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w:t>
      </w:r>
      <w:proofErr w:type="gramStart"/>
      <w:r w:rsidRPr="00DC68AD">
        <w:t>][</w:t>
      </w:r>
      <w:proofErr w:type="gramEnd"/>
      <w:r w:rsidRPr="00DC68AD">
        <w:t>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2"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 xml:space="preserve">Web </w:t>
      </w:r>
      <w:proofErr w:type="spellStart"/>
      <w:r>
        <w:t>Conf</w:t>
      </w:r>
      <w:proofErr w:type="spellEnd"/>
      <w:r>
        <w:t xml:space="preserve">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CD0402">
      <w:pPr>
        <w:pStyle w:val="Doc-title"/>
      </w:pPr>
      <w:hyperlink r:id="rId13" w:history="1">
        <w:r w:rsidR="004B06E4" w:rsidRPr="00EB0889">
          <w:rPr>
            <w:rStyle w:val="Hyperlink"/>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lastRenderedPageBreak/>
        <w:t xml:space="preserve">Discuss bearer handling in deactivated SCG (e.g. proposals in </w:t>
      </w:r>
      <w:hyperlink r:id="rId14" w:history="1">
        <w:r w:rsidRPr="00EB0889">
          <w:rPr>
            <w:rStyle w:val="Hyperlink"/>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proofErr w:type="gramStart"/>
      <w:r w:rsidRPr="00EB0889">
        <w:rPr>
          <w:rFonts w:eastAsia="Arial Unicode MS"/>
          <w:sz w:val="32"/>
        </w:rPr>
        <w:t>2 Contact Information</w:t>
      </w:r>
      <w:proofErr w:type="gramEnd"/>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proofErr w:type="spellStart"/>
            <w:r>
              <w:rPr>
                <w:lang w:val="en-US" w:eastAsia="ko-KR"/>
              </w:rPr>
              <w:t>MediaTek</w:t>
            </w:r>
            <w:proofErr w:type="spellEnd"/>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proofErr w:type="spellStart"/>
            <w:r>
              <w:rPr>
                <w:lang w:val="en-US" w:eastAsia="ko-KR"/>
              </w:rPr>
              <w:t>Yuqin</w:t>
            </w:r>
            <w:proofErr w:type="spellEnd"/>
            <w:r>
              <w:rPr>
                <w:lang w:val="en-US" w:eastAsia="ko-KR"/>
              </w:rPr>
              <w:t xml:space="preserve">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DengXian"/>
                <w:lang w:val="de-DE" w:eastAsia="zh-CN"/>
              </w:rPr>
            </w:pPr>
            <w:proofErr w:type="spellStart"/>
            <w:r>
              <w:rPr>
                <w:lang w:val="en-US" w:eastAsia="zh-CN"/>
              </w:rPr>
              <w:t>Jialin</w:t>
            </w:r>
            <w:proofErr w:type="spellEnd"/>
            <w:r>
              <w:rPr>
                <w:lang w:val="en-US" w:eastAsia="zh-CN"/>
              </w:rPr>
              <w:t xml:space="preserve"> </w:t>
            </w:r>
            <w:proofErr w:type="spellStart"/>
            <w:r>
              <w:rPr>
                <w:lang w:val="en-US" w:eastAsia="zh-CN"/>
              </w:rPr>
              <w:t>Zou</w:t>
            </w:r>
            <w:proofErr w:type="spellEnd"/>
            <w:r>
              <w:rPr>
                <w:lang w:val="en-US" w:eastAsia="zh-CN"/>
              </w:rPr>
              <w:t xml:space="preserve">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proofErr w:type="spellStart"/>
            <w:r>
              <w:rPr>
                <w:lang w:val="en-US" w:eastAsia="zh-CN"/>
              </w:rPr>
              <w:t>Punyaslok</w:t>
            </w:r>
            <w:proofErr w:type="spellEnd"/>
            <w:r>
              <w:rPr>
                <w:lang w:val="en-US" w:eastAsia="zh-CN"/>
              </w:rPr>
              <w:t xml:space="preserve"> </w:t>
            </w:r>
            <w:proofErr w:type="spellStart"/>
            <w:r>
              <w:rPr>
                <w:lang w:val="en-US" w:eastAsia="zh-CN"/>
              </w:rPr>
              <w:t>Purkayastha</w:t>
            </w:r>
            <w:proofErr w:type="spellEnd"/>
            <w:r>
              <w:rPr>
                <w:lang w:val="en-US" w:eastAsia="zh-CN"/>
              </w:rPr>
              <w:t xml:space="preserve">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proofErr w:type="spellStart"/>
            <w:r>
              <w:rPr>
                <w:rFonts w:eastAsiaTheme="minorEastAsia"/>
                <w:lang w:val="en-US" w:eastAsia="ja-JP"/>
              </w:rPr>
              <w:t>Kyosuke</w:t>
            </w:r>
            <w:proofErr w:type="spellEnd"/>
            <w:r>
              <w:rPr>
                <w:rFonts w:eastAsiaTheme="minorEastAsia"/>
                <w:lang w:val="en-US" w:eastAsia="ja-JP"/>
              </w:rPr>
              <w:t xml:space="preserv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 xml:space="preserve">NTT </w:t>
            </w:r>
            <w:proofErr w:type="spellStart"/>
            <w:r>
              <w:rPr>
                <w:lang w:eastAsia="zh-CN"/>
              </w:rPr>
              <w:t>docomo</w:t>
            </w:r>
            <w:proofErr w:type="spellEnd"/>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lang w:val="en-US" w:eastAsia="ja-JP"/>
              </w:rPr>
            </w:pPr>
            <w:r>
              <w:rPr>
                <w:lang w:val="en-US" w:eastAsia="ja-JP"/>
              </w:rPr>
              <w:t>Intel</w:t>
            </w:r>
          </w:p>
        </w:tc>
        <w:tc>
          <w:tcPr>
            <w:tcW w:w="5742" w:type="dxa"/>
          </w:tcPr>
          <w:p w14:paraId="4564855C" w14:textId="3BED9DC6" w:rsidR="00EA05A4" w:rsidRDefault="00EA05A4" w:rsidP="00A16C3B">
            <w:pPr>
              <w:pStyle w:val="TAC"/>
              <w:rPr>
                <w:lang w:val="de-DE" w:eastAsia="ja-JP"/>
              </w:rPr>
            </w:pPr>
            <w:r>
              <w:rPr>
                <w:lang w:val="de-DE" w:eastAsia="ja-JP"/>
              </w:rPr>
              <w:t>Yi.guo@intel.com</w:t>
            </w:r>
          </w:p>
        </w:tc>
      </w:tr>
      <w:tr w:rsidR="00CD0402" w:rsidRPr="0061521D" w14:paraId="174D28F0" w14:textId="77777777">
        <w:tc>
          <w:tcPr>
            <w:tcW w:w="3778" w:type="dxa"/>
          </w:tcPr>
          <w:p w14:paraId="5DB9FF30" w14:textId="06283E6E" w:rsidR="00CD0402" w:rsidRDefault="00CD0402" w:rsidP="00A16C3B">
            <w:pPr>
              <w:pStyle w:val="TAC"/>
              <w:rPr>
                <w:lang w:val="en-US" w:eastAsia="ja-JP"/>
              </w:rPr>
            </w:pPr>
            <w:r>
              <w:rPr>
                <w:lang w:val="en-US" w:eastAsia="ja-JP"/>
              </w:rPr>
              <w:t>CATT</w:t>
            </w:r>
          </w:p>
        </w:tc>
        <w:tc>
          <w:tcPr>
            <w:tcW w:w="5742" w:type="dxa"/>
          </w:tcPr>
          <w:p w14:paraId="437FC248" w14:textId="50EFC120" w:rsidR="00CD0402" w:rsidRDefault="00CD0402" w:rsidP="00A16C3B">
            <w:pPr>
              <w:pStyle w:val="TAC"/>
              <w:rPr>
                <w:lang w:val="de-DE" w:eastAsia="ja-JP"/>
              </w:rPr>
            </w:pPr>
            <w:r>
              <w:rPr>
                <w:lang w:val="de-DE" w:eastAsia="ja-JP"/>
              </w:rPr>
              <w:t>chandrika@catt.cn</w:t>
            </w:r>
          </w:p>
        </w:tc>
      </w:tr>
    </w:tbl>
    <w:p w14:paraId="71EA8A59" w14:textId="77777777" w:rsidR="00C23E8B" w:rsidRPr="0061521D" w:rsidRDefault="00C23E8B">
      <w:pPr>
        <w:rPr>
          <w:highlight w:val="yellow"/>
          <w:lang w:val="de-DE"/>
        </w:rPr>
      </w:pPr>
    </w:p>
    <w:p w14:paraId="4DCA64FA" w14:textId="77777777" w:rsidR="00C23E8B" w:rsidRDefault="004B06E4">
      <w:pPr>
        <w:pStyle w:val="Heading1"/>
        <w:ind w:left="0" w:firstLine="0"/>
      </w:pPr>
      <w:r>
        <w:lastRenderedPageBreak/>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proofErr w:type="gramStart"/>
      <w:r w:rsidRPr="00EB0889">
        <w:rPr>
          <w:rFonts w:eastAsia="Malgun Gothic"/>
          <w:b/>
        </w:rPr>
        <w:t>Proposal 1.</w:t>
      </w:r>
      <w:proofErr w:type="gramEnd"/>
      <w:r w:rsidRPr="00EB0889">
        <w:rPr>
          <w:rFonts w:eastAsia="Malgun Gothic"/>
          <w:b/>
        </w:rPr>
        <w:t xml:space="preserve">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w:t>
            </w:r>
            <w:proofErr w:type="spellStart"/>
            <w:r w:rsidRPr="00EB0889">
              <w:rPr>
                <w:sz w:val="20"/>
                <w:szCs w:val="20"/>
                <w:lang w:val="en-GB"/>
              </w:rPr>
              <w:t>keystream</w:t>
            </w:r>
            <w:proofErr w:type="spellEnd"/>
            <w:r w:rsidRPr="00EB0889">
              <w:rPr>
                <w:sz w:val="20"/>
                <w:szCs w:val="20"/>
                <w:lang w:val="en-GB"/>
              </w:rPr>
              <w:t xml:space="preserve">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proofErr w:type="gramStart"/>
            <w:r w:rsidRPr="00EB0889">
              <w:rPr>
                <w:sz w:val="20"/>
                <w:szCs w:val="20"/>
                <w:lang w:val="en-GB"/>
              </w:rPr>
              <w:t>suspend</w:t>
            </w:r>
            <w:proofErr w:type="gramEnd"/>
            <w:r w:rsidRPr="00EB0889">
              <w:rPr>
                <w:sz w:val="20"/>
                <w:szCs w:val="20"/>
                <w:lang w:val="en-GB"/>
              </w:rPr>
              <w:t xml:space="preserve">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 xml:space="preserve">Yes and see </w:t>
            </w:r>
            <w:r>
              <w:rPr>
                <w:sz w:val="20"/>
                <w:szCs w:val="20"/>
              </w:rPr>
              <w:lastRenderedPageBreak/>
              <w:t>comments</w:t>
            </w:r>
          </w:p>
        </w:tc>
        <w:tc>
          <w:tcPr>
            <w:tcW w:w="6342" w:type="dxa"/>
            <w:vAlign w:val="center"/>
          </w:tcPr>
          <w:p w14:paraId="6BE2B9EE" w14:textId="77777777" w:rsidR="003F54D9" w:rsidRDefault="003F54D9" w:rsidP="003F54D9">
            <w:pPr>
              <w:rPr>
                <w:sz w:val="20"/>
                <w:szCs w:val="20"/>
              </w:rPr>
            </w:pPr>
            <w:r>
              <w:rPr>
                <w:sz w:val="20"/>
                <w:szCs w:val="20"/>
              </w:rPr>
              <w:lastRenderedPageBreak/>
              <w:t xml:space="preserve">If SRB3 is kept active, RRC layer would not prevent RRC messages (measurement report, UAI message, etc) passing to PDCP layer, leading to </w:t>
            </w:r>
            <w:r>
              <w:rPr>
                <w:sz w:val="20"/>
                <w:szCs w:val="20"/>
              </w:rPr>
              <w:lastRenderedPageBreak/>
              <w:t>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lastRenderedPageBreak/>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proofErr w:type="gramStart"/>
            <w:r>
              <w:rPr>
                <w:rFonts w:eastAsia="PMingLiU"/>
                <w:sz w:val="20"/>
                <w:szCs w:val="20"/>
                <w:lang w:val="en-GB"/>
              </w:rPr>
              <w:t>suspend</w:t>
            </w:r>
            <w:proofErr w:type="gramEnd"/>
            <w:r>
              <w:rPr>
                <w:rFonts w:eastAsia="PMingLiU"/>
                <w:sz w:val="20"/>
                <w:szCs w:val="20"/>
                <w:lang w:val="en-GB"/>
              </w:rPr>
              <w:t xml:space="preserve"> SCG transmission for DRBS/SRBs as in SCG failure information procedure. </w:t>
            </w:r>
          </w:p>
        </w:tc>
      </w:tr>
      <w:tr w:rsidR="00CD0402" w:rsidRPr="00EB0889" w14:paraId="4A6B697D" w14:textId="77777777" w:rsidTr="00CD0402">
        <w:tc>
          <w:tcPr>
            <w:tcW w:w="1415" w:type="dxa"/>
          </w:tcPr>
          <w:p w14:paraId="160ABCB4" w14:textId="4E38BD9E" w:rsidR="00CD0402" w:rsidRDefault="00CD0402" w:rsidP="00EA05A4">
            <w:pPr>
              <w:rPr>
                <w:rFonts w:eastAsia="PMingLiU"/>
                <w:sz w:val="20"/>
                <w:szCs w:val="20"/>
              </w:rPr>
            </w:pPr>
            <w:r w:rsidRPr="002C0E53">
              <w:t>CATT</w:t>
            </w:r>
          </w:p>
        </w:tc>
        <w:tc>
          <w:tcPr>
            <w:tcW w:w="1606" w:type="dxa"/>
          </w:tcPr>
          <w:p w14:paraId="34F5F32C" w14:textId="71CF26DE" w:rsidR="00CD0402" w:rsidRDefault="00CD0402" w:rsidP="00EA05A4">
            <w:pPr>
              <w:rPr>
                <w:rFonts w:eastAsiaTheme="minorEastAsia" w:hint="eastAsia"/>
                <w:sz w:val="20"/>
                <w:szCs w:val="20"/>
              </w:rPr>
            </w:pPr>
            <w:r w:rsidRPr="002C0E53">
              <w:t>Agree</w:t>
            </w:r>
          </w:p>
        </w:tc>
        <w:tc>
          <w:tcPr>
            <w:tcW w:w="6342" w:type="dxa"/>
          </w:tcPr>
          <w:p w14:paraId="5A7EB826" w14:textId="33131600" w:rsidR="00CD0402" w:rsidRDefault="00CD0402" w:rsidP="00EA05A4">
            <w:pPr>
              <w:rPr>
                <w:rFonts w:eastAsia="PMingLiU"/>
                <w:sz w:val="20"/>
                <w:szCs w:val="20"/>
              </w:rPr>
            </w:pPr>
            <w:r w:rsidRPr="002C0E53">
              <w:t xml:space="preserve">Only support transmission over SRB1 while SCG is deactivated. SRB3 can either be released or resumed when SCG is activated. </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proofErr w:type="gramStart"/>
      <w:r w:rsidRPr="00EB0889">
        <w:rPr>
          <w:rFonts w:eastAsia="Malgun Gothic"/>
          <w:b/>
        </w:rPr>
        <w:t>Proposal 2.</w:t>
      </w:r>
      <w:proofErr w:type="gramEnd"/>
      <w:r w:rsidRPr="00EB0889">
        <w:rPr>
          <w:rFonts w:eastAsia="Malgun Gothic"/>
          <w:b/>
        </w:rPr>
        <w:t xml:space="preserve">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 xml:space="preserve">Don’t see an issue here. If the UE receives the SRB3 RRC message before the deactivation, the UE shall apply the RRC message. After the SCG is activated again, if the UE receives a RRC message, how the UE would know it is a valid new RRC message or a out dated one? The network </w:t>
            </w:r>
            <w:r>
              <w:rPr>
                <w:rFonts w:eastAsia="PMingLiU"/>
                <w:sz w:val="20"/>
                <w:szCs w:val="20"/>
              </w:rPr>
              <w:lastRenderedPageBreak/>
              <w:t>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lastRenderedPageBreak/>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Malgun Gothic"/>
                <w:sz w:val="20"/>
                <w:szCs w:val="20"/>
              </w:rPr>
            </w:pPr>
            <w:r>
              <w:rPr>
                <w:rFonts w:eastAsia="PMingLiU"/>
                <w:sz w:val="20"/>
                <w:szCs w:val="20"/>
              </w:rPr>
              <w:t xml:space="preserve">Same view as Samsung, </w:t>
            </w: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r>
              <w:rPr>
                <w:rFonts w:eastAsia="Malgun Gothic"/>
                <w:sz w:val="20"/>
                <w:szCs w:val="20"/>
              </w:rPr>
              <w:t xml:space="preserve"> We may update the proposal a bit, “</w:t>
            </w:r>
            <w:r w:rsidRPr="00877ACA">
              <w:rPr>
                <w:rFonts w:eastAsia="Malgun Gothic"/>
                <w:sz w:val="20"/>
                <w:szCs w:val="20"/>
              </w:rPr>
              <w:t xml:space="preserve">For SRB3, the old RRC message is discarded </w:t>
            </w:r>
            <w:r>
              <w:rPr>
                <w:rFonts w:eastAsia="Malgun Gothic"/>
                <w:sz w:val="20"/>
                <w:szCs w:val="20"/>
              </w:rPr>
              <w:t>after</w:t>
            </w:r>
            <w:r w:rsidRPr="00877ACA">
              <w:rPr>
                <w:rFonts w:eastAsia="Malgun Gothic"/>
                <w:color w:val="FF0000"/>
                <w:sz w:val="20"/>
                <w:szCs w:val="20"/>
              </w:rPr>
              <w:t xml:space="preserve"> </w:t>
            </w:r>
            <w:r w:rsidRPr="00877ACA">
              <w:rPr>
                <w:rFonts w:eastAsia="Malgun Gothic"/>
                <w:sz w:val="20"/>
                <w:szCs w:val="20"/>
              </w:rPr>
              <w:t>SCG</w:t>
            </w:r>
            <w:r>
              <w:rPr>
                <w:rFonts w:eastAsia="Malgun Gothic"/>
                <w:sz w:val="20"/>
                <w:szCs w:val="20"/>
              </w:rPr>
              <w:t xml:space="preserve"> has been deactivated</w:t>
            </w:r>
            <w:r w:rsidRPr="00877ACA">
              <w:rPr>
                <w:rFonts w:eastAsia="Malgun Gothic"/>
                <w:sz w:val="20"/>
                <w:szCs w:val="20"/>
              </w:rPr>
              <w:t>, if any.</w:t>
            </w:r>
            <w:r>
              <w:rPr>
                <w:rFonts w:eastAsia="Malgun Gothic"/>
                <w:sz w:val="20"/>
                <w:szCs w:val="20"/>
              </w:rPr>
              <w:t>”</w:t>
            </w:r>
          </w:p>
          <w:p w14:paraId="65D554F2" w14:textId="77777777" w:rsidR="00EA05A4" w:rsidRDefault="00EA05A4" w:rsidP="00EA05A4">
            <w:pPr>
              <w:rPr>
                <w:rFonts w:eastAsia="Malgun Gothic"/>
                <w:sz w:val="20"/>
                <w:szCs w:val="20"/>
              </w:rPr>
            </w:pPr>
          </w:p>
          <w:p w14:paraId="4428B995" w14:textId="77777777" w:rsidR="00EA05A4" w:rsidRDefault="00EA05A4" w:rsidP="00EA05A4">
            <w:pPr>
              <w:pStyle w:val="CommentText"/>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CommentText"/>
            </w:pPr>
          </w:p>
          <w:p w14:paraId="6035CCD9" w14:textId="77777777" w:rsidR="00EA05A4" w:rsidRDefault="00EA05A4" w:rsidP="00EA05A4">
            <w:pPr>
              <w:pStyle w:val="CommentText"/>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proofErr w:type="spellStart"/>
            <w:r w:rsidRPr="00DE5341">
              <w:rPr>
                <w:i/>
                <w:iCs/>
              </w:rPr>
              <w:t>masterKeyUpdate</w:t>
            </w:r>
            <w:proofErr w:type="spellEnd"/>
            <w:r w:rsidRPr="00DE5341">
              <w:t xml:space="preserve"> was not received:</w:t>
            </w:r>
          </w:p>
          <w:p w14:paraId="10435537" w14:textId="77777777" w:rsidR="00EA05A4" w:rsidRPr="00DE5341" w:rsidRDefault="00EA05A4" w:rsidP="00EA05A4">
            <w:pPr>
              <w:pStyle w:val="B5"/>
            </w:pPr>
            <w:r w:rsidRPr="00DE5341">
              <w:t>5&gt;</w:t>
            </w:r>
            <w:r w:rsidRPr="00DE5341">
              <w:tab/>
              <w:t xml:space="preserve">configure the PDCP entity for the source </w:t>
            </w:r>
            <w:proofErr w:type="spellStart"/>
            <w:r w:rsidRPr="00DE5341">
              <w:t>PCell</w:t>
            </w:r>
            <w:proofErr w:type="spellEnd"/>
            <w:r w:rsidRPr="00DE5341">
              <w:t xml:space="preserve"> </w:t>
            </w:r>
            <w:r w:rsidRPr="00DE5341">
              <w:lastRenderedPageBreak/>
              <w:t xml:space="preserve">with state variables continuation as specified in TS 38.323 [5], the state variables as the PDCP entity for the target </w:t>
            </w:r>
            <w:proofErr w:type="spellStart"/>
            <w:r w:rsidRPr="00DE5341">
              <w:t>PCell</w:t>
            </w:r>
            <w:proofErr w:type="spellEnd"/>
            <w:r w:rsidRPr="00DE5341">
              <w:t>;</w:t>
            </w:r>
          </w:p>
          <w:p w14:paraId="0228CECA" w14:textId="77777777" w:rsidR="00EA05A4" w:rsidRPr="00DE5341" w:rsidRDefault="00EA05A4" w:rsidP="00EA05A4">
            <w:pPr>
              <w:pStyle w:val="B4"/>
            </w:pPr>
            <w:r w:rsidRPr="00DE5341">
              <w:t>4&gt;</w:t>
            </w:r>
            <w:r w:rsidRPr="00DE5341">
              <w:tab/>
              <w:t xml:space="preserve">release the PDCP entity for the target </w:t>
            </w:r>
            <w:proofErr w:type="spellStart"/>
            <w:r w:rsidRPr="00DE5341">
              <w:t>PCell</w:t>
            </w:r>
            <w:proofErr w:type="spellEnd"/>
            <w:r w:rsidRPr="00DE5341">
              <w:t>;</w:t>
            </w:r>
          </w:p>
          <w:p w14:paraId="7291CA83" w14:textId="77777777" w:rsidR="00EA05A4" w:rsidRPr="00DE5341" w:rsidRDefault="00EA05A4" w:rsidP="00EA05A4">
            <w:pPr>
              <w:pStyle w:val="B4"/>
            </w:pPr>
            <w:r w:rsidRPr="00DE5341">
              <w:t>4&gt;</w:t>
            </w:r>
            <w:r w:rsidRPr="00DE5341">
              <w:tab/>
              <w:t xml:space="preserve">release the RLC entity as specified in TS 38.322 [4], clause 5.1.3, and the associated logical channel for the target </w:t>
            </w:r>
            <w:proofErr w:type="spellStart"/>
            <w:r w:rsidRPr="00DE5341">
              <w:t>PCell</w:t>
            </w:r>
            <w:proofErr w:type="spellEnd"/>
            <w:r w:rsidRPr="00DE5341">
              <w:t>;</w:t>
            </w:r>
          </w:p>
          <w:p w14:paraId="5E12E718" w14:textId="77777777" w:rsidR="00EA05A4" w:rsidRPr="00DE5341" w:rsidRDefault="00EA05A4" w:rsidP="00EA05A4">
            <w:pPr>
              <w:pStyle w:val="B4"/>
            </w:pPr>
            <w:r w:rsidRPr="00D92802">
              <w:rPr>
                <w:color w:val="FF0000"/>
              </w:rPr>
              <w:t>4&gt;</w:t>
            </w:r>
            <w:r w:rsidRPr="00D92802">
              <w:rPr>
                <w:color w:val="FF0000"/>
              </w:rPr>
              <w:tab/>
              <w:t xml:space="preserve">trigger the PDCP entity for the source </w:t>
            </w:r>
            <w:proofErr w:type="spellStart"/>
            <w:r w:rsidRPr="00D92802">
              <w:rPr>
                <w:color w:val="FF0000"/>
              </w:rPr>
              <w:t>PCell</w:t>
            </w:r>
            <w:proofErr w:type="spellEnd"/>
            <w:r w:rsidRPr="00D92802">
              <w:rPr>
                <w:color w:val="FF0000"/>
              </w:rPr>
              <w:t xml:space="preserve"> to perform SDU discard as specified in TS 38.323 [5];</w:t>
            </w:r>
          </w:p>
          <w:p w14:paraId="16387D08" w14:textId="77777777" w:rsidR="00EA05A4" w:rsidRDefault="00EA05A4" w:rsidP="00EA05A4">
            <w:pPr>
              <w:pStyle w:val="CommentText"/>
            </w:pPr>
          </w:p>
          <w:p w14:paraId="34B19C27" w14:textId="3ED3FE73" w:rsidR="00EA05A4" w:rsidRPr="00EA05A4" w:rsidRDefault="00EA05A4" w:rsidP="00EA05A4">
            <w:pPr>
              <w:rPr>
                <w:sz w:val="20"/>
                <w:szCs w:val="20"/>
                <w:lang w:val="x-none"/>
              </w:rPr>
            </w:pPr>
          </w:p>
        </w:tc>
      </w:tr>
      <w:tr w:rsidR="00CD0402" w:rsidRPr="00EB0889" w14:paraId="018BD850" w14:textId="77777777" w:rsidTr="00CD0402">
        <w:tc>
          <w:tcPr>
            <w:tcW w:w="1415" w:type="dxa"/>
          </w:tcPr>
          <w:p w14:paraId="516C0E73" w14:textId="7ECA1E7E" w:rsidR="00CD0402" w:rsidRDefault="00CD0402" w:rsidP="00EA05A4">
            <w:pPr>
              <w:jc w:val="center"/>
              <w:rPr>
                <w:rFonts w:eastAsia="PMingLiU"/>
                <w:sz w:val="20"/>
                <w:szCs w:val="20"/>
              </w:rPr>
            </w:pPr>
            <w:r w:rsidRPr="00B44095">
              <w:lastRenderedPageBreak/>
              <w:t>CATT</w:t>
            </w:r>
          </w:p>
        </w:tc>
        <w:tc>
          <w:tcPr>
            <w:tcW w:w="1606" w:type="dxa"/>
          </w:tcPr>
          <w:p w14:paraId="39733236" w14:textId="2B00D551" w:rsidR="00CD0402" w:rsidRDefault="00CD0402" w:rsidP="00EA05A4">
            <w:pPr>
              <w:rPr>
                <w:rFonts w:eastAsia="PMingLiU"/>
                <w:sz w:val="20"/>
                <w:szCs w:val="20"/>
              </w:rPr>
            </w:pPr>
            <w:r w:rsidRPr="00B44095">
              <w:t>Agree</w:t>
            </w:r>
          </w:p>
        </w:tc>
        <w:tc>
          <w:tcPr>
            <w:tcW w:w="6342" w:type="dxa"/>
          </w:tcPr>
          <w:p w14:paraId="135A12B1" w14:textId="5A043C8C" w:rsidR="00CD0402" w:rsidRDefault="00CD0402" w:rsidP="00EA05A4">
            <w:pPr>
              <w:rPr>
                <w:rFonts w:eastAsia="PMingLiU"/>
                <w:sz w:val="20"/>
                <w:szCs w:val="20"/>
              </w:rPr>
            </w:pPr>
            <w:r w:rsidRPr="00B44095">
              <w:t>If any RRC message is generated or pending transmission at deactivated SCG side, those should be discarded at SCG activation.</w:t>
            </w:r>
          </w:p>
        </w:tc>
      </w:tr>
    </w:tbl>
    <w:p w14:paraId="4687CFF3" w14:textId="77777777" w:rsidR="00C23E8B" w:rsidRPr="00EB0889"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proofErr w:type="gramStart"/>
      <w:r w:rsidRPr="00EB0889">
        <w:rPr>
          <w:rFonts w:eastAsia="Malgun Gothic"/>
          <w:b/>
        </w:rPr>
        <w:t>Proposal 3.</w:t>
      </w:r>
      <w:proofErr w:type="gramEnd"/>
      <w:r w:rsidRPr="00EB0889">
        <w:rPr>
          <w:rFonts w:eastAsia="Malgun Gothic"/>
          <w:b/>
        </w:rPr>
        <w:t xml:space="preserve">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 xml:space="preserve">We don’t see the need to suspend RBs (including SRBs and DRBs) at SCG deactivation, because the UE anyway cannot transmit the data to SCG. It </w:t>
            </w:r>
            <w:r w:rsidRPr="00EB0889">
              <w:rPr>
                <w:rFonts w:eastAsia="Malgun Gothic"/>
                <w:sz w:val="20"/>
                <w:szCs w:val="20"/>
                <w:lang w:val="en-GB"/>
              </w:rPr>
              <w:lastRenderedPageBreak/>
              <w:t>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eastAsia="ko-KR"/>
                    </w:rPr>
                    <w:t>ul-DataSplitThreshold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 xml:space="preserve">he data volume changes will results in </w:t>
            </w:r>
            <w:proofErr w:type="spellStart"/>
            <w:r w:rsidRPr="00EB0889">
              <w:rPr>
                <w:lang w:val="en-GB"/>
              </w:rPr>
              <w:t>ping-pong</w:t>
            </w:r>
            <w:proofErr w:type="spellEnd"/>
            <w:r w:rsidRPr="00EB0889">
              <w:rPr>
                <w:lang w:val="en-GB"/>
              </w:rPr>
              <w:t xml:space="preserve"> SCG </w:t>
            </w:r>
            <w:r w:rsidRPr="00EB0889">
              <w:rPr>
                <w:lang w:val="en-GB"/>
              </w:rPr>
              <w:lastRenderedPageBreak/>
              <w:t>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lastRenderedPageBreak/>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 xml:space="preserve">On the packet duplication, similar the </w:t>
            </w:r>
            <w:proofErr w:type="spellStart"/>
            <w:r>
              <w:rPr>
                <w:rFonts w:eastAsiaTheme="minorEastAsia"/>
                <w:sz w:val="20"/>
                <w:szCs w:val="18"/>
                <w:lang w:val="en-GB"/>
              </w:rPr>
              <w:t>the</w:t>
            </w:r>
            <w:proofErr w:type="spellEnd"/>
            <w:r>
              <w:rPr>
                <w:rFonts w:eastAsiaTheme="minorEastAsia"/>
                <w:sz w:val="20"/>
                <w:szCs w:val="18"/>
                <w:lang w:val="en-GB"/>
              </w:rPr>
              <w:t xml:space="preserve"> </w:t>
            </w:r>
            <w:proofErr w:type="spellStart"/>
            <w:r>
              <w:rPr>
                <w:rFonts w:eastAsiaTheme="minorEastAsia"/>
                <w:sz w:val="20"/>
                <w:szCs w:val="18"/>
                <w:lang w:val="en-GB"/>
              </w:rPr>
              <w:t>SCell</w:t>
            </w:r>
            <w:proofErr w:type="spellEnd"/>
            <w:r>
              <w:rPr>
                <w:rFonts w:eastAsiaTheme="minorEastAsia"/>
                <w:sz w:val="20"/>
                <w:szCs w:val="18"/>
                <w:lang w:val="en-GB"/>
              </w:rPr>
              <w:t xml:space="preserve">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SCG transmission of split DRBs is suspended</w:t>
            </w:r>
            <w:proofErr w:type="gramStart"/>
            <w:r w:rsidRPr="00EB0889">
              <w:rPr>
                <w:sz w:val="20"/>
                <w:szCs w:val="20"/>
                <w:lang w:val="en-GB"/>
              </w:rPr>
              <w:t xml:space="preserve">. </w:t>
            </w:r>
            <w:r>
              <w:rPr>
                <w:sz w:val="20"/>
                <w:szCs w:val="18"/>
                <w:lang w:val="en-GB"/>
              </w:rPr>
              <w:t>”</w:t>
            </w:r>
            <w:proofErr w:type="gramEnd"/>
          </w:p>
        </w:tc>
      </w:tr>
      <w:tr w:rsidR="00CD0402" w:rsidRPr="00EB0889" w14:paraId="3075C4F5" w14:textId="77777777" w:rsidTr="00CD0402">
        <w:tc>
          <w:tcPr>
            <w:tcW w:w="1415" w:type="dxa"/>
          </w:tcPr>
          <w:p w14:paraId="039AEC0A" w14:textId="1BA9A1A9" w:rsidR="00CD0402" w:rsidRDefault="00CD0402" w:rsidP="00EA05A4">
            <w:pPr>
              <w:rPr>
                <w:sz w:val="20"/>
                <w:szCs w:val="18"/>
              </w:rPr>
            </w:pPr>
            <w:r w:rsidRPr="00E1349A">
              <w:t>CATT</w:t>
            </w:r>
          </w:p>
        </w:tc>
        <w:tc>
          <w:tcPr>
            <w:tcW w:w="1606" w:type="dxa"/>
          </w:tcPr>
          <w:p w14:paraId="695DF7F3" w14:textId="55AB812C" w:rsidR="00CD0402" w:rsidRPr="006335C2" w:rsidRDefault="00CD0402" w:rsidP="00EA05A4">
            <w:pPr>
              <w:rPr>
                <w:sz w:val="20"/>
                <w:szCs w:val="18"/>
              </w:rPr>
            </w:pPr>
            <w:r w:rsidRPr="00E1349A">
              <w:t>Agree</w:t>
            </w:r>
          </w:p>
        </w:tc>
        <w:tc>
          <w:tcPr>
            <w:tcW w:w="6342" w:type="dxa"/>
          </w:tcPr>
          <w:p w14:paraId="54FE0795" w14:textId="2F875857" w:rsidR="00CD0402" w:rsidRDefault="00CD0402" w:rsidP="00EA05A4">
            <w:pPr>
              <w:rPr>
                <w:sz w:val="20"/>
                <w:szCs w:val="18"/>
              </w:rPr>
            </w:pPr>
            <w:r w:rsidRPr="00E1349A">
              <w:t>We assume that suspend here means data transmission suspension over SCG.</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proofErr w:type="gramStart"/>
      <w:r w:rsidRPr="00EB0889">
        <w:rPr>
          <w:rFonts w:eastAsia="Malgun Gothic"/>
          <w:b/>
        </w:rPr>
        <w:t>Proposal 4.</w:t>
      </w:r>
      <w:proofErr w:type="gramEnd"/>
      <w:r w:rsidRPr="00EB0889">
        <w:rPr>
          <w:rFonts w:eastAsia="Malgun Gothic"/>
          <w:b/>
        </w:rPr>
        <w:t xml:space="preserve">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w:t>
            </w:r>
            <w:r>
              <w:rPr>
                <w:rFonts w:eastAsia="Malgun Gothic"/>
                <w:sz w:val="20"/>
                <w:szCs w:val="20"/>
              </w:rPr>
              <w:lastRenderedPageBreak/>
              <w:t xml:space="preserve">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lastRenderedPageBreak/>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lastRenderedPageBreak/>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Pr>
                <w:rFonts w:eastAsiaTheme="minorEastAsia" w:hint="eastAsia"/>
                <w:sz w:val="20"/>
                <w:szCs w:val="18"/>
                <w:lang w:val="en-GB"/>
              </w:rPr>
              <w:t xml:space="preserve">Similar to Q3, it is enough to specify that SCG transmission is suspended.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w:t>
            </w:r>
            <w:r>
              <w:rPr>
                <w:sz w:val="20"/>
                <w:szCs w:val="20"/>
                <w:lang w:val="en-GB"/>
              </w:rPr>
              <w:t>SCG</w:t>
            </w:r>
            <w:r w:rsidRPr="00EB0889">
              <w:rPr>
                <w:sz w:val="20"/>
                <w:szCs w:val="20"/>
                <w:lang w:val="en-GB"/>
              </w:rPr>
              <w:t xml:space="preserve"> DRBs is suspended</w:t>
            </w:r>
            <w:proofErr w:type="gramStart"/>
            <w:r w:rsidRPr="00EB0889">
              <w:rPr>
                <w:sz w:val="20"/>
                <w:szCs w:val="20"/>
                <w:lang w:val="en-GB"/>
              </w:rPr>
              <w:t xml:space="preserve">. </w:t>
            </w:r>
            <w:r>
              <w:rPr>
                <w:sz w:val="20"/>
                <w:szCs w:val="18"/>
                <w:lang w:val="en-GB"/>
              </w:rPr>
              <w:t>”</w:t>
            </w:r>
            <w:proofErr w:type="gramEnd"/>
          </w:p>
        </w:tc>
      </w:tr>
      <w:tr w:rsidR="00CD0402" w:rsidRPr="00EB0889" w14:paraId="4F305EBB" w14:textId="77777777" w:rsidTr="00CD0402">
        <w:tc>
          <w:tcPr>
            <w:tcW w:w="1415" w:type="dxa"/>
          </w:tcPr>
          <w:p w14:paraId="342D65D3" w14:textId="1DAABC0B" w:rsidR="00CD0402" w:rsidRDefault="00CD0402" w:rsidP="00EA05A4">
            <w:pPr>
              <w:jc w:val="center"/>
              <w:rPr>
                <w:sz w:val="20"/>
                <w:szCs w:val="18"/>
              </w:rPr>
            </w:pPr>
            <w:r w:rsidRPr="00AE2AF9">
              <w:t>CATT</w:t>
            </w:r>
          </w:p>
        </w:tc>
        <w:tc>
          <w:tcPr>
            <w:tcW w:w="1606" w:type="dxa"/>
          </w:tcPr>
          <w:p w14:paraId="4CA8139D" w14:textId="39FCBCDA" w:rsidR="00CD0402" w:rsidRPr="006335C2" w:rsidRDefault="00CD0402" w:rsidP="00EA05A4">
            <w:pPr>
              <w:rPr>
                <w:sz w:val="20"/>
                <w:szCs w:val="18"/>
              </w:rPr>
            </w:pPr>
            <w:r w:rsidRPr="00AE2AF9">
              <w:t>Agree</w:t>
            </w:r>
          </w:p>
        </w:tc>
        <w:tc>
          <w:tcPr>
            <w:tcW w:w="6342" w:type="dxa"/>
          </w:tcPr>
          <w:p w14:paraId="67053E35" w14:textId="1B74DBC4" w:rsidR="00CD0402" w:rsidRDefault="00CD0402" w:rsidP="00EA05A4">
            <w:pPr>
              <w:rPr>
                <w:sz w:val="20"/>
                <w:szCs w:val="18"/>
              </w:rPr>
            </w:pPr>
            <w:r w:rsidRPr="00AE2AF9">
              <w:t>Firstly we want to clarify what “normal SCG DRB” refers to. Does that only means the SN terminated SCG RLC bearer? How about the MN terminated SCG RLC bearer/SN terminated MCG RLC bearer? Anyway We think that this is similar behaviour to the DRB suspension when the UE moving to RRC_Inactive state, i.e. configuration is kept but UL transmission over the bearer is suspended. All the SCG RLC bearer transmission</w:t>
            </w:r>
            <w:r>
              <w:t>s</w:t>
            </w:r>
            <w:r w:rsidRPr="00AE2AF9">
              <w:t xml:space="preserve"> are suspended.</w:t>
            </w:r>
          </w:p>
        </w:tc>
      </w:tr>
    </w:tbl>
    <w:p w14:paraId="26340CEF" w14:textId="77777777" w:rsidR="00C23E8B" w:rsidRPr="00EB0889" w:rsidRDefault="00C23E8B">
      <w:pPr>
        <w:rPr>
          <w:rFonts w:eastAsia="Malgun Gothic"/>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proofErr w:type="gramStart"/>
      <w:r w:rsidRPr="00EB0889">
        <w:rPr>
          <w:rFonts w:eastAsia="Malgun Gothic"/>
          <w:b/>
        </w:rPr>
        <w:t>Proposal 5.</w:t>
      </w:r>
      <w:proofErr w:type="gramEnd"/>
      <w:r w:rsidRPr="00EB0889">
        <w:rPr>
          <w:rFonts w:eastAsia="Malgun Gothic"/>
          <w:b/>
        </w:rPr>
        <w:t xml:space="preserve">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 xml:space="preserve">For RRC_INACTIVE </w:t>
            </w:r>
            <w:proofErr w:type="gramStart"/>
            <w:r w:rsidRPr="00EB0889">
              <w:rPr>
                <w:lang w:val="en-GB"/>
              </w:rPr>
              <w:t>state, after each activation from RRC suspend</w:t>
            </w:r>
            <w:proofErr w:type="gramEnd"/>
            <w:r w:rsidRPr="00EB0889">
              <w:rPr>
                <w:lang w:val="en-GB"/>
              </w:rPr>
              <w:t>,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lastRenderedPageBreak/>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r w:rsidR="00CD0402" w:rsidRPr="00EB0889" w14:paraId="667C6028" w14:textId="77777777">
        <w:tc>
          <w:tcPr>
            <w:tcW w:w="1415" w:type="dxa"/>
            <w:vAlign w:val="center"/>
          </w:tcPr>
          <w:p w14:paraId="011B9134" w14:textId="4C81D4C5" w:rsidR="00CD0402" w:rsidRDefault="00CD0402" w:rsidP="00EA05A4">
            <w:pPr>
              <w:jc w:val="center"/>
              <w:rPr>
                <w:sz w:val="20"/>
                <w:szCs w:val="18"/>
              </w:rPr>
            </w:pPr>
            <w:r>
              <w:rPr>
                <w:sz w:val="20"/>
                <w:szCs w:val="18"/>
              </w:rPr>
              <w:t>CATT</w:t>
            </w:r>
          </w:p>
        </w:tc>
        <w:tc>
          <w:tcPr>
            <w:tcW w:w="1606" w:type="dxa"/>
          </w:tcPr>
          <w:p w14:paraId="199E211B" w14:textId="2BCC552C" w:rsidR="00CD0402" w:rsidRDefault="00CD0402" w:rsidP="00EA05A4">
            <w:pPr>
              <w:rPr>
                <w:sz w:val="20"/>
                <w:szCs w:val="18"/>
              </w:rPr>
            </w:pPr>
            <w:r>
              <w:rPr>
                <w:sz w:val="20"/>
                <w:szCs w:val="18"/>
              </w:rPr>
              <w:t>Agree</w:t>
            </w:r>
          </w:p>
        </w:tc>
        <w:tc>
          <w:tcPr>
            <w:tcW w:w="6342" w:type="dxa"/>
            <w:vAlign w:val="center"/>
          </w:tcPr>
          <w:p w14:paraId="6268B88A" w14:textId="77777777" w:rsidR="00CD0402" w:rsidRPr="004C7989" w:rsidRDefault="00CD0402" w:rsidP="00EA05A4">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proofErr w:type="gramStart"/>
      <w:r w:rsidRPr="00EB0889">
        <w:rPr>
          <w:rFonts w:eastAsia="Malgun Gothic"/>
          <w:b/>
        </w:rPr>
        <w:t>Proposal 6.</w:t>
      </w:r>
      <w:proofErr w:type="gramEnd"/>
      <w:r w:rsidRPr="00EB0889">
        <w:rPr>
          <w:rFonts w:eastAsia="Malgun Gothic"/>
          <w:b/>
        </w:rPr>
        <w:t xml:space="preserve">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lastRenderedPageBreak/>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lastRenderedPageBreak/>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r w:rsidR="00CD0402" w:rsidRPr="00EB0889" w14:paraId="3157B5F4" w14:textId="77777777" w:rsidTr="00CD0402">
        <w:tc>
          <w:tcPr>
            <w:tcW w:w="1415" w:type="dxa"/>
          </w:tcPr>
          <w:p w14:paraId="13D076A6" w14:textId="67D91AF1" w:rsidR="00CD0402" w:rsidRDefault="00CD0402" w:rsidP="00EA05A4">
            <w:pPr>
              <w:jc w:val="center"/>
              <w:rPr>
                <w:szCs w:val="20"/>
              </w:rPr>
            </w:pPr>
            <w:r w:rsidRPr="00BD5220">
              <w:t>CATT</w:t>
            </w:r>
          </w:p>
        </w:tc>
        <w:tc>
          <w:tcPr>
            <w:tcW w:w="1606" w:type="dxa"/>
          </w:tcPr>
          <w:p w14:paraId="3F6473CE" w14:textId="0EEB8185" w:rsidR="00CD0402" w:rsidRPr="006335C2" w:rsidRDefault="00CD0402" w:rsidP="00EA05A4">
            <w:pPr>
              <w:rPr>
                <w:sz w:val="20"/>
                <w:szCs w:val="18"/>
              </w:rPr>
            </w:pPr>
            <w:r w:rsidRPr="00BD5220">
              <w:t>See comment</w:t>
            </w:r>
          </w:p>
        </w:tc>
        <w:tc>
          <w:tcPr>
            <w:tcW w:w="6342" w:type="dxa"/>
          </w:tcPr>
          <w:p w14:paraId="7052E8C2" w14:textId="77777777" w:rsidR="00CD0402" w:rsidRDefault="00CD0402" w:rsidP="00EA05A4">
            <w:r w:rsidRPr="00BD5220">
              <w:t>If the secur</w:t>
            </w:r>
            <w:r>
              <w:t>ity key is updated upon activation of</w:t>
            </w:r>
            <w:r w:rsidRPr="00BD5220">
              <w:t xml:space="preserve"> the SCG and the SCG activation command is sent to </w:t>
            </w:r>
            <w:r>
              <w:t xml:space="preserve">the </w:t>
            </w:r>
            <w:r w:rsidRPr="00BD5220">
              <w:t xml:space="preserve">UE via RRC signalling, it is up to NW to set the PDCP/RLC reestablishment flag. </w:t>
            </w:r>
            <w:r>
              <w:t xml:space="preserve">The </w:t>
            </w:r>
            <w:r w:rsidRPr="00BD5220">
              <w:t>UE just perform</w:t>
            </w:r>
            <w:r>
              <w:t>s</w:t>
            </w:r>
            <w:r w:rsidRPr="00BD5220">
              <w:t xml:space="preserve"> according to NW configuration. Otherwise (SCG activation command sent via L2/L1) </w:t>
            </w:r>
            <w:r>
              <w:t xml:space="preserve">the </w:t>
            </w:r>
            <w:r w:rsidRPr="00BD5220">
              <w:t>UE should perform PDCP/RLC reestablishment itself according to the updated key.</w:t>
            </w:r>
          </w:p>
          <w:p w14:paraId="0BBB73D7" w14:textId="400FFFB7" w:rsidR="00CD0402" w:rsidRDefault="00CD0402" w:rsidP="00EA05A4">
            <w:pPr>
              <w:rPr>
                <w:szCs w:val="20"/>
              </w:rPr>
            </w:pPr>
            <w:r>
              <w:rPr>
                <w:szCs w:val="20"/>
              </w:rPr>
              <w:t>But we don’t see that</w:t>
            </w:r>
            <w:r w:rsidRPr="00CD0402">
              <w:rPr>
                <w:szCs w:val="20"/>
              </w:rPr>
              <w:t xml:space="preserve"> essential </w:t>
            </w:r>
            <w:r>
              <w:rPr>
                <w:szCs w:val="20"/>
              </w:rPr>
              <w:t>to update the key when NW activate</w:t>
            </w:r>
            <w:r w:rsidRPr="00CD0402">
              <w:rPr>
                <w:szCs w:val="20"/>
              </w:rPr>
              <w:t xml:space="preserve"> the SCG without SN change, even though whether</w:t>
            </w:r>
            <w:r>
              <w:rPr>
                <w:szCs w:val="20"/>
              </w:rPr>
              <w:t xml:space="preserve"> to</w:t>
            </w:r>
            <w:r w:rsidRPr="00CD0402">
              <w:rPr>
                <w:szCs w:val="20"/>
              </w:rPr>
              <w:t xml:space="preserve"> update SCG ke</w:t>
            </w:r>
            <w:r>
              <w:rPr>
                <w:szCs w:val="20"/>
              </w:rPr>
              <w:t>y is up to NW implementation. Therefore we prefer that</w:t>
            </w:r>
            <w:r w:rsidRPr="00CD0402">
              <w:rPr>
                <w:szCs w:val="20"/>
              </w:rPr>
              <w:t xml:space="preserve"> if the NW command the UE to update the SCG key upon SCG activation, RRC signalling should be used, and UE perform PDCP/RLC reestablishment according to </w:t>
            </w:r>
            <w:r>
              <w:rPr>
                <w:szCs w:val="20"/>
              </w:rPr>
              <w:t xml:space="preserve">the </w:t>
            </w:r>
            <w:r w:rsidRPr="00CD0402">
              <w:rPr>
                <w:szCs w:val="20"/>
              </w:rPr>
              <w:t>NW indication.</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proofErr w:type="gramStart"/>
      <w:r w:rsidRPr="00EB0889">
        <w:rPr>
          <w:rFonts w:eastAsia="Malgun Gothic"/>
          <w:b/>
        </w:rPr>
        <w:t>Proposal 7.</w:t>
      </w:r>
      <w:proofErr w:type="gramEnd"/>
      <w:r w:rsidRPr="00EB0889">
        <w:rPr>
          <w:rFonts w:eastAsia="Malgun Gothic"/>
          <w:b/>
        </w:rPr>
        <w:t xml:space="preserve">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w:t>
            </w:r>
            <w:r>
              <w:rPr>
                <w:rFonts w:eastAsia="Malgun Gothic" w:hint="eastAsia"/>
                <w:sz w:val="20"/>
                <w:szCs w:val="20"/>
              </w:rPr>
              <w:lastRenderedPageBreak/>
              <w:t>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lastRenderedPageBreak/>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 xml:space="preserve">It is </w:t>
            </w:r>
            <w:proofErr w:type="gramStart"/>
            <w:r>
              <w:rPr>
                <w:szCs w:val="20"/>
                <w:lang w:val="en-GB"/>
              </w:rPr>
              <w:t>a legacy</w:t>
            </w:r>
            <w:proofErr w:type="gramEnd"/>
            <w:r>
              <w:rPr>
                <w:szCs w:val="20"/>
                <w:lang w:val="en-GB"/>
              </w:rPr>
              <w:t xml:space="preserve">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re-establishment upon SCG activation, if security key is not updated</w:t>
            </w:r>
            <w:proofErr w:type="gramStart"/>
            <w:r w:rsidRPr="00EC2B1D">
              <w:rPr>
                <w:szCs w:val="20"/>
                <w:lang w:val="en-GB"/>
              </w:rPr>
              <w:t>..</w:t>
            </w:r>
            <w:proofErr w:type="gramEnd"/>
          </w:p>
        </w:tc>
      </w:tr>
      <w:tr w:rsidR="00CD0402" w:rsidRPr="00EB0889" w14:paraId="499367A6" w14:textId="77777777" w:rsidTr="00CD0402">
        <w:tc>
          <w:tcPr>
            <w:tcW w:w="1415" w:type="dxa"/>
          </w:tcPr>
          <w:p w14:paraId="75F5BDD4" w14:textId="65BE084C" w:rsidR="00CD0402" w:rsidRDefault="00CD0402" w:rsidP="00EA05A4">
            <w:pPr>
              <w:jc w:val="center"/>
              <w:rPr>
                <w:szCs w:val="20"/>
              </w:rPr>
            </w:pPr>
            <w:r w:rsidRPr="00B57414">
              <w:t>CATT</w:t>
            </w:r>
          </w:p>
        </w:tc>
        <w:tc>
          <w:tcPr>
            <w:tcW w:w="1606" w:type="dxa"/>
          </w:tcPr>
          <w:p w14:paraId="6F807722" w14:textId="46514704" w:rsidR="00CD0402" w:rsidRPr="006335C2" w:rsidRDefault="00CD0402" w:rsidP="00EA05A4">
            <w:pPr>
              <w:rPr>
                <w:sz w:val="20"/>
                <w:szCs w:val="18"/>
              </w:rPr>
            </w:pPr>
            <w:r w:rsidRPr="00B57414">
              <w:t>agree</w:t>
            </w:r>
          </w:p>
        </w:tc>
        <w:tc>
          <w:tcPr>
            <w:tcW w:w="6342" w:type="dxa"/>
          </w:tcPr>
          <w:p w14:paraId="753C65D2" w14:textId="77777777" w:rsidR="00CD0402" w:rsidRDefault="00CD0402" w:rsidP="00EA05A4">
            <w:r w:rsidRPr="00B57414">
              <w:t>Firstly we want to clarify what “normal SCG DRB” refers to. Does that only means the SN terminated SCG RLC bearer? How about the MN terminated SCG RLC bearer/SN terminated MCG RLC bearer?</w:t>
            </w:r>
          </w:p>
          <w:p w14:paraId="407C8068" w14:textId="2FDAA481" w:rsidR="00362259" w:rsidRPr="00362259" w:rsidRDefault="00362259" w:rsidP="00362259">
            <w:pPr>
              <w:rPr>
                <w:szCs w:val="20"/>
              </w:rPr>
            </w:pPr>
            <w:r w:rsidRPr="00362259">
              <w:rPr>
                <w:szCs w:val="20"/>
              </w:rPr>
              <w:t>For the PDCP that associated with the MCG RLC bearer, it should be active even though the SCG in deactivation state. As for PDCP only associated with SCG RLC bearer, if the PDCP is re-established wi</w:t>
            </w:r>
            <w:r>
              <w:rPr>
                <w:szCs w:val="20"/>
              </w:rPr>
              <w:t>thout key update, it may lead to secourity issues. O</w:t>
            </w:r>
            <w:r w:rsidRPr="00362259">
              <w:rPr>
                <w:szCs w:val="20"/>
              </w:rPr>
              <w:t>u</w:t>
            </w:r>
            <w:r>
              <w:rPr>
                <w:szCs w:val="20"/>
              </w:rPr>
              <w:t xml:space="preserve">r </w:t>
            </w:r>
            <w:r w:rsidRPr="00362259">
              <w:rPr>
                <w:szCs w:val="20"/>
              </w:rPr>
              <w:t>view</w:t>
            </w:r>
            <w:r>
              <w:rPr>
                <w:szCs w:val="20"/>
              </w:rPr>
              <w:t xml:space="preserve"> is that</w:t>
            </w:r>
            <w:r w:rsidRPr="00362259">
              <w:rPr>
                <w:szCs w:val="20"/>
              </w:rPr>
              <w:t xml:space="preserve"> the PDCP doesn’t need to be re-established without key update.</w:t>
            </w:r>
          </w:p>
          <w:p w14:paraId="2E673CC7" w14:textId="0A442D6A" w:rsidR="00362259" w:rsidRDefault="00362259" w:rsidP="00362259">
            <w:pPr>
              <w:rPr>
                <w:szCs w:val="20"/>
              </w:rPr>
            </w:pPr>
            <w:r>
              <w:rPr>
                <w:szCs w:val="20"/>
              </w:rPr>
              <w:t xml:space="preserve">As for the RLC, we should </w:t>
            </w:r>
            <w:r w:rsidRPr="00362259">
              <w:rPr>
                <w:szCs w:val="20"/>
              </w:rPr>
              <w:t>discuss whether it is essential to re-</w:t>
            </w:r>
            <w:r w:rsidRPr="00362259">
              <w:rPr>
                <w:szCs w:val="20"/>
              </w:rPr>
              <w:lastRenderedPageBreak/>
              <w:t>establish RLC, considering the smart NW will send the SCG to be deactivation state when there is no on-going data transmission on SCG side or reconfigure the bearer having on-going data transmission to MCG. It should not have timers or variables issue that need to be reset</w:t>
            </w:r>
            <w:r>
              <w:rPr>
                <w:szCs w:val="20"/>
              </w:rPr>
              <w:t>.</w:t>
            </w:r>
            <w:r w:rsidRPr="00362259">
              <w:rPr>
                <w:szCs w:val="20"/>
              </w:rPr>
              <w:t xml:space="preserve"> </w:t>
            </w:r>
            <w:r>
              <w:rPr>
                <w:szCs w:val="20"/>
              </w:rPr>
              <w:t>Therefore</w:t>
            </w:r>
            <w:r w:rsidRPr="00362259">
              <w:rPr>
                <w:szCs w:val="20"/>
              </w:rPr>
              <w:t xml:space="preserve"> we don’t find the essential to re-establish RLC. If this issue exist</w:t>
            </w:r>
            <w:r>
              <w:rPr>
                <w:szCs w:val="20"/>
              </w:rPr>
              <w:t>s</w:t>
            </w:r>
            <w:r w:rsidRPr="00362259">
              <w:rPr>
                <w:szCs w:val="20"/>
              </w:rPr>
              <w:t>, RLC reestablishment should be performed.</w:t>
            </w: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 xml:space="preserve">the corresponding </w:t>
      </w:r>
      <w:proofErr w:type="spellStart"/>
      <w:r w:rsidRPr="00EB0889">
        <w:rPr>
          <w:rFonts w:eastAsia="Malgun Gothic"/>
          <w:highlight w:val="yellow"/>
        </w:rPr>
        <w:t>behavior</w:t>
      </w:r>
      <w:proofErr w:type="spellEnd"/>
      <w:r w:rsidRPr="00EB0889">
        <w:rPr>
          <w:rFonts w:eastAsia="Malgun Gothic"/>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proofErr w:type="gramStart"/>
      <w:r w:rsidRPr="00EB0889">
        <w:rPr>
          <w:rFonts w:eastAsia="Malgun Gothic"/>
          <w:b/>
        </w:rPr>
        <w:t>Proposal 8.</w:t>
      </w:r>
      <w:proofErr w:type="gramEnd"/>
      <w:r w:rsidRPr="00EB0889">
        <w:rPr>
          <w:rFonts w:eastAsia="Malgun Gothic"/>
          <w:b/>
        </w:rPr>
        <w:t xml:space="preserve">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 xml:space="preserve">seems that a little bit strange to put SCG to deactivated state while there data </w:t>
            </w:r>
            <w:proofErr w:type="spellStart"/>
            <w:r w:rsidR="00D74DAA" w:rsidRPr="00DC68AD">
              <w:rPr>
                <w:szCs w:val="20"/>
                <w:lang w:val="en-GB"/>
              </w:rPr>
              <w:t>ongoing</w:t>
            </w:r>
            <w:proofErr w:type="spellEnd"/>
            <w:r w:rsidR="00D74DAA" w:rsidRPr="00DC68AD">
              <w:rPr>
                <w:szCs w:val="20"/>
                <w:lang w:val="en-GB"/>
              </w:rPr>
              <w:t xml:space="preserve">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w:t>
            </w:r>
            <w:proofErr w:type="spellStart"/>
            <w:r w:rsidRPr="00EB0889">
              <w:rPr>
                <w:szCs w:val="20"/>
                <w:lang w:val="en-GB"/>
              </w:rPr>
              <w:t>ongoing</w:t>
            </w:r>
            <w:proofErr w:type="spellEnd"/>
            <w:r w:rsidRPr="00EB0889">
              <w:rPr>
                <w:szCs w:val="20"/>
                <w:lang w:val="en-GB"/>
              </w:rPr>
              <w:t xml:space="preserve">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w:t>
            </w:r>
            <w:r w:rsidRPr="00EB0889">
              <w:rPr>
                <w:szCs w:val="20"/>
                <w:lang w:val="en-GB"/>
              </w:rPr>
              <w:lastRenderedPageBreak/>
              <w:t xml:space="preserve">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lastRenderedPageBreak/>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lastRenderedPageBreak/>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 xml:space="preserve">Firstly, a need of SCG RB suspension should be </w:t>
            </w:r>
            <w:proofErr w:type="gramStart"/>
            <w:r w:rsidRPr="00E03A20">
              <w:rPr>
                <w:szCs w:val="20"/>
                <w:lang w:val="en-GB"/>
              </w:rPr>
              <w:t>discussed(</w:t>
            </w:r>
            <w:proofErr w:type="gramEnd"/>
            <w:r w:rsidRPr="00E03A20">
              <w:rPr>
                <w:szCs w:val="20"/>
                <w:lang w:val="en-GB"/>
              </w:rPr>
              <w:t>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r w:rsidR="00362259" w:rsidRPr="00EB0889" w14:paraId="7084B3A4" w14:textId="77777777" w:rsidTr="003A7667">
        <w:tc>
          <w:tcPr>
            <w:tcW w:w="1415" w:type="dxa"/>
          </w:tcPr>
          <w:p w14:paraId="6751E432" w14:textId="0F48D466" w:rsidR="00362259" w:rsidRDefault="00362259" w:rsidP="00EA05A4">
            <w:pPr>
              <w:jc w:val="center"/>
              <w:rPr>
                <w:szCs w:val="20"/>
              </w:rPr>
            </w:pPr>
            <w:r w:rsidRPr="00CC44F6">
              <w:t>CATT</w:t>
            </w:r>
          </w:p>
        </w:tc>
        <w:tc>
          <w:tcPr>
            <w:tcW w:w="1606" w:type="dxa"/>
          </w:tcPr>
          <w:p w14:paraId="4BAC4C39" w14:textId="78091103" w:rsidR="00362259" w:rsidRDefault="00362259" w:rsidP="00EA05A4">
            <w:pPr>
              <w:rPr>
                <w:szCs w:val="20"/>
              </w:rPr>
            </w:pPr>
            <w:r w:rsidRPr="00CC44F6">
              <w:t>disagree</w:t>
            </w:r>
          </w:p>
        </w:tc>
        <w:tc>
          <w:tcPr>
            <w:tcW w:w="6342" w:type="dxa"/>
          </w:tcPr>
          <w:p w14:paraId="0C455FC1" w14:textId="7E02ADDA" w:rsidR="00362259" w:rsidRDefault="00362259" w:rsidP="00EA05A4">
            <w:r>
              <w:t>First</w:t>
            </w:r>
            <w:r w:rsidRPr="00CC44F6">
              <w:t xml:space="preserve"> we want to clarify what “normal SCG DRB” refers to. Does that only means the SN terminated SCG RLC bearer? How about the MN terminated SCG RLC bearer/SN terminated MCG RLC bearer?</w:t>
            </w:r>
          </w:p>
          <w:p w14:paraId="72778387" w14:textId="77777777" w:rsidR="00362259" w:rsidRPr="00362259" w:rsidRDefault="00362259" w:rsidP="00362259">
            <w:pPr>
              <w:rPr>
                <w:szCs w:val="20"/>
              </w:rPr>
            </w:pPr>
            <w:r w:rsidRPr="00362259">
              <w:rPr>
                <w:szCs w:val="20"/>
              </w:rPr>
              <w:t>For the PDCP associated with MCG RLC bearer, no matter it is terminated in SN or MN, it should be in active state as legacy.</w:t>
            </w:r>
          </w:p>
          <w:p w14:paraId="6DFDC475" w14:textId="77777777" w:rsidR="00362259" w:rsidRPr="00362259" w:rsidRDefault="00362259" w:rsidP="00362259">
            <w:pPr>
              <w:rPr>
                <w:szCs w:val="20"/>
              </w:rPr>
            </w:pPr>
            <w:r w:rsidRPr="00362259">
              <w:rPr>
                <w:szCs w:val="20"/>
              </w:rPr>
              <w:t>This question should only foucs on the PDCP only associated with SCG RLC bearer. We think the smart network will de-activate the SCG only when there is no ongoing data transmission on SCG side, so no PDCP PDU needed to be (re)transmited that is no PDU need to be discarded.</w:t>
            </w:r>
          </w:p>
          <w:p w14:paraId="2BF4FC6D" w14:textId="47D49209" w:rsidR="00362259" w:rsidRDefault="00362259" w:rsidP="00362259">
            <w:pPr>
              <w:rPr>
                <w:szCs w:val="20"/>
              </w:rPr>
            </w:pPr>
            <w:r w:rsidRPr="00362259">
              <w:rPr>
                <w:szCs w:val="20"/>
              </w:rPr>
              <w:t>From our understanding, the PDCP shouldn’t be impact</w:t>
            </w:r>
            <w:r>
              <w:rPr>
                <w:szCs w:val="20"/>
              </w:rPr>
              <w:t>ed</w:t>
            </w:r>
            <w:r w:rsidRPr="00362259">
              <w:rPr>
                <w:szCs w:val="20"/>
              </w:rPr>
              <w:t xml:space="preserve"> by the SCG state(deactivation/activation) except the primary path/duplication configuration for split bearer</w:t>
            </w: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 xml:space="preserve">the corresponding </w:t>
      </w:r>
      <w:proofErr w:type="spellStart"/>
      <w:r w:rsidRPr="00EB0889">
        <w:rPr>
          <w:rFonts w:eastAsia="Malgun Gothic"/>
          <w:highlight w:val="cyan"/>
        </w:rPr>
        <w:t>behavior</w:t>
      </w:r>
      <w:proofErr w:type="spellEnd"/>
      <w:r w:rsidRPr="00EB0889">
        <w:rPr>
          <w:rFonts w:eastAsia="Malgun Gothic"/>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lastRenderedPageBreak/>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proofErr w:type="gramStart"/>
      <w:r w:rsidRPr="00EB0889">
        <w:rPr>
          <w:rFonts w:eastAsia="Malgun Gothic"/>
          <w:b/>
        </w:rPr>
        <w:t>Proposal 9.</w:t>
      </w:r>
      <w:proofErr w:type="gramEnd"/>
      <w:r w:rsidRPr="00EB0889">
        <w:rPr>
          <w:rFonts w:eastAsia="Malgun Gothic"/>
          <w:b/>
        </w:rPr>
        <w:t xml:space="preserve">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w:t>
            </w:r>
            <w:proofErr w:type="spellStart"/>
            <w:r w:rsidRPr="00DC68AD">
              <w:rPr>
                <w:szCs w:val="20"/>
                <w:lang w:val="en-GB"/>
              </w:rPr>
              <w:t>ongoing</w:t>
            </w:r>
            <w:proofErr w:type="spellEnd"/>
            <w:r w:rsidRPr="00DC68AD">
              <w:rPr>
                <w:szCs w:val="20"/>
                <w:lang w:val="en-GB"/>
              </w:rPr>
              <w:t xml:space="preserve">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lastRenderedPageBreak/>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r w:rsidR="00362259" w:rsidRPr="00EB0889" w14:paraId="110107B8" w14:textId="77777777" w:rsidTr="00B13376">
        <w:tc>
          <w:tcPr>
            <w:tcW w:w="1415" w:type="dxa"/>
          </w:tcPr>
          <w:p w14:paraId="4F7EDD55" w14:textId="6C1D3727" w:rsidR="00362259" w:rsidRDefault="00362259" w:rsidP="00EA05A4">
            <w:pPr>
              <w:jc w:val="center"/>
              <w:rPr>
                <w:szCs w:val="20"/>
              </w:rPr>
            </w:pPr>
            <w:r w:rsidRPr="00AC03B7">
              <w:t>CATT</w:t>
            </w:r>
          </w:p>
        </w:tc>
        <w:tc>
          <w:tcPr>
            <w:tcW w:w="1606" w:type="dxa"/>
          </w:tcPr>
          <w:p w14:paraId="50FDD7ED" w14:textId="37D9BC98" w:rsidR="00362259" w:rsidRDefault="00362259" w:rsidP="00EA05A4">
            <w:pPr>
              <w:rPr>
                <w:szCs w:val="20"/>
              </w:rPr>
            </w:pPr>
            <w:r w:rsidRPr="00AC03B7">
              <w:t>disagree</w:t>
            </w:r>
          </w:p>
        </w:tc>
        <w:tc>
          <w:tcPr>
            <w:tcW w:w="6342" w:type="dxa"/>
          </w:tcPr>
          <w:p w14:paraId="355174F7" w14:textId="3226A58E" w:rsidR="00362259" w:rsidRDefault="00362259" w:rsidP="00362259">
            <w:pPr>
              <w:rPr>
                <w:szCs w:val="20"/>
              </w:rPr>
            </w:pPr>
            <w:r w:rsidRPr="00AC03B7">
              <w:t xml:space="preserve">See </w:t>
            </w:r>
            <w:r>
              <w:t xml:space="preserve">comment </w:t>
            </w:r>
            <w:bookmarkStart w:id="5" w:name="_GoBack"/>
            <w:bookmarkEnd w:id="5"/>
            <w:r w:rsidRPr="00AC03B7">
              <w:t>for proposal 8</w:t>
            </w: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98CC9" w14:textId="77777777" w:rsidR="00BA1B4E" w:rsidRDefault="00BA1B4E">
      <w:r>
        <w:separator/>
      </w:r>
    </w:p>
  </w:endnote>
  <w:endnote w:type="continuationSeparator" w:id="0">
    <w:p w14:paraId="3735AB65" w14:textId="77777777" w:rsidR="00BA1B4E" w:rsidRDefault="00BA1B4E">
      <w:r>
        <w:continuationSeparator/>
      </w:r>
    </w:p>
  </w:endnote>
  <w:endnote w:type="continuationNotice" w:id="1">
    <w:p w14:paraId="2A049759" w14:textId="77777777" w:rsidR="00BA1B4E" w:rsidRDefault="00BA1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auto"/>
    <w:pitch w:val="default"/>
  </w:font>
  <w:font w:name="游明朝">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游ゴシック Light">
    <w:altName w:val="SimSun"/>
    <w:panose1 w:val="00000000000000000000"/>
    <w:charset w:val="86"/>
    <w:family w:val="roman"/>
    <w:notTrueType/>
    <w:pitch w:val="default"/>
  </w:font>
  <w:font w:name="LG PC">
    <w:charset w:val="81"/>
    <w:family w:val="roman"/>
    <w:pitch w:val="variable"/>
    <w:sig w:usb0="800002E7" w:usb1="19D77CFB" w:usb2="00000010" w:usb3="00000000" w:csb0="0008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D3CA8" w14:textId="77777777" w:rsidR="00CD0402" w:rsidRDefault="00CD0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89324" w14:textId="772D74F9" w:rsidR="00CD0402" w:rsidRDefault="00CD04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2259">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2259">
      <w:rPr>
        <w:rStyle w:val="PageNumber"/>
      </w:rPr>
      <w:t>21</w:t>
    </w:r>
    <w:r>
      <w:rPr>
        <w:rStyle w:val="PageNumber"/>
      </w:rPr>
      <w:fldChar w:fldCharType="end"/>
    </w:r>
    <w:r>
      <w:rPr>
        <w:rStyle w:val="PageNumber"/>
      </w:rPr>
      <w:tab/>
    </w:r>
  </w:p>
  <w:p w14:paraId="663174D6" w14:textId="77777777" w:rsidR="00CD0402" w:rsidRDefault="00CD0402"/>
  <w:p w14:paraId="125C2EC1" w14:textId="77777777" w:rsidR="00CD0402" w:rsidRDefault="00CD04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44D13" w14:textId="77777777" w:rsidR="00CD0402" w:rsidRDefault="00CD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94E08" w14:textId="77777777" w:rsidR="00BA1B4E" w:rsidRDefault="00BA1B4E">
      <w:r>
        <w:separator/>
      </w:r>
    </w:p>
  </w:footnote>
  <w:footnote w:type="continuationSeparator" w:id="0">
    <w:p w14:paraId="4CBC78E5" w14:textId="77777777" w:rsidR="00BA1B4E" w:rsidRDefault="00BA1B4E">
      <w:r>
        <w:continuationSeparator/>
      </w:r>
    </w:p>
  </w:footnote>
  <w:footnote w:type="continuationNotice" w:id="1">
    <w:p w14:paraId="6AEADBA2" w14:textId="77777777" w:rsidR="00BA1B4E" w:rsidRDefault="00BA1B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CF18" w14:textId="77777777" w:rsidR="00CD0402" w:rsidRDefault="00CD04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277EC481" w14:textId="77777777" w:rsidR="00CD0402" w:rsidRDefault="00CD0402"/>
  <w:p w14:paraId="45455B36" w14:textId="77777777" w:rsidR="00CD0402" w:rsidRDefault="00CD04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318C" w14:textId="77777777" w:rsidR="00CD0402" w:rsidRDefault="00CD04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7402" w14:textId="77777777" w:rsidR="00CD0402" w:rsidRDefault="00CD0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54621"/>
    <w:multiLevelType w:val="singleLevel"/>
    <w:tmpl w:val="B8E54621"/>
    <w:lvl w:ilvl="0">
      <w:start w:val="1"/>
      <w:numFmt w:val="decimal"/>
      <w:suff w:val="space"/>
      <w:lvlText w:val="%1."/>
      <w:lvlJc w:val="left"/>
    </w:lvl>
  </w:abstractNum>
  <w:abstractNum w:abstractNumId="1">
    <w:nsid w:val="FFFFFF7C"/>
    <w:multiLevelType w:val="singleLevel"/>
    <w:tmpl w:val="BCBC1748"/>
    <w:lvl w:ilvl="0">
      <w:start w:val="1"/>
      <w:numFmt w:val="decimal"/>
      <w:lvlText w:val="%1."/>
      <w:lvlJc w:val="left"/>
      <w:pPr>
        <w:tabs>
          <w:tab w:val="num" w:pos="1492"/>
        </w:tabs>
        <w:ind w:left="1492" w:hanging="360"/>
      </w:pPr>
    </w:lvl>
  </w:abstractNum>
  <w:abstractNum w:abstractNumId="2">
    <w:nsid w:val="FFFFFF7D"/>
    <w:multiLevelType w:val="singleLevel"/>
    <w:tmpl w:val="834A41F8"/>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ListNumber3"/>
      <w:lvlText w:val="%1."/>
      <w:lvlJc w:val="right"/>
      <w:pPr>
        <w:ind w:left="926" w:hanging="360"/>
      </w:pPr>
    </w:lvl>
  </w:abstractNum>
  <w:abstractNum w:abstractNumId="4">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877AD"/>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1D362B"/>
    <w:rsid w:val="00237415"/>
    <w:rsid w:val="002424E4"/>
    <w:rsid w:val="00264A84"/>
    <w:rsid w:val="002670FA"/>
    <w:rsid w:val="00271BDA"/>
    <w:rsid w:val="002729B4"/>
    <w:rsid w:val="002B57DB"/>
    <w:rsid w:val="002D044D"/>
    <w:rsid w:val="002D2B61"/>
    <w:rsid w:val="002E3C53"/>
    <w:rsid w:val="002E5B2C"/>
    <w:rsid w:val="002F578A"/>
    <w:rsid w:val="002F76D1"/>
    <w:rsid w:val="003133EA"/>
    <w:rsid w:val="00323DDA"/>
    <w:rsid w:val="00331800"/>
    <w:rsid w:val="003611CF"/>
    <w:rsid w:val="00362259"/>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50DEA"/>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07E46"/>
    <w:rsid w:val="00923D09"/>
    <w:rsid w:val="0093197C"/>
    <w:rsid w:val="00934096"/>
    <w:rsid w:val="00950814"/>
    <w:rsid w:val="00964DFD"/>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1B4E"/>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97F04"/>
    <w:rsid w:val="00CA2333"/>
    <w:rsid w:val="00CA2C44"/>
    <w:rsid w:val="00CD0402"/>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A05A4"/>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Normal (Web)" w:uiPriority="99"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1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0B68A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0B68A2"/>
    <w:pPr>
      <w:spacing w:before="120"/>
      <w:outlineLvl w:val="2"/>
    </w:pPr>
    <w:rPr>
      <w:sz w:val="28"/>
    </w:rPr>
  </w:style>
  <w:style w:type="paragraph" w:styleId="Heading4">
    <w:name w:val="heading 4"/>
    <w:basedOn w:val="Heading3"/>
    <w:next w:val="Normal"/>
    <w:link w:val="Heading4Char"/>
    <w:qFormat/>
    <w:rsid w:val="000B68A2"/>
    <w:pPr>
      <w:ind w:left="1418" w:hanging="1418"/>
      <w:outlineLvl w:val="3"/>
    </w:pPr>
    <w:rPr>
      <w:sz w:val="24"/>
    </w:rPr>
  </w:style>
  <w:style w:type="paragraph" w:styleId="Heading5">
    <w:name w:val="heading 5"/>
    <w:basedOn w:val="Heading4"/>
    <w:next w:val="Normal"/>
    <w:link w:val="Heading5Char"/>
    <w:qFormat/>
    <w:rsid w:val="000B68A2"/>
    <w:pPr>
      <w:ind w:left="1701" w:hanging="1701"/>
      <w:outlineLvl w:val="4"/>
    </w:pPr>
    <w:rPr>
      <w:sz w:val="22"/>
    </w:rPr>
  </w:style>
  <w:style w:type="paragraph" w:styleId="Heading6">
    <w:name w:val="heading 6"/>
    <w:basedOn w:val="Normal"/>
    <w:next w:val="Normal"/>
    <w:link w:val="Heading6Char"/>
    <w:qFormat/>
    <w:rsid w:val="000B68A2"/>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0B68A2"/>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0B68A2"/>
    <w:pPr>
      <w:ind w:left="0" w:firstLine="0"/>
      <w:outlineLvl w:val="7"/>
    </w:pPr>
    <w:rPr>
      <w:lang w:val="x-none"/>
    </w:rPr>
  </w:style>
  <w:style w:type="paragraph" w:styleId="Heading9">
    <w:name w:val="heading 9"/>
    <w:basedOn w:val="Heading8"/>
    <w:next w:val="Normal"/>
    <w:link w:val="Heading9Char"/>
    <w:qFormat/>
    <w:rsid w:val="000B68A2"/>
    <w:pPr>
      <w:outlineLvl w:val="8"/>
    </w:pPr>
  </w:style>
  <w:style w:type="character" w:default="1" w:styleId="DefaultParagraphFont">
    <w:name w:val="Default Paragraph Font"/>
    <w:uiPriority w:val="1"/>
    <w:semiHidden/>
    <w:unhideWhenUsed/>
    <w:rsid w:val="009508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814"/>
  </w:style>
  <w:style w:type="paragraph" w:styleId="TOC8">
    <w:name w:val="toc 8"/>
    <w:basedOn w:val="TOC1"/>
    <w:uiPriority w:val="39"/>
    <w:rsid w:val="000B68A2"/>
    <w:pPr>
      <w:spacing w:before="180"/>
      <w:ind w:left="2693" w:hanging="2693"/>
    </w:pPr>
    <w:rPr>
      <w:b/>
    </w:rPr>
  </w:style>
  <w:style w:type="paragraph" w:styleId="TOC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rsid w:val="000B68A2"/>
    <w:pPr>
      <w:spacing w:before="120" w:after="120"/>
    </w:pPr>
    <w:rPr>
      <w:b/>
      <w:lang w:eastAsia="en-GB"/>
    </w:rPr>
  </w:style>
  <w:style w:type="paragraph" w:styleId="TOC5">
    <w:name w:val="toc 5"/>
    <w:basedOn w:val="TOC4"/>
    <w:uiPriority w:val="39"/>
    <w:rsid w:val="000B68A2"/>
    <w:pPr>
      <w:ind w:left="1701" w:hanging="1701"/>
    </w:pPr>
  </w:style>
  <w:style w:type="paragraph" w:styleId="TOC4">
    <w:name w:val="toc 4"/>
    <w:basedOn w:val="TOC3"/>
    <w:uiPriority w:val="39"/>
    <w:rsid w:val="000B68A2"/>
    <w:pPr>
      <w:ind w:left="1418" w:hanging="1418"/>
    </w:pPr>
  </w:style>
  <w:style w:type="paragraph" w:styleId="TOC3">
    <w:name w:val="toc 3"/>
    <w:basedOn w:val="TOC2"/>
    <w:uiPriority w:val="39"/>
    <w:rsid w:val="000B68A2"/>
    <w:pPr>
      <w:ind w:left="1134" w:hanging="1134"/>
    </w:pPr>
  </w:style>
  <w:style w:type="paragraph" w:styleId="TOC2">
    <w:name w:val="toc 2"/>
    <w:basedOn w:val="TOC1"/>
    <w:uiPriority w:val="39"/>
    <w:rsid w:val="000B68A2"/>
    <w:pPr>
      <w:keepNext w:val="0"/>
      <w:spacing w:before="0"/>
      <w:ind w:left="851" w:hanging="851"/>
    </w:pPr>
    <w:rPr>
      <w:sz w:val="20"/>
    </w:rPr>
  </w:style>
  <w:style w:type="paragraph" w:styleId="Index2">
    <w:name w:val="index 2"/>
    <w:basedOn w:val="Index1"/>
    <w:rsid w:val="000B68A2"/>
    <w:pPr>
      <w:ind w:left="284"/>
    </w:pPr>
  </w:style>
  <w:style w:type="paragraph" w:styleId="Index1">
    <w:name w:val="index 1"/>
    <w:basedOn w:val="Normal"/>
    <w:rsid w:val="000B68A2"/>
    <w:pPr>
      <w:keepLines/>
    </w:pPr>
  </w:style>
  <w:style w:type="paragraph" w:styleId="DocumentMap">
    <w:name w:val="Document Map"/>
    <w:basedOn w:val="Normal"/>
    <w:link w:val="DocumentMapChar"/>
    <w:rsid w:val="000B68A2"/>
    <w:pPr>
      <w:shd w:val="clear" w:color="auto" w:fill="000080"/>
    </w:pPr>
    <w:rPr>
      <w:rFonts w:ascii="Tahoma" w:hAnsi="Tahoma"/>
      <w:lang w:val="x-none"/>
    </w:rPr>
  </w:style>
  <w:style w:type="paragraph" w:styleId="ListNumber2">
    <w:name w:val="List Number 2"/>
    <w:basedOn w:val="ListNumber"/>
    <w:rsid w:val="000B68A2"/>
    <w:pPr>
      <w:ind w:left="851"/>
    </w:pPr>
  </w:style>
  <w:style w:type="paragraph" w:styleId="ListNumber">
    <w:name w:val="List Number"/>
    <w:basedOn w:val="List"/>
    <w:rsid w:val="000B68A2"/>
  </w:style>
  <w:style w:type="paragraph" w:styleId="List">
    <w:name w:val="List"/>
    <w:basedOn w:val="Normal"/>
    <w:rsid w:val="000B68A2"/>
    <w:pPr>
      <w:ind w:left="568" w:hanging="284"/>
    </w:pPr>
  </w:style>
  <w:style w:type="paragraph" w:styleId="Header">
    <w:name w:val="header"/>
    <w:link w:val="HeaderChar"/>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0B68A2"/>
    <w:rPr>
      <w:b/>
      <w:position w:val="6"/>
      <w:sz w:val="16"/>
    </w:rPr>
  </w:style>
  <w:style w:type="paragraph" w:styleId="FootnoteText">
    <w:name w:val="footnote text"/>
    <w:basedOn w:val="Normal"/>
    <w:link w:val="FootnoteTextChar"/>
    <w:rsid w:val="000B68A2"/>
    <w:pPr>
      <w:keepLines/>
      <w:ind w:left="454" w:hanging="454"/>
    </w:pPr>
    <w:rPr>
      <w:sz w:val="16"/>
      <w:lang w:val="x-none"/>
    </w:rPr>
  </w:style>
  <w:style w:type="paragraph" w:customStyle="1" w:styleId="3GPPHeader">
    <w:name w:val="3GPP_Header"/>
    <w:basedOn w:val="Normal"/>
    <w:qFormat/>
    <w:rsid w:val="000B68A2"/>
    <w:pPr>
      <w:tabs>
        <w:tab w:val="left" w:pos="1701"/>
        <w:tab w:val="right" w:pos="9639"/>
      </w:tabs>
      <w:spacing w:after="240"/>
    </w:pPr>
    <w:rPr>
      <w:rFonts w:ascii="Arial" w:hAnsi="Arial"/>
      <w:b/>
      <w:sz w:val="24"/>
    </w:rPr>
  </w:style>
  <w:style w:type="paragraph" w:styleId="TOC9">
    <w:name w:val="toc 9"/>
    <w:basedOn w:val="TOC8"/>
    <w:uiPriority w:val="39"/>
    <w:rsid w:val="000B68A2"/>
    <w:pPr>
      <w:ind w:left="1418" w:hanging="1418"/>
    </w:pPr>
  </w:style>
  <w:style w:type="paragraph" w:styleId="TOC6">
    <w:name w:val="toc 6"/>
    <w:basedOn w:val="TOC5"/>
    <w:next w:val="Normal"/>
    <w:uiPriority w:val="39"/>
    <w:rsid w:val="000B68A2"/>
    <w:pPr>
      <w:ind w:left="1985" w:hanging="1985"/>
    </w:pPr>
  </w:style>
  <w:style w:type="paragraph" w:styleId="TOC7">
    <w:name w:val="toc 7"/>
    <w:basedOn w:val="TOC6"/>
    <w:next w:val="Normal"/>
    <w:uiPriority w:val="39"/>
    <w:rsid w:val="000B68A2"/>
    <w:pPr>
      <w:ind w:left="2268" w:hanging="2268"/>
    </w:pPr>
  </w:style>
  <w:style w:type="paragraph" w:styleId="ListBullet2">
    <w:name w:val="List Bullet 2"/>
    <w:basedOn w:val="ListBullet"/>
    <w:rsid w:val="000B68A2"/>
    <w:pPr>
      <w:ind w:left="851"/>
    </w:pPr>
  </w:style>
  <w:style w:type="paragraph" w:styleId="ListBullet">
    <w:name w:val="List Bullet"/>
    <w:basedOn w:val="List"/>
    <w:rsid w:val="000B68A2"/>
  </w:style>
  <w:style w:type="paragraph" w:styleId="ListBullet3">
    <w:name w:val="List Bullet 3"/>
    <w:basedOn w:val="ListBullet2"/>
    <w:rsid w:val="000B68A2"/>
    <w:pPr>
      <w:ind w:left="1135"/>
    </w:pPr>
  </w:style>
  <w:style w:type="paragraph" w:customStyle="1" w:styleId="EQ">
    <w:name w:val="EQ"/>
    <w:basedOn w:val="Normal"/>
    <w:next w:val="Normal"/>
    <w:rsid w:val="000B68A2"/>
    <w:pPr>
      <w:keepLines/>
      <w:tabs>
        <w:tab w:val="center" w:pos="4536"/>
        <w:tab w:val="right" w:pos="9072"/>
      </w:tabs>
    </w:pPr>
    <w:rPr>
      <w:noProof/>
    </w:rPr>
  </w:style>
  <w:style w:type="paragraph" w:styleId="List2">
    <w:name w:val="List 2"/>
    <w:basedOn w:val="List"/>
    <w:rsid w:val="000B68A2"/>
    <w:pPr>
      <w:ind w:left="851"/>
    </w:pPr>
  </w:style>
  <w:style w:type="paragraph" w:styleId="List3">
    <w:name w:val="List 3"/>
    <w:basedOn w:val="List2"/>
    <w:rsid w:val="000B68A2"/>
    <w:pPr>
      <w:ind w:left="1135"/>
    </w:pPr>
  </w:style>
  <w:style w:type="paragraph" w:styleId="List4">
    <w:name w:val="List 4"/>
    <w:basedOn w:val="List3"/>
    <w:rsid w:val="000B68A2"/>
    <w:pPr>
      <w:ind w:left="1418"/>
    </w:pPr>
  </w:style>
  <w:style w:type="paragraph" w:styleId="List5">
    <w:name w:val="List 5"/>
    <w:basedOn w:val="List4"/>
    <w:rsid w:val="000B68A2"/>
    <w:pPr>
      <w:ind w:left="1702"/>
    </w:pPr>
  </w:style>
  <w:style w:type="paragraph" w:customStyle="1" w:styleId="EditorsNote">
    <w:name w:val="Editor's Note"/>
    <w:basedOn w:val="NO"/>
    <w:link w:val="EditorsNoteChar"/>
    <w:rsid w:val="000B68A2"/>
    <w:rPr>
      <w:color w:val="FF0000"/>
    </w:rPr>
  </w:style>
  <w:style w:type="paragraph" w:styleId="ListBullet4">
    <w:name w:val="List Bullet 4"/>
    <w:basedOn w:val="ListBullet3"/>
    <w:rsid w:val="000B68A2"/>
    <w:pPr>
      <w:ind w:left="1418"/>
    </w:pPr>
  </w:style>
  <w:style w:type="paragraph" w:styleId="ListBullet5">
    <w:name w:val="List Bullet 5"/>
    <w:basedOn w:val="ListBullet4"/>
    <w:rsid w:val="000B68A2"/>
    <w:pPr>
      <w:ind w:left="1702"/>
    </w:pPr>
  </w:style>
  <w:style w:type="paragraph" w:styleId="Footer">
    <w:name w:val="footer"/>
    <w:basedOn w:val="Header"/>
    <w:link w:val="FooterChar"/>
    <w:rsid w:val="000B68A2"/>
    <w:pPr>
      <w:jc w:val="center"/>
    </w:pPr>
    <w:rPr>
      <w:i/>
      <w:lang w:val="x-none"/>
    </w:rPr>
  </w:style>
  <w:style w:type="paragraph" w:customStyle="1" w:styleId="Reference">
    <w:name w:val="Reference"/>
    <w:basedOn w:val="BodyText"/>
    <w:pPr>
      <w:numPr>
        <w:numId w:val="2"/>
      </w:numPr>
    </w:pPr>
  </w:style>
  <w:style w:type="paragraph" w:styleId="BalloonText">
    <w:name w:val="Balloon Text"/>
    <w:basedOn w:val="Normal"/>
    <w:link w:val="BalloonTextChar"/>
    <w:rsid w:val="000B68A2"/>
    <w:rPr>
      <w:rFonts w:ascii="Segoe UI" w:hAnsi="Segoe UI"/>
      <w:sz w:val="18"/>
      <w:szCs w:val="18"/>
      <w:lang w:val="x-none"/>
    </w:rPr>
  </w:style>
  <w:style w:type="character" w:styleId="PageNumber">
    <w:name w:val="page number"/>
    <w:basedOn w:val="DefaultParagraphFont"/>
    <w:rsid w:val="000B68A2"/>
  </w:style>
  <w:style w:type="paragraph" w:styleId="BodyText">
    <w:name w:val="Body Text"/>
    <w:basedOn w:val="Normal"/>
    <w:link w:val="BodyTextChar"/>
    <w:rsid w:val="000B68A2"/>
    <w:pPr>
      <w:spacing w:after="120"/>
    </w:pPr>
    <w:rPr>
      <w:rFonts w:ascii="Arial" w:hAnsi="Arial"/>
      <w:lang w:val="x-none"/>
    </w:rPr>
  </w:style>
  <w:style w:type="character" w:styleId="Hyperlink">
    <w:name w:val="Hyperlink"/>
    <w:rsid w:val="000B68A2"/>
    <w:rPr>
      <w:color w:val="0000FF"/>
      <w:u w:val="single"/>
    </w:rPr>
  </w:style>
  <w:style w:type="character" w:styleId="FollowedHyperlink">
    <w:name w:val="FollowedHyperlink"/>
    <w:unhideWhenUsed/>
    <w:rsid w:val="000B68A2"/>
    <w:rPr>
      <w:color w:val="800080"/>
      <w:u w:val="single"/>
    </w:rPr>
  </w:style>
  <w:style w:type="character" w:styleId="CommentReference">
    <w:name w:val="annotation reference"/>
    <w:uiPriority w:val="99"/>
    <w:qFormat/>
    <w:rsid w:val="000B68A2"/>
    <w:rPr>
      <w:sz w:val="16"/>
      <w:szCs w:val="16"/>
    </w:rPr>
  </w:style>
  <w:style w:type="paragraph" w:styleId="CommentText">
    <w:name w:val="annotation text"/>
    <w:basedOn w:val="Normal"/>
    <w:link w:val="CommentTextChar"/>
    <w:uiPriority w:val="99"/>
    <w:qFormat/>
    <w:rsid w:val="000B68A2"/>
    <w:rPr>
      <w:lang w:val="x-none"/>
    </w:rPr>
  </w:style>
  <w:style w:type="paragraph" w:styleId="CommentSubject">
    <w:name w:val="annotation subject"/>
    <w:basedOn w:val="CommentText"/>
    <w:next w:val="CommentText"/>
    <w:link w:val="CommentSubjectChar"/>
    <w:rsid w:val="000B68A2"/>
    <w:rPr>
      <w:b/>
      <w:bCs/>
    </w:rPr>
  </w:style>
  <w:style w:type="character" w:customStyle="1" w:styleId="Heading1Char">
    <w:name w:val="Heading 1 Char"/>
    <w:link w:val="Heading1"/>
    <w:rsid w:val="000B68A2"/>
    <w:rPr>
      <w:rFonts w:ascii="Arial" w:eastAsia="Times New Roman" w:hAnsi="Arial"/>
      <w:sz w:val="36"/>
      <w:lang w:eastAsia="ja-JP"/>
    </w:rPr>
  </w:style>
  <w:style w:type="paragraph" w:customStyle="1" w:styleId="B1">
    <w:name w:val="B1"/>
    <w:basedOn w:val="List"/>
    <w:link w:val="B1Char1"/>
    <w:qFormat/>
    <w:rsid w:val="000B68A2"/>
  </w:style>
  <w:style w:type="paragraph" w:customStyle="1" w:styleId="B2">
    <w:name w:val="B2"/>
    <w:basedOn w:val="List2"/>
    <w:link w:val="B2Char"/>
    <w:qFormat/>
    <w:rsid w:val="000B68A2"/>
    <w:rPr>
      <w:lang w:val="x-none"/>
    </w:rPr>
  </w:style>
  <w:style w:type="paragraph" w:customStyle="1" w:styleId="B3">
    <w:name w:val="B3"/>
    <w:basedOn w:val="List3"/>
    <w:link w:val="B3Char2"/>
    <w:qFormat/>
    <w:rsid w:val="000B68A2"/>
    <w:rPr>
      <w:lang w:val="x-none"/>
    </w:rPr>
  </w:style>
  <w:style w:type="paragraph" w:customStyle="1" w:styleId="B4">
    <w:name w:val="B4"/>
    <w:basedOn w:val="List4"/>
    <w:link w:val="B4Char"/>
    <w:qFormat/>
    <w:rsid w:val="000B68A2"/>
    <w:rPr>
      <w:lang w:val="x-none"/>
    </w:rPr>
  </w:style>
  <w:style w:type="paragraph" w:customStyle="1" w:styleId="Proposal">
    <w:name w:val="Proposal"/>
    <w:basedOn w:val="Normal"/>
    <w:qFormat/>
    <w:rsid w:val="00E8490D"/>
    <w:pPr>
      <w:numPr>
        <w:numId w:val="3"/>
      </w:numPr>
      <w:tabs>
        <w:tab w:val="left" w:pos="1701"/>
      </w:tabs>
      <w:spacing w:after="120"/>
    </w:pPr>
    <w:rPr>
      <w:b/>
      <w:bCs/>
    </w:rPr>
  </w:style>
  <w:style w:type="character" w:customStyle="1" w:styleId="BodyTextChar">
    <w:name w:val="Body Text Char"/>
    <w:link w:val="BodyText"/>
    <w:rsid w:val="000B68A2"/>
    <w:rPr>
      <w:rFonts w:ascii="Arial" w:eastAsia="Times New Roman" w:hAnsi="Arial"/>
      <w:lang w:val="x-none" w:eastAsia="zh-CN"/>
    </w:rPr>
  </w:style>
  <w:style w:type="paragraph" w:customStyle="1" w:styleId="B5">
    <w:name w:val="B5"/>
    <w:basedOn w:val="List5"/>
    <w:link w:val="B5Char"/>
    <w:rsid w:val="000B68A2"/>
    <w:rPr>
      <w:lang w:val="x-none"/>
    </w:rPr>
  </w:style>
  <w:style w:type="paragraph" w:customStyle="1" w:styleId="EX">
    <w:name w:val="EX"/>
    <w:basedOn w:val="Normal"/>
    <w:rsid w:val="000B68A2"/>
    <w:pPr>
      <w:keepLines/>
      <w:ind w:left="1702" w:hanging="1418"/>
    </w:pPr>
  </w:style>
  <w:style w:type="paragraph" w:customStyle="1" w:styleId="EW">
    <w:name w:val="EW"/>
    <w:basedOn w:val="EX"/>
    <w:rsid w:val="000B68A2"/>
  </w:style>
  <w:style w:type="paragraph" w:customStyle="1" w:styleId="TAL">
    <w:name w:val="TAL"/>
    <w:basedOn w:val="Normal"/>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Normal"/>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Heading1"/>
    <w:next w:val="Normal"/>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Normal"/>
    <w:rsid w:val="000B68A2"/>
  </w:style>
  <w:style w:type="paragraph" w:customStyle="1" w:styleId="Observation">
    <w:name w:val="Observation"/>
    <w:basedOn w:val="Normal"/>
    <w:qFormat/>
    <w:rsid w:val="00E8490D"/>
    <w:pPr>
      <w:numPr>
        <w:numId w:val="42"/>
      </w:numPr>
      <w:spacing w:after="120"/>
    </w:pPr>
    <w:rPr>
      <w:b/>
    </w:rPr>
  </w:style>
  <w:style w:type="paragraph" w:styleId="TableofFigures">
    <w:name w:val="table of figures"/>
    <w:basedOn w:val="Normal"/>
    <w:next w:val="Normal"/>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BalloonTextChar">
    <w:name w:val="Balloon Text Char"/>
    <w:link w:val="BalloonText"/>
    <w:rsid w:val="000B68A2"/>
    <w:rPr>
      <w:rFonts w:ascii="Segoe UI" w:eastAsia="Times New Roman" w:hAnsi="Segoe UI"/>
      <w:sz w:val="18"/>
      <w:szCs w:val="18"/>
      <w:lang w:val="x-none" w:eastAsia="ja-JP"/>
    </w:rPr>
  </w:style>
  <w:style w:type="character" w:customStyle="1" w:styleId="CommentTextChar">
    <w:name w:val="Comment Text Char"/>
    <w:link w:val="CommentText"/>
    <w:uiPriority w:val="99"/>
    <w:qFormat/>
    <w:rsid w:val="000B68A2"/>
    <w:rPr>
      <w:rFonts w:ascii="Times New Roman" w:eastAsia="Times New Roman" w:hAnsi="Times New Roman"/>
      <w:lang w:val="x-none" w:eastAsia="ja-JP"/>
    </w:rPr>
  </w:style>
  <w:style w:type="character" w:customStyle="1" w:styleId="CommentSubjectChar">
    <w:name w:val="Comment Subject Char"/>
    <w:link w:val="CommentSubject"/>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Normal"/>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DocumentMapChar">
    <w:name w:val="Document Map Char"/>
    <w:link w:val="DocumentMap"/>
    <w:rsid w:val="000B68A2"/>
    <w:rPr>
      <w:rFonts w:ascii="Tahoma" w:eastAsia="Times New Roman" w:hAnsi="Tahoma"/>
      <w:shd w:val="clear" w:color="auto" w:fill="000080"/>
      <w:lang w:val="x-none" w:eastAsia="ja-JP"/>
    </w:rPr>
  </w:style>
  <w:style w:type="paragraph" w:customStyle="1" w:styleId="NO">
    <w:name w:val="NO"/>
    <w:basedOn w:val="Normal"/>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Normal"/>
    <w:next w:val="Normal"/>
    <w:link w:val="EmailDiscussionChar"/>
    <w:qFormat/>
    <w:pPr>
      <w:numPr>
        <w:numId w:val="14"/>
      </w:numPr>
      <w:spacing w:before="40"/>
    </w:pPr>
    <w:rPr>
      <w:rFonts w:eastAsia="MS Mincho"/>
      <w:b/>
    </w:rPr>
  </w:style>
  <w:style w:type="character" w:styleId="Emphasis">
    <w:name w:val="Emphasis"/>
    <w:qFormat/>
    <w:rsid w:val="000B68A2"/>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0B68A2"/>
    <w:rPr>
      <w:rFonts w:ascii="Arial" w:eastAsia="Times New Roman" w:hAnsi="Arial"/>
      <w:b/>
      <w:noProof/>
      <w:sz w:val="18"/>
      <w:lang w:eastAsia="ja-JP"/>
    </w:rPr>
  </w:style>
  <w:style w:type="character" w:customStyle="1" w:styleId="FooterChar">
    <w:name w:val="Footer Char"/>
    <w:link w:val="Footer"/>
    <w:rsid w:val="000B68A2"/>
    <w:rPr>
      <w:rFonts w:ascii="Arial" w:eastAsia="Times New Roman" w:hAnsi="Arial"/>
      <w:b/>
      <w:i/>
      <w:noProof/>
      <w:sz w:val="18"/>
      <w:lang w:val="x-none" w:eastAsia="ja-JP"/>
    </w:rPr>
  </w:style>
  <w:style w:type="character" w:customStyle="1" w:styleId="FootnoteTextChar">
    <w:name w:val="Footnote Text Char"/>
    <w:link w:val="FootnoteText"/>
    <w:rsid w:val="000B68A2"/>
    <w:rPr>
      <w:rFonts w:ascii="Times New Roman" w:eastAsia="Times New Roman" w:hAnsi="Times New Roman"/>
      <w:sz w:val="16"/>
      <w:lang w:val="x-none" w:eastAsia="ja-JP"/>
    </w:rPr>
  </w:style>
  <w:style w:type="paragraph" w:customStyle="1" w:styleId="Guidance">
    <w:name w:val="Guidance"/>
    <w:basedOn w:val="Normal"/>
    <w:rsid w:val="000B68A2"/>
    <w:rPr>
      <w:i/>
      <w:color w:val="0000FF"/>
    </w:rPr>
  </w:style>
  <w:style w:type="character" w:customStyle="1" w:styleId="Heading2Char">
    <w:name w:val="Heading 2 Char"/>
    <w:link w:val="Heading2"/>
    <w:rsid w:val="000B68A2"/>
    <w:rPr>
      <w:rFonts w:ascii="Arial" w:eastAsia="Times New Roman" w:hAnsi="Arial"/>
      <w:sz w:val="32"/>
      <w:lang w:val="x-none" w:eastAsia="ja-JP"/>
    </w:rPr>
  </w:style>
  <w:style w:type="character" w:customStyle="1" w:styleId="Heading3Char">
    <w:name w:val="Heading 3 Char"/>
    <w:link w:val="Heading3"/>
    <w:rsid w:val="000B68A2"/>
    <w:rPr>
      <w:rFonts w:ascii="Arial" w:eastAsia="Times New Roman" w:hAnsi="Arial"/>
      <w:sz w:val="28"/>
      <w:lang w:val="x-none" w:eastAsia="ja-JP"/>
    </w:rPr>
  </w:style>
  <w:style w:type="character" w:customStyle="1" w:styleId="Heading4Char">
    <w:name w:val="Heading 4 Char"/>
    <w:link w:val="Heading4"/>
    <w:rsid w:val="000B68A2"/>
    <w:rPr>
      <w:rFonts w:ascii="Arial" w:eastAsia="Times New Roman" w:hAnsi="Arial"/>
      <w:sz w:val="24"/>
      <w:lang w:val="x-none" w:eastAsia="ja-JP"/>
    </w:rPr>
  </w:style>
  <w:style w:type="character" w:customStyle="1" w:styleId="Heading5Char">
    <w:name w:val="Heading 5 Char"/>
    <w:link w:val="Heading5"/>
    <w:rsid w:val="000B68A2"/>
    <w:rPr>
      <w:rFonts w:ascii="Arial" w:eastAsia="Times New Roman" w:hAnsi="Arial"/>
      <w:sz w:val="22"/>
      <w:lang w:val="x-none" w:eastAsia="ja-JP"/>
    </w:rPr>
  </w:style>
  <w:style w:type="paragraph" w:customStyle="1" w:styleId="H6">
    <w:name w:val="H6"/>
    <w:basedOn w:val="Heading5"/>
    <w:next w:val="Normal"/>
    <w:rsid w:val="000B68A2"/>
    <w:pPr>
      <w:ind w:left="1985" w:hanging="1985"/>
      <w:outlineLvl w:val="9"/>
    </w:pPr>
    <w:rPr>
      <w:rFonts w:eastAsiaTheme="minorEastAsia"/>
      <w:sz w:val="20"/>
      <w:lang w:val="en-GB"/>
    </w:rPr>
  </w:style>
  <w:style w:type="character" w:customStyle="1" w:styleId="Heading6Char">
    <w:name w:val="Heading 6 Char"/>
    <w:link w:val="Heading6"/>
    <w:rsid w:val="000B68A2"/>
    <w:rPr>
      <w:rFonts w:ascii="Arial" w:eastAsia="Times New Roman" w:hAnsi="Arial"/>
      <w:lang w:val="x-none" w:eastAsia="ja-JP"/>
    </w:rPr>
  </w:style>
  <w:style w:type="character" w:customStyle="1" w:styleId="Heading7Char">
    <w:name w:val="Heading 7 Char"/>
    <w:link w:val="Heading7"/>
    <w:rsid w:val="000B68A2"/>
    <w:rPr>
      <w:rFonts w:ascii="Arial" w:eastAsia="Times New Roman" w:hAnsi="Arial"/>
      <w:lang w:val="x-none" w:eastAsia="ja-JP"/>
    </w:rPr>
  </w:style>
  <w:style w:type="character" w:customStyle="1" w:styleId="Heading8Char">
    <w:name w:val="Heading 8 Char"/>
    <w:link w:val="Heading8"/>
    <w:rsid w:val="000B68A2"/>
    <w:rPr>
      <w:rFonts w:ascii="Arial" w:eastAsia="Times New Roman" w:hAnsi="Arial"/>
      <w:sz w:val="36"/>
      <w:lang w:val="x-none" w:eastAsia="ja-JP"/>
    </w:rPr>
  </w:style>
  <w:style w:type="character" w:customStyle="1" w:styleId="Heading9Char">
    <w:name w:val="Heading 9 Char"/>
    <w:link w:val="Heading9"/>
    <w:rsid w:val="000B68A2"/>
    <w:rPr>
      <w:rFonts w:ascii="Arial" w:eastAsia="Times New Roman" w:hAnsi="Arial"/>
      <w:sz w:val="36"/>
      <w:lang w:val="x-none" w:eastAsia="ja-JP"/>
    </w:rPr>
  </w:style>
  <w:style w:type="character" w:styleId="HTMLCode">
    <w:name w:val="HTML Code"/>
    <w:uiPriority w:val="99"/>
    <w:unhideWhenUsed/>
    <w:rsid w:val="000B68A2"/>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0B68A2"/>
    <w:pPr>
      <w:ind w:left="720"/>
    </w:pPr>
    <w:rPr>
      <w:rFonts w:ascii="Calibri" w:eastAsia="Calibri" w:hAnsi="Calibri"/>
      <w:lang w:val="x-none"/>
    </w:rPr>
  </w:style>
  <w:style w:type="character" w:customStyle="1" w:styleId="ListParagraphChar">
    <w:name w:val="List Paragraph Char"/>
    <w:link w:val="ListParagraph"/>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PlainText">
    <w:name w:val="Plain Text"/>
    <w:basedOn w:val="Normal"/>
    <w:link w:val="PlainTextChar"/>
    <w:rsid w:val="000B68A2"/>
    <w:rPr>
      <w:rFonts w:ascii="Courier New" w:hAnsi="Courier New"/>
      <w:lang w:val="nb-NO"/>
    </w:rPr>
  </w:style>
  <w:style w:type="character" w:customStyle="1" w:styleId="PlainTextChar">
    <w:name w:val="Plain Text Char"/>
    <w:link w:val="PlainText"/>
    <w:rsid w:val="000B68A2"/>
    <w:rPr>
      <w:rFonts w:ascii="Courier New" w:eastAsia="Times New Roman" w:hAnsi="Courier New"/>
      <w:lang w:val="nb-NO" w:eastAsia="ja-JP"/>
    </w:rPr>
  </w:style>
  <w:style w:type="character" w:styleId="Strong">
    <w:name w:val="Strong"/>
    <w:uiPriority w:val="22"/>
    <w:qFormat/>
    <w:rsid w:val="000B68A2"/>
    <w:rPr>
      <w:b/>
      <w:bCs/>
    </w:rPr>
  </w:style>
  <w:style w:type="table" w:styleId="TableGrid">
    <w:name w:val="Table Grid"/>
    <w:basedOn w:val="TableNormal"/>
    <w:uiPriority w:val="39"/>
    <w:rsid w:val="000B68A2"/>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Normal"/>
    <w:next w:val="Normal"/>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Normal"/>
    <w:link w:val="ReviewTextChar"/>
    <w:qFormat/>
    <w:pPr>
      <w:spacing w:after="80"/>
      <w:ind w:left="567"/>
    </w:p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eastAsia="MS Mincho"/>
      <w:b/>
    </w:rPr>
  </w:style>
  <w:style w:type="paragraph" w:customStyle="1" w:styleId="BoldComments">
    <w:name w:val="Bold Comments"/>
    <w:basedOn w:val="Normal"/>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Normal"/>
    <w:rsid w:val="000B68A2"/>
    <w:pPr>
      <w:ind w:left="851"/>
    </w:pPr>
    <w:rPr>
      <w:rFonts w:eastAsia="MS Mincho"/>
      <w:lang w:eastAsia="en-GB"/>
    </w:rPr>
  </w:style>
  <w:style w:type="paragraph" w:customStyle="1" w:styleId="INDENT2">
    <w:name w:val="INDENT2"/>
    <w:basedOn w:val="Normal"/>
    <w:rsid w:val="000B68A2"/>
    <w:pPr>
      <w:ind w:left="1135" w:hanging="284"/>
    </w:pPr>
    <w:rPr>
      <w:rFonts w:eastAsia="MS Mincho"/>
      <w:lang w:eastAsia="en-GB"/>
    </w:rPr>
  </w:style>
  <w:style w:type="paragraph" w:customStyle="1" w:styleId="INDENT3">
    <w:name w:val="INDENT3"/>
    <w:basedOn w:val="Normal"/>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TableNormal"/>
    <w:next w:val="TableGrid"/>
    <w:uiPriority w:val="39"/>
    <w:rsid w:val="000B68A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B68A2"/>
    <w:pPr>
      <w:spacing w:before="100" w:beforeAutospacing="1" w:after="100" w:afterAutospacing="1"/>
    </w:pPr>
    <w:rPr>
      <w:sz w:val="24"/>
      <w:szCs w:val="24"/>
      <w:lang w:eastAsia="en-GB"/>
    </w:rPr>
  </w:style>
  <w:style w:type="table" w:styleId="TableGrid10">
    <w:name w:val="Table Grid 1"/>
    <w:basedOn w:val="TableNormal"/>
    <w:rsid w:val="000B68A2"/>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Normal (Web)" w:uiPriority="99"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1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0B68A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0B68A2"/>
    <w:pPr>
      <w:spacing w:before="120"/>
      <w:outlineLvl w:val="2"/>
    </w:pPr>
    <w:rPr>
      <w:sz w:val="28"/>
    </w:rPr>
  </w:style>
  <w:style w:type="paragraph" w:styleId="Heading4">
    <w:name w:val="heading 4"/>
    <w:basedOn w:val="Heading3"/>
    <w:next w:val="Normal"/>
    <w:link w:val="Heading4Char"/>
    <w:qFormat/>
    <w:rsid w:val="000B68A2"/>
    <w:pPr>
      <w:ind w:left="1418" w:hanging="1418"/>
      <w:outlineLvl w:val="3"/>
    </w:pPr>
    <w:rPr>
      <w:sz w:val="24"/>
    </w:rPr>
  </w:style>
  <w:style w:type="paragraph" w:styleId="Heading5">
    <w:name w:val="heading 5"/>
    <w:basedOn w:val="Heading4"/>
    <w:next w:val="Normal"/>
    <w:link w:val="Heading5Char"/>
    <w:qFormat/>
    <w:rsid w:val="000B68A2"/>
    <w:pPr>
      <w:ind w:left="1701" w:hanging="1701"/>
      <w:outlineLvl w:val="4"/>
    </w:pPr>
    <w:rPr>
      <w:sz w:val="22"/>
    </w:rPr>
  </w:style>
  <w:style w:type="paragraph" w:styleId="Heading6">
    <w:name w:val="heading 6"/>
    <w:basedOn w:val="Normal"/>
    <w:next w:val="Normal"/>
    <w:link w:val="Heading6Char"/>
    <w:qFormat/>
    <w:rsid w:val="000B68A2"/>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0B68A2"/>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0B68A2"/>
    <w:pPr>
      <w:ind w:left="0" w:firstLine="0"/>
      <w:outlineLvl w:val="7"/>
    </w:pPr>
    <w:rPr>
      <w:lang w:val="x-none"/>
    </w:rPr>
  </w:style>
  <w:style w:type="paragraph" w:styleId="Heading9">
    <w:name w:val="heading 9"/>
    <w:basedOn w:val="Heading8"/>
    <w:next w:val="Normal"/>
    <w:link w:val="Heading9Char"/>
    <w:qFormat/>
    <w:rsid w:val="000B68A2"/>
    <w:pPr>
      <w:outlineLvl w:val="8"/>
    </w:pPr>
  </w:style>
  <w:style w:type="character" w:default="1" w:styleId="DefaultParagraphFont">
    <w:name w:val="Default Paragraph Font"/>
    <w:uiPriority w:val="1"/>
    <w:semiHidden/>
    <w:unhideWhenUsed/>
    <w:rsid w:val="009508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814"/>
  </w:style>
  <w:style w:type="paragraph" w:styleId="TOC8">
    <w:name w:val="toc 8"/>
    <w:basedOn w:val="TOC1"/>
    <w:uiPriority w:val="39"/>
    <w:rsid w:val="000B68A2"/>
    <w:pPr>
      <w:spacing w:before="180"/>
      <w:ind w:left="2693" w:hanging="2693"/>
    </w:pPr>
    <w:rPr>
      <w:b/>
    </w:rPr>
  </w:style>
  <w:style w:type="paragraph" w:styleId="TOC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rsid w:val="000B68A2"/>
    <w:pPr>
      <w:spacing w:before="120" w:after="120"/>
    </w:pPr>
    <w:rPr>
      <w:b/>
      <w:lang w:eastAsia="en-GB"/>
    </w:rPr>
  </w:style>
  <w:style w:type="paragraph" w:styleId="TOC5">
    <w:name w:val="toc 5"/>
    <w:basedOn w:val="TOC4"/>
    <w:uiPriority w:val="39"/>
    <w:rsid w:val="000B68A2"/>
    <w:pPr>
      <w:ind w:left="1701" w:hanging="1701"/>
    </w:pPr>
  </w:style>
  <w:style w:type="paragraph" w:styleId="TOC4">
    <w:name w:val="toc 4"/>
    <w:basedOn w:val="TOC3"/>
    <w:uiPriority w:val="39"/>
    <w:rsid w:val="000B68A2"/>
    <w:pPr>
      <w:ind w:left="1418" w:hanging="1418"/>
    </w:pPr>
  </w:style>
  <w:style w:type="paragraph" w:styleId="TOC3">
    <w:name w:val="toc 3"/>
    <w:basedOn w:val="TOC2"/>
    <w:uiPriority w:val="39"/>
    <w:rsid w:val="000B68A2"/>
    <w:pPr>
      <w:ind w:left="1134" w:hanging="1134"/>
    </w:pPr>
  </w:style>
  <w:style w:type="paragraph" w:styleId="TOC2">
    <w:name w:val="toc 2"/>
    <w:basedOn w:val="TOC1"/>
    <w:uiPriority w:val="39"/>
    <w:rsid w:val="000B68A2"/>
    <w:pPr>
      <w:keepNext w:val="0"/>
      <w:spacing w:before="0"/>
      <w:ind w:left="851" w:hanging="851"/>
    </w:pPr>
    <w:rPr>
      <w:sz w:val="20"/>
    </w:rPr>
  </w:style>
  <w:style w:type="paragraph" w:styleId="Index2">
    <w:name w:val="index 2"/>
    <w:basedOn w:val="Index1"/>
    <w:rsid w:val="000B68A2"/>
    <w:pPr>
      <w:ind w:left="284"/>
    </w:pPr>
  </w:style>
  <w:style w:type="paragraph" w:styleId="Index1">
    <w:name w:val="index 1"/>
    <w:basedOn w:val="Normal"/>
    <w:rsid w:val="000B68A2"/>
    <w:pPr>
      <w:keepLines/>
    </w:pPr>
  </w:style>
  <w:style w:type="paragraph" w:styleId="DocumentMap">
    <w:name w:val="Document Map"/>
    <w:basedOn w:val="Normal"/>
    <w:link w:val="DocumentMapChar"/>
    <w:rsid w:val="000B68A2"/>
    <w:pPr>
      <w:shd w:val="clear" w:color="auto" w:fill="000080"/>
    </w:pPr>
    <w:rPr>
      <w:rFonts w:ascii="Tahoma" w:hAnsi="Tahoma"/>
      <w:lang w:val="x-none"/>
    </w:rPr>
  </w:style>
  <w:style w:type="paragraph" w:styleId="ListNumber2">
    <w:name w:val="List Number 2"/>
    <w:basedOn w:val="ListNumber"/>
    <w:rsid w:val="000B68A2"/>
    <w:pPr>
      <w:ind w:left="851"/>
    </w:pPr>
  </w:style>
  <w:style w:type="paragraph" w:styleId="ListNumber">
    <w:name w:val="List Number"/>
    <w:basedOn w:val="List"/>
    <w:rsid w:val="000B68A2"/>
  </w:style>
  <w:style w:type="paragraph" w:styleId="List">
    <w:name w:val="List"/>
    <w:basedOn w:val="Normal"/>
    <w:rsid w:val="000B68A2"/>
    <w:pPr>
      <w:ind w:left="568" w:hanging="284"/>
    </w:pPr>
  </w:style>
  <w:style w:type="paragraph" w:styleId="Header">
    <w:name w:val="header"/>
    <w:link w:val="HeaderChar"/>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0B68A2"/>
    <w:rPr>
      <w:b/>
      <w:position w:val="6"/>
      <w:sz w:val="16"/>
    </w:rPr>
  </w:style>
  <w:style w:type="paragraph" w:styleId="FootnoteText">
    <w:name w:val="footnote text"/>
    <w:basedOn w:val="Normal"/>
    <w:link w:val="FootnoteTextChar"/>
    <w:rsid w:val="000B68A2"/>
    <w:pPr>
      <w:keepLines/>
      <w:ind w:left="454" w:hanging="454"/>
    </w:pPr>
    <w:rPr>
      <w:sz w:val="16"/>
      <w:lang w:val="x-none"/>
    </w:rPr>
  </w:style>
  <w:style w:type="paragraph" w:customStyle="1" w:styleId="3GPPHeader">
    <w:name w:val="3GPP_Header"/>
    <w:basedOn w:val="Normal"/>
    <w:qFormat/>
    <w:rsid w:val="000B68A2"/>
    <w:pPr>
      <w:tabs>
        <w:tab w:val="left" w:pos="1701"/>
        <w:tab w:val="right" w:pos="9639"/>
      </w:tabs>
      <w:spacing w:after="240"/>
    </w:pPr>
    <w:rPr>
      <w:rFonts w:ascii="Arial" w:hAnsi="Arial"/>
      <w:b/>
      <w:sz w:val="24"/>
    </w:rPr>
  </w:style>
  <w:style w:type="paragraph" w:styleId="TOC9">
    <w:name w:val="toc 9"/>
    <w:basedOn w:val="TOC8"/>
    <w:uiPriority w:val="39"/>
    <w:rsid w:val="000B68A2"/>
    <w:pPr>
      <w:ind w:left="1418" w:hanging="1418"/>
    </w:pPr>
  </w:style>
  <w:style w:type="paragraph" w:styleId="TOC6">
    <w:name w:val="toc 6"/>
    <w:basedOn w:val="TOC5"/>
    <w:next w:val="Normal"/>
    <w:uiPriority w:val="39"/>
    <w:rsid w:val="000B68A2"/>
    <w:pPr>
      <w:ind w:left="1985" w:hanging="1985"/>
    </w:pPr>
  </w:style>
  <w:style w:type="paragraph" w:styleId="TOC7">
    <w:name w:val="toc 7"/>
    <w:basedOn w:val="TOC6"/>
    <w:next w:val="Normal"/>
    <w:uiPriority w:val="39"/>
    <w:rsid w:val="000B68A2"/>
    <w:pPr>
      <w:ind w:left="2268" w:hanging="2268"/>
    </w:pPr>
  </w:style>
  <w:style w:type="paragraph" w:styleId="ListBullet2">
    <w:name w:val="List Bullet 2"/>
    <w:basedOn w:val="ListBullet"/>
    <w:rsid w:val="000B68A2"/>
    <w:pPr>
      <w:ind w:left="851"/>
    </w:pPr>
  </w:style>
  <w:style w:type="paragraph" w:styleId="ListBullet">
    <w:name w:val="List Bullet"/>
    <w:basedOn w:val="List"/>
    <w:rsid w:val="000B68A2"/>
  </w:style>
  <w:style w:type="paragraph" w:styleId="ListBullet3">
    <w:name w:val="List Bullet 3"/>
    <w:basedOn w:val="ListBullet2"/>
    <w:rsid w:val="000B68A2"/>
    <w:pPr>
      <w:ind w:left="1135"/>
    </w:pPr>
  </w:style>
  <w:style w:type="paragraph" w:customStyle="1" w:styleId="EQ">
    <w:name w:val="EQ"/>
    <w:basedOn w:val="Normal"/>
    <w:next w:val="Normal"/>
    <w:rsid w:val="000B68A2"/>
    <w:pPr>
      <w:keepLines/>
      <w:tabs>
        <w:tab w:val="center" w:pos="4536"/>
        <w:tab w:val="right" w:pos="9072"/>
      </w:tabs>
    </w:pPr>
    <w:rPr>
      <w:noProof/>
    </w:rPr>
  </w:style>
  <w:style w:type="paragraph" w:styleId="List2">
    <w:name w:val="List 2"/>
    <w:basedOn w:val="List"/>
    <w:rsid w:val="000B68A2"/>
    <w:pPr>
      <w:ind w:left="851"/>
    </w:pPr>
  </w:style>
  <w:style w:type="paragraph" w:styleId="List3">
    <w:name w:val="List 3"/>
    <w:basedOn w:val="List2"/>
    <w:rsid w:val="000B68A2"/>
    <w:pPr>
      <w:ind w:left="1135"/>
    </w:pPr>
  </w:style>
  <w:style w:type="paragraph" w:styleId="List4">
    <w:name w:val="List 4"/>
    <w:basedOn w:val="List3"/>
    <w:rsid w:val="000B68A2"/>
    <w:pPr>
      <w:ind w:left="1418"/>
    </w:pPr>
  </w:style>
  <w:style w:type="paragraph" w:styleId="List5">
    <w:name w:val="List 5"/>
    <w:basedOn w:val="List4"/>
    <w:rsid w:val="000B68A2"/>
    <w:pPr>
      <w:ind w:left="1702"/>
    </w:pPr>
  </w:style>
  <w:style w:type="paragraph" w:customStyle="1" w:styleId="EditorsNote">
    <w:name w:val="Editor's Note"/>
    <w:basedOn w:val="NO"/>
    <w:link w:val="EditorsNoteChar"/>
    <w:rsid w:val="000B68A2"/>
    <w:rPr>
      <w:color w:val="FF0000"/>
    </w:rPr>
  </w:style>
  <w:style w:type="paragraph" w:styleId="ListBullet4">
    <w:name w:val="List Bullet 4"/>
    <w:basedOn w:val="ListBullet3"/>
    <w:rsid w:val="000B68A2"/>
    <w:pPr>
      <w:ind w:left="1418"/>
    </w:pPr>
  </w:style>
  <w:style w:type="paragraph" w:styleId="ListBullet5">
    <w:name w:val="List Bullet 5"/>
    <w:basedOn w:val="ListBullet4"/>
    <w:rsid w:val="000B68A2"/>
    <w:pPr>
      <w:ind w:left="1702"/>
    </w:pPr>
  </w:style>
  <w:style w:type="paragraph" w:styleId="Footer">
    <w:name w:val="footer"/>
    <w:basedOn w:val="Header"/>
    <w:link w:val="FooterChar"/>
    <w:rsid w:val="000B68A2"/>
    <w:pPr>
      <w:jc w:val="center"/>
    </w:pPr>
    <w:rPr>
      <w:i/>
      <w:lang w:val="x-none"/>
    </w:rPr>
  </w:style>
  <w:style w:type="paragraph" w:customStyle="1" w:styleId="Reference">
    <w:name w:val="Reference"/>
    <w:basedOn w:val="BodyText"/>
    <w:pPr>
      <w:numPr>
        <w:numId w:val="2"/>
      </w:numPr>
    </w:pPr>
  </w:style>
  <w:style w:type="paragraph" w:styleId="BalloonText">
    <w:name w:val="Balloon Text"/>
    <w:basedOn w:val="Normal"/>
    <w:link w:val="BalloonTextChar"/>
    <w:rsid w:val="000B68A2"/>
    <w:rPr>
      <w:rFonts w:ascii="Segoe UI" w:hAnsi="Segoe UI"/>
      <w:sz w:val="18"/>
      <w:szCs w:val="18"/>
      <w:lang w:val="x-none"/>
    </w:rPr>
  </w:style>
  <w:style w:type="character" w:styleId="PageNumber">
    <w:name w:val="page number"/>
    <w:basedOn w:val="DefaultParagraphFont"/>
    <w:rsid w:val="000B68A2"/>
  </w:style>
  <w:style w:type="paragraph" w:styleId="BodyText">
    <w:name w:val="Body Text"/>
    <w:basedOn w:val="Normal"/>
    <w:link w:val="BodyTextChar"/>
    <w:rsid w:val="000B68A2"/>
    <w:pPr>
      <w:spacing w:after="120"/>
    </w:pPr>
    <w:rPr>
      <w:rFonts w:ascii="Arial" w:hAnsi="Arial"/>
      <w:lang w:val="x-none"/>
    </w:rPr>
  </w:style>
  <w:style w:type="character" w:styleId="Hyperlink">
    <w:name w:val="Hyperlink"/>
    <w:rsid w:val="000B68A2"/>
    <w:rPr>
      <w:color w:val="0000FF"/>
      <w:u w:val="single"/>
    </w:rPr>
  </w:style>
  <w:style w:type="character" w:styleId="FollowedHyperlink">
    <w:name w:val="FollowedHyperlink"/>
    <w:unhideWhenUsed/>
    <w:rsid w:val="000B68A2"/>
    <w:rPr>
      <w:color w:val="800080"/>
      <w:u w:val="single"/>
    </w:rPr>
  </w:style>
  <w:style w:type="character" w:styleId="CommentReference">
    <w:name w:val="annotation reference"/>
    <w:uiPriority w:val="99"/>
    <w:qFormat/>
    <w:rsid w:val="000B68A2"/>
    <w:rPr>
      <w:sz w:val="16"/>
      <w:szCs w:val="16"/>
    </w:rPr>
  </w:style>
  <w:style w:type="paragraph" w:styleId="CommentText">
    <w:name w:val="annotation text"/>
    <w:basedOn w:val="Normal"/>
    <w:link w:val="CommentTextChar"/>
    <w:uiPriority w:val="99"/>
    <w:qFormat/>
    <w:rsid w:val="000B68A2"/>
    <w:rPr>
      <w:lang w:val="x-none"/>
    </w:rPr>
  </w:style>
  <w:style w:type="paragraph" w:styleId="CommentSubject">
    <w:name w:val="annotation subject"/>
    <w:basedOn w:val="CommentText"/>
    <w:next w:val="CommentText"/>
    <w:link w:val="CommentSubjectChar"/>
    <w:rsid w:val="000B68A2"/>
    <w:rPr>
      <w:b/>
      <w:bCs/>
    </w:rPr>
  </w:style>
  <w:style w:type="character" w:customStyle="1" w:styleId="Heading1Char">
    <w:name w:val="Heading 1 Char"/>
    <w:link w:val="Heading1"/>
    <w:rsid w:val="000B68A2"/>
    <w:rPr>
      <w:rFonts w:ascii="Arial" w:eastAsia="Times New Roman" w:hAnsi="Arial"/>
      <w:sz w:val="36"/>
      <w:lang w:eastAsia="ja-JP"/>
    </w:rPr>
  </w:style>
  <w:style w:type="paragraph" w:customStyle="1" w:styleId="B1">
    <w:name w:val="B1"/>
    <w:basedOn w:val="List"/>
    <w:link w:val="B1Char1"/>
    <w:qFormat/>
    <w:rsid w:val="000B68A2"/>
  </w:style>
  <w:style w:type="paragraph" w:customStyle="1" w:styleId="B2">
    <w:name w:val="B2"/>
    <w:basedOn w:val="List2"/>
    <w:link w:val="B2Char"/>
    <w:qFormat/>
    <w:rsid w:val="000B68A2"/>
    <w:rPr>
      <w:lang w:val="x-none"/>
    </w:rPr>
  </w:style>
  <w:style w:type="paragraph" w:customStyle="1" w:styleId="B3">
    <w:name w:val="B3"/>
    <w:basedOn w:val="List3"/>
    <w:link w:val="B3Char2"/>
    <w:qFormat/>
    <w:rsid w:val="000B68A2"/>
    <w:rPr>
      <w:lang w:val="x-none"/>
    </w:rPr>
  </w:style>
  <w:style w:type="paragraph" w:customStyle="1" w:styleId="B4">
    <w:name w:val="B4"/>
    <w:basedOn w:val="List4"/>
    <w:link w:val="B4Char"/>
    <w:qFormat/>
    <w:rsid w:val="000B68A2"/>
    <w:rPr>
      <w:lang w:val="x-none"/>
    </w:rPr>
  </w:style>
  <w:style w:type="paragraph" w:customStyle="1" w:styleId="Proposal">
    <w:name w:val="Proposal"/>
    <w:basedOn w:val="Normal"/>
    <w:qFormat/>
    <w:rsid w:val="00E8490D"/>
    <w:pPr>
      <w:numPr>
        <w:numId w:val="3"/>
      </w:numPr>
      <w:tabs>
        <w:tab w:val="left" w:pos="1701"/>
      </w:tabs>
      <w:spacing w:after="120"/>
    </w:pPr>
    <w:rPr>
      <w:b/>
      <w:bCs/>
    </w:rPr>
  </w:style>
  <w:style w:type="character" w:customStyle="1" w:styleId="BodyTextChar">
    <w:name w:val="Body Text Char"/>
    <w:link w:val="BodyText"/>
    <w:rsid w:val="000B68A2"/>
    <w:rPr>
      <w:rFonts w:ascii="Arial" w:eastAsia="Times New Roman" w:hAnsi="Arial"/>
      <w:lang w:val="x-none" w:eastAsia="zh-CN"/>
    </w:rPr>
  </w:style>
  <w:style w:type="paragraph" w:customStyle="1" w:styleId="B5">
    <w:name w:val="B5"/>
    <w:basedOn w:val="List5"/>
    <w:link w:val="B5Char"/>
    <w:rsid w:val="000B68A2"/>
    <w:rPr>
      <w:lang w:val="x-none"/>
    </w:rPr>
  </w:style>
  <w:style w:type="paragraph" w:customStyle="1" w:styleId="EX">
    <w:name w:val="EX"/>
    <w:basedOn w:val="Normal"/>
    <w:rsid w:val="000B68A2"/>
    <w:pPr>
      <w:keepLines/>
      <w:ind w:left="1702" w:hanging="1418"/>
    </w:pPr>
  </w:style>
  <w:style w:type="paragraph" w:customStyle="1" w:styleId="EW">
    <w:name w:val="EW"/>
    <w:basedOn w:val="EX"/>
    <w:rsid w:val="000B68A2"/>
  </w:style>
  <w:style w:type="paragraph" w:customStyle="1" w:styleId="TAL">
    <w:name w:val="TAL"/>
    <w:basedOn w:val="Normal"/>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Normal"/>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Heading1"/>
    <w:next w:val="Normal"/>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Normal"/>
    <w:rsid w:val="000B68A2"/>
  </w:style>
  <w:style w:type="paragraph" w:customStyle="1" w:styleId="Observation">
    <w:name w:val="Observation"/>
    <w:basedOn w:val="Normal"/>
    <w:qFormat/>
    <w:rsid w:val="00E8490D"/>
    <w:pPr>
      <w:numPr>
        <w:numId w:val="42"/>
      </w:numPr>
      <w:spacing w:after="120"/>
    </w:pPr>
    <w:rPr>
      <w:b/>
    </w:rPr>
  </w:style>
  <w:style w:type="paragraph" w:styleId="TableofFigures">
    <w:name w:val="table of figures"/>
    <w:basedOn w:val="Normal"/>
    <w:next w:val="Normal"/>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BalloonTextChar">
    <w:name w:val="Balloon Text Char"/>
    <w:link w:val="BalloonText"/>
    <w:rsid w:val="000B68A2"/>
    <w:rPr>
      <w:rFonts w:ascii="Segoe UI" w:eastAsia="Times New Roman" w:hAnsi="Segoe UI"/>
      <w:sz w:val="18"/>
      <w:szCs w:val="18"/>
      <w:lang w:val="x-none" w:eastAsia="ja-JP"/>
    </w:rPr>
  </w:style>
  <w:style w:type="character" w:customStyle="1" w:styleId="CommentTextChar">
    <w:name w:val="Comment Text Char"/>
    <w:link w:val="CommentText"/>
    <w:uiPriority w:val="99"/>
    <w:qFormat/>
    <w:rsid w:val="000B68A2"/>
    <w:rPr>
      <w:rFonts w:ascii="Times New Roman" w:eastAsia="Times New Roman" w:hAnsi="Times New Roman"/>
      <w:lang w:val="x-none" w:eastAsia="ja-JP"/>
    </w:rPr>
  </w:style>
  <w:style w:type="character" w:customStyle="1" w:styleId="CommentSubjectChar">
    <w:name w:val="Comment Subject Char"/>
    <w:link w:val="CommentSubject"/>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Normal"/>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DocumentMapChar">
    <w:name w:val="Document Map Char"/>
    <w:link w:val="DocumentMap"/>
    <w:rsid w:val="000B68A2"/>
    <w:rPr>
      <w:rFonts w:ascii="Tahoma" w:eastAsia="Times New Roman" w:hAnsi="Tahoma"/>
      <w:shd w:val="clear" w:color="auto" w:fill="000080"/>
      <w:lang w:val="x-none" w:eastAsia="ja-JP"/>
    </w:rPr>
  </w:style>
  <w:style w:type="paragraph" w:customStyle="1" w:styleId="NO">
    <w:name w:val="NO"/>
    <w:basedOn w:val="Normal"/>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Normal"/>
    <w:next w:val="Normal"/>
    <w:link w:val="EmailDiscussionChar"/>
    <w:qFormat/>
    <w:pPr>
      <w:numPr>
        <w:numId w:val="14"/>
      </w:numPr>
      <w:spacing w:before="40"/>
    </w:pPr>
    <w:rPr>
      <w:rFonts w:eastAsia="MS Mincho"/>
      <w:b/>
    </w:rPr>
  </w:style>
  <w:style w:type="character" w:styleId="Emphasis">
    <w:name w:val="Emphasis"/>
    <w:qFormat/>
    <w:rsid w:val="000B68A2"/>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0B68A2"/>
    <w:rPr>
      <w:rFonts w:ascii="Arial" w:eastAsia="Times New Roman" w:hAnsi="Arial"/>
      <w:b/>
      <w:noProof/>
      <w:sz w:val="18"/>
      <w:lang w:eastAsia="ja-JP"/>
    </w:rPr>
  </w:style>
  <w:style w:type="character" w:customStyle="1" w:styleId="FooterChar">
    <w:name w:val="Footer Char"/>
    <w:link w:val="Footer"/>
    <w:rsid w:val="000B68A2"/>
    <w:rPr>
      <w:rFonts w:ascii="Arial" w:eastAsia="Times New Roman" w:hAnsi="Arial"/>
      <w:b/>
      <w:i/>
      <w:noProof/>
      <w:sz w:val="18"/>
      <w:lang w:val="x-none" w:eastAsia="ja-JP"/>
    </w:rPr>
  </w:style>
  <w:style w:type="character" w:customStyle="1" w:styleId="FootnoteTextChar">
    <w:name w:val="Footnote Text Char"/>
    <w:link w:val="FootnoteText"/>
    <w:rsid w:val="000B68A2"/>
    <w:rPr>
      <w:rFonts w:ascii="Times New Roman" w:eastAsia="Times New Roman" w:hAnsi="Times New Roman"/>
      <w:sz w:val="16"/>
      <w:lang w:val="x-none" w:eastAsia="ja-JP"/>
    </w:rPr>
  </w:style>
  <w:style w:type="paragraph" w:customStyle="1" w:styleId="Guidance">
    <w:name w:val="Guidance"/>
    <w:basedOn w:val="Normal"/>
    <w:rsid w:val="000B68A2"/>
    <w:rPr>
      <w:i/>
      <w:color w:val="0000FF"/>
    </w:rPr>
  </w:style>
  <w:style w:type="character" w:customStyle="1" w:styleId="Heading2Char">
    <w:name w:val="Heading 2 Char"/>
    <w:link w:val="Heading2"/>
    <w:rsid w:val="000B68A2"/>
    <w:rPr>
      <w:rFonts w:ascii="Arial" w:eastAsia="Times New Roman" w:hAnsi="Arial"/>
      <w:sz w:val="32"/>
      <w:lang w:val="x-none" w:eastAsia="ja-JP"/>
    </w:rPr>
  </w:style>
  <w:style w:type="character" w:customStyle="1" w:styleId="Heading3Char">
    <w:name w:val="Heading 3 Char"/>
    <w:link w:val="Heading3"/>
    <w:rsid w:val="000B68A2"/>
    <w:rPr>
      <w:rFonts w:ascii="Arial" w:eastAsia="Times New Roman" w:hAnsi="Arial"/>
      <w:sz w:val="28"/>
      <w:lang w:val="x-none" w:eastAsia="ja-JP"/>
    </w:rPr>
  </w:style>
  <w:style w:type="character" w:customStyle="1" w:styleId="Heading4Char">
    <w:name w:val="Heading 4 Char"/>
    <w:link w:val="Heading4"/>
    <w:rsid w:val="000B68A2"/>
    <w:rPr>
      <w:rFonts w:ascii="Arial" w:eastAsia="Times New Roman" w:hAnsi="Arial"/>
      <w:sz w:val="24"/>
      <w:lang w:val="x-none" w:eastAsia="ja-JP"/>
    </w:rPr>
  </w:style>
  <w:style w:type="character" w:customStyle="1" w:styleId="Heading5Char">
    <w:name w:val="Heading 5 Char"/>
    <w:link w:val="Heading5"/>
    <w:rsid w:val="000B68A2"/>
    <w:rPr>
      <w:rFonts w:ascii="Arial" w:eastAsia="Times New Roman" w:hAnsi="Arial"/>
      <w:sz w:val="22"/>
      <w:lang w:val="x-none" w:eastAsia="ja-JP"/>
    </w:rPr>
  </w:style>
  <w:style w:type="paragraph" w:customStyle="1" w:styleId="H6">
    <w:name w:val="H6"/>
    <w:basedOn w:val="Heading5"/>
    <w:next w:val="Normal"/>
    <w:rsid w:val="000B68A2"/>
    <w:pPr>
      <w:ind w:left="1985" w:hanging="1985"/>
      <w:outlineLvl w:val="9"/>
    </w:pPr>
    <w:rPr>
      <w:rFonts w:eastAsiaTheme="minorEastAsia"/>
      <w:sz w:val="20"/>
      <w:lang w:val="en-GB"/>
    </w:rPr>
  </w:style>
  <w:style w:type="character" w:customStyle="1" w:styleId="Heading6Char">
    <w:name w:val="Heading 6 Char"/>
    <w:link w:val="Heading6"/>
    <w:rsid w:val="000B68A2"/>
    <w:rPr>
      <w:rFonts w:ascii="Arial" w:eastAsia="Times New Roman" w:hAnsi="Arial"/>
      <w:lang w:val="x-none" w:eastAsia="ja-JP"/>
    </w:rPr>
  </w:style>
  <w:style w:type="character" w:customStyle="1" w:styleId="Heading7Char">
    <w:name w:val="Heading 7 Char"/>
    <w:link w:val="Heading7"/>
    <w:rsid w:val="000B68A2"/>
    <w:rPr>
      <w:rFonts w:ascii="Arial" w:eastAsia="Times New Roman" w:hAnsi="Arial"/>
      <w:lang w:val="x-none" w:eastAsia="ja-JP"/>
    </w:rPr>
  </w:style>
  <w:style w:type="character" w:customStyle="1" w:styleId="Heading8Char">
    <w:name w:val="Heading 8 Char"/>
    <w:link w:val="Heading8"/>
    <w:rsid w:val="000B68A2"/>
    <w:rPr>
      <w:rFonts w:ascii="Arial" w:eastAsia="Times New Roman" w:hAnsi="Arial"/>
      <w:sz w:val="36"/>
      <w:lang w:val="x-none" w:eastAsia="ja-JP"/>
    </w:rPr>
  </w:style>
  <w:style w:type="character" w:customStyle="1" w:styleId="Heading9Char">
    <w:name w:val="Heading 9 Char"/>
    <w:link w:val="Heading9"/>
    <w:rsid w:val="000B68A2"/>
    <w:rPr>
      <w:rFonts w:ascii="Arial" w:eastAsia="Times New Roman" w:hAnsi="Arial"/>
      <w:sz w:val="36"/>
      <w:lang w:val="x-none" w:eastAsia="ja-JP"/>
    </w:rPr>
  </w:style>
  <w:style w:type="character" w:styleId="HTMLCode">
    <w:name w:val="HTML Code"/>
    <w:uiPriority w:val="99"/>
    <w:unhideWhenUsed/>
    <w:rsid w:val="000B68A2"/>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0B68A2"/>
    <w:pPr>
      <w:ind w:left="720"/>
    </w:pPr>
    <w:rPr>
      <w:rFonts w:ascii="Calibri" w:eastAsia="Calibri" w:hAnsi="Calibri"/>
      <w:lang w:val="x-none"/>
    </w:rPr>
  </w:style>
  <w:style w:type="character" w:customStyle="1" w:styleId="ListParagraphChar">
    <w:name w:val="List Paragraph Char"/>
    <w:link w:val="ListParagraph"/>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PlainText">
    <w:name w:val="Plain Text"/>
    <w:basedOn w:val="Normal"/>
    <w:link w:val="PlainTextChar"/>
    <w:rsid w:val="000B68A2"/>
    <w:rPr>
      <w:rFonts w:ascii="Courier New" w:hAnsi="Courier New"/>
      <w:lang w:val="nb-NO"/>
    </w:rPr>
  </w:style>
  <w:style w:type="character" w:customStyle="1" w:styleId="PlainTextChar">
    <w:name w:val="Plain Text Char"/>
    <w:link w:val="PlainText"/>
    <w:rsid w:val="000B68A2"/>
    <w:rPr>
      <w:rFonts w:ascii="Courier New" w:eastAsia="Times New Roman" w:hAnsi="Courier New"/>
      <w:lang w:val="nb-NO" w:eastAsia="ja-JP"/>
    </w:rPr>
  </w:style>
  <w:style w:type="character" w:styleId="Strong">
    <w:name w:val="Strong"/>
    <w:uiPriority w:val="22"/>
    <w:qFormat/>
    <w:rsid w:val="000B68A2"/>
    <w:rPr>
      <w:b/>
      <w:bCs/>
    </w:rPr>
  </w:style>
  <w:style w:type="table" w:styleId="TableGrid">
    <w:name w:val="Table Grid"/>
    <w:basedOn w:val="TableNormal"/>
    <w:uiPriority w:val="39"/>
    <w:rsid w:val="000B68A2"/>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Normal"/>
    <w:next w:val="Normal"/>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Normal"/>
    <w:link w:val="ReviewTextChar"/>
    <w:qFormat/>
    <w:pPr>
      <w:spacing w:after="80"/>
      <w:ind w:left="567"/>
    </w:p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eastAsia="MS Mincho"/>
      <w:b/>
    </w:rPr>
  </w:style>
  <w:style w:type="paragraph" w:customStyle="1" w:styleId="BoldComments">
    <w:name w:val="Bold Comments"/>
    <w:basedOn w:val="Normal"/>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Normal"/>
    <w:rsid w:val="000B68A2"/>
    <w:pPr>
      <w:ind w:left="851"/>
    </w:pPr>
    <w:rPr>
      <w:rFonts w:eastAsia="MS Mincho"/>
      <w:lang w:eastAsia="en-GB"/>
    </w:rPr>
  </w:style>
  <w:style w:type="paragraph" w:customStyle="1" w:styleId="INDENT2">
    <w:name w:val="INDENT2"/>
    <w:basedOn w:val="Normal"/>
    <w:rsid w:val="000B68A2"/>
    <w:pPr>
      <w:ind w:left="1135" w:hanging="284"/>
    </w:pPr>
    <w:rPr>
      <w:rFonts w:eastAsia="MS Mincho"/>
      <w:lang w:eastAsia="en-GB"/>
    </w:rPr>
  </w:style>
  <w:style w:type="paragraph" w:customStyle="1" w:styleId="INDENT3">
    <w:name w:val="INDENT3"/>
    <w:basedOn w:val="Normal"/>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TableNormal"/>
    <w:next w:val="TableGrid"/>
    <w:uiPriority w:val="39"/>
    <w:rsid w:val="000B68A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B68A2"/>
    <w:pPr>
      <w:spacing w:before="100" w:beforeAutospacing="1" w:after="100" w:afterAutospacing="1"/>
    </w:pPr>
    <w:rPr>
      <w:sz w:val="24"/>
      <w:szCs w:val="24"/>
      <w:lang w:eastAsia="en-GB"/>
    </w:rPr>
  </w:style>
  <w:style w:type="table" w:styleId="TableGrid10">
    <w:name w:val="Table Grid 1"/>
    <w:basedOn w:val="TableNormal"/>
    <w:rsid w:val="000B68A2"/>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669.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2_RL2/TSGR2_115-e/Docs/R2-210886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66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4C9AA0B-7E94-4505-9C1E-60A7CE99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5808</Words>
  <Characters>33107</Characters>
  <Application>Microsoft Office Word</Application>
  <DocSecurity>0</DocSecurity>
  <Lines>275</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38838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3</cp:revision>
  <cp:lastPrinted>2008-01-31T07:09:00Z</cp:lastPrinted>
  <dcterms:created xsi:type="dcterms:W3CDTF">2021-08-20T09:22:00Z</dcterms:created>
  <dcterms:modified xsi:type="dcterms:W3CDTF">2021-08-20T09:39:00Z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