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B2DC" w14:textId="1E625ABE"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499C3E" w:themeColor="background1" w:themeShade="80"/>
        </w:rPr>
      </w:pPr>
      <w:r w:rsidRPr="00E725B7">
        <w:rPr>
          <w:color w:val="499C3E"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aff"/>
            <w:color w:val="499C3E" w:themeColor="background1" w:themeShade="80"/>
          </w:rPr>
          <w:t>R2-2107677</w:t>
        </w:r>
      </w:hyperlink>
      <w:r w:rsidRPr="00E725B7">
        <w:rPr>
          <w:color w:val="499C3E" w:themeColor="background1" w:themeShade="80"/>
        </w:rPr>
        <w:t>, i.e. need to send an LS to SA2/CT1</w:t>
      </w:r>
    </w:p>
    <w:p w14:paraId="018278B5" w14:textId="77777777" w:rsidR="00C733BA" w:rsidRPr="00E725B7" w:rsidRDefault="00C733BA" w:rsidP="00C733BA">
      <w:pPr>
        <w:pStyle w:val="EmailDiscussion2"/>
        <w:ind w:left="1619" w:firstLine="0"/>
        <w:rPr>
          <w:color w:val="499C3E" w:themeColor="background1" w:themeShade="80"/>
        </w:rPr>
      </w:pPr>
      <w:r w:rsidRPr="00E725B7">
        <w:rPr>
          <w:color w:val="499C3E"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499C3E" w:themeColor="background1" w:themeShade="80"/>
        </w:rPr>
      </w:pPr>
      <w:r w:rsidRPr="00E725B7">
        <w:rPr>
          <w:color w:val="499C3E"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499C3E" w:themeColor="background1" w:themeShade="80"/>
        </w:rPr>
      </w:pPr>
      <w:r w:rsidRPr="00E725B7">
        <w:rPr>
          <w:color w:val="499C3E"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499C3E" w:themeColor="background1" w:themeShade="80"/>
        </w:rPr>
      </w:pPr>
      <w:r w:rsidRPr="00E725B7">
        <w:rPr>
          <w:color w:val="499C3E"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499C3E" w:themeColor="background1" w:themeShade="80"/>
        </w:rPr>
      </w:pPr>
      <w:r w:rsidRPr="00E725B7">
        <w:rPr>
          <w:color w:val="499C3E"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499C3E" w:themeColor="background1" w:themeShade="80"/>
        </w:rPr>
      </w:pPr>
      <w:r w:rsidRPr="00E725B7">
        <w:rPr>
          <w:color w:val="499C3E" w:themeColor="background1" w:themeShade="80"/>
        </w:rPr>
        <w:t xml:space="preserve">Initial deadline (for </w:t>
      </w:r>
      <w:r w:rsidRPr="00E725B7">
        <w:rPr>
          <w:rStyle w:val="Doc-text2Char"/>
          <w:color w:val="499C3E" w:themeColor="background1" w:themeShade="80"/>
        </w:rPr>
        <w:t xml:space="preserve">rapporteur's summary in </w:t>
      </w:r>
      <w:hyperlink r:id="rId13" w:tooltip="C:Data3GPPRAN2InboxR2-2108891.zip" w:history="1">
        <w:r w:rsidRPr="00E725B7">
          <w:rPr>
            <w:rStyle w:val="aff"/>
            <w:color w:val="499C3E" w:themeColor="background1" w:themeShade="80"/>
          </w:rPr>
          <w:t>R2-2108891</w:t>
        </w:r>
      </w:hyperlink>
      <w:r w:rsidRPr="00E725B7">
        <w:rPr>
          <w:rStyle w:val="Doc-text2Char"/>
          <w:color w:val="499C3E" w:themeColor="background1" w:themeShade="80"/>
        </w:rPr>
        <w:t xml:space="preserve">): </w:t>
      </w:r>
      <w:r w:rsidRPr="00E725B7">
        <w:rPr>
          <w:color w:val="499C3E"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499C3E" w:themeColor="background1" w:themeShade="80"/>
          <w:u w:val="single"/>
        </w:rPr>
      </w:pPr>
      <w:r w:rsidRPr="00E725B7">
        <w:rPr>
          <w:color w:val="499C3E" w:themeColor="background1" w:themeShade="80"/>
          <w:u w:val="single"/>
        </w:rPr>
        <w:t xml:space="preserve">Proposals marked "for agreement" in </w:t>
      </w:r>
      <w:hyperlink r:id="rId14" w:tooltip="C:Data3GPPRAN2InboxR2-2108891.zip" w:history="1">
        <w:r w:rsidRPr="00E725B7">
          <w:rPr>
            <w:rStyle w:val="aff"/>
            <w:color w:val="499C3E" w:themeColor="background1" w:themeShade="80"/>
          </w:rPr>
          <w:t>R2-2108891</w:t>
        </w:r>
      </w:hyperlink>
      <w:r w:rsidRPr="00E725B7">
        <w:rPr>
          <w:rStyle w:val="Doc-text2Char"/>
          <w:color w:val="499C3E" w:themeColor="background1" w:themeShade="80"/>
          <w:u w:val="single"/>
        </w:rPr>
        <w:t xml:space="preserve"> </w:t>
      </w:r>
      <w:r w:rsidRPr="00E725B7">
        <w:rPr>
          <w:color w:val="499C3E"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aff"/>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aff"/>
          <w:highlight w:val="yellow"/>
        </w:rPr>
        <w:t>R2-210</w:t>
      </w:r>
      <w:r w:rsidRPr="00186246">
        <w:rPr>
          <w:rStyle w:val="aff"/>
          <w:highlight w:val="yellow"/>
        </w:rPr>
        <w:t>9</w:t>
      </w:r>
      <w:r>
        <w:rPr>
          <w:rStyle w:val="aff"/>
          <w:highlight w:val="yellow"/>
        </w:rPr>
        <w:t>129</w:t>
      </w:r>
      <w:r>
        <w:rPr>
          <w:rStyle w:val="aff"/>
        </w:rPr>
        <w:t xml:space="preserve"> </w:t>
      </w:r>
      <w:r>
        <w:rPr>
          <w:rStyle w:val="Doc-text2Char"/>
        </w:rPr>
        <w:t xml:space="preserve">and LS in </w:t>
      </w:r>
      <w:r>
        <w:rPr>
          <w:rStyle w:val="aff"/>
          <w:highlight w:val="yellow"/>
        </w:rPr>
        <w:t>R2-210</w:t>
      </w:r>
      <w:r w:rsidRPr="00186246">
        <w:rPr>
          <w:rStyle w:val="aff"/>
          <w:highlight w:val="yellow"/>
        </w:rPr>
        <w:t>9</w:t>
      </w:r>
      <w:r>
        <w:rPr>
          <w:rStyle w:val="aff"/>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aff"/>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b"/>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11"/>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b"/>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aff2"/>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aff2"/>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77777777" w:rsidR="008B02C4" w:rsidRDefault="008B02C4" w:rsidP="008B02C4">
            <w:pPr>
              <w:pStyle w:val="aff2"/>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Pr>
                <w:color w:val="FF0000"/>
                <w:lang w:eastAsia="ja-JP"/>
              </w:rPr>
              <w:t>9</w:t>
            </w:r>
            <w:r w:rsidRPr="006D570C">
              <w:rPr>
                <w:color w:val="FF0000"/>
                <w:lang w:eastAsia="ja-JP"/>
              </w:rPr>
              <w:t xml:space="preserve"> companies </w:t>
            </w:r>
            <w:r>
              <w:rPr>
                <w:lang w:eastAsia="ja-JP"/>
              </w:rPr>
              <w:t>(Intel, Huawei, Spreadtrum, CMCC, Ericsson, CATT, NEC, Telecom Italia, Nokia )</w:t>
            </w:r>
          </w:p>
          <w:p w14:paraId="38EABE55" w14:textId="77777777" w:rsidR="008B02C4" w:rsidRPr="006D570C" w:rsidRDefault="008B02C4" w:rsidP="008B02C4">
            <w:pPr>
              <w:pStyle w:val="aff2"/>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aff2"/>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85CB7B"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5A4C5B">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5A4C5B">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5A4C5B">
        <w:tc>
          <w:tcPr>
            <w:tcW w:w="1938" w:type="dxa"/>
          </w:tcPr>
          <w:p w14:paraId="726E5CF7" w14:textId="4BECB058" w:rsidR="00BD4E13" w:rsidRDefault="00BD4E13" w:rsidP="007A0E01">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rFonts w:hint="eastAsia"/>
                <w:sz w:val="20"/>
                <w:szCs w:val="20"/>
                <w:lang w:eastAsia="zh-CN"/>
              </w:rPr>
            </w:pPr>
            <w:r>
              <w:rPr>
                <w:sz w:val="20"/>
                <w:szCs w:val="20"/>
                <w:lang w:eastAsia="zh-CN"/>
              </w:rPr>
              <w:t xml:space="preserve">For most RedCap use cases, 8 DRBs are </w:t>
            </w:r>
            <w:r>
              <w:rPr>
                <w:sz w:val="20"/>
                <w:szCs w:val="20"/>
                <w:lang w:eastAsia="zh-CN"/>
              </w:rPr>
              <w:t>sufficient</w:t>
            </w:r>
            <w:r>
              <w:rPr>
                <w:sz w:val="20"/>
                <w:szCs w:val="20"/>
                <w:lang w:eastAsia="zh-CN"/>
              </w:rPr>
              <w:t xml:space="preserve">. Introducing </w:t>
            </w:r>
            <w:r w:rsidRPr="00BD4E13">
              <w:rPr>
                <w:sz w:val="20"/>
                <w:szCs w:val="20"/>
                <w:lang w:eastAsia="zh-CN"/>
              </w:rPr>
              <w:t>optional capability</w:t>
            </w:r>
            <w:r w:rsidRPr="00BD4E13">
              <w:rPr>
                <w:sz w:val="20"/>
                <w:szCs w:val="20"/>
                <w:lang w:eastAsia="zh-CN"/>
              </w:rPr>
              <w:t xml:space="preserve"> </w:t>
            </w:r>
            <w:r>
              <w:rPr>
                <w:sz w:val="20"/>
                <w:szCs w:val="20"/>
                <w:lang w:eastAsia="zh-CN"/>
              </w:rPr>
              <w:t xml:space="preserve">for support of 16 </w:t>
            </w:r>
            <w:r>
              <w:rPr>
                <w:sz w:val="20"/>
                <w:szCs w:val="20"/>
                <w:lang w:eastAsia="zh-CN"/>
              </w:rPr>
              <w:t>DRBs</w:t>
            </w:r>
            <w:r>
              <w:rPr>
                <w:sz w:val="20"/>
                <w:szCs w:val="20"/>
                <w:lang w:eastAsia="zh-CN"/>
              </w:rPr>
              <w:t xml:space="preserve"> could provide more </w:t>
            </w:r>
            <w:r>
              <w:rPr>
                <w:sz w:val="20"/>
                <w:szCs w:val="20"/>
                <w:lang w:eastAsia="ja-JP"/>
              </w:rPr>
              <w:t>flexibility</w:t>
            </w:r>
            <w:r>
              <w:rPr>
                <w:sz w:val="20"/>
                <w:szCs w:val="20"/>
                <w:lang w:eastAsia="ja-JP"/>
              </w:rPr>
              <w:t xml:space="preserve"> for UE implementation.</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afb"/>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aff2"/>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aff2"/>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aff2"/>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77777777" w:rsidR="00A4384A" w:rsidRDefault="00A4384A" w:rsidP="00A4384A">
            <w:pPr>
              <w:pStyle w:val="aff2"/>
              <w:tabs>
                <w:tab w:val="left" w:pos="1327"/>
              </w:tabs>
              <w:spacing w:after="60"/>
              <w:jc w:val="both"/>
            </w:pPr>
            <w:r>
              <w:rPr>
                <w:b/>
                <w:bCs/>
              </w:rPr>
              <w:lastRenderedPageBreak/>
              <w:t xml:space="preserve">Postpone: </w:t>
            </w:r>
            <w:r>
              <w:rPr>
                <w:color w:val="FF0000"/>
              </w:rPr>
              <w:t>6</w:t>
            </w:r>
            <w:r w:rsidRPr="001E70C1">
              <w:rPr>
                <w:color w:val="FF0000"/>
              </w:rPr>
              <w:t xml:space="preserve"> companies </w:t>
            </w:r>
            <w:r>
              <w:t>(Qualcomm, Ericsson, Turkcell, MediaTek, LGE, Nokia)</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aff2"/>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aff2"/>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afb"/>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85CB7B"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85CB7B"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3008CC">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3008CC">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3008CC">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 xml:space="preserve">We notice that RAN1 is not discussing all these features, so maybe an LS is </w:t>
            </w:r>
            <w:r>
              <w:rPr>
                <w:sz w:val="20"/>
                <w:szCs w:val="20"/>
                <w:lang w:eastAsia="zh-CN"/>
              </w:rPr>
              <w:t>needed</w:t>
            </w:r>
            <w:r>
              <w:rPr>
                <w:sz w:val="20"/>
                <w:szCs w:val="20"/>
                <w:lang w:eastAsia="zh-CN"/>
              </w:rPr>
              <w:t xml:space="preserve"> and all features (</w:t>
            </w:r>
            <w:r w:rsidRPr="007C55A2">
              <w:rPr>
                <w:sz w:val="20"/>
                <w:szCs w:val="20"/>
                <w:lang w:eastAsia="zh-CN"/>
              </w:rPr>
              <w:t>URLLC, measurement, V2X, IAB, positioning</w:t>
            </w:r>
            <w:r>
              <w:rPr>
                <w:sz w:val="20"/>
                <w:szCs w:val="20"/>
                <w:lang w:eastAsia="zh-CN"/>
              </w:rPr>
              <w:t>) can be included.</w:t>
            </w: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aff2"/>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aff2"/>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afb"/>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aff2"/>
              <w:numPr>
                <w:ilvl w:val="0"/>
                <w:numId w:val="34"/>
              </w:numPr>
              <w:tabs>
                <w:tab w:val="left" w:pos="1327"/>
              </w:tabs>
              <w:spacing w:after="60"/>
              <w:jc w:val="both"/>
              <w:rPr>
                <w:rFonts w:asciiTheme="minorHAnsi" w:hAnsiTheme="minorHAnsi" w:cstheme="minorBidi"/>
              </w:rPr>
            </w:pPr>
            <w:r>
              <w:rPr>
                <w:b/>
                <w:bCs/>
              </w:rPr>
              <w:lastRenderedPageBreak/>
              <w:t>Need of LS to SA2/CT1</w:t>
            </w:r>
            <w:r w:rsidRPr="00724B4C">
              <w:rPr>
                <w:b/>
                <w:bCs/>
              </w:rPr>
              <w:t>:</w:t>
            </w:r>
            <w:r w:rsidRPr="001E70C1">
              <w:rPr>
                <w:b/>
                <w:bCs/>
              </w:rPr>
              <w:t xml:space="preserve"> </w:t>
            </w:r>
          </w:p>
          <w:p w14:paraId="1E4A079C" w14:textId="77777777" w:rsidR="004F30EC" w:rsidRPr="001E70C1" w:rsidRDefault="004F30EC" w:rsidP="004F30EC">
            <w:pPr>
              <w:pStyle w:val="aff2"/>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77777777" w:rsidR="004F30EC" w:rsidRDefault="004F30EC" w:rsidP="004F30EC">
            <w:pPr>
              <w:pStyle w:val="aff2"/>
              <w:tabs>
                <w:tab w:val="left" w:pos="1327"/>
              </w:tabs>
              <w:spacing w:after="60"/>
              <w:jc w:val="both"/>
            </w:pPr>
            <w:r>
              <w:rPr>
                <w:b/>
                <w:bCs/>
              </w:rPr>
              <w:t>No:</w:t>
            </w:r>
            <w:r w:rsidRPr="001E70C1">
              <w:rPr>
                <w:color w:val="FF0000"/>
              </w:rPr>
              <w:t xml:space="preserve"> </w:t>
            </w:r>
            <w:r>
              <w:rPr>
                <w:color w:val="FF0000"/>
              </w:rPr>
              <w:t>9</w:t>
            </w:r>
            <w:r w:rsidRPr="001E70C1">
              <w:rPr>
                <w:color w:val="FF0000"/>
              </w:rPr>
              <w:t xml:space="preserve"> companies </w:t>
            </w:r>
            <w:r>
              <w:t>(Huawei, Apple, Sequans, Ericsson, Turkcell, MediaTek, LGE, Nokia, OPPO)</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85CB7B"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3008CC">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3008CC">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3008CC">
        <w:tc>
          <w:tcPr>
            <w:tcW w:w="1938" w:type="dxa"/>
          </w:tcPr>
          <w:p w14:paraId="46842170" w14:textId="20D1DF46" w:rsidR="00BD4E13" w:rsidRDefault="00BD4E13" w:rsidP="00F43D5B">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rFonts w:hint="eastAsia"/>
                <w:sz w:val="20"/>
                <w:szCs w:val="20"/>
                <w:lang w:eastAsia="zh-CN"/>
              </w:rPr>
            </w:pPr>
            <w:r>
              <w:rPr>
                <w:sz w:val="20"/>
                <w:szCs w:val="20"/>
                <w:lang w:eastAsia="zh-CN"/>
              </w:rPr>
              <w:t>Agree with Apple.</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85CB7B"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rFonts w:hint="eastAsia"/>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rFonts w:hint="eastAsia"/>
                <w:sz w:val="20"/>
                <w:szCs w:val="20"/>
                <w:lang w:eastAsia="zh-CN"/>
              </w:rPr>
            </w:pPr>
            <w:r>
              <w:rPr>
                <w:rFonts w:hint="eastAsia"/>
                <w:sz w:val="20"/>
                <w:szCs w:val="20"/>
                <w:lang w:eastAsia="zh-CN"/>
              </w:rPr>
              <w:t>l</w:t>
            </w:r>
            <w:r>
              <w:rPr>
                <w:sz w:val="20"/>
                <w:szCs w:val="20"/>
                <w:lang w:eastAsia="zh-CN"/>
              </w:rPr>
              <w:t>ihaitao@oppo.com</w:t>
            </w:r>
            <w:bookmarkStart w:id="81" w:name="_GoBack"/>
            <w:bookmarkEnd w:id="81"/>
          </w:p>
        </w:tc>
      </w:tr>
      <w:tr w:rsidR="00D40AFC" w14:paraId="1D04EB61" w14:textId="77777777">
        <w:tc>
          <w:tcPr>
            <w:tcW w:w="1760" w:type="dxa"/>
          </w:tcPr>
          <w:p w14:paraId="6BA0D6CF" w14:textId="14B2491E" w:rsidR="00D40AFC" w:rsidRDefault="00D40AFC">
            <w:pPr>
              <w:spacing w:after="0"/>
              <w:rPr>
                <w:sz w:val="20"/>
                <w:szCs w:val="20"/>
                <w:lang w:eastAsia="zh-CN"/>
              </w:rPr>
            </w:pPr>
          </w:p>
        </w:tc>
        <w:tc>
          <w:tcPr>
            <w:tcW w:w="2687" w:type="dxa"/>
          </w:tcPr>
          <w:p w14:paraId="145DAF19" w14:textId="45EF9EF7" w:rsidR="00D40AFC" w:rsidRDefault="00D40AFC">
            <w:pPr>
              <w:spacing w:after="0"/>
              <w:rPr>
                <w:sz w:val="20"/>
                <w:szCs w:val="20"/>
                <w:lang w:eastAsia="zh-CN"/>
              </w:rPr>
            </w:pPr>
          </w:p>
        </w:tc>
        <w:tc>
          <w:tcPr>
            <w:tcW w:w="4903" w:type="dxa"/>
          </w:tcPr>
          <w:p w14:paraId="69131B23" w14:textId="70249185" w:rsidR="00D40AFC" w:rsidRDefault="00D40AFC">
            <w:pPr>
              <w:spacing w:after="0"/>
              <w:rPr>
                <w:sz w:val="20"/>
                <w:szCs w:val="20"/>
                <w:lang w:eastAsia="zh-CN"/>
              </w:rPr>
            </w:pPr>
          </w:p>
        </w:tc>
      </w:tr>
      <w:tr w:rsidR="00D40AFC" w14:paraId="254A6373" w14:textId="77777777">
        <w:tc>
          <w:tcPr>
            <w:tcW w:w="1760" w:type="dxa"/>
          </w:tcPr>
          <w:p w14:paraId="60C69DA9" w14:textId="7FD7CC74" w:rsidR="00D40AFC" w:rsidRDefault="00D40AFC">
            <w:pPr>
              <w:spacing w:after="0"/>
              <w:rPr>
                <w:sz w:val="20"/>
                <w:szCs w:val="20"/>
                <w:lang w:eastAsia="ja-JP"/>
              </w:rPr>
            </w:pPr>
          </w:p>
        </w:tc>
        <w:tc>
          <w:tcPr>
            <w:tcW w:w="2687" w:type="dxa"/>
          </w:tcPr>
          <w:p w14:paraId="3E9B49CA" w14:textId="55F7006A" w:rsidR="00D40AFC" w:rsidRDefault="00D40AFC">
            <w:pPr>
              <w:spacing w:after="0"/>
              <w:rPr>
                <w:sz w:val="20"/>
                <w:szCs w:val="20"/>
                <w:lang w:eastAsia="ja-JP"/>
              </w:rPr>
            </w:pPr>
          </w:p>
        </w:tc>
        <w:tc>
          <w:tcPr>
            <w:tcW w:w="4903" w:type="dxa"/>
          </w:tcPr>
          <w:p w14:paraId="666AABB6" w14:textId="16ABC025" w:rsidR="00D40AFC" w:rsidRDefault="00D40AFC">
            <w:pPr>
              <w:spacing w:after="0"/>
              <w:rPr>
                <w:sz w:val="20"/>
                <w:szCs w:val="20"/>
                <w:lang w:eastAsia="ja-JP"/>
              </w:rPr>
            </w:pPr>
          </w:p>
        </w:tc>
      </w:tr>
      <w:tr w:rsidR="00D40AFC" w14:paraId="5E5FFC7E" w14:textId="77777777">
        <w:tc>
          <w:tcPr>
            <w:tcW w:w="1760" w:type="dxa"/>
          </w:tcPr>
          <w:p w14:paraId="31D5EFB2" w14:textId="0EFEACCF" w:rsidR="00D40AFC" w:rsidRDefault="00D40AFC">
            <w:pPr>
              <w:spacing w:after="0"/>
              <w:rPr>
                <w:sz w:val="20"/>
                <w:szCs w:val="20"/>
                <w:lang w:eastAsia="ja-JP"/>
              </w:rPr>
            </w:pPr>
          </w:p>
        </w:tc>
        <w:tc>
          <w:tcPr>
            <w:tcW w:w="2687" w:type="dxa"/>
          </w:tcPr>
          <w:p w14:paraId="77594CFD" w14:textId="5CCF1252" w:rsidR="00D40AFC" w:rsidRDefault="00D40AFC">
            <w:pPr>
              <w:spacing w:after="0"/>
              <w:rPr>
                <w:sz w:val="20"/>
                <w:szCs w:val="20"/>
                <w:lang w:eastAsia="ja-JP"/>
              </w:rPr>
            </w:pPr>
          </w:p>
        </w:tc>
        <w:tc>
          <w:tcPr>
            <w:tcW w:w="4903" w:type="dxa"/>
          </w:tcPr>
          <w:p w14:paraId="37EB7122" w14:textId="14CB7834" w:rsidR="00D40AFC" w:rsidRDefault="00D40AFC">
            <w:pPr>
              <w:spacing w:after="0"/>
              <w:rPr>
                <w:sz w:val="20"/>
                <w:szCs w:val="20"/>
                <w:lang w:eastAsia="ja-JP"/>
              </w:rPr>
            </w:pP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2" w:name="_Ref434066290"/>
      <w:r>
        <w:rPr>
          <w:rFonts w:ascii="Times New Roman" w:hAnsi="Times New Roman"/>
        </w:rPr>
        <w:lastRenderedPageBreak/>
        <w:t>Reference</w:t>
      </w:r>
      <w:bookmarkEnd w:id="82"/>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2910E6"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7323" w14:textId="77777777" w:rsidR="002910E6" w:rsidRDefault="002910E6">
      <w:pPr>
        <w:spacing w:line="240" w:lineRule="auto"/>
      </w:pPr>
      <w:r>
        <w:separator/>
      </w:r>
    </w:p>
  </w:endnote>
  <w:endnote w:type="continuationSeparator" w:id="0">
    <w:p w14:paraId="4B4A9385" w14:textId="77777777" w:rsidR="002910E6" w:rsidRDefault="002910E6">
      <w:pPr>
        <w:spacing w:line="240" w:lineRule="auto"/>
      </w:pPr>
      <w:r>
        <w:continuationSeparator/>
      </w:r>
    </w:p>
  </w:endnote>
  <w:endnote w:type="continuationNotice" w:id="1">
    <w:p w14:paraId="2D9D393F" w14:textId="77777777" w:rsidR="002910E6" w:rsidRDefault="0029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CBA50" w14:textId="77777777" w:rsidR="002910E6" w:rsidRDefault="002910E6">
      <w:pPr>
        <w:spacing w:after="0" w:line="240" w:lineRule="auto"/>
      </w:pPr>
      <w:r>
        <w:separator/>
      </w:r>
    </w:p>
  </w:footnote>
  <w:footnote w:type="continuationSeparator" w:id="0">
    <w:p w14:paraId="2A3AA6BA" w14:textId="77777777" w:rsidR="002910E6" w:rsidRDefault="002910E6">
      <w:pPr>
        <w:spacing w:after="0" w:line="240" w:lineRule="auto"/>
      </w:pPr>
      <w:r>
        <w:continuationSeparator/>
      </w:r>
    </w:p>
  </w:footnote>
  <w:footnote w:type="continuationNotice" w:id="1">
    <w:p w14:paraId="50E450BE" w14:textId="77777777" w:rsidR="002910E6" w:rsidRDefault="002910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9"/>
  </w:num>
  <w:num w:numId="2">
    <w:abstractNumId w:val="27"/>
  </w:num>
  <w:num w:numId="3">
    <w:abstractNumId w:val="23"/>
  </w:num>
  <w:num w:numId="4">
    <w:abstractNumId w:val="32"/>
  </w:num>
  <w:num w:numId="5">
    <w:abstractNumId w:val="47"/>
  </w:num>
  <w:num w:numId="6">
    <w:abstractNumId w:val="28"/>
  </w:num>
  <w:num w:numId="7">
    <w:abstractNumId w:val="2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4"/>
  </w:num>
  <w:num w:numId="11">
    <w:abstractNumId w:val="17"/>
  </w:num>
  <w:num w:numId="12">
    <w:abstractNumId w:val="35"/>
  </w:num>
  <w:num w:numId="13">
    <w:abstractNumId w:val="25"/>
  </w:num>
  <w:num w:numId="14">
    <w:abstractNumId w:val="22"/>
  </w:num>
  <w:num w:numId="15">
    <w:abstractNumId w:val="43"/>
  </w:num>
  <w:num w:numId="16">
    <w:abstractNumId w:val="36"/>
  </w:num>
  <w:num w:numId="17">
    <w:abstractNumId w:val="8"/>
  </w:num>
  <w:num w:numId="18">
    <w:abstractNumId w:val="10"/>
  </w:num>
  <w:num w:numId="19">
    <w:abstractNumId w:val="30"/>
  </w:num>
  <w:num w:numId="20">
    <w:abstractNumId w:val="39"/>
  </w:num>
  <w:num w:numId="21">
    <w:abstractNumId w:val="1"/>
  </w:num>
  <w:num w:numId="22">
    <w:abstractNumId w:val="24"/>
  </w:num>
  <w:num w:numId="23">
    <w:abstractNumId w:val="33"/>
  </w:num>
  <w:num w:numId="24">
    <w:abstractNumId w:val="41"/>
  </w:num>
  <w:num w:numId="25">
    <w:abstractNumId w:val="2"/>
  </w:num>
  <w:num w:numId="26">
    <w:abstractNumId w:val="31"/>
  </w:num>
  <w:num w:numId="27">
    <w:abstractNumId w:val="0"/>
  </w:num>
  <w:num w:numId="28">
    <w:abstractNumId w:val="46"/>
  </w:num>
  <w:num w:numId="29">
    <w:abstractNumId w:val="40"/>
  </w:num>
  <w:num w:numId="30">
    <w:abstractNumId w:val="26"/>
  </w:num>
  <w:num w:numId="31">
    <w:abstractNumId w:val="34"/>
  </w:num>
  <w:num w:numId="32">
    <w:abstractNumId w:val="9"/>
  </w:num>
  <w:num w:numId="33">
    <w:abstractNumId w:val="38"/>
  </w:num>
  <w:num w:numId="34">
    <w:abstractNumId w:val="14"/>
  </w:num>
  <w:num w:numId="35">
    <w:abstractNumId w:val="42"/>
  </w:num>
  <w:num w:numId="36">
    <w:abstractNumId w:val="16"/>
  </w:num>
  <w:num w:numId="37">
    <w:abstractNumId w:val="5"/>
  </w:num>
  <w:num w:numId="38">
    <w:abstractNumId w:val="4"/>
  </w:num>
  <w:num w:numId="39">
    <w:abstractNumId w:val="45"/>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7"/>
  </w:num>
  <w:num w:numId="45">
    <w:abstractNumId w:val="18"/>
  </w:num>
  <w:num w:numId="46">
    <w:abstractNumId w:val="6"/>
  </w:num>
  <w:num w:numId="47">
    <w:abstractNumId w:val="12"/>
  </w:num>
  <w:num w:numId="48">
    <w:abstractNumId w:val="15"/>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20"/>
  </w:num>
  <w:num w:numId="52">
    <w:abstractNumId w:val="37"/>
  </w:num>
  <w:num w:numId="53">
    <w:abstractNumId w:val="11"/>
  </w:num>
  <w:num w:numId="54">
    <w:abstractNumId w:val="48"/>
  </w:num>
  <w:num w:numId="5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1">
    <w:name w:val="toc 9"/>
    <w:basedOn w:val="81"/>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リスト段落"/>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082864-E50F-4ACA-A242-EE5B5A1F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14655</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OPPO</cp:lastModifiedBy>
  <cp:revision>2</cp:revision>
  <dcterms:created xsi:type="dcterms:W3CDTF">2021-08-25T07:49:00Z</dcterms:created>
  <dcterms:modified xsi:type="dcterms:W3CDTF">2021-08-25T07:49:00Z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