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39771" w14:textId="77777777" w:rsidR="00014C15" w:rsidRDefault="00B6012C">
      <w:pPr>
        <w:pStyle w:val="a7"/>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a7"/>
        <w:tabs>
          <w:tab w:val="right" w:pos="9639"/>
        </w:tabs>
        <w:rPr>
          <w:bCs/>
          <w:sz w:val="24"/>
          <w:szCs w:val="24"/>
          <w:lang w:eastAsia="zh-CN"/>
        </w:rPr>
      </w:pPr>
      <w:r>
        <w:rPr>
          <w:bCs/>
          <w:sz w:val="24"/>
          <w:szCs w:val="24"/>
          <w:lang w:eastAsia="zh-CN"/>
        </w:rPr>
        <w:t>Online,  09 – 27 August 2021</w:t>
      </w:r>
      <w:r>
        <w:rPr>
          <w:sz w:val="24"/>
          <w:szCs w:val="24"/>
          <w:lang w:eastAsia="zh-CN"/>
        </w:rPr>
        <w:tab/>
      </w:r>
    </w:p>
    <w:p w14:paraId="3043081F" w14:textId="77777777" w:rsidR="00014C15" w:rsidRDefault="00014C15">
      <w:pPr>
        <w:pStyle w:val="a7"/>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[AT115-e][046][QoE]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[AT115-e][046][QoE] Mobility (Huawei)</w:t>
      </w:r>
    </w:p>
    <w:p w14:paraId="232D0F64" w14:textId="77777777" w:rsidR="00014C15" w:rsidRDefault="00B6012C">
      <w:pPr>
        <w:pStyle w:val="EmailDiscussion2"/>
        <w:rPr>
          <w:lang w:val="en-US"/>
        </w:rPr>
      </w:pPr>
      <w:r>
        <w:rPr>
          <w:lang w:val="en-US"/>
        </w:rPr>
        <w:tab/>
        <w:t>Scope: Treat R2-2109036 and related proposals. For each point, attempt to agree, if agreement seems not possible, outline the options or specify a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Section 2 contains a summary of companies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2"/>
        <w:numPr>
          <w:ilvl w:val="1"/>
          <w:numId w:val="3"/>
        </w:numPr>
      </w:pPr>
      <w:r>
        <w:t>Companies’ contact details</w:t>
      </w:r>
    </w:p>
    <w:tbl>
      <w:tblPr>
        <w:tblStyle w:val="a9"/>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Huawei, HiSilicon</w:t>
            </w:r>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r w:rsidR="00841BE8" w14:paraId="09732F36" w14:textId="77777777">
        <w:tc>
          <w:tcPr>
            <w:tcW w:w="2547" w:type="dxa"/>
          </w:tcPr>
          <w:p w14:paraId="60A59F97" w14:textId="20378633" w:rsidR="00841BE8" w:rsidRDefault="00841BE8">
            <w:pPr>
              <w:rPr>
                <w:lang w:val="en-US" w:eastAsia="zh-CN"/>
              </w:rPr>
            </w:pPr>
            <w:r>
              <w:rPr>
                <w:lang w:val="en-US" w:eastAsia="zh-CN"/>
              </w:rPr>
              <w:lastRenderedPageBreak/>
              <w:t xml:space="preserve"> Nokia, Nokia Shanghai Bell</w:t>
            </w:r>
          </w:p>
        </w:tc>
        <w:tc>
          <w:tcPr>
            <w:tcW w:w="7084" w:type="dxa"/>
          </w:tcPr>
          <w:p w14:paraId="4CE85E37" w14:textId="2F322FA1" w:rsidR="00841BE8" w:rsidRDefault="00841BE8">
            <w:pPr>
              <w:rPr>
                <w:lang w:val="en-US" w:eastAsia="zh-CN"/>
              </w:rPr>
            </w:pPr>
            <w:r>
              <w:rPr>
                <w:lang w:val="en-US" w:eastAsia="zh-CN"/>
              </w:rPr>
              <w:t>malgorzata.tomala@nokia.com</w:t>
            </w:r>
          </w:p>
        </w:tc>
      </w:tr>
      <w:tr w:rsidR="004E5E23" w14:paraId="3A0A95B7" w14:textId="77777777">
        <w:tc>
          <w:tcPr>
            <w:tcW w:w="2547" w:type="dxa"/>
          </w:tcPr>
          <w:p w14:paraId="2FF79539" w14:textId="6D0F6C77" w:rsidR="004E5E23" w:rsidRDefault="004E5E23" w:rsidP="004E5E23">
            <w:pPr>
              <w:rPr>
                <w:lang w:val="en-US" w:eastAsia="zh-CN"/>
              </w:rPr>
            </w:pPr>
            <w:r>
              <w:rPr>
                <w:lang w:val="en-US" w:eastAsia="zh-CN"/>
              </w:rPr>
              <w:t>Intel</w:t>
            </w:r>
          </w:p>
        </w:tc>
        <w:tc>
          <w:tcPr>
            <w:tcW w:w="7084" w:type="dxa"/>
          </w:tcPr>
          <w:p w14:paraId="48247789" w14:textId="03C1102A" w:rsidR="004E5E23" w:rsidRDefault="004E5E23" w:rsidP="004E5E23">
            <w:pPr>
              <w:rPr>
                <w:lang w:val="en-US" w:eastAsia="zh-CN"/>
              </w:rPr>
            </w:pPr>
            <w:r>
              <w:rPr>
                <w:lang w:val="en-US" w:eastAsia="zh-CN"/>
              </w:rPr>
              <w:t>ziyi.li@intel.com</w:t>
            </w:r>
          </w:p>
        </w:tc>
      </w:tr>
      <w:tr w:rsidR="00CC2F4A" w:rsidRPr="00E23CDC" w14:paraId="4B0181EE" w14:textId="77777777" w:rsidTr="00CC2F4A">
        <w:tc>
          <w:tcPr>
            <w:tcW w:w="2547" w:type="dxa"/>
          </w:tcPr>
          <w:p w14:paraId="28857AE2" w14:textId="77777777" w:rsidR="00CC2F4A" w:rsidRPr="00E23CDC" w:rsidRDefault="00CC2F4A" w:rsidP="004F6F8A">
            <w:pPr>
              <w:rPr>
                <w:rFonts w:eastAsia="Malgun Gothic"/>
                <w:lang w:val="en-US" w:eastAsia="ko-KR"/>
              </w:rPr>
            </w:pPr>
            <w:r>
              <w:rPr>
                <w:rFonts w:eastAsia="Malgun Gothic" w:hint="eastAsia"/>
                <w:lang w:val="en-US" w:eastAsia="ko-KR"/>
              </w:rPr>
              <w:t>Samsung</w:t>
            </w:r>
          </w:p>
        </w:tc>
        <w:tc>
          <w:tcPr>
            <w:tcW w:w="7084" w:type="dxa"/>
          </w:tcPr>
          <w:p w14:paraId="23C80200" w14:textId="77777777" w:rsidR="00CC2F4A" w:rsidRPr="00E23CDC" w:rsidRDefault="00CC2F4A" w:rsidP="004F6F8A">
            <w:pPr>
              <w:rPr>
                <w:rFonts w:eastAsia="Malgun Gothic"/>
                <w:lang w:val="en-US" w:eastAsia="ko-KR"/>
              </w:rPr>
            </w:pPr>
            <w:r>
              <w:rPr>
                <w:rFonts w:eastAsia="Malgun Gothic" w:hint="eastAsia"/>
                <w:lang w:val="en-US" w:eastAsia="ko-KR"/>
              </w:rPr>
              <w:t>s90.jeong@samsung.com</w:t>
            </w:r>
          </w:p>
        </w:tc>
      </w:tr>
      <w:tr w:rsidR="00E5117F" w:rsidRPr="00E23CDC" w14:paraId="720AF892" w14:textId="77777777" w:rsidTr="00CC2F4A">
        <w:tc>
          <w:tcPr>
            <w:tcW w:w="2547" w:type="dxa"/>
          </w:tcPr>
          <w:p w14:paraId="574D16E9" w14:textId="26096266" w:rsidR="00E5117F" w:rsidRDefault="00E5117F" w:rsidP="00E5117F">
            <w:pPr>
              <w:rPr>
                <w:rFonts w:eastAsia="Malgun Gothic" w:hint="eastAsia"/>
                <w:lang w:val="en-US" w:eastAsia="ko-KR"/>
              </w:rPr>
            </w:pPr>
            <w:r>
              <w:rPr>
                <w:lang w:val="en-US" w:eastAsia="zh-CN"/>
              </w:rPr>
              <w:t>China Unicom</w:t>
            </w:r>
          </w:p>
        </w:tc>
        <w:tc>
          <w:tcPr>
            <w:tcW w:w="7084" w:type="dxa"/>
          </w:tcPr>
          <w:p w14:paraId="4374C734" w14:textId="5110B2ED" w:rsidR="00E5117F" w:rsidRDefault="00E5117F" w:rsidP="00E5117F">
            <w:pPr>
              <w:rPr>
                <w:rFonts w:eastAsia="Malgun Gothic" w:hint="eastAsia"/>
                <w:lang w:val="en-US" w:eastAsia="ko-KR"/>
              </w:rPr>
            </w:pPr>
            <w:r>
              <w:rPr>
                <w:lang w:val="en-US" w:eastAsia="zh-CN"/>
              </w:rPr>
              <w:t>gaos30@chinaunicom.cn</w:t>
            </w:r>
          </w:p>
        </w:tc>
      </w:tr>
    </w:tbl>
    <w:p w14:paraId="197CDFCF" w14:textId="77777777" w:rsidR="00014C15" w:rsidRDefault="00014C15"/>
    <w:p w14:paraId="66A2CF87" w14:textId="77777777" w:rsidR="00014C15" w:rsidRDefault="00B6012C">
      <w:pPr>
        <w:pStyle w:val="1"/>
        <w:rPr>
          <w:color w:val="808080" w:themeColor="background1" w:themeShade="80"/>
        </w:rPr>
      </w:pPr>
      <w:r>
        <w:rPr>
          <w:color w:val="808080" w:themeColor="background1" w:themeShade="80"/>
        </w:rPr>
        <w:t>2</w:t>
      </w:r>
      <w:r>
        <w:rPr>
          <w:color w:val="808080" w:themeColor="background1" w:themeShade="80"/>
        </w:rPr>
        <w:tab/>
        <w:t>Summary of companies contributions</w:t>
      </w:r>
      <w:r>
        <w:rPr>
          <w:color w:val="808080" w:themeColor="background1" w:themeShade="80"/>
        </w:rPr>
        <w:tab/>
        <w:t>from [10]</w:t>
      </w:r>
    </w:p>
    <w:p w14:paraId="0F006B40" w14:textId="77777777" w:rsidR="00014C15" w:rsidRDefault="00B6012C">
      <w:pPr>
        <w:pStyle w:val="2"/>
        <w:rPr>
          <w:color w:val="808080" w:themeColor="background1" w:themeShade="80"/>
        </w:rPr>
      </w:pPr>
      <w:r>
        <w:rPr>
          <w:color w:val="808080" w:themeColor="background1" w:themeShade="80"/>
        </w:rPr>
        <w:t>2.1</w:t>
      </w:r>
      <w:r>
        <w:rPr>
          <w:color w:val="808080" w:themeColor="background1" w:themeShade="80"/>
        </w:rPr>
        <w:tab/>
        <w:t>Management based and signalling based QoE</w:t>
      </w:r>
    </w:p>
    <w:p w14:paraId="1E1F3DBC" w14:textId="77777777" w:rsidR="00014C15" w:rsidRDefault="00B6012C">
      <w:pPr>
        <w:rPr>
          <w:color w:val="808080" w:themeColor="background1" w:themeShade="80"/>
        </w:rPr>
      </w:pPr>
      <w:r>
        <w:rPr>
          <w:color w:val="808080" w:themeColor="background1" w:themeShade="80"/>
        </w:rPr>
        <w:t>In [1], it is proposed to clarify that the QoE configuration propagates during the handover only for signalling-based QoE activation, while it does not propagate for management-based QoE. Similarly, [5] assumes that QOE continuity is only applicable to signalling-based QoE. In [2] on the other hand, there is a view that all mobility related procedures should be applicable to both signalling-0based and management-based QoE.  The rapporteur would like to note that RAN3 is already discussing this topic and made the following agreement:</w:t>
      </w:r>
    </w:p>
    <w:tbl>
      <w:tblPr>
        <w:tblStyle w:val="a9"/>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Include signaling based QoE measurement configuration in handover preparation messages i.e. in XnAP: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Furthermore, it is already noted in WID (RP-210913) that for mobility handling for management based QoE activation, SA5 input is required:</w:t>
      </w:r>
    </w:p>
    <w:tbl>
      <w:tblPr>
        <w:tblStyle w:val="a9"/>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QoE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QoE.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management based QoE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It seems that for now RAN2 can assume that a discussion and agreements related to mobility are applicable to signalling-based QoE and whether they are applicable to management-based QoE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Proposal 1: RAN2 assumes that all QoE mobility related agreements made by RAN2 are applicable at least to signalling based QoE. Whether the same applies to management-based QoE is pending further input from SA5 and RAN3.</w:t>
      </w:r>
    </w:p>
    <w:p w14:paraId="4AD8676E" w14:textId="77777777" w:rsidR="00014C15" w:rsidRDefault="00B6012C">
      <w:pPr>
        <w:pStyle w:val="2"/>
        <w:rPr>
          <w:color w:val="808080" w:themeColor="background1" w:themeShade="80"/>
        </w:rPr>
      </w:pPr>
      <w:r>
        <w:rPr>
          <w:color w:val="808080" w:themeColor="background1" w:themeShade="80"/>
        </w:rPr>
        <w:t>2.2</w:t>
      </w:r>
      <w:r>
        <w:rPr>
          <w:color w:val="808080" w:themeColor="background1" w:themeShade="80"/>
        </w:rPr>
        <w:tab/>
        <w:t>Area handling for QoE during handover</w:t>
      </w:r>
    </w:p>
    <w:p w14:paraId="6B04CAC3" w14:textId="77777777" w:rsidR="00014C15" w:rsidRDefault="00B6012C">
      <w:pPr>
        <w:rPr>
          <w:color w:val="808080" w:themeColor="background1" w:themeShade="80"/>
        </w:rPr>
      </w:pPr>
      <w:r>
        <w:rPr>
          <w:color w:val="808080" w:themeColor="background1" w:themeShade="80"/>
        </w:rPr>
        <w:t>RAN2 received an LS from RAN3 in R3-212976 with the following conclusion with respect to area handling for QoE during mobility:</w:t>
      </w:r>
    </w:p>
    <w:tbl>
      <w:tblPr>
        <w:tblStyle w:val="a9"/>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discussed further the following three options captured in TR 38.890 regarding the area handling for QoE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lastRenderedPageBreak/>
              <w:t xml:space="preserve">- Option 2, where the network is responsible for keeping track of whether the UE is inside or outside the area, and the UE responsible to manage start/stop of QoE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Option 3, where the UE is responsible for area checking (UE has the area configuration) and to manage start/stop of QoE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t>Based on this agreement, several contribution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 to release by taking into consideration the relevant area scope of each of QoE configuration. Similarly, [1] discusses </w:t>
      </w:r>
      <w:r>
        <w:rPr>
          <w:i/>
          <w:color w:val="808080" w:themeColor="background1" w:themeShade="80"/>
        </w:rPr>
        <w:t>areaScope</w:t>
      </w:r>
      <w:r>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QoE.</w:t>
      </w:r>
    </w:p>
    <w:p w14:paraId="6006AEE4" w14:textId="77777777" w:rsidR="00014C15" w:rsidRDefault="00B6012C">
      <w:pPr>
        <w:spacing w:before="240"/>
        <w:rPr>
          <w:color w:val="808080" w:themeColor="background1" w:themeShade="80"/>
        </w:rPr>
      </w:pPr>
      <w:r>
        <w:rPr>
          <w:b/>
          <w:color w:val="808080" w:themeColor="background1" w:themeShade="80"/>
        </w:rPr>
        <w:t>Proposal 3: The target gNB decides which QoE configurations to keep and which to release during a handover, e.g. based on QoE configuration information received from the source gNB in Xn signalling and/or UE’s current RRC configuration of QoE.</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With respect to QoE handling upon mobility, in [2] and [4], the following SA4 requirement is recalled:</w:t>
      </w:r>
    </w:p>
    <w:tbl>
      <w:tblPr>
        <w:tblStyle w:val="a9"/>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According to the contributions, this requirement means that the gNB should not release a QoE configuration for which the QoE session is ongoing, even when the UE moves outside of the QoE area. This in turn requires the gNB to be aware of when the session is ongoing. 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Proposal 4: The UE informs the gNB when the QoE measurement session starts or when the session ends, e.g. to enable QoE configuration handling upon mobility or for QoE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lastRenderedPageBreak/>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t>In [2], the network side behaviour is also further clarified for the case where the UE moves out of the QoE measurement area, but the related QoE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Proposal 6: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Furthermore, in [1] and [4], the aspects related to SRB4 release are discussed. In [1], it is indicated that, e.g. upon moving to RRC IDLE state, the UE will release SRB4 and that it should be clarified in the specifications that releasing SRB4 is equivalent to releasing all QoE configurations. Similarly, in [4], it is noted that a UE may move into the coverage of the gNB which does not support QoE and such gNB will not support SRB4. Without being configured with SRB4, the UE will not be able to send the QoE measurement reports to the network. Hence, it is proposed to clarify that the UE should discard the reports received from application layer in case it has no associated QoE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QoE configurations and discards any pending or not reported QoE data.</w:t>
      </w:r>
    </w:p>
    <w:p w14:paraId="6387C347" w14:textId="77777777" w:rsidR="00014C15" w:rsidRDefault="00B6012C">
      <w:pPr>
        <w:rPr>
          <w:b/>
          <w:color w:val="808080" w:themeColor="background1" w:themeShade="80"/>
        </w:rPr>
      </w:pPr>
      <w:r>
        <w:rPr>
          <w:b/>
          <w:color w:val="808080" w:themeColor="background1" w:themeShade="80"/>
        </w:rPr>
        <w:t>Proposal 8: The UE discards the reports received from application layer in case it has no associated QoE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t>QoE handling upon receiving Full configuration</w:t>
      </w:r>
    </w:p>
    <w:p w14:paraId="3A88FCE2" w14:textId="77777777" w:rsidR="00014C15" w:rsidRDefault="00B6012C">
      <w:pPr>
        <w:rPr>
          <w:color w:val="808080" w:themeColor="background1" w:themeShade="80"/>
        </w:rPr>
      </w:pPr>
      <w:r>
        <w:rPr>
          <w:color w:val="808080" w:themeColor="background1" w:themeShade="80"/>
        </w:rPr>
        <w:t>In [2], it is proposed that upon receiving full configuration during a handover, a UE shall check if otherConfig includes the QoE configuration or not. If the same QoE configuration exists, the UE shall continue the QoE measurements and otherwise, the UE should release QoE configuration. 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 Repeating the configuration will also make the UE to release an old QoE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FullConfig, the gNB can indicate to the UE the identifiers of QoE configurations which should be kept by the UE and the UE shall continue the QoE measurements for the indicated QoE configurations. </w:t>
      </w:r>
    </w:p>
    <w:p w14:paraId="035DE3B7" w14:textId="77777777" w:rsidR="00014C15" w:rsidRDefault="00B6012C">
      <w:pPr>
        <w:pStyle w:val="2"/>
        <w:rPr>
          <w:color w:val="808080" w:themeColor="background1" w:themeShade="80"/>
        </w:rPr>
      </w:pPr>
      <w:r>
        <w:rPr>
          <w:color w:val="808080" w:themeColor="background1" w:themeShade="80"/>
        </w:rPr>
        <w:t>2.4</w:t>
      </w:r>
      <w:r>
        <w:rPr>
          <w:color w:val="808080" w:themeColor="background1" w:themeShade="80"/>
        </w:rPr>
        <w:tab/>
        <w:t>QoE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14:paraId="3CB06914" w14:textId="77777777" w:rsidR="00014C15" w:rsidRDefault="00B6012C">
      <w:pPr>
        <w:rPr>
          <w:color w:val="808080" w:themeColor="background1" w:themeShade="80"/>
        </w:rPr>
      </w:pPr>
      <w:r>
        <w:rPr>
          <w:color w:val="808080" w:themeColor="background1" w:themeShade="80"/>
        </w:rPr>
        <w:lastRenderedPageBreak/>
        <w:t>In [8], it is proposed to discuss how to restore QoE configurations stored in the UE context in three scenarios:</w:t>
      </w:r>
    </w:p>
    <w:p w14:paraId="56BBED52" w14:textId="77777777" w:rsidR="00014C15" w:rsidRDefault="00B6012C">
      <w:pPr>
        <w:pStyle w:val="ac"/>
        <w:numPr>
          <w:ilvl w:val="0"/>
          <w:numId w:val="5"/>
        </w:numPr>
        <w:rPr>
          <w:color w:val="808080" w:themeColor="background1" w:themeShade="80"/>
        </w:rPr>
      </w:pPr>
      <w:r>
        <w:rPr>
          <w:color w:val="808080" w:themeColor="background1" w:themeShade="80"/>
        </w:rPr>
        <w:t>UE resumes the connection in the gNB supporting QoE with no overload/congestion.</w:t>
      </w:r>
    </w:p>
    <w:p w14:paraId="028C4074" w14:textId="77777777" w:rsidR="00014C15" w:rsidRDefault="00B6012C">
      <w:pPr>
        <w:pStyle w:val="ac"/>
        <w:numPr>
          <w:ilvl w:val="0"/>
          <w:numId w:val="5"/>
        </w:numPr>
        <w:rPr>
          <w:color w:val="808080" w:themeColor="background1" w:themeShade="80"/>
        </w:rPr>
      </w:pPr>
      <w:r>
        <w:rPr>
          <w:color w:val="808080" w:themeColor="background1" w:themeShade="80"/>
        </w:rPr>
        <w:t>UE resumes the connection in the gNB supporting QoE in an overload/congestion situation.</w:t>
      </w:r>
    </w:p>
    <w:p w14:paraId="59915790" w14:textId="77777777" w:rsidR="00014C15" w:rsidRDefault="00B6012C">
      <w:pPr>
        <w:pStyle w:val="ac"/>
        <w:numPr>
          <w:ilvl w:val="0"/>
          <w:numId w:val="5"/>
        </w:numPr>
        <w:rPr>
          <w:color w:val="808080" w:themeColor="background1" w:themeShade="80"/>
        </w:rPr>
      </w:pPr>
      <w:r>
        <w:rPr>
          <w:color w:val="808080" w:themeColor="background1" w:themeShade="80"/>
        </w:rPr>
        <w:t>UE resumes the connection in the gNB not supporting QoE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ac"/>
        <w:numPr>
          <w:ilvl w:val="0"/>
          <w:numId w:val="4"/>
        </w:numPr>
        <w:rPr>
          <w:color w:val="808080" w:themeColor="background1" w:themeShade="80"/>
        </w:rPr>
      </w:pPr>
      <w:r>
        <w:rPr>
          <w:color w:val="808080" w:themeColor="background1" w:themeShade="80"/>
        </w:rPr>
        <w:t>When the UE resumes RRC connection in a gNB not supporting QoE, UE restores QoE context and performs QoE measurements but pauses QoE reporting. UE recognizes gNB not supporting QoE by the lack of indication to restore QoE in RRCResume message.</w:t>
      </w:r>
    </w:p>
    <w:p w14:paraId="7353F541" w14:textId="77777777" w:rsidR="00014C15" w:rsidRDefault="00B6012C">
      <w:pPr>
        <w:pStyle w:val="ac"/>
        <w:numPr>
          <w:ilvl w:val="0"/>
          <w:numId w:val="4"/>
        </w:numPr>
        <w:rPr>
          <w:color w:val="808080" w:themeColor="background1" w:themeShade="80"/>
        </w:rPr>
      </w:pPr>
      <w:r>
        <w:rPr>
          <w:color w:val="808080" w:themeColor="background1" w:themeShade="80"/>
        </w:rPr>
        <w:t>When UE resumes RRC connection in a gNB supporting QoE, UE restores QoE reporting only after receiving explicit indication in RRCResume message.</w:t>
      </w:r>
    </w:p>
    <w:p w14:paraId="76F4A2B7" w14:textId="77777777" w:rsidR="00014C15" w:rsidRDefault="00B6012C">
      <w:pPr>
        <w:pStyle w:val="ac"/>
        <w:numPr>
          <w:ilvl w:val="0"/>
          <w:numId w:val="4"/>
        </w:numPr>
        <w:rPr>
          <w:color w:val="808080" w:themeColor="background1" w:themeShade="80"/>
        </w:rPr>
      </w:pPr>
      <w:r>
        <w:rPr>
          <w:color w:val="808080" w:themeColor="background1" w:themeShade="80"/>
        </w:rPr>
        <w:t>The gNB supporting QoE can release or pause all or part of QoE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gNB not supporting QoE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RAN2 is requested to discuss handling of QoE configurations when resuming the connection in a gNB not supporting QoE (recognized, e.g. by the lack of QoE indication in RRCResume):</w:t>
      </w:r>
    </w:p>
    <w:p w14:paraId="0E93D81B" w14:textId="77777777" w:rsidR="00014C15" w:rsidRDefault="00B6012C">
      <w:pPr>
        <w:pStyle w:val="ac"/>
        <w:numPr>
          <w:ilvl w:val="0"/>
          <w:numId w:val="6"/>
        </w:numPr>
        <w:rPr>
          <w:b/>
          <w:color w:val="808080" w:themeColor="background1" w:themeShade="80"/>
        </w:rPr>
      </w:pPr>
      <w:r>
        <w:rPr>
          <w:b/>
          <w:color w:val="808080" w:themeColor="background1" w:themeShade="80"/>
        </w:rPr>
        <w:t>The UE shall release all QoE measurement configurations.</w:t>
      </w:r>
    </w:p>
    <w:p w14:paraId="58D6485E" w14:textId="77777777" w:rsidR="00014C15" w:rsidRDefault="00B6012C">
      <w:pPr>
        <w:pStyle w:val="ac"/>
        <w:numPr>
          <w:ilvl w:val="0"/>
          <w:numId w:val="6"/>
        </w:numPr>
        <w:rPr>
          <w:b/>
          <w:color w:val="808080" w:themeColor="background1" w:themeShade="80"/>
        </w:rPr>
      </w:pPr>
      <w:r>
        <w:rPr>
          <w:b/>
          <w:color w:val="808080" w:themeColor="background1" w:themeShade="80"/>
        </w:rPr>
        <w:t>The UE restores QoE context and performs QoE measurements but pausing QoE reporting.</w:t>
      </w:r>
    </w:p>
    <w:p w14:paraId="2FA31FB5" w14:textId="77777777" w:rsidR="00014C15" w:rsidRDefault="00B6012C">
      <w:pPr>
        <w:rPr>
          <w:color w:val="808080" w:themeColor="background1" w:themeShade="80"/>
        </w:rPr>
      </w:pPr>
      <w:r>
        <w:rPr>
          <w:color w:val="808080" w:themeColor="background1" w:themeShade="80"/>
        </w:rPr>
        <w:t>It is also proposed to discuss further whether it is required to allow a possibility for a target gNB to pause QoE measurement reporting during RRC Resume procedure, as proposed in [8]:</w:t>
      </w:r>
    </w:p>
    <w:p w14:paraId="20042944" w14:textId="77777777" w:rsidR="00014C15" w:rsidRDefault="00B6012C">
      <w:r>
        <w:rPr>
          <w:b/>
          <w:color w:val="808080" w:themeColor="background1" w:themeShade="80"/>
        </w:rPr>
        <w:t>Proposal 12: RAN2 is requested to discuss whether it should be possible for the gNB to restore and pause QoE measurement reporting for some/all QoE configurations during RRC Resume procedure.</w:t>
      </w:r>
    </w:p>
    <w:p w14:paraId="5AAFC641" w14:textId="77777777" w:rsidR="00014C15" w:rsidRDefault="00014C15"/>
    <w:p w14:paraId="2455A06E" w14:textId="77777777" w:rsidR="00014C15" w:rsidRDefault="00B6012C">
      <w:pPr>
        <w:pStyle w:val="1"/>
      </w:pPr>
      <w:r>
        <w:lastRenderedPageBreak/>
        <w:t>3</w:t>
      </w:r>
      <w:r>
        <w:tab/>
        <w:t>Offline [046] discussion</w:t>
      </w:r>
    </w:p>
    <w:p w14:paraId="03F85642" w14:textId="77777777" w:rsidR="00014C15" w:rsidRDefault="00B6012C">
      <w:pPr>
        <w:pStyle w:val="2"/>
      </w:pPr>
      <w:r>
        <w:t>3.1</w:t>
      </w:r>
      <w:r>
        <w:tab/>
        <w:t>Potential easy agreements</w:t>
      </w:r>
    </w:p>
    <w:p w14:paraId="6911E197" w14:textId="77777777" w:rsidR="00014C15" w:rsidRDefault="00B6012C">
      <w:r>
        <w:t>The following proposals from [10] were identified by the rapporteur as potential easy agreements:</w:t>
      </w:r>
    </w:p>
    <w:tbl>
      <w:tblPr>
        <w:tblStyle w:val="a9"/>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QoE.</w:t>
            </w:r>
          </w:p>
          <w:p w14:paraId="472FC7CA" w14:textId="77777777" w:rsidR="00014C15" w:rsidRDefault="00B6012C">
            <w:pPr>
              <w:spacing w:before="240"/>
            </w:pPr>
            <w:r>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14:paraId="0F10680D" w14:textId="77777777" w:rsidR="00014C15" w:rsidRDefault="00B6012C">
            <w:r>
              <w:rPr>
                <w:b/>
                <w:bCs/>
                <w:highlight w:val="green"/>
              </w:rPr>
              <w:t>Proposal 7:</w:t>
            </w:r>
            <w:r>
              <w:rPr>
                <w:b/>
              </w:rPr>
              <w:t xml:space="preserve"> When the UE moves to RRC IDLE state, it releases SRB4, releases all QoE configurations and discards any pending or not reported QoE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QoE configuration configured.</w:t>
            </w:r>
          </w:p>
          <w:p w14:paraId="27B109CD" w14:textId="77777777" w:rsidR="00014C15" w:rsidRDefault="00B6012C">
            <w:pPr>
              <w:rPr>
                <w:b/>
              </w:rPr>
            </w:pPr>
            <w:r>
              <w:rPr>
                <w:b/>
                <w:highlight w:val="green"/>
              </w:rPr>
              <w:t>Proposal 10:</w:t>
            </w:r>
            <w:r>
              <w:rPr>
                <w:b/>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a9"/>
        <w:tblW w:w="0" w:type="auto"/>
        <w:tblLook w:val="04A0" w:firstRow="1" w:lastRow="0" w:firstColumn="1" w:lastColumn="0" w:noHBand="0" w:noVBand="1"/>
      </w:tblPr>
      <w:tblGrid>
        <w:gridCol w:w="2405"/>
        <w:gridCol w:w="2126"/>
        <w:gridCol w:w="5100"/>
      </w:tblGrid>
      <w:tr w:rsidR="00014C15" w14:paraId="73BE1049" w14:textId="77777777">
        <w:tc>
          <w:tcPr>
            <w:tcW w:w="2405" w:type="dxa"/>
          </w:tcPr>
          <w:p w14:paraId="63C9FB50" w14:textId="77777777" w:rsidR="00014C15" w:rsidRDefault="00B6012C">
            <w:pPr>
              <w:jc w:val="center"/>
              <w:rPr>
                <w:b/>
              </w:rPr>
            </w:pPr>
            <w:r>
              <w:rPr>
                <w:b/>
              </w:rPr>
              <w:t>Company</w:t>
            </w:r>
          </w:p>
        </w:tc>
        <w:tc>
          <w:tcPr>
            <w:tcW w:w="2126" w:type="dxa"/>
          </w:tcPr>
          <w:p w14:paraId="56BB1A6E" w14:textId="77777777" w:rsidR="00014C15" w:rsidRDefault="00B6012C">
            <w:pPr>
              <w:jc w:val="center"/>
              <w:rPr>
                <w:b/>
              </w:rPr>
            </w:pPr>
            <w:r>
              <w:rPr>
                <w:b/>
              </w:rPr>
              <w:t>Objected proposal</w:t>
            </w:r>
          </w:p>
        </w:tc>
        <w:tc>
          <w:tcPr>
            <w:tcW w:w="5100" w:type="dxa"/>
          </w:tcPr>
          <w:p w14:paraId="62F1DD27" w14:textId="77777777" w:rsidR="00014C15" w:rsidRDefault="00B6012C">
            <w:pPr>
              <w:jc w:val="center"/>
              <w:rPr>
                <w:b/>
              </w:rPr>
            </w:pPr>
            <w:r>
              <w:rPr>
                <w:b/>
              </w:rPr>
              <w:t>Reason for objection / alternative proposal</w:t>
            </w:r>
          </w:p>
        </w:tc>
      </w:tr>
      <w:tr w:rsidR="00014C15" w14:paraId="56A7C9E8" w14:textId="77777777">
        <w:tc>
          <w:tcPr>
            <w:tcW w:w="2405" w:type="dxa"/>
          </w:tcPr>
          <w:p w14:paraId="5D83A8AB" w14:textId="77777777" w:rsidR="00014C15" w:rsidRDefault="00B6012C">
            <w:pPr>
              <w:rPr>
                <w:lang w:eastAsia="zh-CN"/>
              </w:rPr>
            </w:pPr>
            <w:r>
              <w:rPr>
                <w:rFonts w:hint="eastAsia"/>
                <w:lang w:eastAsia="zh-CN"/>
              </w:rPr>
              <w:t>CMCC</w:t>
            </w:r>
          </w:p>
        </w:tc>
        <w:tc>
          <w:tcPr>
            <w:tcW w:w="2126" w:type="dxa"/>
          </w:tcPr>
          <w:p w14:paraId="1EEA948B" w14:textId="77777777" w:rsidR="00014C15" w:rsidRDefault="00B6012C">
            <w:pPr>
              <w:rPr>
                <w:lang w:eastAsia="zh-CN"/>
              </w:rPr>
            </w:pPr>
            <w:r>
              <w:rPr>
                <w:rFonts w:hint="eastAsia"/>
                <w:lang w:eastAsia="zh-CN"/>
              </w:rPr>
              <w:t>8</w:t>
            </w:r>
          </w:p>
        </w:tc>
        <w:tc>
          <w:tcPr>
            <w:tcW w:w="5100" w:type="dxa"/>
          </w:tcPr>
          <w:p w14:paraId="28516BF8" w14:textId="77777777" w:rsidR="00014C15" w:rsidRDefault="00B6012C">
            <w:pPr>
              <w:rPr>
                <w:lang w:eastAsia="zh-CN"/>
              </w:rPr>
            </w:pPr>
            <w:r>
              <w:rPr>
                <w:rFonts w:hint="eastAsia"/>
                <w:lang w:eastAsia="zh-CN"/>
              </w:rPr>
              <w:t>We may not be able to decide Proposal 8 for now, and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t got the reply on LS to SA5 asking whether the configuration release will impact the ongoing session. So it might be safer to wait for feedbacks.</w:t>
            </w:r>
          </w:p>
        </w:tc>
      </w:tr>
      <w:tr w:rsidR="00014C15" w14:paraId="41456818" w14:textId="77777777">
        <w:tc>
          <w:tcPr>
            <w:tcW w:w="2405" w:type="dxa"/>
          </w:tcPr>
          <w:p w14:paraId="7DF9A7B0" w14:textId="77777777" w:rsidR="00014C15" w:rsidRDefault="00B6012C">
            <w:r>
              <w:t>Qualcomm</w:t>
            </w:r>
          </w:p>
        </w:tc>
        <w:tc>
          <w:tcPr>
            <w:tcW w:w="2126" w:type="dxa"/>
          </w:tcPr>
          <w:p w14:paraId="6DA3060B" w14:textId="77777777" w:rsidR="00014C15" w:rsidRDefault="00014C15"/>
        </w:tc>
        <w:tc>
          <w:tcPr>
            <w:tcW w:w="5100" w:type="dxa"/>
          </w:tcPr>
          <w:p w14:paraId="222BBE9F" w14:textId="77777777" w:rsidR="00014C15" w:rsidRDefault="00B6012C">
            <w:r>
              <w:t>Not object but further clarification</w:t>
            </w:r>
          </w:p>
          <w:p w14:paraId="033C9F86" w14:textId="77777777" w:rsidR="00014C15" w:rsidRDefault="00B6012C">
            <w:r>
              <w:t>For P3, it is unclear what configuration information in the “</w:t>
            </w:r>
            <w:r>
              <w:rPr>
                <w:i/>
              </w:rPr>
              <w:t>e.g. based on QoE configuration information received from the source gNB in Xn signalling and/or UE’s current RRC configuration of QoE</w:t>
            </w:r>
            <w:r>
              <w:t>” part. Actually, RAN3 is discussing this issue.</w:t>
            </w:r>
          </w:p>
          <w:p w14:paraId="47C08F47" w14:textId="77777777" w:rsidR="00014C15" w:rsidRDefault="00B6012C">
            <w:r>
              <w:t xml:space="preserve">For P10, it should allow another option, i.e. 1-bit flag indicates to restore all the QoE measurement configurations, which is also proposed in </w:t>
            </w:r>
            <w:r>
              <w:rPr>
                <w:lang w:val="en-US"/>
              </w:rPr>
              <w:t>R2-2107817.</w:t>
            </w:r>
          </w:p>
        </w:tc>
      </w:tr>
      <w:tr w:rsidR="00014C15" w14:paraId="15982716" w14:textId="77777777">
        <w:tc>
          <w:tcPr>
            <w:tcW w:w="2405" w:type="dxa"/>
          </w:tcPr>
          <w:p w14:paraId="1EB72E46" w14:textId="77777777" w:rsidR="00014C15" w:rsidRDefault="00B6012C">
            <w:r>
              <w:t>Huawei, HiSilicon</w:t>
            </w:r>
          </w:p>
        </w:tc>
        <w:tc>
          <w:tcPr>
            <w:tcW w:w="2126" w:type="dxa"/>
          </w:tcPr>
          <w:p w14:paraId="7476E6D4" w14:textId="77777777" w:rsidR="00014C15" w:rsidRDefault="00B6012C">
            <w:r>
              <w:t>No objections, but some clarifications</w:t>
            </w:r>
          </w:p>
        </w:tc>
        <w:tc>
          <w:tcPr>
            <w:tcW w:w="5100" w:type="dxa"/>
          </w:tcPr>
          <w:p w14:paraId="10824416" w14:textId="77777777" w:rsidR="00014C15" w:rsidRDefault="00B6012C">
            <w:r>
              <w:t xml:space="preserve">@CMCC: P8 is not related to pause/resume mechanism which we asked SA4 about. The proposal speaks of the case when there is no QoE configuration configured in RRC that corresponds to the report received from app layer. In this situation the UE will never get a possibility to report it and </w:t>
            </w:r>
            <w:r>
              <w:lastRenderedPageBreak/>
              <w:t>there is no use of storing it. The described situation may happen in case RRC releases the QoE configuration while the QoE measurement is still ongoing in application (and this is possible according to current agreement already)</w:t>
            </w:r>
          </w:p>
          <w:p w14:paraId="707AB736" w14:textId="77777777" w:rsidR="00014C15" w:rsidRDefault="00B6012C">
            <w:r>
              <w:t xml:space="preserve">@Qualcomm: </w:t>
            </w:r>
          </w:p>
          <w:p w14:paraId="2ED38DCD" w14:textId="77777777" w:rsidR="00014C15" w:rsidRDefault="00B6012C">
            <w:pPr>
              <w:pStyle w:val="ac"/>
              <w:numPr>
                <w:ilvl w:val="0"/>
                <w:numId w:val="4"/>
              </w:numPr>
            </w:pPr>
            <w:r>
              <w:t>For P3: The main purpose of the proposal is to agree that it is target gNB’s decision which QoE configurations to keep and which to release during a handover. RAN3 already agreed that signalling based QOE configuration is forwarded to target gNB and also UE AS context containing QoE RRC configuration will be forwarded, so this information can be used when making the decision (these are just examples anyway).</w:t>
            </w:r>
          </w:p>
          <w:p w14:paraId="13586E26" w14:textId="77777777" w:rsidR="00014C15" w:rsidRDefault="00B6012C">
            <w:pPr>
              <w:pStyle w:val="ac"/>
              <w:numPr>
                <w:ilvl w:val="0"/>
                <w:numId w:val="4"/>
              </w:numPr>
            </w:pPr>
            <w:r>
              <w:t>For P10: As during a handover without fullConfig, the gNB needs to have a possibility to indicate which configurations to keep and which not to keep (see P3). This is the same for HO with fullConfig as also in this case only a subset of QoE configuration may be relevant (e.g. because the UE moves out of area scope). Therefore, 1-but flag is not sufficient. We could have it as an optimization to handle a special case where all or none QoE configurations are relevant, but is it really worth it?</w:t>
            </w:r>
          </w:p>
          <w:p w14:paraId="04F3BCA1" w14:textId="6F1EE20F" w:rsidR="00D15F1D" w:rsidRDefault="00D15F1D" w:rsidP="00D15F1D">
            <w:pPr>
              <w:pStyle w:val="ac"/>
              <w:ind w:left="420"/>
              <w:rPr>
                <w:lang w:eastAsia="zh-CN"/>
              </w:rPr>
            </w:pPr>
          </w:p>
        </w:tc>
      </w:tr>
      <w:tr w:rsidR="00014C15" w14:paraId="7263DE27" w14:textId="77777777">
        <w:tc>
          <w:tcPr>
            <w:tcW w:w="2405" w:type="dxa"/>
          </w:tcPr>
          <w:p w14:paraId="09202C1F" w14:textId="77777777" w:rsidR="00014C15" w:rsidRDefault="00B6012C">
            <w:r>
              <w:lastRenderedPageBreak/>
              <w:t>LGE</w:t>
            </w:r>
          </w:p>
        </w:tc>
        <w:tc>
          <w:tcPr>
            <w:tcW w:w="2126" w:type="dxa"/>
          </w:tcPr>
          <w:p w14:paraId="32494C6C" w14:textId="77777777" w:rsidR="00014C15" w:rsidRDefault="00B6012C">
            <w:pPr>
              <w:rPr>
                <w:rFonts w:eastAsia="Malgun Gothic"/>
                <w:lang w:eastAsia="ko-KR"/>
              </w:rPr>
            </w:pPr>
            <w:r>
              <w:rPr>
                <w:rFonts w:eastAsia="Malgun Gothic" w:hint="eastAsia"/>
                <w:lang w:eastAsia="ko-KR"/>
              </w:rPr>
              <w:t>3</w:t>
            </w:r>
          </w:p>
        </w:tc>
        <w:tc>
          <w:tcPr>
            <w:tcW w:w="5100" w:type="dxa"/>
          </w:tcPr>
          <w:p w14:paraId="410596B0" w14:textId="77777777" w:rsidR="00014C15" w:rsidRDefault="00B6012C">
            <w:r>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14:paraId="0E72B468" w14:textId="77777777" w:rsidR="00014C15" w:rsidRDefault="00014C15"/>
          <w:p w14:paraId="617FC4C8" w14:textId="77777777" w:rsidR="00014C15" w:rsidRDefault="00B6012C">
            <w:r>
              <w:t>Regarding P7/8: We agree with P7/8 but no further agreement is needed on these. It is obvious to release SRB4 upon entering IDLE, and others can be covered by previous agreements.</w:t>
            </w:r>
          </w:p>
          <w:tbl>
            <w:tblPr>
              <w:tblStyle w:val="a9"/>
              <w:tblW w:w="0" w:type="auto"/>
              <w:tblLook w:val="04A0" w:firstRow="1" w:lastRow="0" w:firstColumn="1" w:lastColumn="0" w:noHBand="0" w:noVBand="1"/>
            </w:tblPr>
            <w:tblGrid>
              <w:gridCol w:w="4874"/>
            </w:tblGrid>
            <w:tr w:rsidR="00014C15" w14:paraId="32D15964" w14:textId="77777777">
              <w:tc>
                <w:tcPr>
                  <w:tcW w:w="4874" w:type="dxa"/>
                </w:tcPr>
                <w:p w14:paraId="7DAD2609" w14:textId="77777777" w:rsidR="00014C15" w:rsidRDefault="00B6012C">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014C15" w:rsidRDefault="00B6012C">
                  <w:pPr>
                    <w:pStyle w:val="Agreement"/>
                    <w:rPr>
                      <w:rFonts w:eastAsia="Malgun Gothic"/>
                      <w:lang w:eastAsia="ko-KR"/>
                    </w:rPr>
                  </w:pPr>
                  <w:r>
                    <w:t xml:space="preserve">At reception of QoE release, the UE shall discard any unsent QoE reports corresponding to the released QoE configuration. </w:t>
                  </w:r>
                </w:p>
                <w:p w14:paraId="6E078DA1" w14:textId="77777777" w:rsidR="00014C15" w:rsidRDefault="00B6012C">
                  <w:pPr>
                    <w:pStyle w:val="Agreement"/>
                  </w:pPr>
                  <w:r>
                    <w:t xml:space="preserve">If the UE enters IDLE state, UE should release all of the QoE measurement configurations. </w:t>
                  </w:r>
                </w:p>
              </w:tc>
            </w:tr>
          </w:tbl>
          <w:p w14:paraId="245F2D91" w14:textId="77777777" w:rsidR="00014C15" w:rsidRDefault="00014C15"/>
        </w:tc>
      </w:tr>
      <w:tr w:rsidR="00014C15" w14:paraId="2A762695" w14:textId="77777777">
        <w:tc>
          <w:tcPr>
            <w:tcW w:w="2405" w:type="dxa"/>
          </w:tcPr>
          <w:p w14:paraId="7C4E6D22" w14:textId="77777777" w:rsidR="00014C15" w:rsidRDefault="00B6012C">
            <w:r>
              <w:t>Ericsson</w:t>
            </w:r>
          </w:p>
        </w:tc>
        <w:tc>
          <w:tcPr>
            <w:tcW w:w="2126" w:type="dxa"/>
          </w:tcPr>
          <w:p w14:paraId="67BDB200" w14:textId="77777777" w:rsidR="00014C15" w:rsidRDefault="00014C15">
            <w:pPr>
              <w:rPr>
                <w:rFonts w:eastAsia="Malgun Gothic"/>
                <w:lang w:eastAsia="ko-KR"/>
              </w:rPr>
            </w:pPr>
          </w:p>
        </w:tc>
        <w:tc>
          <w:tcPr>
            <w:tcW w:w="5100" w:type="dxa"/>
          </w:tcPr>
          <w:p w14:paraId="7362A58E" w14:textId="77777777" w:rsidR="00014C15" w:rsidRDefault="00B6012C">
            <w:r>
              <w:t>We are fine with all proposals. Regarding the comment from LGE on P3; if there is no ongoing session the target should release the measurement already at the handover if the new cell is outside the area.</w:t>
            </w:r>
          </w:p>
        </w:tc>
      </w:tr>
      <w:tr w:rsidR="00014C15" w14:paraId="28BD5DC0" w14:textId="77777777">
        <w:tc>
          <w:tcPr>
            <w:tcW w:w="2405" w:type="dxa"/>
          </w:tcPr>
          <w:p w14:paraId="11B2EE7C" w14:textId="77777777" w:rsidR="00014C15" w:rsidRDefault="00B6012C">
            <w:r>
              <w:t>vivo</w:t>
            </w:r>
          </w:p>
        </w:tc>
        <w:tc>
          <w:tcPr>
            <w:tcW w:w="2126" w:type="dxa"/>
          </w:tcPr>
          <w:p w14:paraId="1873C20C" w14:textId="77777777" w:rsidR="00014C15" w:rsidRDefault="00B6012C">
            <w:pPr>
              <w:rPr>
                <w:rFonts w:eastAsia="Malgun Gothic"/>
                <w:lang w:eastAsia="ko-KR"/>
              </w:rPr>
            </w:pPr>
            <w:r>
              <w:t>No objections, but some clarifications</w:t>
            </w:r>
          </w:p>
        </w:tc>
        <w:tc>
          <w:tcPr>
            <w:tcW w:w="5100" w:type="dxa"/>
          </w:tcPr>
          <w:p w14:paraId="2BE80646" w14:textId="77777777" w:rsidR="00014C15" w:rsidRDefault="00B6012C">
            <w:r>
              <w:t>For P3, if the target gNB does not support QoE, then the source gNB may decide to release the QoE configuration. Besides, it is in RAN3 scope.</w:t>
            </w:r>
          </w:p>
          <w:p w14:paraId="7F4582F1" w14:textId="77777777" w:rsidR="00014C15" w:rsidRDefault="00B6012C">
            <w:r>
              <w:t xml:space="preserve">For P8, we already agreed that if a QoE measurement configuration is released, RRC layer informs the upper layer </w:t>
            </w:r>
            <w:r>
              <w:lastRenderedPageBreak/>
              <w:t xml:space="preserve">to release the QoE measurement configuration. Then the UE will not receive the QoE report. </w:t>
            </w:r>
          </w:p>
        </w:tc>
      </w:tr>
      <w:tr w:rsidR="00014C15" w14:paraId="176737FD" w14:textId="77777777">
        <w:tc>
          <w:tcPr>
            <w:tcW w:w="2405" w:type="dxa"/>
          </w:tcPr>
          <w:p w14:paraId="03C24E85" w14:textId="77777777" w:rsidR="00014C15" w:rsidRDefault="00B6012C">
            <w:pPr>
              <w:rPr>
                <w:lang w:val="en-US"/>
              </w:rPr>
            </w:pPr>
            <w:r>
              <w:rPr>
                <w:lang w:val="en-US"/>
              </w:rPr>
              <w:lastRenderedPageBreak/>
              <w:t>ZTE</w:t>
            </w:r>
          </w:p>
        </w:tc>
        <w:tc>
          <w:tcPr>
            <w:tcW w:w="2126" w:type="dxa"/>
          </w:tcPr>
          <w:p w14:paraId="504AE788" w14:textId="77777777" w:rsidR="00014C15" w:rsidRDefault="00014C15">
            <w:pPr>
              <w:rPr>
                <w:rFonts w:eastAsia="Malgun Gothic"/>
                <w:lang w:eastAsia="ko-KR"/>
              </w:rPr>
            </w:pPr>
          </w:p>
        </w:tc>
        <w:tc>
          <w:tcPr>
            <w:tcW w:w="5100" w:type="dxa"/>
          </w:tcPr>
          <w:p w14:paraId="64A1347B" w14:textId="77777777" w:rsidR="00014C15" w:rsidRDefault="00B6012C">
            <w:pPr>
              <w:rPr>
                <w:lang w:val="en-US"/>
              </w:rPr>
            </w:pPr>
            <w:r>
              <w:rPr>
                <w:lang w:val="en-US"/>
              </w:rPr>
              <w:t>We agree all proposals.</w:t>
            </w:r>
          </w:p>
        </w:tc>
      </w:tr>
      <w:tr w:rsidR="0089073A" w14:paraId="37516587" w14:textId="77777777">
        <w:tc>
          <w:tcPr>
            <w:tcW w:w="2405" w:type="dxa"/>
          </w:tcPr>
          <w:p w14:paraId="6DDBAE90" w14:textId="77777777" w:rsidR="0089073A" w:rsidRDefault="0089073A">
            <w:pPr>
              <w:rPr>
                <w:lang w:val="en-US" w:eastAsia="zh-CN"/>
              </w:rPr>
            </w:pPr>
            <w:r>
              <w:rPr>
                <w:rFonts w:hint="eastAsia"/>
                <w:lang w:val="en-US" w:eastAsia="zh-CN"/>
              </w:rPr>
              <w:t>CATT</w:t>
            </w:r>
          </w:p>
        </w:tc>
        <w:tc>
          <w:tcPr>
            <w:tcW w:w="2126" w:type="dxa"/>
          </w:tcPr>
          <w:p w14:paraId="1FC4B95C" w14:textId="77777777" w:rsidR="0089073A" w:rsidRPr="0089073A" w:rsidRDefault="0089073A">
            <w:pPr>
              <w:rPr>
                <w:rFonts w:eastAsiaTheme="minorEastAsia"/>
                <w:lang w:eastAsia="zh-CN"/>
              </w:rPr>
            </w:pPr>
            <w:r>
              <w:rPr>
                <w:rFonts w:eastAsiaTheme="minorEastAsia" w:hint="eastAsia"/>
                <w:lang w:eastAsia="zh-CN"/>
              </w:rPr>
              <w:t>P3, P8</w:t>
            </w:r>
          </w:p>
        </w:tc>
        <w:tc>
          <w:tcPr>
            <w:tcW w:w="5100" w:type="dxa"/>
          </w:tcPr>
          <w:p w14:paraId="5907B964" w14:textId="77777777" w:rsidR="0089073A" w:rsidRDefault="0089073A">
            <w:pPr>
              <w:rPr>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14:paraId="1860094C" w14:textId="77777777" w:rsidR="00E81895" w:rsidRDefault="00E81895">
            <w:pPr>
              <w:rPr>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QoE configuration release should be informed to APP layer. </w:t>
            </w:r>
            <w:r>
              <w:rPr>
                <w:lang w:val="en-US" w:eastAsia="zh-CN"/>
              </w:rPr>
              <w:t>T</w:t>
            </w:r>
            <w:r>
              <w:rPr>
                <w:rFonts w:hint="eastAsia"/>
                <w:lang w:val="en-US" w:eastAsia="zh-CN"/>
              </w:rPr>
              <w:t>hen the case never happened.</w:t>
            </w:r>
          </w:p>
        </w:tc>
      </w:tr>
      <w:tr w:rsidR="00552BD0" w14:paraId="1D132497" w14:textId="77777777">
        <w:tc>
          <w:tcPr>
            <w:tcW w:w="2405" w:type="dxa"/>
          </w:tcPr>
          <w:p w14:paraId="4E53CF9F" w14:textId="32CE7B08" w:rsidR="00552BD0" w:rsidRDefault="00552BD0">
            <w:pPr>
              <w:rPr>
                <w:lang w:val="en-US" w:eastAsia="zh-CN"/>
              </w:rPr>
            </w:pPr>
            <w:r>
              <w:rPr>
                <w:lang w:val="en-US" w:eastAsia="zh-CN"/>
              </w:rPr>
              <w:t>Apple</w:t>
            </w:r>
          </w:p>
        </w:tc>
        <w:tc>
          <w:tcPr>
            <w:tcW w:w="2126" w:type="dxa"/>
          </w:tcPr>
          <w:p w14:paraId="0050E16E" w14:textId="77777777" w:rsidR="00552BD0" w:rsidRDefault="00552BD0">
            <w:pPr>
              <w:rPr>
                <w:rFonts w:eastAsiaTheme="minorEastAsia"/>
                <w:lang w:eastAsia="zh-CN"/>
              </w:rPr>
            </w:pPr>
          </w:p>
        </w:tc>
        <w:tc>
          <w:tcPr>
            <w:tcW w:w="5100" w:type="dxa"/>
          </w:tcPr>
          <w:p w14:paraId="39E4E432" w14:textId="11161880" w:rsidR="00552BD0" w:rsidRDefault="00552BD0">
            <w:pPr>
              <w:rPr>
                <w:lang w:val="en-US" w:eastAsia="zh-CN"/>
              </w:rPr>
            </w:pPr>
            <w:r>
              <w:rPr>
                <w:lang w:val="en-US" w:eastAsia="zh-CN"/>
              </w:rPr>
              <w:t>We are fine with all the proposals</w:t>
            </w:r>
          </w:p>
        </w:tc>
      </w:tr>
      <w:tr w:rsidR="00552BD0" w14:paraId="4AFAC838" w14:textId="77777777">
        <w:tc>
          <w:tcPr>
            <w:tcW w:w="2405" w:type="dxa"/>
          </w:tcPr>
          <w:p w14:paraId="155896E9" w14:textId="14CC16CB" w:rsidR="00552BD0" w:rsidRDefault="008E3700">
            <w:pPr>
              <w:rPr>
                <w:lang w:val="en-US" w:eastAsia="zh-CN"/>
              </w:rPr>
            </w:pPr>
            <w:r>
              <w:rPr>
                <w:lang w:val="en-US" w:eastAsia="zh-CN"/>
              </w:rPr>
              <w:t>Lenovo</w:t>
            </w:r>
          </w:p>
        </w:tc>
        <w:tc>
          <w:tcPr>
            <w:tcW w:w="2126" w:type="dxa"/>
          </w:tcPr>
          <w:p w14:paraId="02A2315E" w14:textId="1425A223" w:rsidR="00552BD0" w:rsidRDefault="008E3700">
            <w:pPr>
              <w:rPr>
                <w:rFonts w:eastAsiaTheme="minorEastAsia"/>
                <w:lang w:eastAsia="zh-CN"/>
              </w:rPr>
            </w:pPr>
            <w:r>
              <w:rPr>
                <w:rFonts w:eastAsiaTheme="minorEastAsia"/>
                <w:lang w:eastAsia="zh-CN"/>
              </w:rPr>
              <w:t>P8</w:t>
            </w:r>
          </w:p>
        </w:tc>
        <w:tc>
          <w:tcPr>
            <w:tcW w:w="5100" w:type="dxa"/>
          </w:tcPr>
          <w:p w14:paraId="234C8E46" w14:textId="4803F29D" w:rsidR="00552BD0" w:rsidRDefault="008E3700">
            <w:pPr>
              <w:rPr>
                <w:lang w:val="en-US" w:eastAsia="zh-CN"/>
              </w:rPr>
            </w:pPr>
            <w:r>
              <w:rPr>
                <w:lang w:val="en-US" w:eastAsia="zh-CN"/>
              </w:rPr>
              <w:t xml:space="preserve">Looks like a </w:t>
            </w:r>
            <w:r w:rsidR="00C046EB">
              <w:rPr>
                <w:lang w:val="en-US" w:eastAsia="zh-CN"/>
              </w:rPr>
              <w:t>UE</w:t>
            </w:r>
            <w:r>
              <w:rPr>
                <w:lang w:val="en-US" w:eastAsia="zh-CN"/>
              </w:rPr>
              <w:t xml:space="preserve"> misconfiguration when</w:t>
            </w:r>
            <w:r w:rsidRPr="008E3700">
              <w:rPr>
                <w:lang w:val="en-US" w:eastAsia="zh-CN"/>
              </w:rPr>
              <w:t xml:space="preserve"> RRC releases the QoE configuration while the QoE measurement is still ongoing in application</w:t>
            </w:r>
            <w:r>
              <w:rPr>
                <w:lang w:val="en-US" w:eastAsia="zh-CN"/>
              </w:rPr>
              <w:t>.</w:t>
            </w:r>
            <w:r w:rsidR="00C046EB">
              <w:rPr>
                <w:lang w:val="en-US" w:eastAsia="zh-CN"/>
              </w:rPr>
              <w:t xml:space="preserve"> Not sure whether we need to specify such abnormal case in the spec.</w:t>
            </w:r>
          </w:p>
        </w:tc>
      </w:tr>
      <w:tr w:rsidR="00841BE8" w14:paraId="40D19120" w14:textId="77777777">
        <w:tc>
          <w:tcPr>
            <w:tcW w:w="2405" w:type="dxa"/>
          </w:tcPr>
          <w:p w14:paraId="413C5890" w14:textId="4692E7BB" w:rsidR="00841BE8" w:rsidRDefault="00841BE8">
            <w:pPr>
              <w:rPr>
                <w:lang w:val="en-US" w:eastAsia="zh-CN"/>
              </w:rPr>
            </w:pPr>
            <w:r>
              <w:rPr>
                <w:lang w:val="en-US" w:eastAsia="zh-CN"/>
              </w:rPr>
              <w:t>Nokia, Nokia Shanghai Bell</w:t>
            </w:r>
          </w:p>
        </w:tc>
        <w:tc>
          <w:tcPr>
            <w:tcW w:w="2126" w:type="dxa"/>
          </w:tcPr>
          <w:p w14:paraId="431E6DF2" w14:textId="428F6DA0" w:rsidR="00841BE8" w:rsidRDefault="00841BE8">
            <w:pPr>
              <w:rPr>
                <w:rFonts w:eastAsiaTheme="minorEastAsia"/>
                <w:lang w:eastAsia="zh-CN"/>
              </w:rPr>
            </w:pPr>
            <w:r>
              <w:rPr>
                <w:rFonts w:eastAsiaTheme="minorEastAsia"/>
                <w:lang w:eastAsia="zh-CN"/>
              </w:rPr>
              <w:t>P8</w:t>
            </w:r>
          </w:p>
        </w:tc>
        <w:tc>
          <w:tcPr>
            <w:tcW w:w="5100" w:type="dxa"/>
          </w:tcPr>
          <w:p w14:paraId="016CAA65" w14:textId="4140DF6D" w:rsidR="00841BE8" w:rsidRDefault="00841BE8">
            <w:pPr>
              <w:rPr>
                <w:lang w:val="en-US" w:eastAsia="zh-CN"/>
              </w:rPr>
            </w:pPr>
            <w:r>
              <w:rPr>
                <w:lang w:val="en-US" w:eastAsia="zh-CN"/>
              </w:rPr>
              <w:t>The associated would imply the UE has to be able to recognize the report that corresponds to a configured QoE or not, so an ID should be included in the QoE Report from application layer?</w:t>
            </w:r>
          </w:p>
        </w:tc>
      </w:tr>
      <w:tr w:rsidR="00B0218D" w14:paraId="772A3C32" w14:textId="77777777">
        <w:tc>
          <w:tcPr>
            <w:tcW w:w="2405" w:type="dxa"/>
          </w:tcPr>
          <w:p w14:paraId="0E47B363" w14:textId="2E22FD42" w:rsidR="00B0218D" w:rsidRDefault="00B0218D">
            <w:pPr>
              <w:rPr>
                <w:lang w:val="en-US" w:eastAsia="zh-CN"/>
              </w:rPr>
            </w:pPr>
            <w:r>
              <w:rPr>
                <w:lang w:val="en-US" w:eastAsia="zh-CN"/>
              </w:rPr>
              <w:t>Qualcomm-2</w:t>
            </w:r>
          </w:p>
        </w:tc>
        <w:tc>
          <w:tcPr>
            <w:tcW w:w="2126" w:type="dxa"/>
          </w:tcPr>
          <w:p w14:paraId="6FB9A6B1" w14:textId="77777777" w:rsidR="00B0218D" w:rsidRDefault="00B0218D">
            <w:pPr>
              <w:rPr>
                <w:rFonts w:eastAsiaTheme="minorEastAsia"/>
                <w:lang w:eastAsia="zh-CN"/>
              </w:rPr>
            </w:pPr>
          </w:p>
        </w:tc>
        <w:tc>
          <w:tcPr>
            <w:tcW w:w="5100" w:type="dxa"/>
          </w:tcPr>
          <w:p w14:paraId="33CD53E2" w14:textId="77777777" w:rsidR="00B0218D" w:rsidRPr="006A02D6" w:rsidRDefault="00B0218D">
            <w:pPr>
              <w:rPr>
                <w:lang w:val="en-US" w:eastAsia="zh-CN"/>
              </w:rPr>
            </w:pPr>
            <w:r w:rsidRPr="006A02D6">
              <w:rPr>
                <w:lang w:val="en-US" w:eastAsia="zh-CN"/>
              </w:rPr>
              <w:t xml:space="preserve">For P10, in today’s </w:t>
            </w:r>
            <w:r w:rsidR="001D0E7F" w:rsidRPr="006A02D6">
              <w:rPr>
                <w:lang w:val="en-US" w:eastAsia="zh-CN"/>
              </w:rPr>
              <w:t>specification, it already supports 1-bit flag to restore all configurations, copy as following. So using 1-bit flag to indicate QoE restoration is same as DC restoration.</w:t>
            </w:r>
            <w:r w:rsidR="006A02D6" w:rsidRPr="006A02D6">
              <w:rPr>
                <w:lang w:val="en-US" w:eastAsia="zh-CN"/>
              </w:rPr>
              <w:t xml:space="preserve"> This can same MSG 4 size.</w:t>
            </w:r>
          </w:p>
          <w:p w14:paraId="6170C94E" w14:textId="77777777" w:rsidR="00FC1CD3" w:rsidRPr="00A05FC6" w:rsidRDefault="00FC1CD3" w:rsidP="00FC1CD3">
            <w:pPr>
              <w:pStyle w:val="B1"/>
              <w:rPr>
                <w:sz w:val="18"/>
              </w:rPr>
            </w:pPr>
            <w:r w:rsidRPr="00A05FC6">
              <w:rPr>
                <w:sz w:val="18"/>
              </w:rPr>
              <w:t>1&gt;</w:t>
            </w:r>
            <w:r w:rsidRPr="00A05FC6">
              <w:rPr>
                <w:sz w:val="18"/>
              </w:rPr>
              <w:tab/>
              <w:t xml:space="preserve">if the </w:t>
            </w:r>
            <w:r w:rsidRPr="00A05FC6">
              <w:rPr>
                <w:i/>
                <w:sz w:val="18"/>
              </w:rPr>
              <w:t>RRCResume</w:t>
            </w:r>
            <w:r w:rsidRPr="00A05FC6">
              <w:rPr>
                <w:sz w:val="18"/>
              </w:rPr>
              <w:t xml:space="preserve"> includes the </w:t>
            </w:r>
            <w:r w:rsidRPr="00A05FC6">
              <w:rPr>
                <w:i/>
                <w:sz w:val="18"/>
              </w:rPr>
              <w:t>fullConfig</w:t>
            </w:r>
            <w:r w:rsidRPr="00A05FC6">
              <w:rPr>
                <w:sz w:val="18"/>
              </w:rPr>
              <w:t>:</w:t>
            </w:r>
          </w:p>
          <w:p w14:paraId="3EE7A02F" w14:textId="77777777" w:rsidR="00FC1CD3" w:rsidRPr="00A05FC6" w:rsidRDefault="00FC1CD3" w:rsidP="00FC1CD3">
            <w:pPr>
              <w:pStyle w:val="B2"/>
              <w:rPr>
                <w:sz w:val="18"/>
              </w:rPr>
            </w:pPr>
            <w:r w:rsidRPr="00A05FC6">
              <w:rPr>
                <w:sz w:val="18"/>
                <w:lang w:eastAsia="ko-KR"/>
              </w:rPr>
              <w:t>2&gt;</w:t>
            </w:r>
            <w:r w:rsidRPr="00A05FC6">
              <w:rPr>
                <w:sz w:val="18"/>
                <w:lang w:eastAsia="ko-KR"/>
              </w:rPr>
              <w:tab/>
            </w:r>
            <w:r w:rsidRPr="00A05FC6">
              <w:rPr>
                <w:sz w:val="18"/>
                <w:lang w:eastAsia="en-GB"/>
              </w:rPr>
              <w:t>perform the full configuration procedure as specified in 5.3.5.11</w:t>
            </w:r>
            <w:r w:rsidRPr="00A05FC6">
              <w:rPr>
                <w:sz w:val="18"/>
              </w:rPr>
              <w:t>;</w:t>
            </w:r>
          </w:p>
          <w:p w14:paraId="56F905A9" w14:textId="77777777" w:rsidR="00FC1CD3" w:rsidRPr="00A05FC6" w:rsidRDefault="00FC1CD3" w:rsidP="00FC1CD3">
            <w:pPr>
              <w:pStyle w:val="B1"/>
              <w:rPr>
                <w:sz w:val="18"/>
              </w:rPr>
            </w:pPr>
            <w:r w:rsidRPr="00A05FC6">
              <w:rPr>
                <w:sz w:val="18"/>
              </w:rPr>
              <w:t>1&gt;</w:t>
            </w:r>
            <w:r w:rsidRPr="00A05FC6">
              <w:rPr>
                <w:sz w:val="18"/>
              </w:rPr>
              <w:tab/>
              <w:t>else:</w:t>
            </w:r>
          </w:p>
          <w:p w14:paraId="2A5B1563" w14:textId="77777777" w:rsidR="00FC1CD3" w:rsidRPr="00A05FC6" w:rsidRDefault="00FC1CD3" w:rsidP="00FC1CD3">
            <w:pPr>
              <w:pStyle w:val="B2"/>
              <w:rPr>
                <w:rFonts w:eastAsia="Batang"/>
                <w:noProof/>
                <w:sz w:val="18"/>
              </w:rPr>
            </w:pPr>
            <w:r w:rsidRPr="00A05FC6">
              <w:rPr>
                <w:sz w:val="18"/>
              </w:rPr>
              <w:t>2&gt;</w:t>
            </w:r>
            <w:r w:rsidRPr="00A05FC6">
              <w:rPr>
                <w:sz w:val="18"/>
              </w:rPr>
              <w:tab/>
            </w:r>
            <w:r w:rsidRPr="00A05FC6">
              <w:rPr>
                <w:rFonts w:eastAsia="Batang"/>
                <w:noProof/>
                <w:sz w:val="18"/>
              </w:rPr>
              <w:t xml:space="preserve">if the </w:t>
            </w:r>
            <w:r w:rsidRPr="00A05FC6">
              <w:rPr>
                <w:i/>
                <w:sz w:val="18"/>
              </w:rPr>
              <w:t>RRCResume</w:t>
            </w:r>
            <w:r w:rsidRPr="00A05FC6">
              <w:rPr>
                <w:rFonts w:eastAsia="Batang"/>
                <w:noProof/>
                <w:sz w:val="18"/>
              </w:rPr>
              <w:t xml:space="preserve"> does not include the </w:t>
            </w:r>
            <w:r w:rsidRPr="00A05FC6">
              <w:rPr>
                <w:rFonts w:eastAsia="Batang"/>
                <w:i/>
                <w:noProof/>
                <w:sz w:val="18"/>
                <w:highlight w:val="yellow"/>
              </w:rPr>
              <w:t>restoreMCG-SCells</w:t>
            </w:r>
            <w:r w:rsidRPr="00A05FC6">
              <w:rPr>
                <w:rFonts w:eastAsia="Batang"/>
                <w:noProof/>
                <w:sz w:val="18"/>
              </w:rPr>
              <w:t>:</w:t>
            </w:r>
          </w:p>
          <w:p w14:paraId="03504D83" w14:textId="77777777" w:rsidR="00FC1CD3" w:rsidRPr="00A05FC6" w:rsidRDefault="00FC1CD3" w:rsidP="00FC1CD3">
            <w:pPr>
              <w:pStyle w:val="B3"/>
              <w:rPr>
                <w:sz w:val="18"/>
              </w:rPr>
            </w:pPr>
            <w:r w:rsidRPr="00A05FC6">
              <w:rPr>
                <w:sz w:val="18"/>
              </w:rPr>
              <w:t>3&gt;</w:t>
            </w:r>
            <w:r w:rsidRPr="00A05FC6">
              <w:rPr>
                <w:sz w:val="18"/>
              </w:rPr>
              <w:tab/>
              <w:t>release the MCG SCell(s) from the UE Inactive AS context, if stored;</w:t>
            </w:r>
          </w:p>
          <w:p w14:paraId="3ABA4633" w14:textId="77777777" w:rsidR="00FC1CD3" w:rsidRPr="00A05FC6" w:rsidRDefault="00FC1CD3" w:rsidP="00FC1CD3">
            <w:pPr>
              <w:pStyle w:val="B2"/>
              <w:rPr>
                <w:rFonts w:eastAsia="Batang"/>
                <w:noProof/>
                <w:sz w:val="18"/>
              </w:rPr>
            </w:pPr>
            <w:r w:rsidRPr="00A05FC6">
              <w:rPr>
                <w:rFonts w:eastAsia="Batang"/>
                <w:noProof/>
                <w:sz w:val="18"/>
              </w:rPr>
              <w:t>2&gt;</w:t>
            </w:r>
            <w:r w:rsidRPr="00A05FC6">
              <w:rPr>
                <w:rFonts w:eastAsia="Batang"/>
                <w:noProof/>
                <w:sz w:val="18"/>
              </w:rPr>
              <w:tab/>
              <w:t xml:space="preserve">if the </w:t>
            </w:r>
            <w:r w:rsidRPr="00A05FC6">
              <w:rPr>
                <w:i/>
                <w:sz w:val="18"/>
              </w:rPr>
              <w:t>RRCResume</w:t>
            </w:r>
            <w:r w:rsidRPr="00A05FC6">
              <w:rPr>
                <w:rFonts w:eastAsia="Batang"/>
                <w:noProof/>
                <w:sz w:val="18"/>
              </w:rPr>
              <w:t xml:space="preserve"> does not include the </w:t>
            </w:r>
            <w:r w:rsidRPr="00A05FC6">
              <w:rPr>
                <w:rFonts w:eastAsia="Batang"/>
                <w:i/>
                <w:noProof/>
                <w:sz w:val="18"/>
                <w:highlight w:val="yellow"/>
              </w:rPr>
              <w:t>restoreSCG</w:t>
            </w:r>
            <w:r w:rsidRPr="00A05FC6">
              <w:rPr>
                <w:rFonts w:eastAsia="Batang"/>
                <w:noProof/>
                <w:sz w:val="18"/>
              </w:rPr>
              <w:t>:</w:t>
            </w:r>
          </w:p>
          <w:p w14:paraId="1723E16F" w14:textId="77777777" w:rsidR="00FC1CD3" w:rsidRPr="00A05FC6" w:rsidRDefault="00FC1CD3" w:rsidP="00FC1CD3">
            <w:pPr>
              <w:pStyle w:val="B3"/>
              <w:rPr>
                <w:sz w:val="18"/>
              </w:rPr>
            </w:pPr>
            <w:r w:rsidRPr="00A05FC6">
              <w:rPr>
                <w:sz w:val="18"/>
              </w:rPr>
              <w:t>3&gt;</w:t>
            </w:r>
            <w:r w:rsidRPr="00A05FC6">
              <w:rPr>
                <w:sz w:val="18"/>
              </w:rPr>
              <w:tab/>
              <w:t>release the MR-DC related configurations (i.e., as specified in 5.3.5.10) from the UE Inactive AS context, if stored;</w:t>
            </w:r>
          </w:p>
          <w:p w14:paraId="403CCA50" w14:textId="44A61DAD" w:rsidR="006A02D6" w:rsidRPr="00FC1CD3" w:rsidRDefault="006A02D6">
            <w:pPr>
              <w:rPr>
                <w:lang w:eastAsia="zh-CN"/>
              </w:rPr>
            </w:pPr>
          </w:p>
        </w:tc>
      </w:tr>
      <w:tr w:rsidR="002B2A69" w14:paraId="11831351" w14:textId="77777777">
        <w:tc>
          <w:tcPr>
            <w:tcW w:w="2405" w:type="dxa"/>
          </w:tcPr>
          <w:p w14:paraId="236769A5" w14:textId="19BC7B7C" w:rsidR="002B2A69" w:rsidRDefault="002B2A69" w:rsidP="002B2A69">
            <w:pPr>
              <w:rPr>
                <w:lang w:val="en-US" w:eastAsia="zh-CN"/>
              </w:rPr>
            </w:pPr>
            <w:r>
              <w:rPr>
                <w:lang w:val="en-US" w:eastAsia="zh-CN"/>
              </w:rPr>
              <w:t>Intel</w:t>
            </w:r>
          </w:p>
        </w:tc>
        <w:tc>
          <w:tcPr>
            <w:tcW w:w="2126" w:type="dxa"/>
          </w:tcPr>
          <w:p w14:paraId="514C9B08" w14:textId="6ED9F2F3" w:rsidR="002B2A69" w:rsidRDefault="002B2A69" w:rsidP="002B2A69">
            <w:pPr>
              <w:rPr>
                <w:rFonts w:eastAsiaTheme="minorEastAsia"/>
                <w:lang w:eastAsia="zh-CN"/>
              </w:rPr>
            </w:pPr>
            <w:r>
              <w:rPr>
                <w:rFonts w:eastAsiaTheme="minorEastAsia"/>
                <w:lang w:eastAsia="zh-CN"/>
              </w:rPr>
              <w:t>P8</w:t>
            </w:r>
          </w:p>
        </w:tc>
        <w:tc>
          <w:tcPr>
            <w:tcW w:w="5100" w:type="dxa"/>
          </w:tcPr>
          <w:p w14:paraId="3A4A493E" w14:textId="77777777" w:rsidR="002B2A69" w:rsidRDefault="002B2A69" w:rsidP="002B2A69">
            <w:pPr>
              <w:rPr>
                <w:lang w:val="en-US" w:eastAsia="zh-CN"/>
              </w:rPr>
            </w:pPr>
            <w:r>
              <w:rPr>
                <w:lang w:val="en-US" w:eastAsia="zh-CN"/>
              </w:rPr>
              <w:t>For P8, we also share the same understanding that, when UE is release to RRC_IDLE, UE may need to send an AT command with discard request to application layer, indicating the application layer should stop recording the requested information. It is similar as deactivation of measurement collection job in LTE, as defined in TS28.405. Hence, the AS layer will not receive the report from application layer after RRC Release.</w:t>
            </w:r>
          </w:p>
          <w:p w14:paraId="02E475AD" w14:textId="77777777" w:rsidR="002B2A69" w:rsidRPr="006A02D6" w:rsidRDefault="002B2A69" w:rsidP="002B2A69">
            <w:pPr>
              <w:rPr>
                <w:lang w:val="en-US" w:eastAsia="zh-CN"/>
              </w:rPr>
            </w:pPr>
          </w:p>
        </w:tc>
      </w:tr>
      <w:tr w:rsidR="00CC2F4A" w:rsidRPr="00E23CDC" w14:paraId="76468261" w14:textId="77777777" w:rsidTr="00CC2F4A">
        <w:tc>
          <w:tcPr>
            <w:tcW w:w="2405" w:type="dxa"/>
          </w:tcPr>
          <w:p w14:paraId="6E3BAC46" w14:textId="77777777" w:rsidR="00CC2F4A" w:rsidRPr="00E23CDC" w:rsidRDefault="00CC2F4A" w:rsidP="004F6F8A">
            <w:pPr>
              <w:rPr>
                <w:rFonts w:eastAsia="Malgun Gothic"/>
                <w:lang w:val="en-US" w:eastAsia="ko-KR"/>
              </w:rPr>
            </w:pPr>
            <w:r>
              <w:rPr>
                <w:rFonts w:eastAsia="Malgun Gothic" w:hint="eastAsia"/>
                <w:lang w:val="en-US" w:eastAsia="ko-KR"/>
              </w:rPr>
              <w:t>Samsung</w:t>
            </w:r>
          </w:p>
        </w:tc>
        <w:tc>
          <w:tcPr>
            <w:tcW w:w="2126" w:type="dxa"/>
          </w:tcPr>
          <w:p w14:paraId="024CE0D6" w14:textId="77777777" w:rsidR="00CC2F4A" w:rsidRPr="00E23CDC" w:rsidRDefault="00CC2F4A" w:rsidP="004F6F8A">
            <w:pPr>
              <w:rPr>
                <w:rFonts w:eastAsia="Malgun Gothic"/>
                <w:lang w:eastAsia="ko-KR"/>
              </w:rPr>
            </w:pPr>
            <w:r>
              <w:rPr>
                <w:rFonts w:eastAsia="Malgun Gothic" w:hint="eastAsia"/>
                <w:lang w:eastAsia="ko-KR"/>
              </w:rPr>
              <w:t>P3</w:t>
            </w:r>
            <w:r>
              <w:rPr>
                <w:rFonts w:eastAsia="Malgun Gothic"/>
                <w:lang w:eastAsia="ko-KR"/>
              </w:rPr>
              <w:t>/8</w:t>
            </w:r>
          </w:p>
        </w:tc>
        <w:tc>
          <w:tcPr>
            <w:tcW w:w="5100" w:type="dxa"/>
          </w:tcPr>
          <w:p w14:paraId="5A5A1854" w14:textId="77777777" w:rsidR="00CC2F4A" w:rsidRDefault="00CC2F4A" w:rsidP="004F6F8A">
            <w:pPr>
              <w:rPr>
                <w:rFonts w:eastAsia="Malgun Gothic"/>
                <w:lang w:val="en-US" w:eastAsia="ko-KR"/>
              </w:rPr>
            </w:pPr>
            <w:r>
              <w:rPr>
                <w:rFonts w:eastAsia="Malgun Gothic" w:hint="eastAsia"/>
                <w:lang w:val="en-US" w:eastAsia="ko-KR"/>
              </w:rPr>
              <w:t xml:space="preserve">P3: </w:t>
            </w:r>
            <w:r w:rsidRPr="00E23CDC">
              <w:rPr>
                <w:rFonts w:eastAsia="Malgun Gothic"/>
                <w:lang w:val="en-US" w:eastAsia="ko-KR"/>
              </w:rPr>
              <w:t>According to the proposal 3, when UE performs handover outside of measurement area, target gNB</w:t>
            </w:r>
            <w:r>
              <w:rPr>
                <w:rFonts w:eastAsia="Malgun Gothic"/>
                <w:lang w:val="en-US" w:eastAsia="ko-KR"/>
              </w:rPr>
              <w:t xml:space="preserve"> (i.e., gNB1)</w:t>
            </w:r>
            <w:r w:rsidRPr="00E23CDC">
              <w:rPr>
                <w:rFonts w:eastAsia="Malgun Gothic"/>
                <w:lang w:val="en-US" w:eastAsia="ko-KR"/>
              </w:rPr>
              <w:t xml:space="preserve"> re</w:t>
            </w:r>
            <w:r>
              <w:rPr>
                <w:rFonts w:eastAsia="Malgun Gothic"/>
                <w:lang w:val="en-US" w:eastAsia="ko-KR"/>
              </w:rPr>
              <w:t>leases QoE configuration. Then,</w:t>
            </w:r>
            <w:r w:rsidRPr="00E23CDC">
              <w:rPr>
                <w:rFonts w:eastAsia="Malgun Gothic"/>
                <w:lang w:val="en-US" w:eastAsia="ko-KR"/>
              </w:rPr>
              <w:t xml:space="preserve"> when the UE </w:t>
            </w:r>
            <w:r w:rsidRPr="00E23CDC">
              <w:rPr>
                <w:rFonts w:eastAsia="Malgun Gothic"/>
                <w:lang w:val="en-US" w:eastAsia="ko-KR"/>
              </w:rPr>
              <w:lastRenderedPageBreak/>
              <w:t xml:space="preserve">performs handover once again inside measurement area, </w:t>
            </w:r>
            <w:r>
              <w:rPr>
                <w:rFonts w:eastAsia="Malgun Gothic"/>
                <w:lang w:val="en-US" w:eastAsia="ko-KR"/>
              </w:rPr>
              <w:t xml:space="preserve">we assume </w:t>
            </w:r>
            <w:r w:rsidRPr="00E23CDC">
              <w:rPr>
                <w:rFonts w:eastAsia="Malgun Gothic"/>
                <w:lang w:val="en-US" w:eastAsia="ko-KR"/>
              </w:rPr>
              <w:t xml:space="preserve">a new target gNB </w:t>
            </w:r>
            <w:r>
              <w:rPr>
                <w:rFonts w:eastAsia="Malgun Gothic"/>
                <w:lang w:val="en-US" w:eastAsia="ko-KR"/>
              </w:rPr>
              <w:t xml:space="preserve">(i.e., gNB2) restores and configures the QoE configuration. </w:t>
            </w:r>
            <w:r w:rsidRPr="00E23CDC">
              <w:rPr>
                <w:rFonts w:eastAsia="Malgun Gothic"/>
                <w:lang w:val="en-US" w:eastAsia="ko-KR"/>
              </w:rPr>
              <w:t xml:space="preserve">We </w:t>
            </w:r>
            <w:r>
              <w:rPr>
                <w:rFonts w:eastAsia="Malgun Gothic"/>
                <w:lang w:val="en-US" w:eastAsia="ko-KR"/>
              </w:rPr>
              <w:t>would like to discuss on this in addition to P3. However, we can wait for RAN3's discussion, as stated by CATT.</w:t>
            </w:r>
          </w:p>
          <w:p w14:paraId="4D643D43" w14:textId="77777777" w:rsidR="00CC2F4A" w:rsidRDefault="00CC2F4A" w:rsidP="004F6F8A">
            <w:pPr>
              <w:rPr>
                <w:rFonts w:eastAsia="Malgun Gothic"/>
                <w:lang w:val="en-US" w:eastAsia="ko-KR"/>
              </w:rPr>
            </w:pPr>
            <w:r>
              <w:rPr>
                <w:rFonts w:eastAsia="Malgun Gothic"/>
                <w:lang w:val="en-US" w:eastAsia="ko-KR"/>
              </w:rPr>
              <w:t xml:space="preserve">P8: </w:t>
            </w:r>
            <w:r w:rsidRPr="00E23CDC">
              <w:rPr>
                <w:rFonts w:eastAsia="Malgun Gothic"/>
                <w:lang w:val="en-US" w:eastAsia="ko-KR"/>
              </w:rPr>
              <w:t>In our understanding, RAN2 does not need to discuss this proposal. In fact, RAN2 already agreed: When QoE configuration is released, any unsent reports are discarded. And RRC layer informs the upper layer to release the QoE configuration. It means, after release, no more reports are expected from application layer. Therefore, this proposal is duplicate with previous RAN2's agreements</w:t>
            </w:r>
            <w:r>
              <w:rPr>
                <w:rFonts w:eastAsia="Malgun Gothic"/>
                <w:lang w:val="en-US" w:eastAsia="ko-KR"/>
              </w:rPr>
              <w:t>:</w:t>
            </w:r>
          </w:p>
          <w:p w14:paraId="198F0FA7" w14:textId="77777777" w:rsidR="00CC2F4A" w:rsidRPr="00E23CDC" w:rsidRDefault="00CC2F4A" w:rsidP="004F6F8A">
            <w:pPr>
              <w:rPr>
                <w:rFonts w:eastAsia="Malgun Gothic"/>
                <w:i/>
                <w:lang w:val="en-US" w:eastAsia="ko-KR"/>
              </w:rPr>
            </w:pPr>
            <w:r w:rsidRPr="00E23CDC">
              <w:rPr>
                <w:rFonts w:eastAsia="Malgun Gothic"/>
                <w:i/>
                <w:lang w:val="en-US" w:eastAsia="ko-KR"/>
              </w:rPr>
              <w:t>1) At reception of QoE release, the UE shall discard any unsent QoE reports corresponding to the released QoE configuration.</w:t>
            </w:r>
          </w:p>
          <w:p w14:paraId="20584B1E" w14:textId="77777777" w:rsidR="00CC2F4A" w:rsidRPr="00E23CDC" w:rsidRDefault="00CC2F4A" w:rsidP="004F6F8A">
            <w:pPr>
              <w:rPr>
                <w:rFonts w:eastAsia="Malgun Gothic"/>
                <w:lang w:val="en-US" w:eastAsia="ko-KR"/>
              </w:rPr>
            </w:pPr>
            <w:r w:rsidRPr="00E23CDC">
              <w:rPr>
                <w:rFonts w:eastAsia="Malgun Gothic"/>
                <w:i/>
                <w:lang w:val="en-US" w:eastAsia="ko-KR"/>
              </w:rPr>
              <w:t>2) If a QoE measurement configuration is released, RRC layer informs the upper layer to release the QoE measurement configuration. This could be revisited based on other issues’ progress.</w:t>
            </w:r>
          </w:p>
        </w:tc>
      </w:tr>
      <w:tr w:rsidR="00E5117F" w:rsidRPr="00E23CDC" w14:paraId="4E41D09F" w14:textId="77777777" w:rsidTr="00CC2F4A">
        <w:tc>
          <w:tcPr>
            <w:tcW w:w="2405" w:type="dxa"/>
          </w:tcPr>
          <w:p w14:paraId="208EC4A8" w14:textId="577290ED" w:rsidR="00E5117F" w:rsidRDefault="00E5117F" w:rsidP="00E5117F">
            <w:pPr>
              <w:rPr>
                <w:rFonts w:eastAsia="Malgun Gothic" w:hint="eastAsia"/>
                <w:lang w:val="en-US" w:eastAsia="ko-KR"/>
              </w:rPr>
            </w:pPr>
            <w:r>
              <w:rPr>
                <w:rFonts w:hint="eastAsia"/>
                <w:lang w:eastAsia="zh-CN"/>
              </w:rPr>
              <w:lastRenderedPageBreak/>
              <w:t>C</w:t>
            </w:r>
            <w:r>
              <w:rPr>
                <w:lang w:eastAsia="zh-CN"/>
              </w:rPr>
              <w:t>hina Unicom</w:t>
            </w:r>
          </w:p>
        </w:tc>
        <w:tc>
          <w:tcPr>
            <w:tcW w:w="2126" w:type="dxa"/>
          </w:tcPr>
          <w:p w14:paraId="201B1E53" w14:textId="6B25DB14" w:rsidR="00E5117F" w:rsidRDefault="00E5117F" w:rsidP="00E5117F">
            <w:pPr>
              <w:rPr>
                <w:rFonts w:eastAsia="Malgun Gothic" w:hint="eastAsia"/>
                <w:lang w:eastAsia="ko-KR"/>
              </w:rPr>
            </w:pPr>
            <w:r>
              <w:rPr>
                <w:rFonts w:hint="eastAsia"/>
                <w:lang w:eastAsia="zh-CN"/>
              </w:rPr>
              <w:t>P</w:t>
            </w:r>
            <w:r>
              <w:rPr>
                <w:lang w:eastAsia="zh-CN"/>
              </w:rPr>
              <w:t>3</w:t>
            </w:r>
          </w:p>
        </w:tc>
        <w:tc>
          <w:tcPr>
            <w:tcW w:w="5100" w:type="dxa"/>
          </w:tcPr>
          <w:p w14:paraId="58746F1B" w14:textId="77777777" w:rsidR="00E5117F" w:rsidRDefault="00E5117F" w:rsidP="00E5117F">
            <w:pPr>
              <w:rPr>
                <w:lang w:eastAsia="zh-CN"/>
              </w:rPr>
            </w:pPr>
            <w:r>
              <w:rPr>
                <w:lang w:eastAsia="zh-CN"/>
              </w:rPr>
              <w:t>For P3, in the network deployment scenarios, Xn interface is not always available between gNBs. Thus it’s suggested to take Ng interface into consideration to guarantee the continuity of QoE measurements reporting as follows:</w:t>
            </w:r>
          </w:p>
          <w:p w14:paraId="4B671FF5" w14:textId="05D74876" w:rsidR="00E5117F" w:rsidRDefault="00E5117F" w:rsidP="00E5117F">
            <w:pPr>
              <w:rPr>
                <w:rFonts w:eastAsia="Malgun Gothic" w:hint="eastAsia"/>
                <w:lang w:val="en-US" w:eastAsia="ko-KR"/>
              </w:rPr>
            </w:pPr>
            <w:r w:rsidRPr="00891A3F">
              <w:rPr>
                <w:b/>
                <w:highlight w:val="green"/>
              </w:rPr>
              <w:t>Proposal 3:</w:t>
            </w:r>
            <w:r>
              <w:rPr>
                <w:b/>
              </w:rPr>
              <w:t xml:space="preserve"> The target gNB decides which QoE configurations to keep and which to release during a handover, e.g. based on QoE configuration information received from the source gNB in Xn</w:t>
            </w:r>
            <w:r w:rsidRPr="00411B77">
              <w:rPr>
                <w:rFonts w:hint="eastAsia"/>
                <w:b/>
                <w:highlight w:val="yellow"/>
                <w:lang w:eastAsia="zh-CN"/>
              </w:rPr>
              <w:t>/</w:t>
            </w:r>
            <w:r w:rsidRPr="00411B77">
              <w:rPr>
                <w:b/>
                <w:highlight w:val="yellow"/>
                <w:lang w:eastAsia="zh-CN"/>
              </w:rPr>
              <w:t>Ng</w:t>
            </w:r>
            <w:r>
              <w:rPr>
                <w:b/>
              </w:rPr>
              <w:t xml:space="preserve"> signalling and/or UE’s current RRC configuration of QoE.</w:t>
            </w:r>
          </w:p>
        </w:tc>
      </w:tr>
    </w:tbl>
    <w:p w14:paraId="48B0B95E" w14:textId="77777777" w:rsidR="00014C15" w:rsidRDefault="00014C15"/>
    <w:p w14:paraId="3EC4365F" w14:textId="77777777" w:rsidR="00014C15" w:rsidRDefault="00B6012C">
      <w:pPr>
        <w:pStyle w:val="2"/>
      </w:pPr>
      <w:r>
        <w:t>3.2</w:t>
      </w:r>
      <w:r>
        <w:tab/>
        <w:t>Discussion on mobility in RRC CONNECTED</w:t>
      </w:r>
      <w:r>
        <w:tab/>
      </w:r>
    </w:p>
    <w:p w14:paraId="0866B195" w14:textId="77777777" w:rsidR="00014C15" w:rsidRDefault="00B6012C">
      <w:r>
        <w:t>Based on the companies contributions, the following proposals were made in [10] with respect to QoE configuration handling during UE mobility (with no full configuration):</w:t>
      </w:r>
    </w:p>
    <w:tbl>
      <w:tblPr>
        <w:tblStyle w:val="a9"/>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gNB when the QoE measurement session starts or when the session ends, e.g. to enable QoE configuration handling upon mobility or for QoE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14:paraId="094758CA" w14:textId="77777777" w:rsidR="00014C15" w:rsidRDefault="00014C15"/>
    <w:p w14:paraId="1125FF53" w14:textId="77777777" w:rsidR="00014C15" w:rsidRDefault="00B6012C">
      <w:r>
        <w:t>The rationale for introduction of session start/stop indications from the UE to the gNB is that:</w:t>
      </w:r>
    </w:p>
    <w:p w14:paraId="79C0D7A0" w14:textId="77777777" w:rsidR="00014C15" w:rsidRDefault="00B6012C">
      <w:pPr>
        <w:pStyle w:val="ac"/>
        <w:numPr>
          <w:ilvl w:val="0"/>
          <w:numId w:val="7"/>
        </w:numPr>
      </w:pPr>
      <w:r>
        <w:t>Session start/stop indications are used by the network during session activation and deactivation procedures.</w:t>
      </w:r>
    </w:p>
    <w:p w14:paraId="761D06D3" w14:textId="77777777" w:rsidR="00014C15" w:rsidRDefault="00B6012C">
      <w:pPr>
        <w:pStyle w:val="ac"/>
        <w:numPr>
          <w:ilvl w:val="0"/>
          <w:numId w:val="7"/>
        </w:numPr>
      </w:pPr>
      <w:r>
        <w:lastRenderedPageBreak/>
        <w:t>Under normal circumstances (e.g. when there is no overload in the network), the gNB should not release the QoE configuration for which the session is ongoing, even when the UE moves out of the QoE measurement area during handover.</w:t>
      </w:r>
    </w:p>
    <w:p w14:paraId="529BD240" w14:textId="77777777" w:rsidR="00014C15" w:rsidRDefault="00B6012C">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Question 2: Do companies agree that the UE should inform the gNB when the QoE measurement session starts or when the session ends?</w:t>
      </w:r>
    </w:p>
    <w:tbl>
      <w:tblPr>
        <w:tblStyle w:val="a9"/>
        <w:tblW w:w="0" w:type="auto"/>
        <w:tblLook w:val="04A0" w:firstRow="1" w:lastRow="0" w:firstColumn="1" w:lastColumn="0" w:noHBand="0" w:noVBand="1"/>
      </w:tblPr>
      <w:tblGrid>
        <w:gridCol w:w="2405"/>
        <w:gridCol w:w="1418"/>
        <w:gridCol w:w="5808"/>
      </w:tblGrid>
      <w:tr w:rsidR="00014C15" w14:paraId="7D471861" w14:textId="77777777" w:rsidTr="00841BE8">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rsidTr="00841BE8">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 to perform more flexible configuration release over uu.</w:t>
            </w:r>
          </w:p>
        </w:tc>
      </w:tr>
      <w:tr w:rsidR="00014C15" w14:paraId="70DB4CFB" w14:textId="77777777" w:rsidTr="00841BE8">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For the activation or deactivation purpose, we don’t see the motivation to do that. From RAN point of view, when RAN receives the QMC configuration and then configures to the UE, then the QMC is activated. No need further start or end indication.</w:t>
            </w:r>
          </w:p>
          <w:p w14:paraId="174397DB" w14:textId="77777777" w:rsidR="00014C15" w:rsidRDefault="00B6012C">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&lt;LocationFilter&gt;</w:t>
            </w:r>
          </w:p>
          <w:p w14:paraId="12ED07E6" w14:textId="77777777" w:rsidR="00014C15" w:rsidRDefault="00B6012C">
            <w:pPr>
              <w:rPr>
                <w:sz w:val="18"/>
              </w:rPr>
            </w:pPr>
            <w:r>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14:paraId="2A54B150" w14:textId="77777777" w:rsidR="00014C15" w:rsidRDefault="00B6012C">
            <w:r>
              <w:t>- We introduce pause and resume mechanism for SRB4, and SRB will be treated as lower priority. The start and end indication cannot be reported to the gNB in time, which will mislead the gNB behaviour.</w:t>
            </w:r>
          </w:p>
          <w:p w14:paraId="0E230ABB" w14:textId="77777777" w:rsidR="00014C15" w:rsidRDefault="00B6012C">
            <w:r>
              <w:t>- There could be multiple APPs running in the UE and multiple QoE sessions for each APP. If we consider per-slice QoE, that could be much more. If UE reports every start and end indication for all the QoE session, a large of signalling overhead will be cost.</w:t>
            </w:r>
          </w:p>
          <w:p w14:paraId="715F520A" w14:textId="77777777" w:rsidR="00014C15" w:rsidRDefault="00B6012C">
            <w:r>
              <w:lastRenderedPageBreak/>
              <w:t>- If finally we really need introduce something, we prefer to consider “low cost” and in-time mechanism instead of costing large of Uu signalling overhead.</w:t>
            </w:r>
          </w:p>
        </w:tc>
      </w:tr>
      <w:tr w:rsidR="00014C15" w14:paraId="41D7BEE8" w14:textId="77777777" w:rsidTr="00841BE8">
        <w:tc>
          <w:tcPr>
            <w:tcW w:w="2405" w:type="dxa"/>
          </w:tcPr>
          <w:p w14:paraId="2825230F" w14:textId="77777777" w:rsidR="00014C15" w:rsidRDefault="00B6012C">
            <w:r>
              <w:lastRenderedPageBreak/>
              <w:t>Huawei, HiSilicon</w:t>
            </w:r>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rsidR="00014C15" w14:paraId="033EFE2B" w14:textId="77777777" w:rsidTr="00841BE8">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QoE can be released only after the session stop, gNB needs to know the ‘session stop’, but wonder if this information should be provided by UE. </w:t>
            </w:r>
          </w:p>
        </w:tc>
      </w:tr>
      <w:tr w:rsidR="00014C15" w14:paraId="0B316FAF" w14:textId="77777777" w:rsidTr="00841BE8">
        <w:tc>
          <w:tcPr>
            <w:tcW w:w="2405" w:type="dxa"/>
          </w:tcPr>
          <w:p w14:paraId="22A957FE" w14:textId="77777777" w:rsidR="00014C15" w:rsidRDefault="00B6012C">
            <w:pPr>
              <w:rPr>
                <w:lang w:eastAsia="zh-CN"/>
              </w:rPr>
            </w:pPr>
            <w:r>
              <w:rPr>
                <w:lang w:eastAsia="zh-CN"/>
              </w:rPr>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Both session start and stop indications are needed. It is not enough with session stop because if a session has not started the UE will not send any stop indication. If then the UE moves out of the area, the gNB should release the measurements at the area border, but it will not as it hasn’t received any stop indication and may never receive it either if the UE never starts a session.</w:t>
            </w:r>
          </w:p>
        </w:tc>
      </w:tr>
      <w:tr w:rsidR="00014C15" w14:paraId="3A8E267B" w14:textId="77777777" w:rsidTr="00841BE8">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For the first purpose about the activation and deactivation, the proponent shall further clarify why RAN should be aware of the QoE measurement status to perform the activation and deactivation.</w:t>
            </w:r>
          </w:p>
          <w:p w14:paraId="1567C159" w14:textId="77777777" w:rsidR="00014C15" w:rsidRDefault="00B6012C">
            <w:pPr>
              <w:rPr>
                <w:lang w:eastAsia="zh-CN"/>
              </w:rPr>
            </w:pPr>
            <w:r>
              <w:rPr>
                <w:lang w:eastAsia="zh-CN"/>
              </w:rPr>
              <w:t>For the mobility purpose, we think it is essential if SA4 confirm that the QoE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rsidTr="00841BE8">
        <w:tc>
          <w:tcPr>
            <w:tcW w:w="2405" w:type="dxa"/>
          </w:tcPr>
          <w:p w14:paraId="7A670CB4" w14:textId="77777777" w:rsidR="00014C15" w:rsidRDefault="00B6012C">
            <w:pPr>
              <w:rPr>
                <w:lang w:val="en-US" w:eastAsia="zh-CN"/>
              </w:rPr>
            </w:pPr>
            <w:r>
              <w:rPr>
                <w:lang w:val="en-US" w:eastAsia="zh-CN"/>
              </w:rPr>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drawing>
                <wp:inline distT="0" distB="0" distL="114300" distR="114300" wp14:anchorId="2E0F1EF2" wp14:editId="1522EF6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When the application in the serviceType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lastRenderedPageBreak/>
              <w:t xml:space="preserve">The UE sends the message </w:t>
            </w:r>
            <w:r>
              <w:rPr>
                <w:rFonts w:ascii="Courier New" w:hAnsi="Courier New" w:cs="Courier New"/>
                <w:i/>
                <w:iCs/>
              </w:rPr>
              <w:t>MeasReportAppLayer</w:t>
            </w:r>
            <w:r>
              <w:rPr>
                <w:i/>
                <w:iCs/>
              </w:rPr>
              <w:t xml:space="preserve"> including the recording session indication to the eNB.</w:t>
            </w:r>
          </w:p>
          <w:p w14:paraId="794E7789" w14:textId="77777777" w:rsidR="00014C15" w:rsidRDefault="00B6012C">
            <w:pPr>
              <w:rPr>
                <w:lang w:val="en-US" w:eastAsia="zh-CN"/>
              </w:rPr>
            </w:pPr>
            <w:r>
              <w:rPr>
                <w:lang w:val="en-US" w:eastAsia="zh-CN"/>
              </w:rPr>
              <w:t xml:space="preserve">It is clear that in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The detail of the indications(e.g. whether this indication is inside the QoE container, whether to use this indication during HO, etc) should be FFS.</w:t>
            </w:r>
          </w:p>
        </w:tc>
      </w:tr>
      <w:tr w:rsidR="00103DD2" w14:paraId="1776C054" w14:textId="77777777" w:rsidTr="00841BE8">
        <w:tc>
          <w:tcPr>
            <w:tcW w:w="2405" w:type="dxa"/>
          </w:tcPr>
          <w:p w14:paraId="0C62B6A9" w14:textId="77777777" w:rsidR="00103DD2" w:rsidRDefault="00103DD2">
            <w:pPr>
              <w:rPr>
                <w:lang w:val="en-US" w:eastAsia="zh-CN"/>
              </w:rPr>
            </w:pPr>
            <w:r>
              <w:rPr>
                <w:rFonts w:hint="eastAsia"/>
                <w:lang w:val="en-US" w:eastAsia="zh-CN"/>
              </w:rPr>
              <w:lastRenderedPageBreak/>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QoE measurement configuration e.g. the QoE configured area if the number of sessions are too small or too large. </w:t>
            </w:r>
          </w:p>
          <w:p w14:paraId="738E2D41" w14:textId="77777777" w:rsidR="00525A2D" w:rsidRDefault="00525A2D" w:rsidP="00525A2D">
            <w:pPr>
              <w:rPr>
                <w:lang w:eastAsia="zh-CN"/>
              </w:rPr>
            </w:pPr>
            <w:r>
              <w:t>The indication may also be used to determine whether or not to terminate the QoE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indication,  I think the QMC report can be used to indicate </w:t>
            </w:r>
            <w:r>
              <w:rPr>
                <w:lang w:val="en-US" w:eastAsia="zh-CN"/>
              </w:rPr>
              <w:t>the</w:t>
            </w:r>
            <w:r>
              <w:rPr>
                <w:rFonts w:hint="eastAsia"/>
                <w:lang w:val="en-US" w:eastAsia="zh-CN"/>
              </w:rPr>
              <w:t xml:space="preserve"> session end</w:t>
            </w:r>
          </w:p>
        </w:tc>
      </w:tr>
      <w:tr w:rsidR="009820C7" w14:paraId="46A3E771" w14:textId="77777777" w:rsidTr="00841BE8">
        <w:tc>
          <w:tcPr>
            <w:tcW w:w="2405" w:type="dxa"/>
          </w:tcPr>
          <w:p w14:paraId="1B20489B" w14:textId="34C3BF46" w:rsidR="009820C7" w:rsidRDefault="009820C7">
            <w:pPr>
              <w:rPr>
                <w:lang w:val="en-US" w:eastAsia="zh-CN"/>
              </w:rPr>
            </w:pPr>
            <w:r>
              <w:rPr>
                <w:lang w:val="en-US" w:eastAsia="zh-CN"/>
              </w:rPr>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rsidTr="00841BE8">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service_type&gt;,</w:t>
            </w:r>
            <w:r>
              <w:rPr>
                <w:rFonts w:ascii="Courier New" w:hAnsi="Courier New"/>
              </w:rPr>
              <w:t>&lt;</w:t>
            </w:r>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QoE report</w:t>
            </w:r>
            <w:r w:rsidR="00E35997">
              <w:rPr>
                <w:lang w:eastAsia="zh-CN"/>
              </w:rPr>
              <w:t>s</w:t>
            </w:r>
            <w:r w:rsidR="006D7637">
              <w:rPr>
                <w:lang w:eastAsia="zh-CN"/>
              </w:rPr>
              <w:t xml:space="preserve"> sent from UE.</w:t>
            </w:r>
          </w:p>
        </w:tc>
      </w:tr>
      <w:tr w:rsidR="00841BE8" w14:paraId="452AA920" w14:textId="77777777" w:rsidTr="00841BE8">
        <w:tc>
          <w:tcPr>
            <w:tcW w:w="2405" w:type="dxa"/>
          </w:tcPr>
          <w:p w14:paraId="25F68D2C" w14:textId="416B9E65" w:rsidR="00841BE8" w:rsidRDefault="00841BE8">
            <w:pPr>
              <w:rPr>
                <w:lang w:val="en-US" w:eastAsia="zh-CN"/>
              </w:rPr>
            </w:pPr>
            <w:r>
              <w:rPr>
                <w:lang w:val="en-US" w:eastAsia="zh-CN"/>
              </w:rPr>
              <w:t>Nokia, Nokia Shanghai Bell</w:t>
            </w:r>
          </w:p>
        </w:tc>
        <w:tc>
          <w:tcPr>
            <w:tcW w:w="1418" w:type="dxa"/>
          </w:tcPr>
          <w:p w14:paraId="7E929949" w14:textId="70960D9C" w:rsidR="00841BE8" w:rsidRDefault="00841BE8">
            <w:pPr>
              <w:rPr>
                <w:lang w:val="en-US" w:eastAsia="zh-CN"/>
              </w:rPr>
            </w:pPr>
            <w:r>
              <w:rPr>
                <w:lang w:val="en-US" w:eastAsia="zh-CN"/>
              </w:rPr>
              <w:t>No</w:t>
            </w:r>
          </w:p>
        </w:tc>
        <w:tc>
          <w:tcPr>
            <w:tcW w:w="5808" w:type="dxa"/>
          </w:tcPr>
          <w:p w14:paraId="2B7C16C0" w14:textId="77777777" w:rsidR="00841BE8" w:rsidRDefault="00841BE8">
            <w:pPr>
              <w:rPr>
                <w:lang w:val="en-US" w:eastAsia="zh-CN"/>
              </w:rPr>
            </w:pPr>
            <w:r>
              <w:rPr>
                <w:lang w:val="en-US" w:eastAsia="zh-CN"/>
              </w:rPr>
              <w:t>More understanding is needed on</w:t>
            </w:r>
            <w:r w:rsidRPr="00841BE8">
              <w:rPr>
                <w:lang w:val="en-US" w:eastAsia="zh-CN"/>
              </w:rPr>
              <w:t xml:space="preserve"> what is meant by "session ends". Is it is end of an application session ? End of reporting session?</w:t>
            </w:r>
            <w:r>
              <w:rPr>
                <w:lang w:val="en-US" w:eastAsia="zh-CN"/>
              </w:rPr>
              <w:t xml:space="preserve"> </w:t>
            </w:r>
          </w:p>
          <w:p w14:paraId="590F9096" w14:textId="738AD53B" w:rsidR="00841BE8" w:rsidRDefault="00841BE8">
            <w:pPr>
              <w:rPr>
                <w:lang w:val="en-US" w:eastAsia="zh-CN"/>
              </w:rPr>
            </w:pPr>
            <w:r>
              <w:rPr>
                <w:lang w:val="en-US" w:eastAsia="zh-CN"/>
              </w:rPr>
              <w:t>If the report is provided periodically, each report (as suggested by companies) would imply “end of session”?</w:t>
            </w:r>
          </w:p>
        </w:tc>
      </w:tr>
      <w:tr w:rsidR="00A05FC6" w14:paraId="503AC12D" w14:textId="77777777" w:rsidTr="00841BE8">
        <w:tc>
          <w:tcPr>
            <w:tcW w:w="2405" w:type="dxa"/>
          </w:tcPr>
          <w:p w14:paraId="0FCD9B3A" w14:textId="70FBD8D8" w:rsidR="00A05FC6" w:rsidRDefault="000120D9">
            <w:pPr>
              <w:rPr>
                <w:lang w:val="en-US" w:eastAsia="zh-CN"/>
              </w:rPr>
            </w:pPr>
            <w:r>
              <w:rPr>
                <w:lang w:val="en-US" w:eastAsia="zh-CN"/>
              </w:rPr>
              <w:t>Qualcomm-2</w:t>
            </w:r>
          </w:p>
        </w:tc>
        <w:tc>
          <w:tcPr>
            <w:tcW w:w="1418" w:type="dxa"/>
          </w:tcPr>
          <w:p w14:paraId="5DC8BEEF" w14:textId="77777777" w:rsidR="00A05FC6" w:rsidRDefault="00A05FC6">
            <w:pPr>
              <w:rPr>
                <w:lang w:val="en-US" w:eastAsia="zh-CN"/>
              </w:rPr>
            </w:pPr>
          </w:p>
        </w:tc>
        <w:tc>
          <w:tcPr>
            <w:tcW w:w="5808" w:type="dxa"/>
          </w:tcPr>
          <w:p w14:paraId="7951BFDF" w14:textId="58996D3A" w:rsidR="00A05FC6" w:rsidRDefault="000120D9">
            <w:pPr>
              <w:rPr>
                <w:lang w:val="en-US" w:eastAsia="zh-CN"/>
              </w:rPr>
            </w:pPr>
            <w:r>
              <w:rPr>
                <w:lang w:val="en-US" w:eastAsia="zh-CN"/>
              </w:rPr>
              <w:t xml:space="preserve">About the comments some companies raised that SA5 already introduced Session start or end indication procedure, we understand we only introduce what RAN2 thinks necessary </w:t>
            </w:r>
            <w:r w:rsidR="00625F65">
              <w:rPr>
                <w:lang w:val="en-US" w:eastAsia="zh-CN"/>
              </w:rPr>
              <w:t>instead of everything defined in SA5</w:t>
            </w:r>
            <w:r w:rsidR="00FF4C7F">
              <w:rPr>
                <w:lang w:val="en-US" w:eastAsia="zh-CN"/>
              </w:rPr>
              <w:t xml:space="preserve">. For this special issue, we don’t see the motivation to introduce </w:t>
            </w:r>
            <w:r w:rsidR="00520416">
              <w:rPr>
                <w:lang w:val="en-US" w:eastAsia="zh-CN"/>
              </w:rPr>
              <w:t>it</w:t>
            </w:r>
            <w:r w:rsidR="00FF4C7F">
              <w:rPr>
                <w:lang w:val="en-US" w:eastAsia="zh-CN"/>
              </w:rPr>
              <w:t xml:space="preserve">. </w:t>
            </w:r>
          </w:p>
        </w:tc>
      </w:tr>
      <w:tr w:rsidR="00303D57" w14:paraId="6985D3FC" w14:textId="77777777" w:rsidTr="00841BE8">
        <w:tc>
          <w:tcPr>
            <w:tcW w:w="2405" w:type="dxa"/>
          </w:tcPr>
          <w:p w14:paraId="27FBC309" w14:textId="3FC6EF23" w:rsidR="00303D57" w:rsidRDefault="00303D57" w:rsidP="00303D57">
            <w:pPr>
              <w:rPr>
                <w:lang w:val="en-US" w:eastAsia="zh-CN"/>
              </w:rPr>
            </w:pPr>
            <w:r>
              <w:rPr>
                <w:lang w:val="en-US" w:eastAsia="zh-CN"/>
              </w:rPr>
              <w:t>Intel</w:t>
            </w:r>
          </w:p>
        </w:tc>
        <w:tc>
          <w:tcPr>
            <w:tcW w:w="1418" w:type="dxa"/>
          </w:tcPr>
          <w:p w14:paraId="0075F369" w14:textId="77777777" w:rsidR="00303D57" w:rsidRDefault="00303D57" w:rsidP="00303D57">
            <w:pPr>
              <w:rPr>
                <w:lang w:val="en-US" w:eastAsia="zh-CN"/>
              </w:rPr>
            </w:pPr>
          </w:p>
        </w:tc>
        <w:tc>
          <w:tcPr>
            <w:tcW w:w="5808" w:type="dxa"/>
          </w:tcPr>
          <w:p w14:paraId="4DD0F751" w14:textId="77777777" w:rsidR="00303D57" w:rsidRDefault="00303D57" w:rsidP="00303D57">
            <w:pPr>
              <w:rPr>
                <w:lang w:val="en-US" w:eastAsia="zh-CN"/>
              </w:rPr>
            </w:pPr>
            <w:r>
              <w:rPr>
                <w:lang w:val="en-US" w:eastAsia="zh-CN"/>
              </w:rPr>
              <w:t xml:space="preserve">QoE may be report periodically according to </w:t>
            </w:r>
            <w:r w:rsidRPr="008F06C1">
              <w:rPr>
                <w:i/>
                <w:iCs/>
                <w:lang w:val="en-US" w:eastAsia="zh-CN"/>
              </w:rPr>
              <w:t>reportinginterval</w:t>
            </w:r>
            <w:r>
              <w:rPr>
                <w:lang w:val="en-US" w:eastAsia="zh-CN"/>
              </w:rPr>
              <w:t xml:space="preserve"> set in QoE configuration container (for example DASH service as defined in TS26.247). We are wondering whether the QoE report “</w:t>
            </w:r>
            <w:r w:rsidRPr="00AA44C0">
              <w:rPr>
                <w:i/>
                <w:iCs/>
                <w:lang w:val="en-US" w:eastAsia="zh-CN"/>
              </w:rPr>
              <w:t>MeasReportAppLayer</w:t>
            </w:r>
            <w:r>
              <w:rPr>
                <w:lang w:val="en-US" w:eastAsia="zh-CN"/>
              </w:rPr>
              <w:t>” is used as end of reporting session, as commented by Nokia. If so, the session end indication is needed to indicate session end to the network.</w:t>
            </w:r>
          </w:p>
          <w:p w14:paraId="4807AD07" w14:textId="64ACC3F4" w:rsidR="00303D57" w:rsidRDefault="00303D57" w:rsidP="00303D57">
            <w:pPr>
              <w:rPr>
                <w:lang w:val="en-US" w:eastAsia="zh-CN"/>
              </w:rPr>
            </w:pPr>
            <w:r>
              <w:rPr>
                <w:lang w:val="en-US" w:eastAsia="zh-CN"/>
              </w:rPr>
              <w:lastRenderedPageBreak/>
              <w:t>For session start, we are ok to wait for SA4/5 feedback and then discuss what can be used for session start/ends.</w:t>
            </w:r>
          </w:p>
        </w:tc>
      </w:tr>
      <w:tr w:rsidR="00CC2F4A" w:rsidRPr="00E23CDC" w14:paraId="57FEB090" w14:textId="77777777" w:rsidTr="00CC2F4A">
        <w:tc>
          <w:tcPr>
            <w:tcW w:w="2405" w:type="dxa"/>
          </w:tcPr>
          <w:p w14:paraId="18A1FFB2" w14:textId="77777777" w:rsidR="00CC2F4A" w:rsidRPr="00E23CDC" w:rsidRDefault="00CC2F4A" w:rsidP="004F6F8A">
            <w:pPr>
              <w:rPr>
                <w:rFonts w:eastAsia="Malgun Gothic"/>
                <w:lang w:val="en-US" w:eastAsia="ko-KR"/>
              </w:rPr>
            </w:pPr>
            <w:r>
              <w:rPr>
                <w:rFonts w:eastAsia="Malgun Gothic" w:hint="eastAsia"/>
                <w:lang w:val="en-US" w:eastAsia="ko-KR"/>
              </w:rPr>
              <w:lastRenderedPageBreak/>
              <w:t>Samsung</w:t>
            </w:r>
          </w:p>
        </w:tc>
        <w:tc>
          <w:tcPr>
            <w:tcW w:w="1418" w:type="dxa"/>
          </w:tcPr>
          <w:p w14:paraId="19DB06F7" w14:textId="77777777" w:rsidR="00CC2F4A" w:rsidRPr="00E23CDC" w:rsidRDefault="00CC2F4A" w:rsidP="004F6F8A">
            <w:pPr>
              <w:rPr>
                <w:rFonts w:eastAsia="Malgun Gothic"/>
                <w:lang w:val="en-US" w:eastAsia="ko-KR"/>
              </w:rPr>
            </w:pPr>
            <w:r>
              <w:rPr>
                <w:rFonts w:eastAsia="Malgun Gothic" w:hint="eastAsia"/>
                <w:lang w:val="en-US" w:eastAsia="ko-KR"/>
              </w:rPr>
              <w:t>Yes</w:t>
            </w:r>
            <w:r>
              <w:rPr>
                <w:rFonts w:eastAsia="Malgun Gothic"/>
                <w:lang w:val="en-US" w:eastAsia="ko-KR"/>
              </w:rPr>
              <w:t>, but</w:t>
            </w:r>
          </w:p>
        </w:tc>
        <w:tc>
          <w:tcPr>
            <w:tcW w:w="5808" w:type="dxa"/>
          </w:tcPr>
          <w:p w14:paraId="02A6E729" w14:textId="77777777" w:rsidR="00CC2F4A" w:rsidRPr="00E23CDC" w:rsidRDefault="00CC2F4A" w:rsidP="004F6F8A">
            <w:pPr>
              <w:rPr>
                <w:rFonts w:eastAsia="Malgun Gothic"/>
                <w:lang w:val="en-US" w:eastAsia="ko-KR"/>
              </w:rPr>
            </w:pPr>
            <w:r>
              <w:rPr>
                <w:rFonts w:eastAsia="Malgun Gothic" w:hint="eastAsia"/>
                <w:lang w:val="en-US" w:eastAsia="ko-KR"/>
              </w:rPr>
              <w:t xml:space="preserve">According to SA5 spec, we support </w:t>
            </w:r>
            <w:r>
              <w:rPr>
                <w:lang w:val="en-US" w:eastAsia="zh-CN"/>
              </w:rPr>
              <w:t>Session start or end indication. However, it seems we need confirmation from SA5 that it applies to NR as well.</w:t>
            </w:r>
          </w:p>
        </w:tc>
      </w:tr>
      <w:tr w:rsidR="00E5117F" w:rsidRPr="00E23CDC" w14:paraId="37B109A8" w14:textId="77777777" w:rsidTr="00CC2F4A">
        <w:tc>
          <w:tcPr>
            <w:tcW w:w="2405" w:type="dxa"/>
          </w:tcPr>
          <w:p w14:paraId="00BF460F" w14:textId="3C26E48F" w:rsidR="00E5117F" w:rsidRDefault="00E5117F" w:rsidP="00E5117F">
            <w:pPr>
              <w:rPr>
                <w:rFonts w:eastAsia="Malgun Gothic" w:hint="eastAsia"/>
                <w:lang w:val="en-US" w:eastAsia="ko-KR"/>
              </w:rPr>
            </w:pPr>
            <w:r>
              <w:rPr>
                <w:rFonts w:hint="eastAsia"/>
                <w:lang w:eastAsia="zh-CN"/>
              </w:rPr>
              <w:t>C</w:t>
            </w:r>
            <w:r>
              <w:rPr>
                <w:lang w:eastAsia="zh-CN"/>
              </w:rPr>
              <w:t>hina Unicom</w:t>
            </w:r>
          </w:p>
        </w:tc>
        <w:tc>
          <w:tcPr>
            <w:tcW w:w="1418" w:type="dxa"/>
          </w:tcPr>
          <w:p w14:paraId="44EF663F" w14:textId="3B1B0C47" w:rsidR="00E5117F" w:rsidRDefault="00E5117F" w:rsidP="00E5117F">
            <w:pPr>
              <w:rPr>
                <w:rFonts w:eastAsia="Malgun Gothic" w:hint="eastAsia"/>
                <w:lang w:val="en-US" w:eastAsia="ko-KR"/>
              </w:rPr>
            </w:pPr>
            <w:r>
              <w:rPr>
                <w:lang w:eastAsia="zh-CN"/>
              </w:rPr>
              <w:t>Yes</w:t>
            </w:r>
          </w:p>
        </w:tc>
        <w:tc>
          <w:tcPr>
            <w:tcW w:w="5808" w:type="dxa"/>
          </w:tcPr>
          <w:p w14:paraId="2F324C97" w14:textId="17B2E0D4" w:rsidR="00E5117F" w:rsidRDefault="00E5117F" w:rsidP="00E5117F">
            <w:pPr>
              <w:rPr>
                <w:rFonts w:eastAsia="Malgun Gothic" w:hint="eastAsia"/>
                <w:lang w:val="en-US" w:eastAsia="ko-KR"/>
              </w:rPr>
            </w:pPr>
            <w:r>
              <w:rPr>
                <w:lang w:val="en-US" w:eastAsia="zh-CN"/>
              </w:rPr>
              <w:t>Agree with ZTE</w:t>
            </w:r>
            <w:r>
              <w:rPr>
                <w:rFonts w:hint="eastAsia"/>
                <w:lang w:val="en-US" w:eastAsia="zh-CN"/>
              </w:rPr>
              <w:t>.</w:t>
            </w:r>
          </w:p>
        </w:tc>
      </w:tr>
    </w:tbl>
    <w:p w14:paraId="41BD1083" w14:textId="77777777" w:rsidR="00014C15" w:rsidRDefault="00014C15"/>
    <w:p w14:paraId="0D2F3BB3" w14:textId="77777777" w:rsidR="00014C15" w:rsidRDefault="00B6012C">
      <w:pPr>
        <w:rPr>
          <w:b/>
        </w:rPr>
      </w:pPr>
      <w:r>
        <w:rPr>
          <w:b/>
        </w:rPr>
        <w:t>Question 3: Do companies agree that, in case SA4 confirms that the requirement for configuration changes of ongoing QMC sessions is applicable also for NR QMC, then if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a9"/>
        <w:tblW w:w="0" w:type="auto"/>
        <w:tblLook w:val="04A0" w:firstRow="1" w:lastRow="0" w:firstColumn="1" w:lastColumn="0" w:noHBand="0" w:noVBand="1"/>
      </w:tblPr>
      <w:tblGrid>
        <w:gridCol w:w="2405"/>
        <w:gridCol w:w="1418"/>
        <w:gridCol w:w="5808"/>
      </w:tblGrid>
      <w:tr w:rsidR="00014C15" w14:paraId="70197A03" w14:textId="77777777" w:rsidTr="007355B2">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rsidTr="007355B2">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rsidTr="007355B2">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rsidTr="007355B2">
        <w:tc>
          <w:tcPr>
            <w:tcW w:w="2405" w:type="dxa"/>
          </w:tcPr>
          <w:p w14:paraId="5E27A92A" w14:textId="77777777" w:rsidR="00014C15" w:rsidRDefault="00B6012C">
            <w:r>
              <w:t>Huawei, HiSilicon</w:t>
            </w:r>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rsidTr="007355B2">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rsidTr="007355B2">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rsidTr="007355B2">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The report of the QoE measurement ongoing needs to transmitted towards the CN entity with the correct address.</w:t>
            </w:r>
          </w:p>
        </w:tc>
      </w:tr>
      <w:tr w:rsidR="00014C15" w14:paraId="4EBCFAA7" w14:textId="77777777" w:rsidTr="007355B2">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rsidTr="007355B2">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rsidTr="007355B2">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gNB should release </w:t>
            </w:r>
            <w:r>
              <w:rPr>
                <w:lang w:val="en-US" w:eastAsia="zh-CN"/>
              </w:rPr>
              <w:t>…</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And</w:t>
            </w:r>
            <w:r>
              <w:rPr>
                <w:rFonts w:hint="eastAsia"/>
                <w:lang w:val="en-US" w:eastAsia="zh-CN"/>
              </w:rPr>
              <w:t xml:space="preserve"> just keep </w:t>
            </w:r>
            <w:r>
              <w:rPr>
                <w:lang w:val="en-US" w:eastAsia="zh-CN"/>
              </w:rPr>
              <w:t>“</w:t>
            </w:r>
            <w:r w:rsidRPr="00B6012C">
              <w:rPr>
                <w:lang w:val="en-US" w:eastAsia="zh-CN"/>
              </w:rPr>
              <w:t>and should keep the QoE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rsidTr="007355B2">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r>
              <w:rPr>
                <w:lang w:val="en-US" w:eastAsia="zh-CN"/>
              </w:rPr>
              <w:t>Of course we need to wait for SA4 input before agreeing.</w:t>
            </w:r>
          </w:p>
        </w:tc>
      </w:tr>
      <w:tr w:rsidR="009820C7" w14:paraId="1821F35B" w14:textId="77777777" w:rsidTr="007355B2">
        <w:tc>
          <w:tcPr>
            <w:tcW w:w="2405" w:type="dxa"/>
          </w:tcPr>
          <w:p w14:paraId="75537A0F" w14:textId="3833E63E" w:rsidR="009820C7" w:rsidRDefault="0023573D">
            <w:pPr>
              <w:rPr>
                <w:lang w:val="en-US" w:eastAsia="zh-CN"/>
              </w:rPr>
            </w:pPr>
            <w:r>
              <w:rPr>
                <w:lang w:val="en-US" w:eastAsia="zh-CN"/>
              </w:rPr>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r w:rsidR="007355B2" w14:paraId="007EA583" w14:textId="77777777" w:rsidTr="007355B2">
        <w:tc>
          <w:tcPr>
            <w:tcW w:w="2405" w:type="dxa"/>
          </w:tcPr>
          <w:p w14:paraId="53DFC414" w14:textId="56879237" w:rsidR="007355B2" w:rsidRDefault="007355B2">
            <w:pPr>
              <w:rPr>
                <w:lang w:val="en-US" w:eastAsia="zh-CN"/>
              </w:rPr>
            </w:pPr>
            <w:r>
              <w:rPr>
                <w:lang w:val="en-US" w:eastAsia="zh-CN"/>
              </w:rPr>
              <w:t>Nokia, Nokia Shangai Bell</w:t>
            </w:r>
          </w:p>
        </w:tc>
        <w:tc>
          <w:tcPr>
            <w:tcW w:w="1418" w:type="dxa"/>
          </w:tcPr>
          <w:p w14:paraId="4A720802" w14:textId="089245EE" w:rsidR="007355B2" w:rsidRDefault="007355B2">
            <w:pPr>
              <w:rPr>
                <w:lang w:val="en-US" w:eastAsia="zh-CN"/>
              </w:rPr>
            </w:pPr>
            <w:r>
              <w:rPr>
                <w:lang w:val="en-US" w:eastAsia="zh-CN"/>
              </w:rPr>
              <w:t>No</w:t>
            </w:r>
          </w:p>
        </w:tc>
        <w:tc>
          <w:tcPr>
            <w:tcW w:w="5808" w:type="dxa"/>
          </w:tcPr>
          <w:p w14:paraId="13AA1F47" w14:textId="218CBD78" w:rsidR="007355B2" w:rsidRDefault="007355B2" w:rsidP="00B6012C">
            <w:pPr>
              <w:rPr>
                <w:lang w:val="en-US" w:eastAsia="zh-CN"/>
              </w:rPr>
            </w:pPr>
            <w:r>
              <w:rPr>
                <w:lang w:val="en-US" w:eastAsia="zh-CN"/>
              </w:rPr>
              <w:t>More</w:t>
            </w:r>
            <w:r w:rsidRPr="007355B2">
              <w:rPr>
                <w:lang w:val="en-US" w:eastAsia="zh-CN"/>
              </w:rPr>
              <w:t xml:space="preserve"> clarification is needed before RAN2 can agree and specify this feature</w:t>
            </w:r>
            <w:r>
              <w:rPr>
                <w:lang w:val="en-US" w:eastAsia="zh-CN"/>
              </w:rPr>
              <w:t>. E.g.not clear what</w:t>
            </w:r>
            <w:r w:rsidRPr="007355B2">
              <w:rPr>
                <w:lang w:val="en-US" w:eastAsia="zh-CN"/>
              </w:rPr>
              <w:t> exactly "on-going session" means</w:t>
            </w:r>
            <w:r>
              <w:rPr>
                <w:lang w:val="en-US" w:eastAsia="zh-CN"/>
              </w:rPr>
              <w:t xml:space="preserve"> in RAN2 spec language</w:t>
            </w:r>
            <w:r w:rsidRPr="007355B2">
              <w:rPr>
                <w:lang w:val="en-US" w:eastAsia="zh-CN"/>
              </w:rPr>
              <w:t xml:space="preserve">? Is it when a Report for the corresponding QoE Configuration has already been produced </w:t>
            </w:r>
            <w:r>
              <w:rPr>
                <w:lang w:val="en-US" w:eastAsia="zh-CN"/>
              </w:rPr>
              <w:t xml:space="preserve"> or ongoing </w:t>
            </w:r>
            <w:r w:rsidRPr="007355B2">
              <w:rPr>
                <w:lang w:val="en-US" w:eastAsia="zh-CN"/>
              </w:rPr>
              <w:t>QoE configuration ? </w:t>
            </w:r>
          </w:p>
        </w:tc>
      </w:tr>
      <w:tr w:rsidR="00520416" w14:paraId="33E512D7" w14:textId="77777777" w:rsidTr="007355B2">
        <w:tc>
          <w:tcPr>
            <w:tcW w:w="2405" w:type="dxa"/>
          </w:tcPr>
          <w:p w14:paraId="09FA41C6" w14:textId="60A65312" w:rsidR="00520416" w:rsidRDefault="00520416">
            <w:pPr>
              <w:rPr>
                <w:lang w:val="en-US" w:eastAsia="zh-CN"/>
              </w:rPr>
            </w:pPr>
            <w:r>
              <w:rPr>
                <w:lang w:val="en-US" w:eastAsia="zh-CN"/>
              </w:rPr>
              <w:t>Qualcomm-2</w:t>
            </w:r>
          </w:p>
        </w:tc>
        <w:tc>
          <w:tcPr>
            <w:tcW w:w="1418" w:type="dxa"/>
          </w:tcPr>
          <w:p w14:paraId="60B9F6B6" w14:textId="77777777" w:rsidR="00520416" w:rsidRDefault="00520416">
            <w:pPr>
              <w:rPr>
                <w:lang w:val="en-US" w:eastAsia="zh-CN"/>
              </w:rPr>
            </w:pPr>
          </w:p>
        </w:tc>
        <w:tc>
          <w:tcPr>
            <w:tcW w:w="5808" w:type="dxa"/>
          </w:tcPr>
          <w:p w14:paraId="56FDD1AE" w14:textId="560AB2B8" w:rsidR="00520416" w:rsidRDefault="00C94A91" w:rsidP="00B6012C">
            <w:pPr>
              <w:rPr>
                <w:lang w:val="en-US" w:eastAsia="zh-CN"/>
              </w:rPr>
            </w:pPr>
            <w:r>
              <w:rPr>
                <w:lang w:val="en-US" w:eastAsia="zh-CN"/>
              </w:rPr>
              <w:t>We want to point out, RAN3 asked the exact</w:t>
            </w:r>
            <w:r w:rsidR="00D04885">
              <w:rPr>
                <w:lang w:val="en-US" w:eastAsia="zh-CN"/>
              </w:rPr>
              <w:t>ly</w:t>
            </w:r>
            <w:r>
              <w:rPr>
                <w:lang w:val="en-US" w:eastAsia="zh-CN"/>
              </w:rPr>
              <w:t xml:space="preserve"> same question to SA4 in </w:t>
            </w:r>
            <w:r w:rsidR="003321E9" w:rsidRPr="003321E9">
              <w:rPr>
                <w:lang w:val="en-US" w:eastAsia="zh-CN"/>
              </w:rPr>
              <w:t>R2-2106945</w:t>
            </w:r>
            <w:r w:rsidR="00EB1557">
              <w:rPr>
                <w:lang w:val="en-US" w:eastAsia="zh-CN"/>
              </w:rPr>
              <w:t>, we don’t need to discuss it again. And there is no meaning to have any assumption considering we know</w:t>
            </w:r>
            <w:r w:rsidR="00636268">
              <w:rPr>
                <w:lang w:val="en-US" w:eastAsia="zh-CN"/>
              </w:rPr>
              <w:t>s SA4/RAN3 will discuss the issue.</w:t>
            </w:r>
          </w:p>
          <w:p w14:paraId="6261F566" w14:textId="77777777" w:rsidR="00D04885" w:rsidRPr="00D04885" w:rsidRDefault="00D04885" w:rsidP="00D04885">
            <w:pPr>
              <w:rPr>
                <w:rFonts w:ascii="Arial" w:eastAsia="Times New Roman" w:hAnsi="Arial" w:cs="Arial"/>
                <w:i/>
                <w:color w:val="000000" w:themeColor="text1"/>
                <w:lang w:eastAsia="zh-CN"/>
              </w:rPr>
            </w:pPr>
            <w:r w:rsidRPr="00D04885">
              <w:rPr>
                <w:rFonts w:ascii="Arial" w:eastAsia="Times New Roman" w:hAnsi="Arial" w:cs="Arial"/>
                <w:i/>
                <w:color w:val="000000" w:themeColor="text1"/>
                <w:lang w:eastAsia="zh-CN"/>
              </w:rPr>
              <w:t xml:space="preserve">Q3: If the answer to Q2 is no, can RAN3 assume that QMC configuration release can be used to stop QoE measurement </w:t>
            </w:r>
            <w:r w:rsidRPr="00D04885">
              <w:rPr>
                <w:rFonts w:ascii="Arial" w:eastAsia="Times New Roman" w:hAnsi="Arial" w:cs="Arial"/>
                <w:i/>
                <w:color w:val="000000" w:themeColor="text1"/>
                <w:lang w:eastAsia="zh-CN"/>
              </w:rPr>
              <w:lastRenderedPageBreak/>
              <w:t>collection and reporting, even in the middle of an application session?</w:t>
            </w:r>
          </w:p>
          <w:p w14:paraId="593A7D48" w14:textId="0830E640" w:rsidR="00D04885" w:rsidRPr="00D04885" w:rsidRDefault="00D04885" w:rsidP="00B6012C">
            <w:pPr>
              <w:rPr>
                <w:lang w:eastAsia="zh-CN"/>
              </w:rPr>
            </w:pPr>
          </w:p>
        </w:tc>
      </w:tr>
      <w:tr w:rsidR="00D56BA7" w14:paraId="68FACC1C" w14:textId="77777777" w:rsidTr="007355B2">
        <w:tc>
          <w:tcPr>
            <w:tcW w:w="2405" w:type="dxa"/>
          </w:tcPr>
          <w:p w14:paraId="11965DFE" w14:textId="18FD3678" w:rsidR="00D56BA7" w:rsidRDefault="00D56BA7" w:rsidP="00D56BA7">
            <w:pPr>
              <w:rPr>
                <w:lang w:val="en-US" w:eastAsia="zh-CN"/>
              </w:rPr>
            </w:pPr>
            <w:r>
              <w:rPr>
                <w:lang w:val="en-US" w:eastAsia="zh-CN"/>
              </w:rPr>
              <w:lastRenderedPageBreak/>
              <w:t>Intel</w:t>
            </w:r>
          </w:p>
        </w:tc>
        <w:tc>
          <w:tcPr>
            <w:tcW w:w="1418" w:type="dxa"/>
          </w:tcPr>
          <w:p w14:paraId="50A09344" w14:textId="451F5F94" w:rsidR="00D56BA7" w:rsidRDefault="00D56BA7" w:rsidP="00D56BA7">
            <w:pPr>
              <w:rPr>
                <w:lang w:val="en-US" w:eastAsia="zh-CN"/>
              </w:rPr>
            </w:pPr>
            <w:r>
              <w:rPr>
                <w:lang w:val="en-US" w:eastAsia="zh-CN"/>
              </w:rPr>
              <w:t>Yes</w:t>
            </w:r>
          </w:p>
        </w:tc>
        <w:tc>
          <w:tcPr>
            <w:tcW w:w="5808" w:type="dxa"/>
          </w:tcPr>
          <w:p w14:paraId="3B3E882C" w14:textId="77777777" w:rsidR="00D56BA7" w:rsidRDefault="00D56BA7" w:rsidP="00D56BA7">
            <w:pPr>
              <w:rPr>
                <w:lang w:val="en-US" w:eastAsia="zh-CN"/>
              </w:rPr>
            </w:pPr>
          </w:p>
        </w:tc>
      </w:tr>
      <w:tr w:rsidR="00CC2F4A" w:rsidRPr="00E23CDC" w14:paraId="607579A3" w14:textId="77777777" w:rsidTr="00CC2F4A">
        <w:tc>
          <w:tcPr>
            <w:tcW w:w="2405" w:type="dxa"/>
          </w:tcPr>
          <w:p w14:paraId="1C6DF078" w14:textId="77777777" w:rsidR="00CC2F4A" w:rsidRPr="00E23CDC" w:rsidRDefault="00CC2F4A" w:rsidP="004F6F8A">
            <w:pPr>
              <w:rPr>
                <w:rFonts w:eastAsia="Malgun Gothic"/>
                <w:lang w:val="en-US" w:eastAsia="ko-KR"/>
              </w:rPr>
            </w:pPr>
            <w:r>
              <w:rPr>
                <w:rFonts w:eastAsia="Malgun Gothic" w:hint="eastAsia"/>
                <w:lang w:val="en-US" w:eastAsia="ko-KR"/>
              </w:rPr>
              <w:t>Samsung</w:t>
            </w:r>
          </w:p>
        </w:tc>
        <w:tc>
          <w:tcPr>
            <w:tcW w:w="1418" w:type="dxa"/>
          </w:tcPr>
          <w:p w14:paraId="40AEEBA8" w14:textId="77777777" w:rsidR="00CC2F4A" w:rsidRPr="00E23CDC" w:rsidRDefault="00CC2F4A" w:rsidP="004F6F8A">
            <w:pPr>
              <w:rPr>
                <w:rFonts w:eastAsia="Malgun Gothic"/>
                <w:lang w:val="en-US" w:eastAsia="ko-KR"/>
              </w:rPr>
            </w:pPr>
          </w:p>
        </w:tc>
        <w:tc>
          <w:tcPr>
            <w:tcW w:w="5808" w:type="dxa"/>
          </w:tcPr>
          <w:p w14:paraId="1193717D" w14:textId="77777777" w:rsidR="00CC2F4A" w:rsidRPr="00E23CDC" w:rsidRDefault="00CC2F4A" w:rsidP="004F6F8A">
            <w:pPr>
              <w:rPr>
                <w:rFonts w:eastAsia="Malgun Gothic"/>
                <w:lang w:val="en-US" w:eastAsia="ko-KR"/>
              </w:rPr>
            </w:pPr>
            <w:r>
              <w:rPr>
                <w:rFonts w:eastAsia="Malgun Gothic" w:hint="eastAsia"/>
                <w:lang w:val="en-US" w:eastAsia="ko-KR"/>
              </w:rPr>
              <w:t>Wait for SA4's reply.</w:t>
            </w:r>
          </w:p>
        </w:tc>
      </w:tr>
      <w:tr w:rsidR="00E5117F" w:rsidRPr="00E23CDC" w14:paraId="65A5DE50" w14:textId="77777777" w:rsidTr="00CC2F4A">
        <w:tc>
          <w:tcPr>
            <w:tcW w:w="2405" w:type="dxa"/>
          </w:tcPr>
          <w:p w14:paraId="2078ED62" w14:textId="0E1F6C90" w:rsidR="00E5117F" w:rsidRDefault="00E5117F" w:rsidP="00E5117F">
            <w:pPr>
              <w:rPr>
                <w:rFonts w:eastAsia="Malgun Gothic" w:hint="eastAsia"/>
                <w:lang w:val="en-US" w:eastAsia="ko-KR"/>
              </w:rPr>
            </w:pPr>
            <w:r>
              <w:rPr>
                <w:rFonts w:hint="eastAsia"/>
                <w:lang w:eastAsia="zh-CN"/>
              </w:rPr>
              <w:t>C</w:t>
            </w:r>
            <w:r>
              <w:rPr>
                <w:lang w:eastAsia="zh-CN"/>
              </w:rPr>
              <w:t>hina Unicom</w:t>
            </w:r>
          </w:p>
        </w:tc>
        <w:tc>
          <w:tcPr>
            <w:tcW w:w="1418" w:type="dxa"/>
          </w:tcPr>
          <w:p w14:paraId="5A377F00" w14:textId="669492B2" w:rsidR="00E5117F" w:rsidRPr="00E23CDC" w:rsidRDefault="00E5117F" w:rsidP="00E5117F">
            <w:pPr>
              <w:rPr>
                <w:rFonts w:eastAsia="Malgun Gothic"/>
                <w:lang w:val="en-US" w:eastAsia="ko-KR"/>
              </w:rPr>
            </w:pPr>
            <w:r>
              <w:rPr>
                <w:lang w:eastAsia="zh-CN"/>
              </w:rPr>
              <w:t>Yes</w:t>
            </w:r>
          </w:p>
        </w:tc>
        <w:tc>
          <w:tcPr>
            <w:tcW w:w="5808" w:type="dxa"/>
          </w:tcPr>
          <w:p w14:paraId="1E0FF7E5" w14:textId="77777777" w:rsidR="00E5117F" w:rsidRDefault="00E5117F" w:rsidP="00E5117F">
            <w:pPr>
              <w:rPr>
                <w:rFonts w:eastAsia="Malgun Gothic" w:hint="eastAsia"/>
                <w:lang w:val="en-US" w:eastAsia="ko-KR"/>
              </w:rPr>
            </w:pPr>
          </w:p>
        </w:tc>
      </w:tr>
    </w:tbl>
    <w:p w14:paraId="4B3956B0" w14:textId="77777777" w:rsidR="00014C15" w:rsidRDefault="00014C15"/>
    <w:p w14:paraId="71BF77EC" w14:textId="77777777" w:rsidR="00014C15" w:rsidRDefault="00B6012C">
      <w:pPr>
        <w:spacing w:before="240"/>
      </w:pPr>
      <w:r>
        <w:t>In [10], also the following proposal was made with respect to UE mobility where full configuration is applied during handover.</w:t>
      </w:r>
    </w:p>
    <w:tbl>
      <w:tblPr>
        <w:tblStyle w:val="a9"/>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t>Proposal 9:</w:t>
            </w:r>
            <w:r>
              <w:rPr>
                <w:b/>
              </w:rPr>
              <w:t xml:space="preserve"> Upon FullConfig, the gNB can indicate to the UE the identifiers of QoE configurations which should be kept by the UE and the UE shall continue the QoE measurements for the indicated QoE configurations. </w:t>
            </w:r>
          </w:p>
        </w:tc>
      </w:tr>
    </w:tbl>
    <w:p w14:paraId="381BAAE5" w14:textId="77777777" w:rsidR="00014C15" w:rsidRDefault="00B6012C">
      <w:pPr>
        <w:spacing w:before="240"/>
      </w:pPr>
      <w:r>
        <w:t>The scenario which is targeted by this proposal is when the target gNB supports QoE, but does not support another configuration of the UE and has to apply full configuration due to that reason. It was indicated that in case 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14:paraId="1877D7E7" w14:textId="77777777" w:rsidR="00014C15" w:rsidRDefault="00B6012C">
      <w:pPr>
        <w:spacing w:before="240"/>
      </w:pPr>
      <w:r>
        <w:rPr>
          <w:b/>
        </w:rPr>
        <w:t>Question 4: Do companies agree that, upon FullConfig, the gNB can indicate to the UE the identifiers of QoE configurations which should be kept by the UE and the UE shall continue the QoE measurements for the indicated QoE configurations?</w:t>
      </w:r>
    </w:p>
    <w:tbl>
      <w:tblPr>
        <w:tblStyle w:val="a9"/>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Generally ok, but need the source gNB forwards the RRC ID together with the Reference and configuration to the target gNB.</w:t>
            </w:r>
          </w:p>
        </w:tc>
      </w:tr>
      <w:tr w:rsidR="00014C15" w14:paraId="346EA70E" w14:textId="77777777">
        <w:tc>
          <w:tcPr>
            <w:tcW w:w="2405" w:type="dxa"/>
          </w:tcPr>
          <w:p w14:paraId="287BF7CB" w14:textId="77777777" w:rsidR="00014C15" w:rsidRDefault="00B6012C">
            <w:r>
              <w:t>Huawei, HiSilicon</w:t>
            </w:r>
          </w:p>
        </w:tc>
        <w:tc>
          <w:tcPr>
            <w:tcW w:w="1418" w:type="dxa"/>
          </w:tcPr>
          <w:p w14:paraId="36DDFEF0" w14:textId="77777777" w:rsidR="00014C15" w:rsidRDefault="00B6012C">
            <w:r>
              <w:t>Yes</w:t>
            </w:r>
          </w:p>
        </w:tc>
        <w:tc>
          <w:tcPr>
            <w:tcW w:w="5808" w:type="dxa"/>
          </w:tcPr>
          <w:p w14:paraId="7D8A0F01" w14:textId="77777777" w:rsidR="00014C15" w:rsidRDefault="00B6012C">
            <w:r>
              <w:t>As for QCM’s comments, we understand that this will be done as for each handover (source gNB does not know whether target gNB performs fullConfig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QoE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lastRenderedPageBreak/>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r w:rsidR="007355B2" w14:paraId="59A8E134" w14:textId="77777777">
        <w:tc>
          <w:tcPr>
            <w:tcW w:w="2405" w:type="dxa"/>
          </w:tcPr>
          <w:p w14:paraId="388B4CE9" w14:textId="3EE54AB7" w:rsidR="007355B2" w:rsidRDefault="007355B2">
            <w:pPr>
              <w:rPr>
                <w:lang w:val="en-US" w:eastAsia="zh-CN"/>
              </w:rPr>
            </w:pPr>
            <w:r>
              <w:rPr>
                <w:lang w:val="en-US" w:eastAsia="zh-CN"/>
              </w:rPr>
              <w:t>Nokia, Nokia Shanghai Bell</w:t>
            </w:r>
          </w:p>
        </w:tc>
        <w:tc>
          <w:tcPr>
            <w:tcW w:w="1418" w:type="dxa"/>
          </w:tcPr>
          <w:p w14:paraId="531263EE" w14:textId="115B7A18" w:rsidR="007355B2" w:rsidRDefault="007C7A37">
            <w:pPr>
              <w:rPr>
                <w:rFonts w:eastAsiaTheme="minorEastAsia"/>
                <w:lang w:val="en-US" w:eastAsia="zh-CN"/>
              </w:rPr>
            </w:pPr>
            <w:r>
              <w:rPr>
                <w:rFonts w:eastAsiaTheme="minorEastAsia"/>
                <w:lang w:val="en-US" w:eastAsia="zh-CN"/>
              </w:rPr>
              <w:t>No</w:t>
            </w:r>
            <w:r w:rsidR="007A2496">
              <w:rPr>
                <w:rFonts w:eastAsiaTheme="minorEastAsia"/>
                <w:lang w:val="en-US" w:eastAsia="zh-CN"/>
              </w:rPr>
              <w:t xml:space="preserve"> </w:t>
            </w:r>
          </w:p>
        </w:tc>
        <w:tc>
          <w:tcPr>
            <w:tcW w:w="5808" w:type="dxa"/>
          </w:tcPr>
          <w:p w14:paraId="6827DE63" w14:textId="77777777" w:rsidR="00D331EE" w:rsidRDefault="007C7A37">
            <w:pPr>
              <w:rPr>
                <w:lang w:eastAsia="zh-CN"/>
              </w:rPr>
            </w:pPr>
            <w:r w:rsidRPr="007A2496">
              <w:rPr>
                <w:i/>
                <w:iCs/>
                <w:lang w:eastAsia="zh-CN"/>
              </w:rPr>
              <w:t>Full configuration</w:t>
            </w:r>
            <w:r>
              <w:rPr>
                <w:lang w:eastAsia="zh-CN"/>
              </w:rPr>
              <w:t xml:space="preserve"> </w:t>
            </w:r>
            <w:r w:rsidR="00D331EE">
              <w:rPr>
                <w:lang w:eastAsia="zh-CN"/>
              </w:rPr>
              <w:t xml:space="preserve">is in principle to release and clear </w:t>
            </w:r>
            <w:r w:rsidR="007A2496">
              <w:rPr>
                <w:lang w:eastAsia="zh-CN"/>
              </w:rPr>
              <w:t xml:space="preserve">most of </w:t>
            </w:r>
            <w:r w:rsidR="00D331EE">
              <w:rPr>
                <w:lang w:eastAsia="zh-CN"/>
              </w:rPr>
              <w:t>any configuration</w:t>
            </w:r>
            <w:r w:rsidR="007A2496">
              <w:rPr>
                <w:lang w:eastAsia="zh-CN"/>
              </w:rPr>
              <w:t>s</w:t>
            </w:r>
            <w:r w:rsidR="00D331EE">
              <w:rPr>
                <w:lang w:eastAsia="zh-CN"/>
              </w:rPr>
              <w:t xml:space="preserve"> except MCG C-RNTI and security. </w:t>
            </w:r>
            <w:r w:rsidR="007A2496">
              <w:rPr>
                <w:lang w:eastAsia="zh-CN"/>
              </w:rPr>
              <w:t xml:space="preserve">By default the UE should delete all QoE configuration, as regular HO could not be performed for reason. </w:t>
            </w:r>
          </w:p>
          <w:p w14:paraId="039080C6" w14:textId="73AE1570" w:rsidR="007A2496" w:rsidRDefault="007A2496">
            <w:pPr>
              <w:rPr>
                <w:lang w:eastAsia="zh-CN"/>
              </w:rPr>
            </w:pPr>
            <w:r>
              <w:rPr>
                <w:lang w:eastAsia="zh-CN"/>
              </w:rPr>
              <w:t>Companies seem to support the proposal for HO, but not clear if for Full COnfiguration</w:t>
            </w:r>
          </w:p>
        </w:tc>
      </w:tr>
      <w:tr w:rsidR="00E038D6" w14:paraId="7DF67903" w14:textId="77777777">
        <w:tc>
          <w:tcPr>
            <w:tcW w:w="2405" w:type="dxa"/>
          </w:tcPr>
          <w:p w14:paraId="2708C92D" w14:textId="0620E8F7" w:rsidR="00E038D6" w:rsidRDefault="00E038D6" w:rsidP="00E038D6">
            <w:pPr>
              <w:rPr>
                <w:lang w:val="en-US" w:eastAsia="zh-CN"/>
              </w:rPr>
            </w:pPr>
            <w:r>
              <w:rPr>
                <w:lang w:val="en-US" w:eastAsia="zh-CN"/>
              </w:rPr>
              <w:t>Intel</w:t>
            </w:r>
          </w:p>
        </w:tc>
        <w:tc>
          <w:tcPr>
            <w:tcW w:w="1418" w:type="dxa"/>
          </w:tcPr>
          <w:p w14:paraId="171A9D90" w14:textId="3795F3F8" w:rsidR="00E038D6" w:rsidRDefault="00E038D6" w:rsidP="00E038D6">
            <w:pPr>
              <w:rPr>
                <w:rFonts w:eastAsiaTheme="minorEastAsia"/>
                <w:lang w:val="en-US" w:eastAsia="zh-CN"/>
              </w:rPr>
            </w:pPr>
            <w:r>
              <w:rPr>
                <w:rFonts w:eastAsiaTheme="minorEastAsia"/>
                <w:lang w:val="en-US" w:eastAsia="zh-CN"/>
              </w:rPr>
              <w:t>No</w:t>
            </w:r>
          </w:p>
        </w:tc>
        <w:tc>
          <w:tcPr>
            <w:tcW w:w="5808" w:type="dxa"/>
          </w:tcPr>
          <w:p w14:paraId="731B6B76" w14:textId="0EBD44D3" w:rsidR="00E038D6" w:rsidRPr="007A2496" w:rsidRDefault="00E038D6" w:rsidP="00E038D6">
            <w:pPr>
              <w:rPr>
                <w:i/>
                <w:iCs/>
                <w:lang w:eastAsia="zh-CN"/>
              </w:rPr>
            </w:pPr>
            <w:r>
              <w:rPr>
                <w:lang w:eastAsia="zh-CN"/>
              </w:rPr>
              <w:t xml:space="preserve">We share the same view with Nokia. We don’t see a clear benefit why we need to consider a special handling for QoE in FullConfiguration. </w:t>
            </w:r>
          </w:p>
        </w:tc>
      </w:tr>
      <w:tr w:rsidR="00CC2F4A" w:rsidRPr="007A2496" w14:paraId="40DCCCF3" w14:textId="77777777" w:rsidTr="00CC2F4A">
        <w:tc>
          <w:tcPr>
            <w:tcW w:w="2405" w:type="dxa"/>
          </w:tcPr>
          <w:p w14:paraId="229033C5" w14:textId="77777777" w:rsidR="00CC2F4A" w:rsidRPr="00E23CDC" w:rsidRDefault="00CC2F4A" w:rsidP="004F6F8A">
            <w:pPr>
              <w:rPr>
                <w:rFonts w:eastAsia="Malgun Gothic"/>
                <w:lang w:val="en-US" w:eastAsia="ko-KR"/>
              </w:rPr>
            </w:pPr>
            <w:r>
              <w:rPr>
                <w:rFonts w:eastAsia="Malgun Gothic" w:hint="eastAsia"/>
                <w:lang w:val="en-US" w:eastAsia="ko-KR"/>
              </w:rPr>
              <w:t>Samsung</w:t>
            </w:r>
          </w:p>
        </w:tc>
        <w:tc>
          <w:tcPr>
            <w:tcW w:w="1418" w:type="dxa"/>
          </w:tcPr>
          <w:p w14:paraId="111EBFBF" w14:textId="77777777" w:rsidR="00CC2F4A" w:rsidRPr="00E23CDC" w:rsidRDefault="00CC2F4A" w:rsidP="004F6F8A">
            <w:pPr>
              <w:rPr>
                <w:rFonts w:eastAsia="Malgun Gothic"/>
                <w:lang w:val="en-US" w:eastAsia="ko-KR"/>
              </w:rPr>
            </w:pPr>
            <w:r>
              <w:rPr>
                <w:rFonts w:eastAsia="Malgun Gothic" w:hint="eastAsia"/>
                <w:lang w:val="en-US" w:eastAsia="ko-KR"/>
              </w:rPr>
              <w:t>Yes</w:t>
            </w:r>
          </w:p>
        </w:tc>
        <w:tc>
          <w:tcPr>
            <w:tcW w:w="5808" w:type="dxa"/>
          </w:tcPr>
          <w:p w14:paraId="63AEB82F" w14:textId="77777777" w:rsidR="00CC2F4A" w:rsidRPr="007A2496" w:rsidRDefault="00CC2F4A" w:rsidP="004F6F8A">
            <w:pPr>
              <w:rPr>
                <w:i/>
                <w:iCs/>
                <w:lang w:eastAsia="zh-CN"/>
              </w:rPr>
            </w:pPr>
          </w:p>
        </w:tc>
      </w:tr>
      <w:tr w:rsidR="00E5117F" w:rsidRPr="007A2496" w14:paraId="30F9BEAD" w14:textId="77777777" w:rsidTr="00CC2F4A">
        <w:tc>
          <w:tcPr>
            <w:tcW w:w="2405" w:type="dxa"/>
          </w:tcPr>
          <w:p w14:paraId="15E1970B" w14:textId="36C16509" w:rsidR="00E5117F" w:rsidRDefault="00E5117F" w:rsidP="00E5117F">
            <w:pPr>
              <w:rPr>
                <w:rFonts w:eastAsia="Malgun Gothic" w:hint="eastAsia"/>
                <w:lang w:val="en-US" w:eastAsia="ko-KR"/>
              </w:rPr>
            </w:pPr>
            <w:r>
              <w:rPr>
                <w:rFonts w:hint="eastAsia"/>
                <w:lang w:eastAsia="zh-CN"/>
              </w:rPr>
              <w:t>C</w:t>
            </w:r>
            <w:r>
              <w:rPr>
                <w:lang w:eastAsia="zh-CN"/>
              </w:rPr>
              <w:t>hina Unicom</w:t>
            </w:r>
          </w:p>
        </w:tc>
        <w:tc>
          <w:tcPr>
            <w:tcW w:w="1418" w:type="dxa"/>
          </w:tcPr>
          <w:p w14:paraId="0A6C5166" w14:textId="344DE921" w:rsidR="00E5117F" w:rsidRDefault="00E5117F" w:rsidP="00E5117F">
            <w:pPr>
              <w:rPr>
                <w:rFonts w:eastAsia="Malgun Gothic" w:hint="eastAsia"/>
                <w:lang w:val="en-US" w:eastAsia="ko-KR"/>
              </w:rPr>
            </w:pPr>
            <w:r>
              <w:rPr>
                <w:lang w:eastAsia="zh-CN"/>
              </w:rPr>
              <w:t>Yes</w:t>
            </w:r>
          </w:p>
        </w:tc>
        <w:tc>
          <w:tcPr>
            <w:tcW w:w="5808" w:type="dxa"/>
          </w:tcPr>
          <w:p w14:paraId="787B65B5" w14:textId="2BF56F2E" w:rsidR="00E5117F" w:rsidRPr="007A2496" w:rsidRDefault="00E5117F" w:rsidP="00E5117F">
            <w:pPr>
              <w:rPr>
                <w:i/>
                <w:iCs/>
                <w:lang w:eastAsia="zh-CN"/>
              </w:rPr>
            </w:pPr>
            <w:r>
              <w:rPr>
                <w:rFonts w:hint="eastAsia"/>
                <w:lang w:eastAsia="zh-CN"/>
              </w:rPr>
              <w:t>A</w:t>
            </w:r>
            <w:r>
              <w:rPr>
                <w:lang w:eastAsia="zh-CN"/>
              </w:rPr>
              <w:t>gree with E/// and Huawei.</w:t>
            </w:r>
          </w:p>
        </w:tc>
      </w:tr>
    </w:tbl>
    <w:p w14:paraId="615EA137" w14:textId="77777777" w:rsidR="00014C15" w:rsidRDefault="00014C15">
      <w:pPr>
        <w:rPr>
          <w:b/>
        </w:rPr>
      </w:pPr>
    </w:p>
    <w:p w14:paraId="065B9A3B" w14:textId="77777777" w:rsidR="00014C15" w:rsidRDefault="00B6012C">
      <w:pPr>
        <w:pStyle w:val="2"/>
      </w:pPr>
      <w:r>
        <w:t>3.3</w:t>
      </w:r>
      <w:r>
        <w:tab/>
        <w:t>Mobility in RRC INACTIVE</w:t>
      </w:r>
    </w:p>
    <w:p w14:paraId="033877AB" w14:textId="77777777" w:rsidR="00014C15" w:rsidRDefault="00B6012C">
      <w:r>
        <w:t>Except for Proposal 10 from [10] which addresses QoE handling during connection resume in the gNB supporting QoE, the following proposal was made in [10] for the case where the connection is resumed in the gNB not supporting QoE.</w:t>
      </w:r>
    </w:p>
    <w:tbl>
      <w:tblPr>
        <w:tblStyle w:val="a9"/>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RAN2 is requested to discuss handling of QoE configurations when resuming the connection in a gNB not supporting QoE (recognized, e.g. by the lack of QoE indication in RRCResume):</w:t>
            </w:r>
          </w:p>
          <w:p w14:paraId="28FCB079" w14:textId="77777777" w:rsidR="00014C15" w:rsidRDefault="00B6012C">
            <w:pPr>
              <w:pStyle w:val="ac"/>
              <w:numPr>
                <w:ilvl w:val="0"/>
                <w:numId w:val="9"/>
              </w:numPr>
              <w:rPr>
                <w:b/>
              </w:rPr>
            </w:pPr>
            <w:r>
              <w:rPr>
                <w:b/>
              </w:rPr>
              <w:t>The UE shall release all QoE measurement configurations.</w:t>
            </w:r>
          </w:p>
          <w:p w14:paraId="010ADCF7" w14:textId="77777777" w:rsidR="00014C15" w:rsidRDefault="00B6012C">
            <w:pPr>
              <w:pStyle w:val="ac"/>
              <w:numPr>
                <w:ilvl w:val="0"/>
                <w:numId w:val="9"/>
              </w:numPr>
              <w:rPr>
                <w:b/>
              </w:rPr>
            </w:pPr>
            <w:r>
              <w:rPr>
                <w:b/>
              </w:rPr>
              <w:t>The UE restores QoE context and performs QoE measurements but pausing QoE reporting.</w:t>
            </w:r>
          </w:p>
        </w:tc>
      </w:tr>
    </w:tbl>
    <w:p w14:paraId="563B65B2" w14:textId="77777777" w:rsidR="00014C15" w:rsidRDefault="00014C15">
      <w:pPr>
        <w:rPr>
          <w:b/>
        </w:rPr>
      </w:pPr>
    </w:p>
    <w:p w14:paraId="3FB939F0" w14:textId="77777777" w:rsidR="00014C15" w:rsidRDefault="00B6012C">
      <w:r>
        <w:t>Option 1 assumes that the QoE configurations are simply released by the UE as they cannot be reported in the gNB not supporting QoE and such gNB cannot anyway belong the QoE measurement area scope.</w:t>
      </w:r>
    </w:p>
    <w:p w14:paraId="3FF08D4B" w14:textId="77777777" w:rsidR="00014C15" w:rsidRDefault="00B6012C">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Question 5: In your opinion, in case the UE resumes the connection in a gNB not supporting QoE, the UE should:</w:t>
      </w:r>
    </w:p>
    <w:p w14:paraId="0A44B569" w14:textId="77777777" w:rsidR="00014C15" w:rsidRDefault="00B6012C">
      <w:pPr>
        <w:ind w:left="284"/>
        <w:rPr>
          <w:b/>
        </w:rPr>
      </w:pPr>
      <w:r>
        <w:rPr>
          <w:b/>
        </w:rPr>
        <w:t>Option 1: The UE should release all QoE measurement configurations.</w:t>
      </w:r>
    </w:p>
    <w:p w14:paraId="08F02635" w14:textId="77777777" w:rsidR="00014C15" w:rsidRDefault="00B6012C">
      <w:pPr>
        <w:ind w:left="284"/>
        <w:rPr>
          <w:b/>
        </w:rPr>
      </w:pPr>
      <w:r>
        <w:rPr>
          <w:b/>
        </w:rPr>
        <w:t>Option 2: The UE should restore QoE context and perform QoE measurements but pause QoE reporting.</w:t>
      </w:r>
    </w:p>
    <w:tbl>
      <w:tblPr>
        <w:tblStyle w:val="a9"/>
        <w:tblW w:w="0" w:type="auto"/>
        <w:tblLook w:val="04A0" w:firstRow="1" w:lastRow="0" w:firstColumn="1" w:lastColumn="0" w:noHBand="0" w:noVBand="1"/>
      </w:tblPr>
      <w:tblGrid>
        <w:gridCol w:w="2405"/>
        <w:gridCol w:w="1418"/>
        <w:gridCol w:w="5808"/>
      </w:tblGrid>
      <w:tr w:rsidR="00014C15" w14:paraId="420CC8F5" w14:textId="77777777" w:rsidTr="007A2496">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rsidTr="007A2496">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Option 1 seems to be a simple way that will not cause mismatch between gNB and UE.</w:t>
            </w:r>
          </w:p>
        </w:tc>
      </w:tr>
      <w:tr w:rsidR="00014C15" w14:paraId="100FDDE6" w14:textId="77777777" w:rsidTr="007A2496">
        <w:tc>
          <w:tcPr>
            <w:tcW w:w="2405" w:type="dxa"/>
          </w:tcPr>
          <w:p w14:paraId="1B2AF48B" w14:textId="77777777" w:rsidR="00014C15" w:rsidRDefault="00B6012C">
            <w:r>
              <w:lastRenderedPageBreak/>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Can satisfy QoE measurement continuity and to keep application measurement behaviour agnostic to RAN situation.</w:t>
            </w:r>
          </w:p>
        </w:tc>
      </w:tr>
      <w:tr w:rsidR="00014C15" w14:paraId="778C51AD" w14:textId="77777777" w:rsidTr="007A2496">
        <w:tc>
          <w:tcPr>
            <w:tcW w:w="2405" w:type="dxa"/>
          </w:tcPr>
          <w:p w14:paraId="4BC077C7" w14:textId="77777777" w:rsidR="00014C15" w:rsidRDefault="00B6012C">
            <w:r>
              <w:t>Huawei, HiSilicon</w:t>
            </w:r>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We also do not understand why QoE measurement continuity is mentioned here if it is challenged even for RRC Connected mode QoE? Especially considering that in RRC Inactive the UE will have no ongoing QoE measurements so what is to be continued?</w:t>
            </w:r>
          </w:p>
        </w:tc>
      </w:tr>
      <w:tr w:rsidR="00014C15" w14:paraId="617DDC6C" w14:textId="77777777" w:rsidTr="007A2496">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r>
              <w:rPr>
                <w:rFonts w:eastAsia="Malgun Gothic" w:hint="eastAsia"/>
                <w:lang w:eastAsia="ko-KR"/>
              </w:rPr>
              <w:t>RAN2 agreed to deprioritize the QoE in INACTIVE.</w:t>
            </w:r>
          </w:p>
          <w:p w14:paraId="04E75F5A"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3B41AC5A"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14:paraId="30515C41" w14:textId="77777777" w:rsidTr="007A2496">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gNB that doesn’t support QoE measurements cannot forward the necessary information to the next gNB, so the information will be lost in the network side. </w:t>
            </w:r>
          </w:p>
        </w:tc>
      </w:tr>
      <w:tr w:rsidR="00014C15" w14:paraId="405741E6" w14:textId="77777777" w:rsidTr="007A2496">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Transmission of QoE configuration via AMF is needed for the Option 2, which is too complicated</w:t>
            </w:r>
          </w:p>
        </w:tc>
      </w:tr>
      <w:tr w:rsidR="00014C15" w14:paraId="5ABDB71A" w14:textId="77777777" w:rsidTr="007A2496">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Even if the UE continue measurements in the current gNB does not support QoE and buffer data in application layer for further transmission, the UE is not expected to move to the gNB that support QoE in a certain time. Further, SA4 has not agreed to buffer the report in APP layer yet.</w:t>
            </w:r>
          </w:p>
        </w:tc>
      </w:tr>
      <w:tr w:rsidR="00014C15" w14:paraId="53810EC0" w14:textId="77777777" w:rsidTr="007A2496">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rsidTr="007A2496">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continuings is not needed</w:t>
            </w:r>
          </w:p>
        </w:tc>
      </w:tr>
      <w:tr w:rsidR="009820C7" w14:paraId="3A881D69" w14:textId="77777777" w:rsidTr="007A2496">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rsidTr="007A2496">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r w:rsidR="007A2496" w14:paraId="5CA5076E" w14:textId="77777777" w:rsidTr="007A2496">
        <w:tc>
          <w:tcPr>
            <w:tcW w:w="2405" w:type="dxa"/>
          </w:tcPr>
          <w:p w14:paraId="6B4EBEE3" w14:textId="3011FB76" w:rsidR="007A2496" w:rsidRDefault="007A2496">
            <w:pPr>
              <w:rPr>
                <w:lang w:val="en-US" w:eastAsia="zh-CN"/>
              </w:rPr>
            </w:pPr>
            <w:r>
              <w:rPr>
                <w:lang w:val="en-US" w:eastAsia="zh-CN"/>
              </w:rPr>
              <w:t>Nokia, Nokia Shanghai Bell</w:t>
            </w:r>
          </w:p>
        </w:tc>
        <w:tc>
          <w:tcPr>
            <w:tcW w:w="1418" w:type="dxa"/>
          </w:tcPr>
          <w:p w14:paraId="46FDF264" w14:textId="6CBA807A" w:rsidR="007A2496" w:rsidRPr="007A2496" w:rsidRDefault="007A2496">
            <w:r w:rsidRPr="007A2496">
              <w:t>Option 1</w:t>
            </w:r>
          </w:p>
        </w:tc>
        <w:tc>
          <w:tcPr>
            <w:tcW w:w="5808" w:type="dxa"/>
          </w:tcPr>
          <w:p w14:paraId="1748BDC6" w14:textId="0E7C4A12" w:rsidR="007A2496" w:rsidRPr="007A2496" w:rsidRDefault="007A2496" w:rsidP="007A2496">
            <w:pPr>
              <w:pStyle w:val="paragraph"/>
              <w:spacing w:before="0" w:beforeAutospacing="0" w:after="0" w:afterAutospacing="0"/>
              <w:textAlignment w:val="baseline"/>
              <w:rPr>
                <w:rFonts w:eastAsia="宋体"/>
                <w:sz w:val="20"/>
                <w:szCs w:val="20"/>
                <w:lang w:eastAsia="en-US"/>
              </w:rPr>
            </w:pPr>
            <w:r w:rsidRPr="007A2496">
              <w:rPr>
                <w:rFonts w:eastAsia="宋体"/>
                <w:sz w:val="20"/>
                <w:szCs w:val="20"/>
                <w:lang w:eastAsia="en-US"/>
              </w:rPr>
              <w:t>If the gNB does not support QoE, UE needs to delete all QoE config. If not the UE will still be configured for QoE but enable to forward the Report. In a next move to a gNB that supports QoE, the UE configuration would be lost at NW side and there could be configuration conflicts</w:t>
            </w:r>
            <w:r>
              <w:rPr>
                <w:rFonts w:eastAsia="宋体"/>
                <w:sz w:val="20"/>
                <w:szCs w:val="20"/>
                <w:lang w:eastAsia="en-US"/>
              </w:rPr>
              <w:t>, so that</w:t>
            </w:r>
            <w:r w:rsidRPr="007A2496">
              <w:rPr>
                <w:sz w:val="20"/>
                <w:szCs w:val="20"/>
              </w:rPr>
              <w:t> it is better that UE deletes all QoE config if no QoE info is received at RRC Resume. </w:t>
            </w:r>
          </w:p>
        </w:tc>
      </w:tr>
      <w:tr w:rsidR="002E1125" w14:paraId="63114569" w14:textId="77777777" w:rsidTr="007A2496">
        <w:tc>
          <w:tcPr>
            <w:tcW w:w="2405" w:type="dxa"/>
          </w:tcPr>
          <w:p w14:paraId="0A332D81" w14:textId="7C7C64E8" w:rsidR="002E1125" w:rsidRDefault="002E1125" w:rsidP="002E1125">
            <w:pPr>
              <w:rPr>
                <w:lang w:val="en-US" w:eastAsia="zh-CN"/>
              </w:rPr>
            </w:pPr>
            <w:r>
              <w:rPr>
                <w:lang w:val="en-US" w:eastAsia="zh-CN"/>
              </w:rPr>
              <w:t>Intel</w:t>
            </w:r>
          </w:p>
        </w:tc>
        <w:tc>
          <w:tcPr>
            <w:tcW w:w="1418" w:type="dxa"/>
          </w:tcPr>
          <w:p w14:paraId="6865745E" w14:textId="4B381C14" w:rsidR="002E1125" w:rsidRPr="007A2496" w:rsidRDefault="002E1125" w:rsidP="002E1125">
            <w:r>
              <w:t>Option 1</w:t>
            </w:r>
          </w:p>
        </w:tc>
        <w:tc>
          <w:tcPr>
            <w:tcW w:w="5808" w:type="dxa"/>
          </w:tcPr>
          <w:p w14:paraId="172E376E" w14:textId="429A1896" w:rsidR="002E1125" w:rsidRPr="007A2496" w:rsidRDefault="002E1125" w:rsidP="002E1125">
            <w:pPr>
              <w:pStyle w:val="paragraph"/>
              <w:spacing w:before="0" w:beforeAutospacing="0" w:after="0" w:afterAutospacing="0"/>
              <w:textAlignment w:val="baseline"/>
              <w:rPr>
                <w:rFonts w:eastAsia="宋体"/>
                <w:sz w:val="20"/>
                <w:szCs w:val="20"/>
                <w:lang w:eastAsia="en-US"/>
              </w:rPr>
            </w:pPr>
            <w:r>
              <w:rPr>
                <w:rFonts w:eastAsia="宋体"/>
                <w:sz w:val="20"/>
                <w:szCs w:val="20"/>
                <w:lang w:eastAsia="en-US"/>
              </w:rPr>
              <w:t xml:space="preserve">Agree with Ericsson, there will be no configuration handover to the next gNB of non-QoE supporting gNB. Hence, the UE will be anyway reconfigured by the next gNB of this non-QoE supporting gNB. The stored context and measurements will be discarded at that time as well. There’s no clear benefit to store it when handover to a non-QoE supporting gNB. </w:t>
            </w:r>
          </w:p>
        </w:tc>
      </w:tr>
      <w:tr w:rsidR="00CC2F4A" w:rsidRPr="00E23CDC" w14:paraId="330524A9" w14:textId="77777777" w:rsidTr="00CC2F4A">
        <w:tc>
          <w:tcPr>
            <w:tcW w:w="2405" w:type="dxa"/>
          </w:tcPr>
          <w:p w14:paraId="4017904E" w14:textId="77777777" w:rsidR="00CC2F4A" w:rsidRPr="00E23CDC" w:rsidRDefault="00CC2F4A" w:rsidP="004F6F8A">
            <w:pPr>
              <w:rPr>
                <w:rFonts w:eastAsia="Malgun Gothic"/>
                <w:lang w:val="en-US" w:eastAsia="ko-KR"/>
              </w:rPr>
            </w:pPr>
            <w:r>
              <w:rPr>
                <w:rFonts w:eastAsia="Malgun Gothic" w:hint="eastAsia"/>
                <w:lang w:val="en-US" w:eastAsia="ko-KR"/>
              </w:rPr>
              <w:t>Samsung</w:t>
            </w:r>
          </w:p>
        </w:tc>
        <w:tc>
          <w:tcPr>
            <w:tcW w:w="1418" w:type="dxa"/>
          </w:tcPr>
          <w:p w14:paraId="6307DA8C" w14:textId="77777777" w:rsidR="00CC2F4A" w:rsidRPr="00E23CDC" w:rsidRDefault="00CC2F4A" w:rsidP="004F6F8A">
            <w:pPr>
              <w:rPr>
                <w:rFonts w:eastAsia="Malgun Gothic"/>
                <w:lang w:eastAsia="ko-KR"/>
              </w:rPr>
            </w:pPr>
            <w:r>
              <w:rPr>
                <w:rFonts w:eastAsia="Malgun Gothic" w:hint="eastAsia"/>
                <w:lang w:eastAsia="ko-KR"/>
              </w:rPr>
              <w:t>Option 1</w:t>
            </w:r>
          </w:p>
        </w:tc>
        <w:tc>
          <w:tcPr>
            <w:tcW w:w="5808" w:type="dxa"/>
          </w:tcPr>
          <w:p w14:paraId="3F582160" w14:textId="77777777" w:rsidR="00CC2F4A" w:rsidRPr="00E23CDC" w:rsidRDefault="00CC2F4A" w:rsidP="004F6F8A">
            <w:pPr>
              <w:pStyle w:val="paragraph"/>
              <w:spacing w:before="0" w:beforeAutospacing="0" w:after="0" w:afterAutospacing="0"/>
              <w:textAlignment w:val="baseline"/>
              <w:rPr>
                <w:rFonts w:eastAsia="Malgun Gothic"/>
                <w:sz w:val="20"/>
                <w:szCs w:val="20"/>
                <w:lang w:eastAsia="ko-KR"/>
              </w:rPr>
            </w:pPr>
            <w:r>
              <w:rPr>
                <w:rFonts w:eastAsia="Malgun Gothic" w:hint="eastAsia"/>
                <w:sz w:val="20"/>
                <w:szCs w:val="20"/>
                <w:lang w:eastAsia="ko-KR"/>
              </w:rPr>
              <w:t>Agree with rapporteur</w:t>
            </w:r>
          </w:p>
        </w:tc>
      </w:tr>
      <w:tr w:rsidR="00E5117F" w:rsidRPr="00E23CDC" w14:paraId="120F2CBE" w14:textId="77777777" w:rsidTr="00CC2F4A">
        <w:tc>
          <w:tcPr>
            <w:tcW w:w="2405" w:type="dxa"/>
          </w:tcPr>
          <w:p w14:paraId="16C84CAA" w14:textId="6A53513A" w:rsidR="00E5117F" w:rsidRDefault="00E5117F" w:rsidP="00E5117F">
            <w:pPr>
              <w:rPr>
                <w:rFonts w:eastAsia="Malgun Gothic" w:hint="eastAsia"/>
                <w:lang w:val="en-US" w:eastAsia="ko-KR"/>
              </w:rPr>
            </w:pPr>
            <w:r>
              <w:rPr>
                <w:rFonts w:hint="eastAsia"/>
                <w:lang w:eastAsia="zh-CN"/>
              </w:rPr>
              <w:t>C</w:t>
            </w:r>
            <w:r>
              <w:rPr>
                <w:lang w:eastAsia="zh-CN"/>
              </w:rPr>
              <w:t>hina Unicom</w:t>
            </w:r>
          </w:p>
        </w:tc>
        <w:tc>
          <w:tcPr>
            <w:tcW w:w="1418" w:type="dxa"/>
          </w:tcPr>
          <w:p w14:paraId="1D31D1A1" w14:textId="1960197B" w:rsidR="00E5117F" w:rsidRDefault="00E5117F" w:rsidP="00E5117F">
            <w:pPr>
              <w:rPr>
                <w:rFonts w:eastAsia="Malgun Gothic" w:hint="eastAsia"/>
                <w:lang w:eastAsia="ko-KR"/>
              </w:rPr>
            </w:pPr>
            <w:r>
              <w:rPr>
                <w:rFonts w:hint="eastAsia"/>
                <w:lang w:eastAsia="zh-CN"/>
              </w:rPr>
              <w:t>O</w:t>
            </w:r>
            <w:r>
              <w:rPr>
                <w:lang w:eastAsia="zh-CN"/>
              </w:rPr>
              <w:t>ption 1</w:t>
            </w:r>
          </w:p>
        </w:tc>
        <w:tc>
          <w:tcPr>
            <w:tcW w:w="5808" w:type="dxa"/>
          </w:tcPr>
          <w:p w14:paraId="1B43C5FD" w14:textId="16BE3D62" w:rsidR="00E5117F" w:rsidRDefault="00E5117F" w:rsidP="00E5117F">
            <w:pPr>
              <w:pStyle w:val="paragraph"/>
              <w:spacing w:before="0" w:beforeAutospacing="0" w:after="0" w:afterAutospacing="0"/>
              <w:textAlignment w:val="baseline"/>
              <w:rPr>
                <w:rFonts w:eastAsia="Malgun Gothic" w:hint="eastAsia"/>
                <w:sz w:val="20"/>
                <w:szCs w:val="20"/>
                <w:lang w:eastAsia="ko-KR"/>
              </w:rPr>
            </w:pPr>
            <w:r w:rsidRPr="00603AF6">
              <w:rPr>
                <w:rFonts w:eastAsia="宋体"/>
                <w:sz w:val="20"/>
                <w:szCs w:val="20"/>
                <w:lang w:eastAsia="en-US"/>
              </w:rPr>
              <w:t xml:space="preserve">When </w:t>
            </w:r>
            <w:r w:rsidRPr="007F34D0">
              <w:rPr>
                <w:rFonts w:eastAsia="宋体"/>
                <w:sz w:val="20"/>
                <w:szCs w:val="20"/>
                <w:lang w:eastAsia="en-US"/>
              </w:rPr>
              <w:t>UE resumes the connection in a gNB</w:t>
            </w:r>
            <w:r>
              <w:rPr>
                <w:rFonts w:eastAsia="宋体"/>
                <w:sz w:val="20"/>
                <w:szCs w:val="20"/>
                <w:lang w:eastAsia="en-US"/>
              </w:rPr>
              <w:t xml:space="preserve"> not supporting QoE, </w:t>
            </w:r>
            <w:r w:rsidRPr="00603AF6">
              <w:rPr>
                <w:rFonts w:eastAsia="宋体"/>
                <w:sz w:val="20"/>
                <w:szCs w:val="20"/>
                <w:lang w:eastAsia="en-US"/>
              </w:rPr>
              <w:t>Option 1 seems more reasonable.</w:t>
            </w:r>
          </w:p>
        </w:tc>
      </w:tr>
    </w:tbl>
    <w:p w14:paraId="1F1ECA6D" w14:textId="77777777" w:rsidR="00014C15" w:rsidRDefault="00014C15">
      <w:pPr>
        <w:rPr>
          <w:b/>
          <w:lang w:eastAsia="ko-KR"/>
        </w:rPr>
      </w:pPr>
    </w:p>
    <w:p w14:paraId="7B4869B9" w14:textId="77777777" w:rsidR="00014C15" w:rsidRDefault="00B6012C">
      <w:r>
        <w:t>There was also a proposal in one of the contributions which is echoed in [10] in the following way:</w:t>
      </w:r>
    </w:p>
    <w:tbl>
      <w:tblPr>
        <w:tblStyle w:val="a9"/>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lastRenderedPageBreak/>
              <w:t>Proposal 12:</w:t>
            </w:r>
            <w:r>
              <w:rPr>
                <w:b/>
              </w:rPr>
              <w:t xml:space="preserve"> RAN2 is requested to discuss whether it should be possible for the gNB to restore and pause QoE measurement reporting for some/all QoE configurations during RRC Resume procedure.</w:t>
            </w:r>
          </w:p>
        </w:tc>
      </w:tr>
    </w:tbl>
    <w:p w14:paraId="3B898752" w14:textId="77777777" w:rsidR="00014C15" w:rsidRDefault="00014C15"/>
    <w:p w14:paraId="26193992" w14:textId="77777777" w:rsidR="00014C15" w:rsidRDefault="00B6012C">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 this case, instead of releasing the QoE configuration (which would already be possible in case Proposal 10 is agreed), the gNB would have a possibility to pause reporting for some of the configurations. The companies are then requested to answer the following question:</w:t>
      </w:r>
    </w:p>
    <w:p w14:paraId="30C25548" w14:textId="77777777" w:rsidR="00014C15" w:rsidRDefault="00B6012C">
      <w:r>
        <w:rPr>
          <w:b/>
        </w:rPr>
        <w:t>Question 6: Do companies think that it should be possible for the QoE supporting gNB to restore and pause QoE measurement reporting for some/all QoE configurations during RRC Resume procedure.</w:t>
      </w:r>
    </w:p>
    <w:tbl>
      <w:tblPr>
        <w:tblStyle w:val="a9"/>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r>
              <w:rPr>
                <w:rFonts w:hint="eastAsia"/>
                <w:lang w:eastAsia="zh-CN"/>
              </w:rPr>
              <w:t>gNB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Useful for the case of resume in RAN overload, no need another reconfiguration procedure to pause QoE configuration. This is the same handling for today’s SCG bearers restoration.</w:t>
            </w:r>
          </w:p>
        </w:tc>
      </w:tr>
      <w:tr w:rsidR="00014C15" w14:paraId="1E865AC7" w14:textId="77777777">
        <w:tc>
          <w:tcPr>
            <w:tcW w:w="2405" w:type="dxa"/>
          </w:tcPr>
          <w:p w14:paraId="26C11688" w14:textId="77777777" w:rsidR="00014C15" w:rsidRDefault="00B6012C">
            <w:r>
              <w:t>Huawei, HiSilicon</w:t>
            </w:r>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QoE measurements. In that situation, the gNB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RAN2 agreed to deprioritize the QoE in INACTIVE.</w:t>
            </w:r>
          </w:p>
          <w:p w14:paraId="253DCEC8"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4F329CE1"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ot needed. Agree with Huawei that gNB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The intention make sense as the target Node can inform the RAN overload and pause the QoE reporting via both RRCResume and RRCReconfiguration.</w:t>
            </w:r>
          </w:p>
          <w:p w14:paraId="417D4C66" w14:textId="77777777" w:rsidR="00014C15" w:rsidRDefault="00B6012C">
            <w:pPr>
              <w:rPr>
                <w:rFonts w:eastAsiaTheme="minorEastAsia"/>
                <w:lang w:eastAsia="zh-CN"/>
              </w:rPr>
            </w:pPr>
            <w:r>
              <w:rPr>
                <w:rFonts w:eastAsiaTheme="minorEastAsia"/>
                <w:lang w:eastAsia="zh-CN"/>
              </w:rPr>
              <w:t>However, the detailed mechanism of QoE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Malgun Gothic"/>
                <w:lang w:val="en-US" w:eastAsia="ko-KR"/>
              </w:rPr>
            </w:pPr>
            <w:r>
              <w:rPr>
                <w:rFonts w:eastAsia="Malgun Gothic"/>
                <w:lang w:val="en-US" w:eastAsia="ko-KR"/>
              </w:rPr>
              <w:t>We don’t see the stringent need for such optimization.</w:t>
            </w:r>
          </w:p>
        </w:tc>
      </w:tr>
      <w:tr w:rsidR="007A2496" w14:paraId="01BC0269" w14:textId="77777777">
        <w:tc>
          <w:tcPr>
            <w:tcW w:w="2405" w:type="dxa"/>
          </w:tcPr>
          <w:p w14:paraId="67EBBE04" w14:textId="069A6558" w:rsidR="007A2496" w:rsidRDefault="007A2496">
            <w:pPr>
              <w:rPr>
                <w:lang w:val="en-US" w:eastAsia="zh-CN"/>
              </w:rPr>
            </w:pPr>
            <w:r>
              <w:rPr>
                <w:lang w:val="en-US" w:eastAsia="zh-CN"/>
              </w:rPr>
              <w:t xml:space="preserve">Nokia, </w:t>
            </w:r>
            <w:r w:rsidR="000E5F8B">
              <w:rPr>
                <w:lang w:val="en-US" w:eastAsia="zh-CN"/>
              </w:rPr>
              <w:t xml:space="preserve">Nokia Shanghai Bell </w:t>
            </w:r>
          </w:p>
        </w:tc>
        <w:tc>
          <w:tcPr>
            <w:tcW w:w="1418" w:type="dxa"/>
          </w:tcPr>
          <w:p w14:paraId="59E59DDB" w14:textId="188A9A99" w:rsidR="007A2496" w:rsidRDefault="00A71049">
            <w:pPr>
              <w:rPr>
                <w:lang w:val="en-US" w:eastAsia="zh-CN"/>
              </w:rPr>
            </w:pPr>
            <w:r>
              <w:rPr>
                <w:lang w:val="en-US" w:eastAsia="zh-CN"/>
              </w:rPr>
              <w:t>Yes</w:t>
            </w:r>
          </w:p>
        </w:tc>
        <w:tc>
          <w:tcPr>
            <w:tcW w:w="5808" w:type="dxa"/>
          </w:tcPr>
          <w:p w14:paraId="58E5C4CE" w14:textId="2D1D8777" w:rsidR="007A2496" w:rsidRDefault="00A71049">
            <w:pPr>
              <w:rPr>
                <w:rFonts w:eastAsia="Malgun Gothic"/>
                <w:lang w:val="en-US" w:eastAsia="ko-KR"/>
              </w:rPr>
            </w:pPr>
            <w:r>
              <w:rPr>
                <w:rFonts w:eastAsia="Malgun Gothic"/>
                <w:lang w:val="en-US" w:eastAsia="ko-KR"/>
              </w:rPr>
              <w:t>We agree with Qualcomm that restoration procedure can be used as a baseline and (possibility for) resuming one by one would help if we end up with multiple configurations</w:t>
            </w:r>
          </w:p>
        </w:tc>
      </w:tr>
      <w:tr w:rsidR="00D76499" w14:paraId="5435863A" w14:textId="77777777">
        <w:tc>
          <w:tcPr>
            <w:tcW w:w="2405" w:type="dxa"/>
          </w:tcPr>
          <w:p w14:paraId="3E47D64E" w14:textId="1256FD53" w:rsidR="00D76499" w:rsidRDefault="00D76499" w:rsidP="00D76499">
            <w:pPr>
              <w:rPr>
                <w:lang w:val="en-US" w:eastAsia="zh-CN"/>
              </w:rPr>
            </w:pPr>
            <w:r>
              <w:rPr>
                <w:lang w:val="en-US" w:eastAsia="zh-CN"/>
              </w:rPr>
              <w:lastRenderedPageBreak/>
              <w:t>Intel</w:t>
            </w:r>
          </w:p>
        </w:tc>
        <w:tc>
          <w:tcPr>
            <w:tcW w:w="1418" w:type="dxa"/>
          </w:tcPr>
          <w:p w14:paraId="64F5318B" w14:textId="2E4109EF" w:rsidR="00D76499" w:rsidRDefault="00D76499" w:rsidP="00D76499">
            <w:pPr>
              <w:rPr>
                <w:lang w:val="en-US" w:eastAsia="zh-CN"/>
              </w:rPr>
            </w:pPr>
            <w:r>
              <w:rPr>
                <w:lang w:val="en-US" w:eastAsia="zh-CN"/>
              </w:rPr>
              <w:t>Yes</w:t>
            </w:r>
          </w:p>
        </w:tc>
        <w:tc>
          <w:tcPr>
            <w:tcW w:w="5808" w:type="dxa"/>
          </w:tcPr>
          <w:p w14:paraId="2D7A9F14" w14:textId="1026D2D2" w:rsidR="00D76499" w:rsidRDefault="00D76499" w:rsidP="00D76499">
            <w:pPr>
              <w:rPr>
                <w:rFonts w:eastAsia="Malgun Gothic"/>
                <w:lang w:val="en-US" w:eastAsia="ko-KR"/>
              </w:rPr>
            </w:pPr>
            <w:r>
              <w:t>QoE measurement report is suspended and QoE configuration is stored when UE goes to RRC_INACTIVE state. QoE measurement in application layer is also suspended. When UE goes back to RRC_CONNECTED state, QoE configuration will be restored and application layer will continue its QoE measurement. The UE may also send the stored QoE measurement report which has not been sent before it goes to RRC_INACTIVE.</w:t>
            </w:r>
          </w:p>
        </w:tc>
      </w:tr>
      <w:tr w:rsidR="00CC2F4A" w14:paraId="56653072" w14:textId="77777777" w:rsidTr="00CC2F4A">
        <w:tc>
          <w:tcPr>
            <w:tcW w:w="2405" w:type="dxa"/>
          </w:tcPr>
          <w:p w14:paraId="62ECB4B8" w14:textId="77777777" w:rsidR="00CC2F4A" w:rsidRPr="00E23CDC" w:rsidRDefault="00CC2F4A" w:rsidP="004F6F8A">
            <w:pPr>
              <w:rPr>
                <w:rFonts w:eastAsia="Malgun Gothic"/>
                <w:lang w:val="en-US" w:eastAsia="ko-KR"/>
              </w:rPr>
            </w:pPr>
            <w:r>
              <w:rPr>
                <w:rFonts w:eastAsia="Malgun Gothic" w:hint="eastAsia"/>
                <w:lang w:val="en-US" w:eastAsia="ko-KR"/>
              </w:rPr>
              <w:t>Samsung</w:t>
            </w:r>
            <w:bookmarkStart w:id="0" w:name="_GoBack"/>
            <w:bookmarkEnd w:id="0"/>
          </w:p>
        </w:tc>
        <w:tc>
          <w:tcPr>
            <w:tcW w:w="1418" w:type="dxa"/>
          </w:tcPr>
          <w:p w14:paraId="2DDDEF68" w14:textId="77777777" w:rsidR="00CC2F4A" w:rsidRDefault="00CC2F4A" w:rsidP="004F6F8A">
            <w:pPr>
              <w:rPr>
                <w:lang w:val="en-US" w:eastAsia="zh-CN"/>
              </w:rPr>
            </w:pPr>
          </w:p>
        </w:tc>
        <w:tc>
          <w:tcPr>
            <w:tcW w:w="5808" w:type="dxa"/>
          </w:tcPr>
          <w:p w14:paraId="36362639" w14:textId="77777777" w:rsidR="00CC2F4A" w:rsidRDefault="00CC2F4A" w:rsidP="004F6F8A">
            <w:pPr>
              <w:rPr>
                <w:rFonts w:eastAsia="Malgun Gothic"/>
                <w:lang w:val="en-US" w:eastAsia="ko-KR"/>
              </w:rPr>
            </w:pPr>
            <w:r>
              <w:rPr>
                <w:rFonts w:eastAsia="Malgun Gothic" w:hint="eastAsia"/>
                <w:lang w:val="en-US" w:eastAsia="ko-KR"/>
              </w:rPr>
              <w:t xml:space="preserve">Same view with vivo. </w:t>
            </w:r>
            <w:r>
              <w:rPr>
                <w:rFonts w:eastAsia="Malgun Gothic"/>
                <w:lang w:val="en-US" w:eastAsia="ko-KR"/>
              </w:rPr>
              <w:t>If we agree to selective pause later, RAN2 may discuss this issue.</w:t>
            </w:r>
          </w:p>
        </w:tc>
      </w:tr>
    </w:tbl>
    <w:p w14:paraId="0D1D16AA" w14:textId="77777777" w:rsidR="00014C15" w:rsidRDefault="00014C15"/>
    <w:p w14:paraId="2FFB26F7" w14:textId="77777777" w:rsidR="00014C15" w:rsidRDefault="00B6012C">
      <w:pPr>
        <w:pStyle w:val="1"/>
      </w:pPr>
      <w:r>
        <w:t>4</w:t>
      </w:r>
      <w:r>
        <w:tab/>
        <w:t>Summary</w:t>
      </w:r>
    </w:p>
    <w:p w14:paraId="511295D7" w14:textId="77777777" w:rsidR="00014C15" w:rsidRDefault="00B6012C">
      <w:r>
        <w:t>TBD</w:t>
      </w:r>
    </w:p>
    <w:p w14:paraId="510B3737" w14:textId="77777777" w:rsidR="00014C15" w:rsidRDefault="00014C15"/>
    <w:p w14:paraId="36521837" w14:textId="77777777" w:rsidR="00014C15" w:rsidRDefault="00B6012C">
      <w:pPr>
        <w:pStyle w:val="1"/>
      </w:pPr>
      <w:r>
        <w:t>References</w:t>
      </w:r>
    </w:p>
    <w:p w14:paraId="0677CAA7" w14:textId="77777777" w:rsidR="00014C15" w:rsidRDefault="00B6012C">
      <w:pPr>
        <w:pStyle w:val="ac"/>
        <w:numPr>
          <w:ilvl w:val="0"/>
          <w:numId w:val="10"/>
        </w:numPr>
        <w:ind w:left="426" w:hanging="426"/>
        <w:rPr>
          <w:lang w:val="en-US"/>
        </w:rPr>
      </w:pPr>
      <w:r>
        <w:rPr>
          <w:lang w:val="en-US"/>
        </w:rPr>
        <w:t>R2-2107513</w:t>
      </w:r>
      <w:r>
        <w:rPr>
          <w:lang w:val="en-US"/>
        </w:rPr>
        <w:tab/>
        <w:t>QoE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ac"/>
        <w:numPr>
          <w:ilvl w:val="0"/>
          <w:numId w:val="10"/>
        </w:numPr>
        <w:ind w:left="426" w:hanging="426"/>
        <w:rPr>
          <w:lang w:val="en-US"/>
        </w:rPr>
      </w:pPr>
      <w:r>
        <w:rPr>
          <w:lang w:val="en-US"/>
        </w:rPr>
        <w:t>R2-2108110</w:t>
      </w:r>
      <w:r>
        <w:rPr>
          <w:lang w:val="en-US"/>
        </w:rPr>
        <w:tab/>
        <w:t>Mobility Support for NR QoE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ac"/>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ac"/>
        <w:numPr>
          <w:ilvl w:val="0"/>
          <w:numId w:val="10"/>
        </w:numPr>
        <w:ind w:left="426" w:hanging="426"/>
        <w:rPr>
          <w:lang w:val="en-US"/>
        </w:rPr>
      </w:pPr>
      <w:r>
        <w:rPr>
          <w:lang w:val="en-US"/>
        </w:rPr>
        <w:t>R2-2108207</w:t>
      </w:r>
      <w:r>
        <w:rPr>
          <w:lang w:val="en-US"/>
        </w:rPr>
        <w:tab/>
        <w:t>QoE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Huawei, HiSilicon</w:t>
      </w:r>
    </w:p>
    <w:p w14:paraId="66A86AAE" w14:textId="77777777" w:rsidR="00014C15" w:rsidRDefault="00B6012C">
      <w:pPr>
        <w:pStyle w:val="ac"/>
        <w:numPr>
          <w:ilvl w:val="0"/>
          <w:numId w:val="10"/>
        </w:numPr>
        <w:ind w:left="426" w:hanging="426"/>
        <w:rPr>
          <w:lang w:val="en-US"/>
        </w:rPr>
      </w:pPr>
      <w:r>
        <w:rPr>
          <w:lang w:val="en-US"/>
        </w:rPr>
        <w:t>R2-2108228</w:t>
      </w:r>
      <w:r>
        <w:rPr>
          <w:lang w:val="en-US"/>
        </w:rPr>
        <w:tab/>
        <w:t>Discussion on NR QoEcontinuity in handover</w:t>
      </w:r>
      <w:r>
        <w:rPr>
          <w:lang w:val="en-US"/>
        </w:rPr>
        <w:tab/>
      </w:r>
      <w:r>
        <w:rPr>
          <w:lang w:val="en-US"/>
        </w:rPr>
        <w:tab/>
      </w:r>
      <w:r>
        <w:rPr>
          <w:lang w:val="en-US"/>
        </w:rPr>
        <w:tab/>
      </w:r>
      <w:r>
        <w:rPr>
          <w:lang w:val="en-US"/>
        </w:rPr>
        <w:tab/>
      </w:r>
      <w:r>
        <w:rPr>
          <w:lang w:val="en-US"/>
        </w:rPr>
        <w:tab/>
      </w:r>
      <w:r>
        <w:rPr>
          <w:lang w:val="en-US"/>
        </w:rPr>
        <w:tab/>
        <w:t>ZTE Corporation, Sanechips</w:t>
      </w:r>
    </w:p>
    <w:p w14:paraId="661189DF" w14:textId="77777777" w:rsidR="00014C15" w:rsidRDefault="00B6012C">
      <w:pPr>
        <w:pStyle w:val="ac"/>
        <w:numPr>
          <w:ilvl w:val="0"/>
          <w:numId w:val="10"/>
        </w:numPr>
        <w:ind w:left="426" w:hanging="426"/>
        <w:rPr>
          <w:lang w:val="en-US"/>
        </w:rPr>
      </w:pPr>
      <w:r>
        <w:rPr>
          <w:lang w:val="en-US"/>
        </w:rPr>
        <w:t>R2-2108595</w:t>
      </w:r>
      <w:r>
        <w:rPr>
          <w:lang w:val="en-US"/>
        </w:rPr>
        <w:tab/>
        <w:t>Discussion on QoE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ac"/>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ac"/>
        <w:numPr>
          <w:ilvl w:val="0"/>
          <w:numId w:val="10"/>
        </w:numPr>
        <w:ind w:left="426" w:hanging="426"/>
        <w:rPr>
          <w:lang w:val="en-US"/>
        </w:rPr>
      </w:pPr>
      <w:r>
        <w:rPr>
          <w:lang w:val="en-US"/>
        </w:rPr>
        <w:t>R2-2107817</w:t>
      </w:r>
      <w:r>
        <w:rPr>
          <w:lang w:val="en-US"/>
        </w:rPr>
        <w:tab/>
        <w:t>Left issues for QoE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ac"/>
        <w:numPr>
          <w:ilvl w:val="0"/>
          <w:numId w:val="10"/>
        </w:numPr>
        <w:ind w:left="426" w:hanging="426"/>
        <w:rPr>
          <w:lang w:val="en-US"/>
        </w:rPr>
      </w:pPr>
      <w:r>
        <w:rPr>
          <w:lang w:val="en-US"/>
        </w:rPr>
        <w:t xml:space="preserve">R2-2107381 </w:t>
      </w:r>
      <w:r>
        <w:rPr>
          <w:lang w:val="en-US"/>
        </w:rPr>
        <w:tab/>
        <w:t>Activation and deactivation for QoE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ac"/>
        <w:numPr>
          <w:ilvl w:val="0"/>
          <w:numId w:val="10"/>
        </w:numPr>
        <w:ind w:left="426" w:hanging="426"/>
        <w:rPr>
          <w:lang w:val="en-US"/>
        </w:rPr>
      </w:pPr>
      <w:r>
        <w:rPr>
          <w:lang w:val="en-US"/>
        </w:rPr>
        <w:t>R2-2109040</w:t>
      </w:r>
      <w:r>
        <w:rPr>
          <w:lang w:val="en-US"/>
        </w:rPr>
        <w:tab/>
        <w:t>[Pre115-e][008][QoE] Summary Support for Mobility</w:t>
      </w:r>
      <w:r>
        <w:rPr>
          <w:lang w:val="en-US"/>
        </w:rPr>
        <w:tab/>
      </w:r>
      <w:r>
        <w:rPr>
          <w:lang w:val="en-US"/>
        </w:rPr>
        <w:tab/>
      </w:r>
      <w:r>
        <w:rPr>
          <w:lang w:val="en-US"/>
        </w:rPr>
        <w:tab/>
        <w:t>Huawei, HiSilicon</w:t>
      </w:r>
    </w:p>
    <w:p w14:paraId="2FE4E08C" w14:textId="77777777" w:rsidR="00014C15" w:rsidRDefault="00B6012C">
      <w:pPr>
        <w:pStyle w:val="ac"/>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6649C" w14:textId="77777777" w:rsidR="00FB2D3E" w:rsidRDefault="00FB2D3E" w:rsidP="000E5F8B">
      <w:pPr>
        <w:spacing w:after="0"/>
      </w:pPr>
      <w:r>
        <w:separator/>
      </w:r>
    </w:p>
  </w:endnote>
  <w:endnote w:type="continuationSeparator" w:id="0">
    <w:p w14:paraId="24B5232F" w14:textId="77777777" w:rsidR="00FB2D3E" w:rsidRDefault="00FB2D3E"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6B62" w14:textId="77777777" w:rsidR="00FB2D3E" w:rsidRDefault="00FB2D3E" w:rsidP="000E5F8B">
      <w:pPr>
        <w:spacing w:after="0"/>
      </w:pPr>
      <w:r>
        <w:separator/>
      </w:r>
    </w:p>
  </w:footnote>
  <w:footnote w:type="continuationSeparator" w:id="0">
    <w:p w14:paraId="3885E728" w14:textId="77777777" w:rsidR="00FB2D3E" w:rsidRDefault="00FB2D3E" w:rsidP="000E5F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0"/>
  </w:num>
  <w:num w:numId="4">
    <w:abstractNumId w:val="7"/>
  </w:num>
  <w:num w:numId="5">
    <w:abstractNumId w:val="3"/>
  </w:num>
  <w:num w:numId="6">
    <w:abstractNumId w:val="1"/>
  </w:num>
  <w:num w:numId="7">
    <w:abstractNumId w:val="4"/>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B1"/>
    <w:rsid w:val="00002647"/>
    <w:rsid w:val="000045E4"/>
    <w:rsid w:val="0001175C"/>
    <w:rsid w:val="000120D9"/>
    <w:rsid w:val="00014C15"/>
    <w:rsid w:val="00024440"/>
    <w:rsid w:val="0002711D"/>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E5F8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0E7F"/>
    <w:rsid w:val="001D43A4"/>
    <w:rsid w:val="001D55A8"/>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2A69"/>
    <w:rsid w:val="002B7211"/>
    <w:rsid w:val="002C1E72"/>
    <w:rsid w:val="002C6D32"/>
    <w:rsid w:val="002D065B"/>
    <w:rsid w:val="002D0B07"/>
    <w:rsid w:val="002D3C6C"/>
    <w:rsid w:val="002D4DB1"/>
    <w:rsid w:val="002E1125"/>
    <w:rsid w:val="002E15CE"/>
    <w:rsid w:val="002E5358"/>
    <w:rsid w:val="002E702D"/>
    <w:rsid w:val="002F0D22"/>
    <w:rsid w:val="002F5482"/>
    <w:rsid w:val="002F712E"/>
    <w:rsid w:val="00303D57"/>
    <w:rsid w:val="003172DC"/>
    <w:rsid w:val="00317A56"/>
    <w:rsid w:val="003229C4"/>
    <w:rsid w:val="00323783"/>
    <w:rsid w:val="003254DC"/>
    <w:rsid w:val="00325AE3"/>
    <w:rsid w:val="00326069"/>
    <w:rsid w:val="003321E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A1F7B"/>
    <w:rsid w:val="004A31A7"/>
    <w:rsid w:val="004A479A"/>
    <w:rsid w:val="004A7217"/>
    <w:rsid w:val="004A7AE5"/>
    <w:rsid w:val="004B472E"/>
    <w:rsid w:val="004B7D20"/>
    <w:rsid w:val="004C1666"/>
    <w:rsid w:val="004C44D2"/>
    <w:rsid w:val="004C6E5D"/>
    <w:rsid w:val="004D3578"/>
    <w:rsid w:val="004D380D"/>
    <w:rsid w:val="004D5216"/>
    <w:rsid w:val="004D5E4B"/>
    <w:rsid w:val="004D5E7C"/>
    <w:rsid w:val="004E0371"/>
    <w:rsid w:val="004E08CA"/>
    <w:rsid w:val="004E1C6E"/>
    <w:rsid w:val="004E213A"/>
    <w:rsid w:val="004E5E23"/>
    <w:rsid w:val="004E7220"/>
    <w:rsid w:val="004F0277"/>
    <w:rsid w:val="004F517D"/>
    <w:rsid w:val="00503171"/>
    <w:rsid w:val="00506C28"/>
    <w:rsid w:val="00514AD0"/>
    <w:rsid w:val="00516A5E"/>
    <w:rsid w:val="00520416"/>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25F65"/>
    <w:rsid w:val="00636268"/>
    <w:rsid w:val="00646D99"/>
    <w:rsid w:val="00650C2C"/>
    <w:rsid w:val="0065180E"/>
    <w:rsid w:val="00651A5A"/>
    <w:rsid w:val="006522DF"/>
    <w:rsid w:val="00656910"/>
    <w:rsid w:val="006604EF"/>
    <w:rsid w:val="006659B8"/>
    <w:rsid w:val="00666E12"/>
    <w:rsid w:val="006748BC"/>
    <w:rsid w:val="0068086B"/>
    <w:rsid w:val="006858CD"/>
    <w:rsid w:val="0069551D"/>
    <w:rsid w:val="006A02D6"/>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55B2"/>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A2496"/>
    <w:rsid w:val="007B18D8"/>
    <w:rsid w:val="007C095F"/>
    <w:rsid w:val="007C2DD0"/>
    <w:rsid w:val="007C436C"/>
    <w:rsid w:val="007C47E7"/>
    <w:rsid w:val="007C7A37"/>
    <w:rsid w:val="007D1730"/>
    <w:rsid w:val="007D5AFB"/>
    <w:rsid w:val="007E0FDC"/>
    <w:rsid w:val="007F0378"/>
    <w:rsid w:val="007F301A"/>
    <w:rsid w:val="007F6032"/>
    <w:rsid w:val="008028A4"/>
    <w:rsid w:val="00813245"/>
    <w:rsid w:val="00834E5B"/>
    <w:rsid w:val="008361D7"/>
    <w:rsid w:val="00841BE8"/>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40212"/>
    <w:rsid w:val="00942EC2"/>
    <w:rsid w:val="00944652"/>
    <w:rsid w:val="00944818"/>
    <w:rsid w:val="00946EB7"/>
    <w:rsid w:val="00951ADA"/>
    <w:rsid w:val="0095436A"/>
    <w:rsid w:val="00956FB3"/>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0F7B"/>
    <w:rsid w:val="00A03B77"/>
    <w:rsid w:val="00A05FC6"/>
    <w:rsid w:val="00A10F02"/>
    <w:rsid w:val="00A1139B"/>
    <w:rsid w:val="00A1396B"/>
    <w:rsid w:val="00A204CA"/>
    <w:rsid w:val="00A209D6"/>
    <w:rsid w:val="00A229E8"/>
    <w:rsid w:val="00A26FC8"/>
    <w:rsid w:val="00A328D4"/>
    <w:rsid w:val="00A32C4B"/>
    <w:rsid w:val="00A44664"/>
    <w:rsid w:val="00A458A4"/>
    <w:rsid w:val="00A50756"/>
    <w:rsid w:val="00A5319B"/>
    <w:rsid w:val="00A53724"/>
    <w:rsid w:val="00A54B2B"/>
    <w:rsid w:val="00A627A8"/>
    <w:rsid w:val="00A63267"/>
    <w:rsid w:val="00A70DD3"/>
    <w:rsid w:val="00A71049"/>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218D"/>
    <w:rsid w:val="00B045ED"/>
    <w:rsid w:val="00B05380"/>
    <w:rsid w:val="00B05962"/>
    <w:rsid w:val="00B15449"/>
    <w:rsid w:val="00B17457"/>
    <w:rsid w:val="00B27303"/>
    <w:rsid w:val="00B27412"/>
    <w:rsid w:val="00B36914"/>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1113"/>
    <w:rsid w:val="00BD4F79"/>
    <w:rsid w:val="00BF26CD"/>
    <w:rsid w:val="00BF2B91"/>
    <w:rsid w:val="00C046EB"/>
    <w:rsid w:val="00C0491E"/>
    <w:rsid w:val="00C11CCB"/>
    <w:rsid w:val="00C12B51"/>
    <w:rsid w:val="00C15136"/>
    <w:rsid w:val="00C17804"/>
    <w:rsid w:val="00C2155D"/>
    <w:rsid w:val="00C24650"/>
    <w:rsid w:val="00C25465"/>
    <w:rsid w:val="00C300A3"/>
    <w:rsid w:val="00C33079"/>
    <w:rsid w:val="00C351F5"/>
    <w:rsid w:val="00C373B5"/>
    <w:rsid w:val="00C43555"/>
    <w:rsid w:val="00C445E2"/>
    <w:rsid w:val="00C45515"/>
    <w:rsid w:val="00C56005"/>
    <w:rsid w:val="00C739F4"/>
    <w:rsid w:val="00C741DA"/>
    <w:rsid w:val="00C75FF8"/>
    <w:rsid w:val="00C83A13"/>
    <w:rsid w:val="00C87760"/>
    <w:rsid w:val="00C87F77"/>
    <w:rsid w:val="00C9068C"/>
    <w:rsid w:val="00C92967"/>
    <w:rsid w:val="00C93210"/>
    <w:rsid w:val="00C94A91"/>
    <w:rsid w:val="00C95FCE"/>
    <w:rsid w:val="00C97FCA"/>
    <w:rsid w:val="00CA3D0C"/>
    <w:rsid w:val="00CA654B"/>
    <w:rsid w:val="00CB72B8"/>
    <w:rsid w:val="00CC2F4A"/>
    <w:rsid w:val="00CD0D40"/>
    <w:rsid w:val="00CD4C7B"/>
    <w:rsid w:val="00CD6D6B"/>
    <w:rsid w:val="00CE0093"/>
    <w:rsid w:val="00CE67EB"/>
    <w:rsid w:val="00D03D1F"/>
    <w:rsid w:val="00D04885"/>
    <w:rsid w:val="00D04EDB"/>
    <w:rsid w:val="00D05816"/>
    <w:rsid w:val="00D07979"/>
    <w:rsid w:val="00D126F7"/>
    <w:rsid w:val="00D15F1D"/>
    <w:rsid w:val="00D17792"/>
    <w:rsid w:val="00D331EE"/>
    <w:rsid w:val="00D33BE3"/>
    <w:rsid w:val="00D354FC"/>
    <w:rsid w:val="00D35722"/>
    <w:rsid w:val="00D3700A"/>
    <w:rsid w:val="00D3792D"/>
    <w:rsid w:val="00D47281"/>
    <w:rsid w:val="00D528E3"/>
    <w:rsid w:val="00D55E47"/>
    <w:rsid w:val="00D56BA7"/>
    <w:rsid w:val="00D62E19"/>
    <w:rsid w:val="00D65093"/>
    <w:rsid w:val="00D67CD1"/>
    <w:rsid w:val="00D738D6"/>
    <w:rsid w:val="00D76499"/>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38D6"/>
    <w:rsid w:val="00E0527E"/>
    <w:rsid w:val="00E078C7"/>
    <w:rsid w:val="00E16B1B"/>
    <w:rsid w:val="00E23E4E"/>
    <w:rsid w:val="00E35997"/>
    <w:rsid w:val="00E37A0C"/>
    <w:rsid w:val="00E414A9"/>
    <w:rsid w:val="00E428A6"/>
    <w:rsid w:val="00E45B78"/>
    <w:rsid w:val="00E46C08"/>
    <w:rsid w:val="00E471CF"/>
    <w:rsid w:val="00E5117F"/>
    <w:rsid w:val="00E5319F"/>
    <w:rsid w:val="00E57B07"/>
    <w:rsid w:val="00E62835"/>
    <w:rsid w:val="00E635A2"/>
    <w:rsid w:val="00E66681"/>
    <w:rsid w:val="00E70565"/>
    <w:rsid w:val="00E721C4"/>
    <w:rsid w:val="00E74DF7"/>
    <w:rsid w:val="00E75A60"/>
    <w:rsid w:val="00E77645"/>
    <w:rsid w:val="00E81895"/>
    <w:rsid w:val="00E83697"/>
    <w:rsid w:val="00E85B0C"/>
    <w:rsid w:val="00E86046"/>
    <w:rsid w:val="00E9788D"/>
    <w:rsid w:val="00EA555B"/>
    <w:rsid w:val="00EA65B3"/>
    <w:rsid w:val="00EA66C9"/>
    <w:rsid w:val="00EB030A"/>
    <w:rsid w:val="00EB1557"/>
    <w:rsid w:val="00EB1D49"/>
    <w:rsid w:val="00EC4A25"/>
    <w:rsid w:val="00EC515D"/>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209F"/>
    <w:rsid w:val="00F6488A"/>
    <w:rsid w:val="00F653B8"/>
    <w:rsid w:val="00F65AC7"/>
    <w:rsid w:val="00F6648B"/>
    <w:rsid w:val="00F71B89"/>
    <w:rsid w:val="00F7353C"/>
    <w:rsid w:val="00F76F8F"/>
    <w:rsid w:val="00F8250D"/>
    <w:rsid w:val="00F941DF"/>
    <w:rsid w:val="00FA0A4E"/>
    <w:rsid w:val="00FA1266"/>
    <w:rsid w:val="00FA243B"/>
    <w:rsid w:val="00FA2F27"/>
    <w:rsid w:val="00FB2D3E"/>
    <w:rsid w:val="00FB36FA"/>
    <w:rsid w:val="00FC1192"/>
    <w:rsid w:val="00FC16CB"/>
    <w:rsid w:val="00FC1CD3"/>
    <w:rsid w:val="00FD181E"/>
    <w:rsid w:val="00FD7B48"/>
    <w:rsid w:val="00FE251B"/>
    <w:rsid w:val="00FF4C7F"/>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qFormat/>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styleId="ab">
    <w:name w:val="annotation reference"/>
    <w:basedOn w:val="a0"/>
    <w:rPr>
      <w:sz w:val="16"/>
      <w:szCs w:val="16"/>
    </w:rPr>
  </w:style>
  <w:style w:type="character" w:customStyle="1" w:styleId="Char1">
    <w:name w:val="批注框文本 Char"/>
    <w:basedOn w:val="a0"/>
    <w:link w:val="a5"/>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c">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标题 1 Char"/>
    <w:basedOn w:val="a0"/>
    <w:link w:val="1"/>
    <w:rPr>
      <w:rFonts w:ascii="Arial" w:hAnsi="Arial"/>
      <w:sz w:val="36"/>
      <w:lang w:eastAsia="en-US"/>
    </w:rPr>
  </w:style>
  <w:style w:type="character" w:customStyle="1" w:styleId="Char0">
    <w:name w:val="批注文字 Char"/>
    <w:basedOn w:val="a0"/>
    <w:link w:val="a4"/>
    <w:rPr>
      <w:lang w:eastAsia="en-US"/>
    </w:rPr>
  </w:style>
  <w:style w:type="character" w:customStyle="1" w:styleId="Char3">
    <w:name w:val="批注主题 Char"/>
    <w:basedOn w:val="Char0"/>
    <w:link w:val="a8"/>
    <w:rPr>
      <w:b/>
      <w:bCs/>
      <w:lang w:eastAsia="en-US"/>
    </w:rPr>
  </w:style>
  <w:style w:type="character" w:customStyle="1" w:styleId="3Char">
    <w:name w:val="标题 3 Char"/>
    <w:basedOn w:val="a0"/>
    <w:link w:val="3"/>
    <w:qFormat/>
    <w:rPr>
      <w:rFonts w:ascii="Arial" w:hAnsi="Arial"/>
      <w:sz w:val="2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rsid w:val="00841BE8"/>
  </w:style>
  <w:style w:type="character" w:customStyle="1" w:styleId="eop">
    <w:name w:val="eop"/>
    <w:basedOn w:val="a0"/>
    <w:rsid w:val="007355B2"/>
  </w:style>
  <w:style w:type="paragraph" w:customStyle="1" w:styleId="paragraph">
    <w:name w:val="paragraph"/>
    <w:basedOn w:val="a"/>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33B5D3-DB11-496C-AF59-6B6F2F4A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6759</Words>
  <Characters>38529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S G</cp:lastModifiedBy>
  <cp:revision>31</cp:revision>
  <dcterms:created xsi:type="dcterms:W3CDTF">2021-08-23T03:12:00Z</dcterms:created>
  <dcterms:modified xsi:type="dcterms:W3CDTF">2021-08-23T09:38:00Z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