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329F" w14:textId="637B0B09" w:rsidR="00073F88" w:rsidRDefault="005B6605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Header"/>
        <w:tabs>
          <w:tab w:val="right" w:pos="9639"/>
        </w:tabs>
        <w:spacing w:after="360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1</w:t>
      </w:r>
      <w:r w:rsidR="007816CF">
        <w:rPr>
          <w:rFonts w:eastAsia="SimSun"/>
          <w:bCs/>
          <w:sz w:val="24"/>
          <w:szCs w:val="24"/>
          <w:lang w:eastAsia="zh-CN"/>
        </w:rPr>
        <w:t>6</w:t>
      </w:r>
      <w:r w:rsidR="001B2A58">
        <w:rPr>
          <w:rFonts w:eastAsia="SimSun"/>
          <w:bCs/>
          <w:sz w:val="24"/>
          <w:szCs w:val="24"/>
          <w:lang w:eastAsia="zh-CN"/>
        </w:rPr>
        <w:t xml:space="preserve">-27 </w:t>
      </w:r>
      <w:r>
        <w:rPr>
          <w:rFonts w:eastAsia="SimSun"/>
          <w:bCs/>
          <w:sz w:val="24"/>
          <w:szCs w:val="24"/>
          <w:lang w:eastAsia="zh-CN"/>
        </w:rPr>
        <w:t>A</w:t>
      </w:r>
      <w:r w:rsidR="007816CF">
        <w:rPr>
          <w:rFonts w:eastAsia="SimSun"/>
          <w:bCs/>
          <w:sz w:val="24"/>
          <w:szCs w:val="24"/>
          <w:lang w:eastAsia="zh-CN"/>
        </w:rPr>
        <w:t>ugust</w:t>
      </w:r>
      <w:r>
        <w:rPr>
          <w:rFonts w:eastAsia="SimSun"/>
          <w:bCs/>
          <w:sz w:val="24"/>
          <w:szCs w:val="24"/>
          <w:lang w:eastAsia="zh-CN"/>
        </w:rPr>
        <w:t xml:space="preserve"> 2021</w:t>
      </w:r>
      <w:r>
        <w:rPr>
          <w:rFonts w:eastAsia="SimSun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[AT115-e][040][eIAB]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Heading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0" w:name="_Hlk80093796"/>
      <w:r>
        <w:t>[AT115-e][040][eIAB]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>The RRCReconfiguration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RRCReconfiguration message.  The condition is set so that a sequential delivery and execution of RRCReconfigurations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>The RRCReconfiguration message for TNL migration of the descendant-node IAB-MT is buffered by the descendent-node’s IAB-MT itself, and it is executed only when an indication is received from the parent IAB-DU. The indication of buffering and conditional execution may be included in the RRCReconfiguration. The condition for initiation and propagation of this indication is set so that it causes a sequential execution of RRCReconfigurations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attempted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0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feedback on draft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Heading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ListParagraph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random</w:t>
      </w:r>
      <w:r w:rsidR="00C005ED">
        <w:t xml:space="preserve"> </w:t>
      </w:r>
      <w:r w:rsidR="00F25A0C">
        <w:t xml:space="preserve">access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ListParagraph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look into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ListParagraph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or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ListParagraph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ListParagraph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ListParagraph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r w:rsidR="00EF403A">
        <w:rPr>
          <w:b/>
          <w:bCs/>
        </w:rPr>
        <w:t xml:space="preserve">wrt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03B302C7" w:rsidR="001223D5" w:rsidRDefault="00424AB7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036618F9" w14:textId="43F69B1F" w:rsidR="001223D5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Theme="minorEastAsia"/>
                <w:lang w:val="en-US" w:eastAsia="zh-CN"/>
              </w:rPr>
              <w:t>We would suggest</w:t>
            </w:r>
            <w:r w:rsidR="00424AB7">
              <w:rPr>
                <w:rFonts w:eastAsiaTheme="minorEastAsia"/>
                <w:lang w:val="en-US" w:eastAsia="zh-CN"/>
              </w:rPr>
              <w:t xml:space="preserve"> to first discuss the issue</w:t>
            </w:r>
            <w:r>
              <w:rPr>
                <w:rFonts w:eastAsiaTheme="minorEastAsia"/>
                <w:lang w:val="en-US" w:eastAsia="zh-CN"/>
              </w:rPr>
              <w:t>s</w:t>
            </w:r>
            <w:r w:rsidR="00424AB7">
              <w:rPr>
                <w:rFonts w:eastAsiaTheme="minorEastAsia"/>
                <w:lang w:val="en-US" w:eastAsia="zh-CN"/>
              </w:rPr>
              <w:t xml:space="preserve"> mentioned in </w:t>
            </w:r>
            <w:r>
              <w:rPr>
                <w:rFonts w:eastAsiaTheme="minorEastAsia"/>
                <w:lang w:val="en-US" w:eastAsia="zh-CN"/>
              </w:rPr>
              <w:t xml:space="preserve">Text proposal 3 below (also in </w:t>
            </w:r>
            <w:r w:rsidR="00424AB7">
              <w:rPr>
                <w:rFonts w:eastAsiaTheme="minorEastAsia"/>
                <w:lang w:val="en-US" w:eastAsia="zh-CN"/>
              </w:rPr>
              <w:t xml:space="preserve">our contribution </w:t>
            </w:r>
            <w:r w:rsidR="00424AB7" w:rsidRPr="002A0BF6">
              <w:t>R2-2107252</w:t>
            </w:r>
            <w:r>
              <w:t>)</w:t>
            </w:r>
            <w:r w:rsidR="00424AB7">
              <w:t xml:space="preserve">, and then we can see if there </w:t>
            </w:r>
            <w:r>
              <w:t>are</w:t>
            </w:r>
            <w:r w:rsidR="00424AB7">
              <w:t xml:space="preserve"> </w:t>
            </w:r>
            <w:r>
              <w:t xml:space="preserve">major </w:t>
            </w:r>
            <w:r w:rsidR="00424AB7">
              <w:t>impact</w:t>
            </w:r>
            <w:r>
              <w:t>s</w:t>
            </w:r>
            <w:r w:rsidR="00424AB7">
              <w:t xml:space="preserve"> to RAN2.</w:t>
            </w:r>
            <w:r>
              <w:t xml:space="preserve"> So far we see no good solutions for the identified issues for solution 1.</w:t>
            </w:r>
          </w:p>
          <w:p w14:paraId="55C264EB" w14:textId="301BDB5A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It is true that withholding a RRC message at DU doesn’t have explicit impact to RAN2, but the problem is </w:t>
            </w:r>
            <w:r w:rsidR="005830E6">
              <w:t xml:space="preserve">that </w:t>
            </w:r>
            <w:r>
              <w:t xml:space="preserve">the RRC message </w:t>
            </w:r>
            <w:r w:rsidR="005830E6">
              <w:t>would consume</w:t>
            </w:r>
            <w:r>
              <w:t xml:space="preserve"> a PDCP SN, and not sending the PDCP PDU (which contains the RRC message) may cause unexpected problems from RAN2’s perspective. </w:t>
            </w:r>
          </w:p>
          <w:p w14:paraId="093EC6A2" w14:textId="77777777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Note that RAN2 design has never expected a network node along the route to withhold a packet intentionally.</w:t>
            </w:r>
          </w:p>
          <w:p w14:paraId="0C9D82BB" w14:textId="37BAE16A" w:rsidR="005830E6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0D526B" w14:paraId="2031B135" w14:textId="77777777" w:rsidTr="001223D5">
        <w:tc>
          <w:tcPr>
            <w:tcW w:w="1885" w:type="dxa"/>
          </w:tcPr>
          <w:p w14:paraId="32D1F704" w14:textId="24000136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F3B3249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Solution 1 has no impact on RAN2 specification.</w:t>
            </w:r>
          </w:p>
          <w:p w14:paraId="0D04E0CE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But it has impact on RAN2 regarding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b/>
                <w:bCs/>
              </w:rPr>
              <w:t xml:space="preserve">a </w:t>
            </w:r>
            <w:r w:rsidRPr="00B76097">
              <w:rPr>
                <w:b/>
                <w:bCs/>
              </w:rPr>
              <w:t>subsequent RRC</w:t>
            </w:r>
            <w:r>
              <w:rPr>
                <w:b/>
                <w:bCs/>
              </w:rPr>
              <w:t xml:space="preserve"> </w:t>
            </w:r>
            <w:r w:rsidRPr="00B76097">
              <w:rPr>
                <w:b/>
                <w:bCs/>
              </w:rPr>
              <w:t xml:space="preserve">Reconfiguration message </w:t>
            </w:r>
            <w:r>
              <w:rPr>
                <w:b/>
                <w:bCs/>
              </w:rPr>
              <w:t>for that child IAB-MT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TP3. </w:t>
            </w:r>
            <w:r>
              <w:rPr>
                <w:rFonts w:eastAsiaTheme="minorEastAsia"/>
                <w:lang w:val="en-US" w:eastAsia="zh-CN"/>
              </w:rPr>
              <w:t>As stated in our contribution: “</w:t>
            </w:r>
            <w:r w:rsidRPr="004321E8">
              <w:rPr>
                <w:rFonts w:eastAsiaTheme="minorEastAsia"/>
                <w:b/>
                <w:color w:val="FF0000"/>
                <w:lang w:eastAsia="zh-CN"/>
              </w:rPr>
              <w:t>I</w:t>
            </w:r>
            <w:r w:rsidRPr="004321E8">
              <w:rPr>
                <w:rFonts w:eastAsiaTheme="minorEastAsia" w:hint="eastAsia"/>
                <w:b/>
                <w:color w:val="FF0000"/>
                <w:lang w:eastAsia="zh-CN"/>
              </w:rPr>
              <w:t>f the PDCP SN corresponding to the suspended RRC message is out of PDCP window, the suspended RRC message will never be received by the child IAB node</w:t>
            </w:r>
            <w:r>
              <w:rPr>
                <w:rFonts w:eastAsiaTheme="minorEastAsia" w:hint="eastAsia"/>
                <w:b/>
                <w:lang w:eastAsia="zh-CN"/>
              </w:rPr>
              <w:t>.</w:t>
            </w:r>
            <w:r>
              <w:rPr>
                <w:rFonts w:eastAsiaTheme="minorEastAsia"/>
                <w:b/>
                <w:lang w:eastAsia="zh-CN"/>
              </w:rPr>
              <w:t xml:space="preserve">” </w:t>
            </w:r>
            <w:r>
              <w:rPr>
                <w:rFonts w:eastAsiaTheme="minorEastAsia"/>
                <w:lang w:eastAsia="zh-CN"/>
              </w:rPr>
              <w:t xml:space="preserve">Since </w:t>
            </w:r>
            <w:r>
              <w:rPr>
                <w:rFonts w:eastAsiaTheme="minorEastAsia" w:hint="eastAsia"/>
                <w:lang w:val="en-US" w:eastAsia="zh-CN"/>
              </w:rPr>
              <w:t>it can incur RRC message transmission failure, we cannot consider it after RAN3 decision.</w:t>
            </w:r>
          </w:p>
          <w:p w14:paraId="0F3100DA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  <w:p w14:paraId="65FA5FA5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example, The PDCP count value of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 w:hint="eastAsia"/>
                <w:lang w:val="en-US" w:eastAsia="zh-CN"/>
              </w:rPr>
              <w:t xml:space="preserve">withheld RRC message is </w:t>
            </w:r>
            <w:r>
              <w:rPr>
                <w:rFonts w:eastAsiaTheme="minorEastAsia"/>
                <w:lang w:val="en-US" w:eastAsia="zh-CN"/>
              </w:rPr>
              <w:t>COUNT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[HFN(20bit), SN(12bit)]=[0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…0</w:t>
            </w:r>
            <w:r>
              <w:rPr>
                <w:rFonts w:eastAsiaTheme="minorEastAsia" w:hint="eastAsia"/>
                <w:lang w:val="en-US" w:eastAsia="zh-CN"/>
              </w:rPr>
              <w:t xml:space="preserve">1]. The count value of next RRC message is </w:t>
            </w:r>
            <w:r>
              <w:rPr>
                <w:rFonts w:eastAsiaTheme="minorEastAsia"/>
                <w:lang w:val="en-US" w:eastAsia="zh-CN"/>
              </w:rPr>
              <w:t xml:space="preserve">COUNT2 = </w:t>
            </w:r>
            <w:r>
              <w:rPr>
                <w:rFonts w:eastAsiaTheme="minorEastAsia" w:hint="eastAsia"/>
                <w:lang w:val="en-US" w:eastAsia="zh-CN"/>
              </w:rPr>
              <w:t>[HFN, SN]=[0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…10</w:t>
            </w:r>
            <w:r>
              <w:rPr>
                <w:rFonts w:eastAsiaTheme="minorEastAsia" w:hint="eastAsia"/>
                <w:lang w:val="en-US" w:eastAsia="zh-CN"/>
              </w:rPr>
              <w:t>].</w:t>
            </w:r>
          </w:p>
          <w:p w14:paraId="51341C79" w14:textId="77777777" w:rsidR="000D526B" w:rsidRPr="007F16DE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When</w:t>
            </w:r>
            <w:r>
              <w:rPr>
                <w:rFonts w:eastAsiaTheme="minorEastAsia" w:hint="eastAsia"/>
                <w:lang w:val="en-US" w:eastAsia="zh-CN"/>
              </w:rPr>
              <w:t xml:space="preserve"> the first RRC message is </w:t>
            </w:r>
            <w:r>
              <w:rPr>
                <w:rFonts w:eastAsiaTheme="minorEastAsia"/>
                <w:lang w:val="en-US" w:eastAsia="zh-CN"/>
              </w:rPr>
              <w:t>with</w:t>
            </w:r>
            <w:r>
              <w:rPr>
                <w:rFonts w:eastAsiaTheme="minorEastAsia" w:hint="eastAsia"/>
                <w:lang w:val="en-US" w:eastAsia="zh-CN"/>
              </w:rPr>
              <w:t xml:space="preserve">held by the parent node and the next RRC message is transmitted, PDCP entity for SRB1 </w:t>
            </w:r>
            <w:r>
              <w:rPr>
                <w:rFonts w:eastAsiaTheme="minorEastAsia"/>
                <w:lang w:val="en-US" w:eastAsia="zh-CN"/>
              </w:rPr>
              <w:t xml:space="preserve">in IAB node </w:t>
            </w:r>
            <w:r>
              <w:rPr>
                <w:rFonts w:eastAsiaTheme="minorEastAsia" w:hint="eastAsia"/>
                <w:lang w:val="en-US" w:eastAsia="zh-CN"/>
              </w:rPr>
              <w:t xml:space="preserve">will perform </w:t>
            </w:r>
            <w:r>
              <w:rPr>
                <w:rFonts w:eastAsiaTheme="minorEastAsia"/>
                <w:lang w:val="en-US" w:eastAsia="zh-CN"/>
              </w:rPr>
              <w:t>PDCP reordering and deliver the next RRC message to upper layer. After PDCP reordering, the lower edge of the PDCP receiving window (</w:t>
            </w:r>
            <w:r w:rsidRPr="007F16DE">
              <w:t>RX_DELIV</w:t>
            </w:r>
            <w:r>
              <w:rPr>
                <w:rFonts w:eastAsiaTheme="minorEastAsia"/>
                <w:lang w:val="en-US" w:eastAsia="zh-CN"/>
              </w:rPr>
              <w:t>) is updated to COUNT2+1. Since COUNT1&lt;(COUNT2 +1), the corresponding PDCP PDU will be discarded even if the with</w:t>
            </w:r>
            <w:r>
              <w:rPr>
                <w:rFonts w:eastAsiaTheme="minorEastAsia" w:hint="eastAsia"/>
                <w:lang w:val="en-US" w:eastAsia="zh-CN"/>
              </w:rPr>
              <w:t>held</w:t>
            </w:r>
            <w:r>
              <w:rPr>
                <w:rFonts w:eastAsiaTheme="minorEastAsia"/>
                <w:lang w:val="en-US" w:eastAsia="zh-CN"/>
              </w:rPr>
              <w:t xml:space="preserve"> RRC message is transmitted to the IAB node later.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5"/>
            </w:tblGrid>
            <w:tr w:rsidR="000D526B" w14:paraId="2C7CCD84" w14:textId="77777777" w:rsidTr="007D348E">
              <w:tc>
                <w:tcPr>
                  <w:tcW w:w="7515" w:type="dxa"/>
                </w:tcPr>
                <w:p w14:paraId="57353E80" w14:textId="77777777" w:rsidR="000D526B" w:rsidRDefault="000D526B" w:rsidP="007D348E">
                  <w:pPr>
                    <w:pStyle w:val="B1"/>
                    <w:ind w:left="0" w:firstLine="0"/>
                  </w:pPr>
                  <w:r>
                    <w:t>TS38.323</w:t>
                  </w:r>
                </w:p>
                <w:p w14:paraId="30AB8799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>if RCVD_COUNT &lt; RX_DELIV</w:t>
                  </w:r>
                  <w:r w:rsidRPr="00BD6693">
                    <w:t>; or</w:t>
                  </w:r>
                </w:p>
                <w:p w14:paraId="3F7DBCEB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  <w:t xml:space="preserve">if the PDCP </w:t>
                  </w:r>
                  <w:r w:rsidRPr="00BD6693">
                    <w:rPr>
                      <w:lang w:eastAsia="ko-KR"/>
                    </w:rPr>
                    <w:t>Data</w:t>
                  </w:r>
                  <w:r w:rsidRPr="00BD6693">
                    <w:t xml:space="preserve"> PDU with COUNT = RCVD_COUNT has been received before:</w:t>
                  </w:r>
                </w:p>
                <w:p w14:paraId="55C55006" w14:textId="77777777" w:rsidR="000D526B" w:rsidRPr="00BD6693" w:rsidRDefault="000D526B" w:rsidP="007D348E">
                  <w:pPr>
                    <w:pStyle w:val="B2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 xml:space="preserve">discard the PDCP </w:t>
                  </w:r>
                  <w:r w:rsidRPr="004321E8">
                    <w:rPr>
                      <w:highlight w:val="yellow"/>
                      <w:lang w:eastAsia="ko-KR"/>
                    </w:rPr>
                    <w:t>Data</w:t>
                  </w:r>
                  <w:r w:rsidRPr="004321E8">
                    <w:rPr>
                      <w:highlight w:val="yellow"/>
                    </w:rPr>
                    <w:t xml:space="preserve"> PDU;</w:t>
                  </w:r>
                </w:p>
                <w:p w14:paraId="0D9BC90E" w14:textId="77777777" w:rsidR="000D526B" w:rsidRDefault="000D526B" w:rsidP="007D34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iCs/>
                    </w:rPr>
                  </w:pPr>
                </w:p>
              </w:tc>
            </w:tr>
          </w:tbl>
          <w:p w14:paraId="4AE519F8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Cs/>
              </w:rPr>
            </w:pPr>
          </w:p>
          <w:p w14:paraId="522210D7" w14:textId="77777777" w:rsidR="000D526B" w:rsidRPr="006B2501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color w:val="FF0000"/>
                <w:lang w:val="en-US" w:eastAsia="zh-CN"/>
              </w:rPr>
            </w:pPr>
            <w:r w:rsidRPr="006B2501">
              <w:rPr>
                <w:b/>
                <w:iCs/>
                <w:color w:val="FF0000"/>
              </w:rPr>
              <w:t>We propose RAN2 discuss this question first before hasty</w:t>
            </w:r>
            <w:r w:rsidRPr="006B2501">
              <w:rPr>
                <w:rFonts w:hint="eastAsia"/>
                <w:b/>
                <w:iCs/>
                <w:color w:val="FF0000"/>
                <w:lang w:eastAsia="zh-CN"/>
              </w:rPr>
              <w:t xml:space="preserve"> </w:t>
            </w:r>
            <w:r w:rsidRPr="006B2501">
              <w:rPr>
                <w:b/>
                <w:iCs/>
                <w:color w:val="FF0000"/>
              </w:rPr>
              <w:t>decision.</w:t>
            </w:r>
            <w:r w:rsidRPr="006B2501">
              <w:rPr>
                <w:rFonts w:eastAsiaTheme="minorEastAsia"/>
                <w:b/>
                <w:color w:val="FF0000"/>
                <w:lang w:val="en-US" w:eastAsia="zh-CN"/>
              </w:rPr>
              <w:t xml:space="preserve"> </w:t>
            </w:r>
          </w:p>
          <w:p w14:paraId="3BFE272D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526B" w14:paraId="60A85ADF" w14:textId="77777777" w:rsidTr="001223D5">
        <w:tc>
          <w:tcPr>
            <w:tcW w:w="1885" w:type="dxa"/>
          </w:tcPr>
          <w:p w14:paraId="2D67F926" w14:textId="16915634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8CDF7CE" w14:textId="593E98DB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and CATT that RAN2 should addressed those issues before making any decision.</w:t>
            </w:r>
          </w:p>
        </w:tc>
      </w:tr>
      <w:tr w:rsidR="0007175A" w14:paraId="3B9A3D31" w14:textId="77777777" w:rsidTr="001223D5">
        <w:tc>
          <w:tcPr>
            <w:tcW w:w="1885" w:type="dxa"/>
          </w:tcPr>
          <w:p w14:paraId="138A60BF" w14:textId="71280D38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3EAE30FD" w14:textId="12A8687F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agree with the comments above from Huawei, CATT and Sony that </w:t>
            </w:r>
            <w:r w:rsidR="00FB779D">
              <w:rPr>
                <w:rFonts w:eastAsiaTheme="minorEastAsia"/>
                <w:lang w:val="en-US"/>
              </w:rPr>
              <w:t xml:space="preserve">further discussion is required before we can answer that solution 1has no RAN2 impact (as that is likely to </w:t>
            </w:r>
            <w:r w:rsidR="00855F33">
              <w:rPr>
                <w:rFonts w:eastAsiaTheme="minorEastAsia"/>
                <w:lang w:val="en-US"/>
              </w:rPr>
              <w:t>be the case</w:t>
            </w:r>
            <w:r w:rsidR="00FB779D">
              <w:rPr>
                <w:rFonts w:eastAsiaTheme="minorEastAsia"/>
                <w:lang w:val="en-US"/>
              </w:rPr>
              <w:t xml:space="preserve"> only</w:t>
            </w:r>
            <w:r w:rsidR="009C5575">
              <w:rPr>
                <w:rFonts w:eastAsiaTheme="minorEastAsia"/>
                <w:lang w:val="en-US"/>
              </w:rPr>
              <w:t xml:space="preserve"> if everything succeeds)</w:t>
            </w:r>
          </w:p>
        </w:tc>
      </w:tr>
      <w:tr w:rsidR="0001339C" w14:paraId="18F103B3" w14:textId="77777777" w:rsidTr="001223D5">
        <w:tc>
          <w:tcPr>
            <w:tcW w:w="1885" w:type="dxa"/>
          </w:tcPr>
          <w:p w14:paraId="16B4816D" w14:textId="581936BF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A5632B9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7E4CE48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343035">
              <w:rPr>
                <w:rFonts w:eastAsiaTheme="minorEastAsia"/>
                <w:lang w:val="en-US"/>
              </w:rPr>
              <w:t xml:space="preserve">RAN2’s proposed reply </w:t>
            </w:r>
            <w:r>
              <w:rPr>
                <w:rFonts w:eastAsiaTheme="minorEastAsia"/>
                <w:lang w:val="en-US"/>
              </w:rPr>
              <w:t>on</w:t>
            </w:r>
            <w:r w:rsidRPr="00343035">
              <w:rPr>
                <w:rFonts w:eastAsiaTheme="minorEastAsia"/>
                <w:lang w:val="en-US"/>
              </w:rPr>
              <w:t xml:space="preserve"> solution 1</w:t>
            </w:r>
            <w:r>
              <w:rPr>
                <w:rFonts w:eastAsiaTheme="minorEastAsia"/>
                <w:lang w:val="en-US"/>
              </w:rPr>
              <w:t xml:space="preserve"> should be</w:t>
            </w:r>
            <w:r w:rsidRPr="00343035">
              <w:rPr>
                <w:rFonts w:eastAsiaTheme="minorEastAsia"/>
                <w:lang w:val="en-US"/>
              </w:rPr>
              <w:t xml:space="preserve">: </w:t>
            </w:r>
          </w:p>
          <w:p w14:paraId="5FCA6949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7335FA25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8CA5B78" w14:textId="6C5227AA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The alleged problem in TS38.323 mentioned by Huawei, CATT, Sony and IDT can be easily addressed.</w:t>
            </w:r>
          </w:p>
          <w:p w14:paraId="0623F88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2D01A56A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>Solution to Huawei’s, CATT’s and Sony’s problem:</w:t>
            </w:r>
          </w:p>
          <w:p w14:paraId="33339598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CFECA0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 xml:space="preserve">If a new RRC Reconfig arrives, while the buffered RRC Reconfig has </w:t>
            </w:r>
            <w:r>
              <w:rPr>
                <w:rFonts w:eastAsiaTheme="minorEastAsia"/>
                <w:b/>
                <w:bCs/>
                <w:lang w:val="en-US"/>
              </w:rPr>
              <w:t>not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yet been delivered, the parent will deliver </w:t>
            </w:r>
            <w:r w:rsidRPr="00526F6F">
              <w:rPr>
                <w:rFonts w:eastAsiaTheme="minorEastAsia"/>
                <w:b/>
                <w:bCs/>
                <w:u w:val="single"/>
                <w:lang w:val="en-US"/>
              </w:rPr>
              <w:t>both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35983D6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C78D61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color w:val="FF0000"/>
                <w:lang w:val="en-US"/>
              </w:rPr>
            </w:pPr>
            <w:r>
              <w:rPr>
                <w:rFonts w:eastAsiaTheme="minorEastAsia"/>
                <w:b/>
                <w:bCs/>
                <w:color w:val="FF0000"/>
                <w:lang w:val="en-US"/>
              </w:rPr>
              <w:t xml:space="preserve">NOTE: 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RAN2 does not have to make a decision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right now.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RAN2 has solely been asked to assess the situation.</w:t>
            </w:r>
          </w:p>
          <w:p w14:paraId="32B8F36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5D5DFA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D1F7C" w14:paraId="4EC88099" w14:textId="77777777" w:rsidTr="001223D5">
        <w:tc>
          <w:tcPr>
            <w:tcW w:w="1885" w:type="dxa"/>
          </w:tcPr>
          <w:p w14:paraId="3B7E61E2" w14:textId="13AAE17A" w:rsidR="00DD1F7C" w:rsidRP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7A7DFFBA" w14:textId="02BDB19D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Qualcomm, and also with Text Proposal 1. </w:t>
            </w:r>
          </w:p>
        </w:tc>
      </w:tr>
      <w:tr w:rsidR="00945F0B" w14:paraId="6F5D97D7" w14:textId="77777777" w:rsidTr="001223D5">
        <w:tc>
          <w:tcPr>
            <w:tcW w:w="1885" w:type="dxa"/>
          </w:tcPr>
          <w:p w14:paraId="4E923F82" w14:textId="77CEB1A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</w:t>
            </w:r>
            <w:r>
              <w:rPr>
                <w:rFonts w:eastAsia="Malgun Gothic"/>
                <w:lang w:val="en-US" w:eastAsia="ko-KR"/>
              </w:rPr>
              <w:t>G</w:t>
            </w:r>
          </w:p>
        </w:tc>
        <w:tc>
          <w:tcPr>
            <w:tcW w:w="7746" w:type="dxa"/>
          </w:tcPr>
          <w:p w14:paraId="5B9B4973" w14:textId="34472D37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We are fine with the text proposal.</w:t>
            </w:r>
          </w:p>
        </w:tc>
      </w:tr>
      <w:tr w:rsidR="008F5332" w14:paraId="1AE1A604" w14:textId="77777777" w:rsidTr="001223D5">
        <w:tc>
          <w:tcPr>
            <w:tcW w:w="1885" w:type="dxa"/>
          </w:tcPr>
          <w:p w14:paraId="5BF8CBAE" w14:textId="036A643D" w:rsidR="008F5332" w:rsidRP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7746" w:type="dxa"/>
          </w:tcPr>
          <w:p w14:paraId="72AABB55" w14:textId="21FA9533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</w:rPr>
              <w:t>A</w:t>
            </w:r>
            <w:r>
              <w:rPr>
                <w:rFonts w:eastAsiaTheme="minorEastAsia"/>
                <w:lang w:val="en-US"/>
              </w:rPr>
              <w:t>gree with the comments from Huawei, CATT, Sony and Interdigital that further discussion is required before we make the decision.</w:t>
            </w:r>
          </w:p>
        </w:tc>
      </w:tr>
      <w:tr w:rsidR="00923567" w14:paraId="72FB6F11" w14:textId="77777777" w:rsidTr="001223D5">
        <w:tc>
          <w:tcPr>
            <w:tcW w:w="1885" w:type="dxa"/>
          </w:tcPr>
          <w:p w14:paraId="036CB06A" w14:textId="5A6DC6E6" w:rsidR="00923567" w:rsidRDefault="00923567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746" w:type="dxa"/>
          </w:tcPr>
          <w:p w14:paraId="37AA7CD8" w14:textId="77777777" w:rsidR="00923567" w:rsidRDefault="00923567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We are fine with the text proposal.</w:t>
            </w:r>
            <w:r w:rsidR="00844A8A">
              <w:rPr>
                <w:rFonts w:eastAsiaTheme="minorEastAsia"/>
              </w:rPr>
              <w:t xml:space="preserve"> </w:t>
            </w:r>
          </w:p>
          <w:p w14:paraId="7BB89364" w14:textId="48515AC3" w:rsidR="00844A8A" w:rsidRDefault="00844A8A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Regarding the issue raised by HW/CATT, it is not clear</w:t>
            </w:r>
            <w:r w:rsidR="009B1080">
              <w:rPr>
                <w:rFonts w:eastAsiaTheme="minorEastAsia"/>
              </w:rPr>
              <w:t xml:space="preserve"> at the moment</w:t>
            </w:r>
            <w:r>
              <w:rPr>
                <w:rFonts w:eastAsiaTheme="minorEastAsia"/>
              </w:rPr>
              <w:t xml:space="preserve"> why it cannot be solved by implementation</w:t>
            </w:r>
            <w:r w:rsidR="009B1080">
              <w:rPr>
                <w:rFonts w:eastAsiaTheme="minorEastAsia"/>
              </w:rPr>
              <w:t>, e.g. as in the solution mentioned by QC.</w:t>
            </w: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>Please comment on Text Proposal 2 wrt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0C632806" w:rsidR="00B76097" w:rsidRDefault="00424AB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4994895" w14:textId="082E3B4F" w:rsidR="00B76097" w:rsidRDefault="005830E6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oes “</w:t>
            </w:r>
            <w:r w:rsidRPr="005830E6">
              <w:rPr>
                <w:rFonts w:eastAsiaTheme="minorEastAsia"/>
                <w:lang w:val="en-US" w:eastAsia="zh-CN"/>
              </w:rPr>
              <w:t>release of withheld RRC Reconfiguration</w:t>
            </w:r>
            <w:r>
              <w:rPr>
                <w:rFonts w:eastAsiaTheme="minorEastAsia"/>
                <w:lang w:val="en-US" w:eastAsia="zh-CN"/>
              </w:rPr>
              <w:t>” mean to forward the message</w:t>
            </w:r>
            <w:r w:rsidR="006B55FA">
              <w:rPr>
                <w:rFonts w:eastAsiaTheme="minorEastAsia"/>
                <w:lang w:val="en-US" w:eastAsia="zh-CN"/>
              </w:rPr>
              <w:t xml:space="preserve"> or to discard the message?</w:t>
            </w: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5516D3E9" w:rsidR="00B76097" w:rsidRDefault="00292189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7746" w:type="dxa"/>
          </w:tcPr>
          <w:p w14:paraId="43080643" w14:textId="68DB9E7C" w:rsidR="00B76097" w:rsidRDefault="000D526B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Solution 1 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will </w:t>
            </w:r>
            <w:r w:rsidR="00292189">
              <w:rPr>
                <w:rFonts w:eastAsiaTheme="minorEastAsia"/>
                <w:lang w:val="en-US"/>
              </w:rPr>
              <w:t>mak</w:t>
            </w:r>
            <w:r w:rsidR="00292189">
              <w:rPr>
                <w:rFonts w:eastAsiaTheme="minorEastAsia" w:hint="eastAsia"/>
                <w:lang w:val="en-US" w:eastAsia="zh-CN"/>
              </w:rPr>
              <w:t>e</w:t>
            </w:r>
            <w:r w:rsidRPr="000D526B">
              <w:rPr>
                <w:rFonts w:eastAsiaTheme="minorEastAsia"/>
                <w:lang w:val="en-US"/>
              </w:rPr>
              <w:t xml:space="preserve"> the RRC Message receiving error.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 RAN2 don</w:t>
            </w:r>
            <w:r w:rsidR="00292189">
              <w:rPr>
                <w:rFonts w:eastAsiaTheme="minorEastAsia"/>
                <w:lang w:val="en-US" w:eastAsia="zh-CN"/>
              </w:rPr>
              <w:t>’</w:t>
            </w:r>
            <w:r w:rsidR="00292189">
              <w:rPr>
                <w:rFonts w:eastAsiaTheme="minorEastAsia" w:hint="eastAsia"/>
                <w:lang w:val="en-US" w:eastAsia="zh-CN"/>
              </w:rPr>
              <w:t>t suggest Solution 1.</w:t>
            </w:r>
          </w:p>
        </w:tc>
      </w:tr>
      <w:tr w:rsidR="00A008BF" w14:paraId="5D239A65" w14:textId="77777777" w:rsidTr="00FC5989">
        <w:tc>
          <w:tcPr>
            <w:tcW w:w="1885" w:type="dxa"/>
          </w:tcPr>
          <w:p w14:paraId="5E9B8708" w14:textId="3F02665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F983485" w14:textId="5A1CDEB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think the trigger conditions should be within RAN3 scope.</w:t>
            </w:r>
          </w:p>
        </w:tc>
      </w:tr>
      <w:tr w:rsidR="00855F33" w14:paraId="41F6ACB4" w14:textId="77777777" w:rsidTr="00FC5989">
        <w:tc>
          <w:tcPr>
            <w:tcW w:w="1885" w:type="dxa"/>
          </w:tcPr>
          <w:p w14:paraId="6DE46CAE" w14:textId="5CBA4A4C" w:rsidR="00855F33" w:rsidRDefault="00855F3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755BF026" w14:textId="56FEC541" w:rsidR="00B4418D" w:rsidRDefault="0085644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are also a bit confused with the definition of the “release of the configuration”. </w:t>
            </w:r>
          </w:p>
          <w:p w14:paraId="06E22AC7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1A53462" w14:textId="2D8FD7CE" w:rsidR="00212007" w:rsidRDefault="00B4418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</w:t>
            </w:r>
            <w:r w:rsidR="00477120">
              <w:rPr>
                <w:rFonts w:eastAsiaTheme="minorEastAsia"/>
                <w:lang w:val="en-US"/>
              </w:rPr>
              <w:t xml:space="preserve">referring to </w:t>
            </w:r>
            <w:r>
              <w:rPr>
                <w:rFonts w:eastAsiaTheme="minorEastAsia"/>
                <w:lang w:val="en-US"/>
              </w:rPr>
              <w:t xml:space="preserve">the forwarding the message to the concerned child IAB-MT, isn’t </w:t>
            </w:r>
            <w:r w:rsidR="00861C73">
              <w:rPr>
                <w:rFonts w:eastAsiaTheme="minorEastAsia"/>
                <w:lang w:val="en-US"/>
              </w:rPr>
              <w:t xml:space="preserve">it the completion of the handover </w:t>
            </w:r>
            <w:r w:rsidR="00C87DD3">
              <w:rPr>
                <w:rFonts w:eastAsiaTheme="minorEastAsia"/>
                <w:lang w:val="en-US"/>
              </w:rPr>
              <w:t xml:space="preserve">of the parent node </w:t>
            </w:r>
            <w:r w:rsidR="00477120">
              <w:rPr>
                <w:rFonts w:eastAsiaTheme="minorEastAsia"/>
                <w:lang w:val="en-US"/>
              </w:rPr>
              <w:t>that is the trigger or there is an additional trigger condition.</w:t>
            </w:r>
          </w:p>
          <w:p w14:paraId="0256C691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831C02E" w14:textId="528D207B" w:rsidR="00477120" w:rsidRDefault="00477120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referring to the </w:t>
            </w:r>
            <w:r w:rsidR="00D57C38">
              <w:rPr>
                <w:rFonts w:eastAsiaTheme="minorEastAsia"/>
                <w:lang w:val="en-US"/>
              </w:rPr>
              <w:t xml:space="preserve">discarding of the message when the handover fails, then isn’t it the detection of a HOF of the </w:t>
            </w:r>
            <w:r w:rsidR="00C87DD3">
              <w:rPr>
                <w:rFonts w:eastAsiaTheme="minorEastAsia"/>
                <w:lang w:val="en-US"/>
              </w:rPr>
              <w:t>parent node that is the trigger?</w:t>
            </w:r>
          </w:p>
          <w:p w14:paraId="4507C255" w14:textId="77777777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6F2A39C2" w14:textId="29D755EA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4ABF4102" w14:textId="77777777" w:rsidTr="00FC5989">
        <w:tc>
          <w:tcPr>
            <w:tcW w:w="1885" w:type="dxa"/>
          </w:tcPr>
          <w:p w14:paraId="11F23E7C" w14:textId="0ED3553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C77CA08" w14:textId="7A8E8C9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Proposal 2.</w:t>
            </w:r>
          </w:p>
          <w:p w14:paraId="4D09F72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2596F26" w14:textId="139B7239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don’t understand the confusion by other companies. The message cannot be discarded due to SN consistency of PDCP.</w:t>
            </w:r>
          </w:p>
          <w:p w14:paraId="1553CBD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D1F7C" w14:paraId="1ECC9CC7" w14:textId="77777777" w:rsidTr="00FC5989">
        <w:tc>
          <w:tcPr>
            <w:tcW w:w="1885" w:type="dxa"/>
          </w:tcPr>
          <w:p w14:paraId="11B39FE6" w14:textId="4263C13B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3309ECC2" w14:textId="07F8DB2A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Text Proposal 2. </w:t>
            </w:r>
          </w:p>
        </w:tc>
      </w:tr>
      <w:tr w:rsidR="00945F0B" w14:paraId="68CC4D1A" w14:textId="77777777" w:rsidTr="00FC5989">
        <w:tc>
          <w:tcPr>
            <w:tcW w:w="1885" w:type="dxa"/>
          </w:tcPr>
          <w:p w14:paraId="5731FD40" w14:textId="439EB6D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33CD5F43" w14:textId="3AD8E14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It would be good to give </w:t>
            </w:r>
            <w:r>
              <w:rPr>
                <w:rFonts w:eastAsia="Malgun Gothic"/>
                <w:lang w:val="en-US" w:eastAsia="ko-KR"/>
              </w:rPr>
              <w:t>an example for trigger condition for release</w:t>
            </w:r>
            <w:r>
              <w:rPr>
                <w:rFonts w:eastAsia="Malgun Gothic" w:hint="eastAsia"/>
                <w:lang w:val="en-US"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i</w:t>
            </w:r>
            <w:r>
              <w:rPr>
                <w:rFonts w:eastAsia="Malgun Gothic" w:hint="eastAsia"/>
                <w:lang w:val="en-US" w:eastAsia="ko-KR"/>
              </w:rPr>
              <w:t>.</w:t>
            </w:r>
            <w:r>
              <w:rPr>
                <w:rFonts w:eastAsia="Malgun Gothic"/>
                <w:lang w:val="en-US" w:eastAsia="ko-KR"/>
              </w:rPr>
              <w:t>e</w:t>
            </w:r>
            <w:r>
              <w:rPr>
                <w:rFonts w:eastAsia="Malgun Gothic" w:hint="eastAsia"/>
                <w:lang w:val="en-US" w:eastAsia="ko-KR"/>
              </w:rPr>
              <w:t>.,</w:t>
            </w:r>
            <w:r>
              <w:rPr>
                <w:rFonts w:eastAsia="Malgun Gothic"/>
                <w:lang w:val="en-US" w:eastAsia="ko-KR"/>
              </w:rPr>
              <w:t xml:space="preserve"> “a</w:t>
            </w:r>
            <w:r w:rsidRPr="00085A9B">
              <w:rPr>
                <w:rFonts w:eastAsia="Malgun Gothic"/>
                <w:lang w:val="en-US" w:eastAsia="ko-KR"/>
              </w:rPr>
              <w:t>fter routing table for target path is updated at IAB node</w:t>
            </w:r>
            <w:r>
              <w:rPr>
                <w:rFonts w:eastAsia="Malgun Gothic"/>
                <w:lang w:val="en-US" w:eastAsia="ko-KR"/>
              </w:rPr>
              <w:t>”.</w:t>
            </w:r>
          </w:p>
        </w:tc>
      </w:tr>
      <w:tr w:rsidR="008F5332" w14:paraId="122AC9D9" w14:textId="77777777" w:rsidTr="00FC5989">
        <w:tc>
          <w:tcPr>
            <w:tcW w:w="1885" w:type="dxa"/>
          </w:tcPr>
          <w:p w14:paraId="4EDFC696" w14:textId="16C71D1B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7746" w:type="dxa"/>
          </w:tcPr>
          <w:p w14:paraId="79D24194" w14:textId="6FB45B2A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Agree with Proposal 2.</w:t>
            </w:r>
          </w:p>
        </w:tc>
      </w:tr>
      <w:tr w:rsidR="005B13A4" w14:paraId="4C3DA81B" w14:textId="77777777" w:rsidTr="005B13A4">
        <w:tc>
          <w:tcPr>
            <w:tcW w:w="1885" w:type="dxa"/>
          </w:tcPr>
          <w:p w14:paraId="7EF1BE18" w14:textId="04FBF813" w:rsidR="005B13A4" w:rsidRDefault="005B13A4" w:rsidP="00FB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746" w:type="dxa"/>
          </w:tcPr>
          <w:p w14:paraId="1B169422" w14:textId="02212361" w:rsidR="005B13A4" w:rsidRPr="005B13A4" w:rsidRDefault="005B13A4" w:rsidP="00FB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Proposal 2</w:t>
            </w:r>
            <w:r w:rsidR="00840BB2">
              <w:rPr>
                <w:rFonts w:eastAsiaTheme="minorEastAsia"/>
                <w:lang w:val="en-US" w:eastAsia="zh-CN"/>
              </w:rPr>
              <w:t>. Maybe to further clarify,</w:t>
            </w:r>
            <w:r>
              <w:rPr>
                <w:rFonts w:eastAsiaTheme="minorEastAsia"/>
                <w:lang w:val="en-US" w:eastAsia="zh-CN"/>
              </w:rPr>
              <w:t xml:space="preserve"> the word “release” should be replaced with “forward”</w:t>
            </w:r>
            <w:r w:rsidR="00840BB2">
              <w:rPr>
                <w:rFonts w:eastAsiaTheme="minorEastAsia"/>
                <w:lang w:val="en-US" w:eastAsia="zh-CN"/>
              </w:rPr>
              <w:t>.</w:t>
            </w: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>Please comment on Text Proposal 3 wrt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4E3003F2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704815CF" w14:textId="7216A64B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gain, we should not conclude that there is no major impact</w:t>
            </w:r>
            <w:r w:rsidR="000F0209">
              <w:rPr>
                <w:rFonts w:eastAsiaTheme="minorEastAsia"/>
                <w:lang w:val="en-US" w:eastAsia="zh-CN"/>
              </w:rPr>
              <w:t>s to RAN2 even</w:t>
            </w:r>
            <w:r>
              <w:rPr>
                <w:rFonts w:eastAsiaTheme="minorEastAsia"/>
                <w:lang w:val="en-US" w:eastAsia="zh-CN"/>
              </w:rPr>
              <w:t xml:space="preserve"> before we discuss the issues. </w:t>
            </w:r>
          </w:p>
          <w:p w14:paraId="103C10D9" w14:textId="18A79692" w:rsidR="006B55FA" w:rsidRPr="006B55FA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A008BF" w14:paraId="0332019C" w14:textId="77777777" w:rsidTr="00FC5989">
        <w:tc>
          <w:tcPr>
            <w:tcW w:w="1885" w:type="dxa"/>
          </w:tcPr>
          <w:p w14:paraId="380DCD87" w14:textId="67C3CE6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4927F80" w14:textId="1A894E9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ok with this.</w:t>
            </w:r>
          </w:p>
        </w:tc>
      </w:tr>
      <w:tr w:rsidR="00A008BF" w14:paraId="37AEA25D" w14:textId="77777777" w:rsidTr="00FC5989">
        <w:tc>
          <w:tcPr>
            <w:tcW w:w="1885" w:type="dxa"/>
          </w:tcPr>
          <w:p w14:paraId="30746250" w14:textId="6AED7778" w:rsidR="00A008BF" w:rsidRDefault="001D58D1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59C4173C" w14:textId="0D18065B" w:rsidR="00A008BF" w:rsidRDefault="00445E1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prefer to have something succinct, for example:</w:t>
            </w:r>
          </w:p>
          <w:p w14:paraId="1ABE4274" w14:textId="77777777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BEC6A15" w14:textId="2FF12EBC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B76097">
              <w:rPr>
                <w:b/>
                <w:bCs/>
              </w:rPr>
              <w:t xml:space="preserve">RAN2 observes that there </w:t>
            </w:r>
            <w:r w:rsidR="00E97E6A">
              <w:rPr>
                <w:b/>
                <w:bCs/>
              </w:rPr>
              <w:t>are</w:t>
            </w:r>
            <w:r w:rsidRPr="00B760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additional aspects</w:t>
            </w:r>
            <w:r w:rsidRPr="00B76097">
              <w:rPr>
                <w:b/>
                <w:bCs/>
              </w:rPr>
              <w:t xml:space="preserve"> of Solution 1 requir</w:t>
            </w:r>
            <w:r>
              <w:rPr>
                <w:b/>
                <w:bCs/>
              </w:rPr>
              <w:t>ing</w:t>
            </w:r>
            <w:r w:rsidRPr="00B76097">
              <w:rPr>
                <w:b/>
                <w:bCs/>
              </w:rPr>
              <w:t xml:space="preserve"> further discussion, such as addressing the </w:t>
            </w:r>
            <w:r>
              <w:rPr>
                <w:b/>
                <w:bCs/>
              </w:rPr>
              <w:t>case</w:t>
            </w:r>
            <w:r w:rsidRPr="00B76097">
              <w:rPr>
                <w:b/>
                <w:bCs/>
              </w:rPr>
              <w:t xml:space="preserve"> of IAB-node migration failure</w:t>
            </w:r>
            <w:r w:rsidR="000249CE">
              <w:rPr>
                <w:b/>
                <w:bCs/>
              </w:rPr>
              <w:t xml:space="preserve"> </w:t>
            </w:r>
            <w:r w:rsidR="0017039A">
              <w:rPr>
                <w:b/>
                <w:bCs/>
              </w:rPr>
              <w:t>(</w:t>
            </w:r>
            <w:r w:rsidR="00A52D6D">
              <w:rPr>
                <w:b/>
                <w:bCs/>
              </w:rPr>
              <w:t xml:space="preserve">e.g., </w:t>
            </w:r>
            <w:r w:rsidR="000249CE">
              <w:rPr>
                <w:b/>
                <w:bCs/>
              </w:rPr>
              <w:t>how to handle the buffered reconfiguration message</w:t>
            </w:r>
            <w:r w:rsidR="00A52D6D">
              <w:rPr>
                <w:b/>
                <w:bCs/>
              </w:rPr>
              <w:t xml:space="preserve">, how to handle </w:t>
            </w:r>
            <w:r w:rsidR="0017039A">
              <w:rPr>
                <w:b/>
                <w:bCs/>
              </w:rPr>
              <w:t xml:space="preserve">subsequent reconfiguration messages </w:t>
            </w:r>
            <w:r w:rsidR="00A52D6D">
              <w:rPr>
                <w:b/>
                <w:bCs/>
              </w:rPr>
              <w:t xml:space="preserve">the </w:t>
            </w:r>
            <w:r w:rsidR="0017039A">
              <w:rPr>
                <w:b/>
                <w:bCs/>
              </w:rPr>
              <w:t xml:space="preserve">child </w:t>
            </w:r>
            <w:r w:rsidR="00A52D6D">
              <w:rPr>
                <w:b/>
                <w:bCs/>
              </w:rPr>
              <w:t>IAB-MT</w:t>
            </w:r>
            <w:r>
              <w:rPr>
                <w:b/>
                <w:bCs/>
              </w:rPr>
              <w:t xml:space="preserve"> </w:t>
            </w:r>
            <w:r w:rsidR="00445E1D">
              <w:rPr>
                <w:b/>
                <w:bCs/>
              </w:rPr>
              <w:t xml:space="preserve">may receive via another path, etc). </w:t>
            </w:r>
          </w:p>
        </w:tc>
      </w:tr>
      <w:tr w:rsidR="0001339C" w14:paraId="43177F68" w14:textId="77777777" w:rsidTr="00FC5989">
        <w:tc>
          <w:tcPr>
            <w:tcW w:w="1885" w:type="dxa"/>
          </w:tcPr>
          <w:p w14:paraId="112185C9" w14:textId="00B895D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459092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prepose rewording:</w:t>
            </w:r>
          </w:p>
          <w:p w14:paraId="26C047C1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398D735B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028F456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4D661DA4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A51330">
              <w:rPr>
                <w:rFonts w:eastAsiaTheme="minorEastAsia"/>
                <w:lang w:val="en-US"/>
              </w:rPr>
              <w:t xml:space="preserve">As we pointed out above: If a new RRC Reconfig arrives, while the buffered RRC Reconfig has not yet been delivered, the parent will deliver </w:t>
            </w:r>
            <w:r w:rsidRPr="00A51330">
              <w:rPr>
                <w:rFonts w:eastAsiaTheme="minorEastAsia"/>
                <w:u w:val="single"/>
                <w:lang w:val="en-US"/>
              </w:rPr>
              <w:t>both</w:t>
            </w:r>
            <w:r w:rsidRPr="00A51330">
              <w:rPr>
                <w:rFonts w:eastAsiaTheme="minorEastAsia"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618BF04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08D9A26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A51330">
              <w:rPr>
                <w:rFonts w:eastAsiaTheme="minorEastAsia"/>
                <w:b/>
                <w:bCs/>
                <w:lang w:val="en-US"/>
              </w:rPr>
              <w:t>What else is there that needs to be resolved</w:t>
            </w:r>
            <w:r>
              <w:rPr>
                <w:rFonts w:eastAsiaTheme="minorEastAsia"/>
                <w:b/>
                <w:bCs/>
                <w:lang w:val="en-US"/>
              </w:rPr>
              <w:t xml:space="preserve"> by RAN2</w:t>
            </w:r>
            <w:r w:rsidRPr="00A51330">
              <w:rPr>
                <w:rFonts w:eastAsiaTheme="minorEastAsia"/>
                <w:b/>
                <w:bCs/>
                <w:lang w:val="en-US"/>
              </w:rPr>
              <w:t>?</w:t>
            </w:r>
          </w:p>
          <w:p w14:paraId="4E16285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03A9E" w14:paraId="0B03885B" w14:textId="77777777" w:rsidTr="00FC5989">
        <w:tc>
          <w:tcPr>
            <w:tcW w:w="1885" w:type="dxa"/>
          </w:tcPr>
          <w:p w14:paraId="295EE13A" w14:textId="446E0C39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37F34750" w14:textId="4CD7D261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Text Proposal 3. </w:t>
            </w:r>
          </w:p>
        </w:tc>
      </w:tr>
      <w:tr w:rsidR="00945F0B" w14:paraId="6CB0A45A" w14:textId="77777777" w:rsidTr="00FC5989">
        <w:tc>
          <w:tcPr>
            <w:tcW w:w="1885" w:type="dxa"/>
          </w:tcPr>
          <w:p w14:paraId="7F55466B" w14:textId="533FF6FA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057B77D4" w14:textId="57F2C89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We are fine with the text proposal.</w:t>
            </w:r>
          </w:p>
        </w:tc>
      </w:tr>
      <w:tr w:rsidR="008F5332" w14:paraId="41FC90AA" w14:textId="77777777" w:rsidTr="00FC5989">
        <w:tc>
          <w:tcPr>
            <w:tcW w:w="1885" w:type="dxa"/>
          </w:tcPr>
          <w:p w14:paraId="73A52AAA" w14:textId="5702247C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7746" w:type="dxa"/>
          </w:tcPr>
          <w:p w14:paraId="2262C3C1" w14:textId="083E8A3C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Agree with Proposal 3.</w:t>
            </w:r>
          </w:p>
        </w:tc>
      </w:tr>
      <w:tr w:rsidR="00557782" w14:paraId="69B86EC6" w14:textId="77777777" w:rsidTr="0014439F">
        <w:tc>
          <w:tcPr>
            <w:tcW w:w="1885" w:type="dxa"/>
          </w:tcPr>
          <w:p w14:paraId="26FB5D86" w14:textId="13713C20" w:rsidR="00557782" w:rsidRDefault="00557782" w:rsidP="0055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7746" w:type="dxa"/>
          </w:tcPr>
          <w:p w14:paraId="143FAC0F" w14:textId="296DDF8D" w:rsidR="00557782" w:rsidRDefault="00557782" w:rsidP="0055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gree with Proposal </w:t>
            </w:r>
            <w:r>
              <w:rPr>
                <w:rFonts w:eastAsiaTheme="minorEastAsia"/>
                <w:lang w:val="en-US" w:eastAsia="zh-CN"/>
              </w:rPr>
              <w:t>3</w:t>
            </w:r>
            <w:r>
              <w:rPr>
                <w:rFonts w:eastAsiaTheme="minorEastAsia"/>
                <w:lang w:val="en-US" w:eastAsia="zh-CN"/>
              </w:rPr>
              <w:t xml:space="preserve">. Even though in the final version we can make it shorter, and just say that RAN2 </w:t>
            </w:r>
            <w:r>
              <w:rPr>
                <w:rFonts w:eastAsiaTheme="minorEastAsia"/>
                <w:lang w:val="en-US" w:eastAsia="zh-CN"/>
              </w:rPr>
              <w:t>may</w:t>
            </w:r>
            <w:r>
              <w:rPr>
                <w:rFonts w:eastAsiaTheme="minorEastAsia"/>
                <w:lang w:val="en-US" w:eastAsia="zh-CN"/>
              </w:rPr>
              <w:t xml:space="preserve"> further investigate this solution once RAN3 has finalized its work.</w:t>
            </w: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Heading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ListParagraph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i) </w:t>
      </w:r>
      <w:r w:rsidRPr="002C61D5">
        <w:t>In RRC specification, a deactivation indication should be added in RRCReconfiguration for TNL migration</w:t>
      </w:r>
      <w:r>
        <w:t xml:space="preserve">; ii) </w:t>
      </w:r>
      <w:r w:rsidRPr="002C61D5">
        <w:t>In BAP specification, the preconfigured RRCReconfiguration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ListParagraph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r w:rsidR="00593D68">
        <w:t xml:space="preserve">i)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ListParagraph"/>
        <w:numPr>
          <w:ilvl w:val="0"/>
          <w:numId w:val="28"/>
        </w:numPr>
      </w:pPr>
      <w:r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r w:rsidR="00593D68">
        <w:t xml:space="preserve">i) </w:t>
      </w:r>
      <w:r>
        <w:t>D</w:t>
      </w:r>
      <w:r w:rsidRPr="008F7E70">
        <w:t>efine a new message/indication to indicate the successful RACH procedure of the migrating IAB-node, so that the child IAB-node can execute the stored RRCReconfiguration message</w:t>
      </w:r>
      <w:r w:rsidR="00593D68">
        <w:t xml:space="preserve">; ii) </w:t>
      </w:r>
      <w:r w:rsidRPr="008F7E70">
        <w:t>For IAB node configured with a CHO target, additional DL RRC MESSAGE TRANSFER messages carrying the corresponding conditional RRCReconfiguration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ListParagraph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ListParagraph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i.e. </w:t>
      </w:r>
      <w:r w:rsidRPr="000E36BF">
        <w:t>a new indication should be introduced to indicate child MT to execute the buffered RRCReconfiguration message and the detailed signaling design is FFS</w:t>
      </w:r>
      <w:r>
        <w:t>. Additionally, this contribution discusse</w:t>
      </w:r>
      <w:r w:rsidR="003D1C2C">
        <w:t>d</w:t>
      </w:r>
      <w:r>
        <w:t xml:space="preserve"> trigger conditions 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ListParagraph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r w:rsidR="00E152FA">
        <w:t xml:space="preserve">i) </w:t>
      </w:r>
      <w:r w:rsidR="00E152FA" w:rsidRPr="00E152FA">
        <w:t>Indication in RRCReconfiguration signal to store the received RRCReconfiguration, or introduction of a new dedicated message for it</w:t>
      </w:r>
      <w:r w:rsidR="00E152FA">
        <w:t>; ii)  I</w:t>
      </w:r>
      <w:r w:rsidR="00E152FA" w:rsidRPr="00E152FA">
        <w:t>ntroduction in TS 38.331 of a new variable where to store the received RRCReconfiguration</w:t>
      </w:r>
      <w:r w:rsidR="00E152FA">
        <w:t xml:space="preserve">; iii) </w:t>
      </w:r>
      <w:r w:rsidR="00E152FA" w:rsidRPr="00E152FA">
        <w:t>Procedures for the child IAB node to discard the stored RRCReconfiguration in case the parent IAB node fails the migration (e.g., new action upon reception of BH RLF indication)</w:t>
      </w:r>
      <w:r w:rsidR="00E152FA">
        <w:t xml:space="preserve">; iv) </w:t>
      </w:r>
      <w:r w:rsidR="00E152FA" w:rsidRPr="00E152FA">
        <w:t>New BAP control PDU (sent by the migrated parent IAB-node DU to the descendant IAB-node MT) for the execution of the buffered RRCReconfiguration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ListParagraph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>n case CU sends a new RRCReconfiguration message to the child node after the buffered RRCReconfiguration message, the new RRCReconfiguration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ListParagraph"/>
        <w:numPr>
          <w:ilvl w:val="0"/>
          <w:numId w:val="28"/>
        </w:numPr>
      </w:pPr>
      <w:r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node, and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ListParagraph"/>
        <w:numPr>
          <w:ilvl w:val="0"/>
          <w:numId w:val="28"/>
        </w:numPr>
      </w:pPr>
      <w:r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(e.g.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However, a majority of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>Reply LS to RAN3 with respect to Solution 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>ndication added to RRCReconfiguration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Definition of new variable to buffer received RRCReconfiguration</w:t>
      </w:r>
    </w:p>
    <w:p w14:paraId="31CFEE31" w14:textId="0C1CCB9A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RRCReconfiguration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>sent by the migrated parent IAB-node DU to the descendant IAB-node MT for the execution of the buffered RRCReconfiguration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>Please comment on Text Proposal 4 wrt Solution 2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070B7E54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25832383" w14:textId="77777777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enerally the impact analysis should be fine. Not sure if the “</w:t>
            </w:r>
            <w:r w:rsidRPr="00A97779">
              <w:rPr>
                <w:rFonts w:eastAsiaTheme="minorEastAsia"/>
                <w:lang w:val="en-US" w:eastAsia="zh-CN"/>
              </w:rPr>
              <w:t>new variable to buffer received RRCReconfiguration</w:t>
            </w:r>
            <w:r>
              <w:rPr>
                <w:rFonts w:eastAsiaTheme="minorEastAsia"/>
                <w:lang w:val="en-US" w:eastAsia="zh-CN"/>
              </w:rPr>
              <w:t xml:space="preserve">” is essential. </w:t>
            </w:r>
          </w:p>
          <w:p w14:paraId="7C574006" w14:textId="050879A3" w:rsidR="00A97779" w:rsidRDefault="00A97779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we believe the impacts to overall RAN2/RAN3 </w:t>
            </w:r>
            <w:r w:rsidR="00A40FB8">
              <w:rPr>
                <w:rFonts w:eastAsiaTheme="minorEastAsia"/>
                <w:lang w:val="en-US" w:eastAsia="zh-CN"/>
              </w:rPr>
              <w:t>are</w:t>
            </w:r>
            <w:r>
              <w:rPr>
                <w:rFonts w:eastAsiaTheme="minorEastAsia"/>
                <w:lang w:val="en-US" w:eastAsia="zh-CN"/>
              </w:rPr>
              <w:t xml:space="preserve"> similar for the two solutions. The difference is that solution 1 may require changes to both RAN2 and RAN3, and solution 2 is more like a RAN2-only solution.</w:t>
            </w:r>
          </w:p>
        </w:tc>
      </w:tr>
      <w:tr w:rsidR="00292189" w14:paraId="49BBAE1B" w14:textId="77777777" w:rsidTr="005E08E5">
        <w:tc>
          <w:tcPr>
            <w:tcW w:w="1885" w:type="dxa"/>
          </w:tcPr>
          <w:p w14:paraId="49A5D401" w14:textId="5F16500E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79C3059F" w14:textId="760A01F3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Yes, above issues need to be considered in RAN2.</w:t>
            </w:r>
          </w:p>
        </w:tc>
      </w:tr>
      <w:tr w:rsidR="00A008BF" w14:paraId="6BF20F0D" w14:textId="77777777" w:rsidTr="005E08E5">
        <w:tc>
          <w:tcPr>
            <w:tcW w:w="1885" w:type="dxa"/>
          </w:tcPr>
          <w:p w14:paraId="401319B3" w14:textId="7FBC3DDA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37CDC457" w14:textId="567B3B66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suggest to delete “</w:t>
            </w:r>
            <w:r>
              <w:rPr>
                <w:b/>
                <w:bCs/>
              </w:rPr>
              <w:t>potentially new BAP control PDU</w:t>
            </w:r>
            <w:r>
              <w:rPr>
                <w:rFonts w:eastAsiaTheme="minorEastAsia"/>
                <w:lang w:val="en-US"/>
              </w:rPr>
              <w:t>” as RAN2 haven’t had enough discussion on how to indicate this.</w:t>
            </w:r>
          </w:p>
        </w:tc>
      </w:tr>
      <w:tr w:rsidR="001624FC" w14:paraId="37163637" w14:textId="77777777" w:rsidTr="005E08E5">
        <w:tc>
          <w:tcPr>
            <w:tcW w:w="1885" w:type="dxa"/>
          </w:tcPr>
          <w:p w14:paraId="3D6C5659" w14:textId="0B38E4A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003973A5" w14:textId="56C4A4F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th</w:t>
            </w:r>
            <w:r w:rsidR="000B35C0">
              <w:rPr>
                <w:rFonts w:eastAsiaTheme="minorEastAsia"/>
                <w:lang w:val="en-US"/>
              </w:rPr>
              <w:t xml:space="preserve">e above issues need to be considered. </w:t>
            </w:r>
          </w:p>
        </w:tc>
      </w:tr>
      <w:tr w:rsidR="0001339C" w14:paraId="1A48B862" w14:textId="77777777" w:rsidTr="005E08E5">
        <w:tc>
          <w:tcPr>
            <w:tcW w:w="1885" w:type="dxa"/>
          </w:tcPr>
          <w:p w14:paraId="739CBB0B" w14:textId="180FEF56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365D679F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85D0D2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propose the following rewording:</w:t>
            </w:r>
          </w:p>
          <w:p w14:paraId="64CDD167" w14:textId="77777777" w:rsidR="0001339C" w:rsidRDefault="0001339C" w:rsidP="0001339C">
            <w:pPr>
              <w:pStyle w:val="ListParagraph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Impact to RRC specification (38.331):</w:t>
            </w:r>
          </w:p>
          <w:p w14:paraId="46E74684" w14:textId="77777777" w:rsidR="0001339C" w:rsidRPr="000E33F4" w:rsidRDefault="0001339C" w:rsidP="0001339C">
            <w:pPr>
              <w:pStyle w:val="ListParagraph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0E33F4">
              <w:rPr>
                <w:b/>
                <w:bCs/>
                <w:dstrike/>
              </w:rPr>
              <w:t>Buffering</w:t>
            </w:r>
            <w:r>
              <w:rPr>
                <w:b/>
                <w:bCs/>
              </w:rPr>
              <w:t xml:space="preserve"> </w:t>
            </w:r>
            <w:r w:rsidRPr="000E33F4">
              <w:rPr>
                <w:b/>
                <w:bCs/>
                <w:dstrike/>
              </w:rPr>
              <w:t>i</w:t>
            </w:r>
            <w:r w:rsidRPr="000E33F4">
              <w:rPr>
                <w:b/>
                <w:bCs/>
                <w:color w:val="FF0000"/>
              </w:rPr>
              <w:t>I</w:t>
            </w:r>
            <w:r>
              <w:rPr>
                <w:b/>
                <w:bCs/>
              </w:rPr>
              <w:t xml:space="preserve">ndication </w:t>
            </w:r>
            <w:r w:rsidRPr="000E33F4">
              <w:rPr>
                <w:b/>
                <w:bCs/>
                <w:color w:val="FF0000"/>
              </w:rPr>
              <w:t>for conditional execution</w:t>
            </w:r>
            <w:r>
              <w:rPr>
                <w:b/>
                <w:bCs/>
                <w:color w:val="FF0000"/>
              </w:rPr>
              <w:t xml:space="preserve"> to be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added to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 xml:space="preserve">RRCReconfiguration message </w:t>
            </w:r>
            <w:r w:rsidRPr="000E33F4">
              <w:rPr>
                <w:b/>
                <w:bCs/>
                <w:dstrike/>
              </w:rPr>
              <w:t>for TNL migration or new dedicated message for such indication</w:t>
            </w:r>
          </w:p>
          <w:p w14:paraId="31891796" w14:textId="77777777" w:rsidR="0001339C" w:rsidRPr="00D9710D" w:rsidRDefault="0001339C" w:rsidP="0001339C">
            <w:pPr>
              <w:pStyle w:val="ListParagraph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D9710D">
              <w:rPr>
                <w:b/>
                <w:bCs/>
                <w:dstrike/>
              </w:rPr>
              <w:t>Definition of new variable to buffer received RRCReconfiguration</w:t>
            </w:r>
          </w:p>
          <w:p w14:paraId="735AA2F7" w14:textId="77777777" w:rsidR="0001339C" w:rsidRPr="008C5AFD" w:rsidRDefault="0001339C" w:rsidP="0001339C">
            <w:pPr>
              <w:pStyle w:val="ListParagraph"/>
              <w:numPr>
                <w:ilvl w:val="1"/>
                <w:numId w:val="29"/>
              </w:numPr>
              <w:jc w:val="both"/>
              <w:rPr>
                <w:b/>
                <w:bCs/>
              </w:rPr>
            </w:pPr>
            <w:r w:rsidRPr="008C5AFD">
              <w:rPr>
                <w:b/>
                <w:bCs/>
              </w:rPr>
              <w:t>Procedures for the child IAB node to discard the buffered RRCReconfiguration</w:t>
            </w:r>
            <w:r w:rsidRPr="008C5AFD">
              <w:rPr>
                <w:b/>
                <w:bCs/>
                <w:color w:val="FF0000"/>
              </w:rPr>
              <w:t>, e.g.,</w:t>
            </w:r>
            <w:r w:rsidRPr="008C5AFD">
              <w:rPr>
                <w:b/>
                <w:bCs/>
              </w:rPr>
              <w:t xml:space="preserve"> in case the parent IAB-node fails the migration (e.g., new action upon reception of BH RLF indication)</w:t>
            </w:r>
          </w:p>
          <w:p w14:paraId="772AD6E3" w14:textId="77777777" w:rsidR="0001339C" w:rsidRPr="000D470B" w:rsidRDefault="0001339C" w:rsidP="0001339C">
            <w:pPr>
              <w:pStyle w:val="ListParagraph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 w:rsidRPr="000D470B">
              <w:rPr>
                <w:b/>
                <w:bCs/>
              </w:rPr>
              <w:t xml:space="preserve">L1/L2 indication </w:t>
            </w:r>
            <w:r>
              <w:rPr>
                <w:b/>
                <w:bCs/>
              </w:rPr>
              <w:t xml:space="preserve">(potentially new BAP control PDU) </w:t>
            </w:r>
            <w:r w:rsidRPr="000D470B">
              <w:rPr>
                <w:b/>
                <w:bCs/>
              </w:rPr>
              <w:t xml:space="preserve">sent by the migrated parent IAB-node DU to the descendant IAB-node MT </w:t>
            </w:r>
            <w:r w:rsidRPr="00D9710D">
              <w:rPr>
                <w:b/>
                <w:bCs/>
                <w:color w:val="FF0000"/>
              </w:rPr>
              <w:t xml:space="preserve">to trigger </w:t>
            </w:r>
            <w:r w:rsidRPr="00D9710D">
              <w:rPr>
                <w:b/>
                <w:bCs/>
                <w:dstrike/>
              </w:rPr>
              <w:t>for</w:t>
            </w:r>
            <w:r w:rsidRPr="000D470B">
              <w:rPr>
                <w:b/>
                <w:bCs/>
              </w:rPr>
              <w:t xml:space="preserve"> the execution of the </w:t>
            </w:r>
            <w:r w:rsidRPr="00D9710D">
              <w:rPr>
                <w:b/>
                <w:bCs/>
                <w:dstrike/>
              </w:rPr>
              <w:t>buffered</w:t>
            </w:r>
            <w:r w:rsidRPr="000D470B">
              <w:rPr>
                <w:b/>
                <w:bCs/>
              </w:rPr>
              <w:t xml:space="preserve"> RRCReconfiguration at the child IAB-node MT</w:t>
            </w:r>
            <w:r>
              <w:rPr>
                <w:b/>
                <w:bCs/>
              </w:rPr>
              <w:t xml:space="preserve">. </w:t>
            </w:r>
          </w:p>
          <w:p w14:paraId="4182B7B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don’t see why a new variable needs to be added to the RRCReconfiguration apart from the indicator. </w:t>
            </w:r>
          </w:p>
          <w:p w14:paraId="5EC0820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03A9E" w14:paraId="7F2C51EC" w14:textId="77777777" w:rsidTr="005E08E5">
        <w:tc>
          <w:tcPr>
            <w:tcW w:w="1885" w:type="dxa"/>
          </w:tcPr>
          <w:p w14:paraId="36A0F097" w14:textId="01FE8ED4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573AA081" w14:textId="47577B32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 xml:space="preserve">gree with Text Proposal 4, while the rewording by Qualcomm is fine. </w:t>
            </w:r>
          </w:p>
        </w:tc>
      </w:tr>
      <w:tr w:rsidR="00945F0B" w14:paraId="7B603129" w14:textId="77777777" w:rsidTr="005E08E5">
        <w:tc>
          <w:tcPr>
            <w:tcW w:w="1885" w:type="dxa"/>
          </w:tcPr>
          <w:p w14:paraId="7CCE130E" w14:textId="6766814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08BDFB59" w14:textId="62799E1C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We are fine with the text proposal.</w:t>
            </w:r>
          </w:p>
        </w:tc>
      </w:tr>
      <w:tr w:rsidR="008F5332" w14:paraId="75D1018A" w14:textId="77777777" w:rsidTr="005E08E5">
        <w:tc>
          <w:tcPr>
            <w:tcW w:w="1885" w:type="dxa"/>
          </w:tcPr>
          <w:p w14:paraId="73CDE4B5" w14:textId="73269BB0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Lenovo</w:t>
            </w:r>
          </w:p>
        </w:tc>
        <w:tc>
          <w:tcPr>
            <w:tcW w:w="7746" w:type="dxa"/>
          </w:tcPr>
          <w:p w14:paraId="3CCBE9B1" w14:textId="2B2FAAA5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gree with Proposal, and we can only focus on the L2 indication for </w:t>
            </w:r>
            <w:r w:rsidRPr="00FE71C0">
              <w:rPr>
                <w:rFonts w:eastAsiaTheme="minorEastAsia"/>
                <w:lang w:val="en-US" w:eastAsia="zh-CN"/>
              </w:rPr>
              <w:t>the execution of the buffered RRCReconfiguration at the child IAB-node MT</w:t>
            </w:r>
          </w:p>
        </w:tc>
      </w:tr>
      <w:tr w:rsidR="0014439F" w14:paraId="7EDB5B03" w14:textId="77777777" w:rsidTr="0014439F">
        <w:tc>
          <w:tcPr>
            <w:tcW w:w="1885" w:type="dxa"/>
          </w:tcPr>
          <w:p w14:paraId="4CE89154" w14:textId="59665D22" w:rsidR="0014439F" w:rsidRDefault="0014439F" w:rsidP="00FB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746" w:type="dxa"/>
          </w:tcPr>
          <w:p w14:paraId="43ACDF32" w14:textId="18E8B7DC" w:rsidR="0014439F" w:rsidRDefault="0014439F" w:rsidP="00FB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gree with Proposal</w:t>
            </w:r>
            <w:r w:rsidR="00EF5FA5">
              <w:rPr>
                <w:rFonts w:eastAsiaTheme="minorEastAsia"/>
                <w:lang w:val="en-US" w:eastAsia="zh-CN"/>
              </w:rPr>
              <w:t>, but we should also include the RRC configuration/deconfiguration needed to enable/disable the L1/L2 indication transmission by the parent node.</w:t>
            </w:r>
          </w:p>
          <w:p w14:paraId="111C1EEE" w14:textId="5726450E" w:rsidR="0014439F" w:rsidRDefault="00A156E9" w:rsidP="00FB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Regarding the comments on the RRC variable, that is needed </w:t>
            </w:r>
            <w:r w:rsidR="00195444">
              <w:rPr>
                <w:rFonts w:eastAsia="Malgun Gothic"/>
                <w:lang w:val="en-US" w:eastAsia="ko-KR"/>
              </w:rPr>
              <w:t>because we need to</w:t>
            </w:r>
            <w:r w:rsidR="00B5434E">
              <w:rPr>
                <w:rFonts w:eastAsia="Malgun Gothic"/>
                <w:lang w:val="en-US" w:eastAsia="ko-KR"/>
              </w:rPr>
              <w:t xml:space="preserve"> store in the MT the received RRC configuration. That may be similar to the </w:t>
            </w:r>
            <w:r w:rsidR="00B5434E" w:rsidRPr="00B5434E">
              <w:rPr>
                <w:rFonts w:eastAsia="Malgun Gothic"/>
                <w:lang w:val="en-US" w:eastAsia="ko-KR"/>
              </w:rPr>
              <w:t>VarConditionalReconfig</w:t>
            </w:r>
            <w:r w:rsidR="00B5434E">
              <w:rPr>
                <w:rFonts w:eastAsia="Malgun Gothic"/>
                <w:lang w:val="en-US" w:eastAsia="ko-KR"/>
              </w:rPr>
              <w:t xml:space="preserve"> </w:t>
            </w:r>
            <w:r w:rsidR="00B5434E" w:rsidRPr="00B5434E">
              <w:rPr>
                <w:rFonts w:eastAsia="Malgun Gothic"/>
                <w:lang w:val="en-US" w:eastAsia="ko-KR"/>
              </w:rPr>
              <w:t xml:space="preserve">used </w:t>
            </w:r>
            <w:r w:rsidR="00B5434E">
              <w:rPr>
                <w:rFonts w:eastAsia="Malgun Gothic"/>
                <w:lang w:val="en-US" w:eastAsia="ko-KR"/>
              </w:rPr>
              <w:t>in legacy to store the</w:t>
            </w:r>
            <w:r w:rsidR="00B5434E" w:rsidRPr="00B5434E">
              <w:rPr>
                <w:rFonts w:eastAsia="Malgun Gothic"/>
                <w:lang w:val="en-US" w:eastAsia="ko-KR"/>
              </w:rPr>
              <w:t xml:space="preserve"> CHO</w:t>
            </w:r>
            <w:r w:rsidR="00B5434E">
              <w:rPr>
                <w:rFonts w:eastAsia="Malgun Gothic"/>
                <w:lang w:val="en-US" w:eastAsia="ko-KR"/>
              </w:rPr>
              <w:t xml:space="preserve"> configuration, but it cannot </w:t>
            </w:r>
            <w:r w:rsidR="005A4BF4">
              <w:rPr>
                <w:rFonts w:eastAsia="Malgun Gothic"/>
                <w:lang w:val="en-US" w:eastAsia="ko-KR"/>
              </w:rPr>
              <w:t xml:space="preserve">obviously </w:t>
            </w:r>
            <w:r w:rsidR="00B5434E">
              <w:rPr>
                <w:rFonts w:eastAsia="Malgun Gothic"/>
                <w:lang w:val="en-US" w:eastAsia="ko-KR"/>
              </w:rPr>
              <w:t>be the same. So some ASN.1 work may be needed here.</w:t>
            </w: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2 </w:t>
      </w:r>
      <w:r w:rsidRPr="0024190C">
        <w:rPr>
          <w:b/>
          <w:bCs/>
        </w:rPr>
        <w:t>may need further discussion</w:t>
      </w:r>
      <w:r>
        <w:rPr>
          <w:b/>
          <w:bCs/>
        </w:rPr>
        <w:t>. 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wrt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44EE83C5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152659F" w14:textId="49AC30C9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ot fully understand the case of “</w:t>
            </w:r>
            <w:r w:rsidRPr="00A40FB8">
              <w:rPr>
                <w:rFonts w:eastAsiaTheme="minorEastAsia"/>
                <w:lang w:val="en-US" w:eastAsia="zh-CN"/>
              </w:rPr>
              <w:t>release of buffered RRC Reconfiguration at descendent IAB-MT</w:t>
            </w:r>
            <w:r>
              <w:rPr>
                <w:rFonts w:eastAsiaTheme="minorEastAsia"/>
                <w:lang w:val="en-US" w:eastAsia="zh-CN"/>
              </w:rPr>
              <w:t>”. May be better to further clarify.</w:t>
            </w:r>
          </w:p>
        </w:tc>
      </w:tr>
      <w:tr w:rsidR="00292189" w14:paraId="245745FA" w14:textId="77777777" w:rsidTr="005E08E5">
        <w:tc>
          <w:tcPr>
            <w:tcW w:w="1885" w:type="dxa"/>
          </w:tcPr>
          <w:p w14:paraId="7604A1F9" w14:textId="4DA893AC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AC6B695" w14:textId="57360DD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for the TP</w:t>
            </w:r>
          </w:p>
        </w:tc>
      </w:tr>
      <w:tr w:rsidR="00292189" w14:paraId="74CA6738" w14:textId="77777777" w:rsidTr="005E08E5">
        <w:tc>
          <w:tcPr>
            <w:tcW w:w="1885" w:type="dxa"/>
          </w:tcPr>
          <w:p w14:paraId="4324451D" w14:textId="042296FE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17C3356" w14:textId="6935953C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Ok </w:t>
            </w:r>
            <w:r w:rsidR="00E02123">
              <w:rPr>
                <w:rFonts w:eastAsiaTheme="minorEastAsia"/>
                <w:lang w:val="en-US"/>
              </w:rPr>
              <w:t>with the text</w:t>
            </w:r>
          </w:p>
        </w:tc>
      </w:tr>
      <w:tr w:rsidR="00CC4211" w14:paraId="0734F01A" w14:textId="77777777" w:rsidTr="005E08E5">
        <w:tc>
          <w:tcPr>
            <w:tcW w:w="1885" w:type="dxa"/>
          </w:tcPr>
          <w:p w14:paraId="4EA5AA23" w14:textId="478CA191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447CEA4A" w14:textId="0AD41D97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Is this referring to </w:t>
            </w:r>
            <w:r w:rsidR="00D52CE4">
              <w:rPr>
                <w:rFonts w:eastAsiaTheme="minorEastAsia"/>
                <w:lang w:val="en-US"/>
              </w:rPr>
              <w:t xml:space="preserve">the case until when the IAB-MT of the child keeps the </w:t>
            </w:r>
            <w:r>
              <w:rPr>
                <w:rFonts w:eastAsiaTheme="minorEastAsia"/>
                <w:lang w:val="en-US"/>
              </w:rPr>
              <w:t>buffered reconfiguration message</w:t>
            </w:r>
            <w:r w:rsidR="00D52CE4">
              <w:rPr>
                <w:rFonts w:eastAsiaTheme="minorEastAsia"/>
                <w:lang w:val="en-US"/>
              </w:rPr>
              <w:t xml:space="preserve"> (e.g.</w:t>
            </w:r>
            <w:r w:rsidR="00EA591E">
              <w:rPr>
                <w:rFonts w:eastAsiaTheme="minorEastAsia"/>
                <w:lang w:val="en-US"/>
              </w:rPr>
              <w:t>,</w:t>
            </w:r>
            <w:r w:rsidR="00D52CE4">
              <w:rPr>
                <w:rFonts w:eastAsiaTheme="minorEastAsia"/>
                <w:lang w:val="en-US"/>
              </w:rPr>
              <w:t xml:space="preserve"> if the parent never sends any L2 message to</w:t>
            </w:r>
            <w:r w:rsidR="00EA591E">
              <w:rPr>
                <w:rFonts w:eastAsiaTheme="minorEastAsia"/>
                <w:lang w:val="en-US"/>
              </w:rPr>
              <w:t xml:space="preserve"> apply it)</w:t>
            </w:r>
            <w:r w:rsidR="00D52CE4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01339C" w14:paraId="3ED8FF47" w14:textId="77777777" w:rsidTr="005E08E5">
        <w:tc>
          <w:tcPr>
            <w:tcW w:w="1885" w:type="dxa"/>
          </w:tcPr>
          <w:p w14:paraId="243133E4" w14:textId="4FFF21A2" w:rsidR="0001339C" w:rsidRPr="00EA591E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0EA08347" w14:textId="078F04EC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t>We don’t understand this proposal. The RRC Reconfiguration is buffered by the IAB-MT. The execution of this RRC Reconfiguration is triggered by the L1/L2 signaling messages. What is it that needs to be discussed?</w:t>
            </w:r>
          </w:p>
        </w:tc>
      </w:tr>
      <w:tr w:rsidR="00D03A9E" w14:paraId="47A61640" w14:textId="77777777" w:rsidTr="005E08E5">
        <w:tc>
          <w:tcPr>
            <w:tcW w:w="1885" w:type="dxa"/>
          </w:tcPr>
          <w:p w14:paraId="794498CF" w14:textId="7F454712" w:rsidR="00D03A9E" w:rsidRPr="00D03A9E" w:rsidRDefault="00D03A9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57A748F0" w14:textId="7836E978" w:rsidR="00D03A9E" w:rsidRPr="00D03A9E" w:rsidRDefault="00D03A9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have similar question with Huawei, InterDigital and Qualcomm. We’re wondering whether “</w:t>
            </w:r>
            <w:r w:rsidRPr="00D03A9E">
              <w:rPr>
                <w:rFonts w:eastAsia="MS Mincho"/>
                <w:lang w:eastAsia="ja-JP"/>
              </w:rPr>
              <w:t>release of buffered RRC Reconfiguration</w:t>
            </w:r>
            <w:r>
              <w:rPr>
                <w:rFonts w:eastAsia="MS Mincho"/>
                <w:lang w:eastAsia="ja-JP"/>
              </w:rPr>
              <w:t xml:space="preserve">” means “discard” or “apply”. </w:t>
            </w:r>
          </w:p>
        </w:tc>
      </w:tr>
      <w:tr w:rsidR="00945F0B" w14:paraId="332168E5" w14:textId="77777777" w:rsidTr="005E08E5">
        <w:tc>
          <w:tcPr>
            <w:tcW w:w="1885" w:type="dxa"/>
          </w:tcPr>
          <w:p w14:paraId="46CF3FBD" w14:textId="24236CA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17CD1EC0" w14:textId="7E0B48D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val="en-US" w:eastAsia="ko-KR"/>
              </w:rPr>
              <w:t>Need clarification: considering description of solution 2, ‘release’ would be replaced by ‘</w:t>
            </w:r>
            <w:r w:rsidRPr="00B81331">
              <w:rPr>
                <w:rFonts w:eastAsia="Malgun Gothic"/>
                <w:lang w:val="en-US" w:eastAsia="ko-KR"/>
              </w:rPr>
              <w:t>execution</w:t>
            </w:r>
            <w:r>
              <w:rPr>
                <w:rFonts w:eastAsia="Malgun Gothic"/>
                <w:lang w:val="en-US" w:eastAsia="ko-KR"/>
              </w:rPr>
              <w:t>’ in the text proposal 5, i.e., “</w:t>
            </w:r>
            <w:r w:rsidRPr="00127A35">
              <w:rPr>
                <w:rFonts w:eastAsia="Malgun Gothic"/>
                <w:highlight w:val="yellow"/>
                <w:lang w:val="en-US" w:eastAsia="ko-KR"/>
              </w:rPr>
              <w:t>release</w:t>
            </w:r>
            <w:r w:rsidRPr="00F24C57">
              <w:rPr>
                <w:rFonts w:eastAsia="Malgun Gothic"/>
                <w:lang w:val="en-US" w:eastAsia="ko-KR"/>
              </w:rPr>
              <w:t xml:space="preserve"> of buffered RRC Reconfiguration</w:t>
            </w:r>
            <w:r>
              <w:rPr>
                <w:rFonts w:eastAsia="Malgun Gothic"/>
                <w:lang w:val="en-US" w:eastAsia="ko-KR"/>
              </w:rPr>
              <w:t>”.</w:t>
            </w:r>
          </w:p>
        </w:tc>
      </w:tr>
      <w:tr w:rsidR="008F5332" w14:paraId="3B793738" w14:textId="77777777" w:rsidTr="005E08E5">
        <w:tc>
          <w:tcPr>
            <w:tcW w:w="1885" w:type="dxa"/>
          </w:tcPr>
          <w:p w14:paraId="2D6948D6" w14:textId="32F6854C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7746" w:type="dxa"/>
          </w:tcPr>
          <w:p w14:paraId="3B1BFB01" w14:textId="3664792B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urther clarify is needed for this proposal with “</w:t>
            </w:r>
            <w:r w:rsidRPr="003D64D0">
              <w:rPr>
                <w:rFonts w:eastAsiaTheme="minorEastAsia"/>
                <w:lang w:eastAsia="zh-CN"/>
              </w:rPr>
              <w:t>release of buffered RRC Reconfiguration at descendent IAB-MT in Solution 2</w:t>
            </w:r>
            <w:r>
              <w:rPr>
                <w:rFonts w:eastAsiaTheme="minorEastAsia"/>
                <w:lang w:eastAsia="zh-CN"/>
              </w:rPr>
              <w:t>”. Anyway, we agree to discuss the trigger condition after RAN3 have further decision.</w:t>
            </w:r>
          </w:p>
        </w:tc>
      </w:tr>
      <w:tr w:rsidR="0094245E" w14:paraId="18A7350B" w14:textId="77777777" w:rsidTr="005E08E5">
        <w:tc>
          <w:tcPr>
            <w:tcW w:w="1885" w:type="dxa"/>
          </w:tcPr>
          <w:p w14:paraId="7C3EEBDA" w14:textId="67D4AAAC" w:rsidR="0094245E" w:rsidRDefault="0094245E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746" w:type="dxa"/>
          </w:tcPr>
          <w:p w14:paraId="14EB0EE5" w14:textId="741DF07C" w:rsidR="0094245E" w:rsidRDefault="0094245E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Qualcomm. This text proposal does not seem to be applicable to Solution 2?</w:t>
            </w: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wrt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471A8028" w:rsidR="000D470B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8991702" w14:textId="14D0CBEE" w:rsidR="000D470B" w:rsidRDefault="00A40FB8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to solution 1, we need to discuss these issues first, and see if there are real impacts to RAN2/RAN3. Not useful to just inform RAN3 that there may be additional impacts to be discussed</w:t>
            </w:r>
          </w:p>
        </w:tc>
      </w:tr>
      <w:tr w:rsidR="00292189" w14:paraId="7AD439AE" w14:textId="77777777" w:rsidTr="005E08E5">
        <w:tc>
          <w:tcPr>
            <w:tcW w:w="1885" w:type="dxa"/>
          </w:tcPr>
          <w:p w14:paraId="252DE1A6" w14:textId="515CAD90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6C365127" w14:textId="6B7B5469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but not sure if we need to inform RAN3 such details.</w:t>
            </w:r>
          </w:p>
        </w:tc>
      </w:tr>
      <w:tr w:rsidR="00292189" w14:paraId="1F9A3896" w14:textId="77777777" w:rsidTr="005E08E5">
        <w:tc>
          <w:tcPr>
            <w:tcW w:w="1885" w:type="dxa"/>
          </w:tcPr>
          <w:p w14:paraId="3AB5B36F" w14:textId="0E0D9303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7B18077" w14:textId="68A4E792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with the text.</w:t>
            </w:r>
          </w:p>
        </w:tc>
      </w:tr>
      <w:tr w:rsidR="00EA591E" w14:paraId="05BE8AA6" w14:textId="77777777" w:rsidTr="005E08E5">
        <w:tc>
          <w:tcPr>
            <w:tcW w:w="1885" w:type="dxa"/>
          </w:tcPr>
          <w:p w14:paraId="1619E8FB" w14:textId="4D93C71D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6699D214" w14:textId="1C4AC156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that we need to discuss further regarding RAN2/3 issues.</w:t>
            </w:r>
          </w:p>
          <w:p w14:paraId="7AE7C895" w14:textId="777777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998D4CC" w14:textId="35F96578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So maybe a best reply LS will be to have a </w:t>
            </w:r>
            <w:r w:rsidR="007708BD">
              <w:rPr>
                <w:rFonts w:eastAsiaTheme="minorEastAsia"/>
                <w:lang w:val="en-US"/>
              </w:rPr>
              <w:t xml:space="preserve">short response that is </w:t>
            </w:r>
            <w:r>
              <w:rPr>
                <w:rFonts w:eastAsiaTheme="minorEastAsia"/>
                <w:lang w:val="en-US"/>
              </w:rPr>
              <w:t>common for both solution 1 and 2, saying that there are possible impacts on both solutions, e.g. in the case of the failure of the HO of the parent</w:t>
            </w:r>
            <w:r w:rsidR="007708BD">
              <w:rPr>
                <w:rFonts w:eastAsiaTheme="minorEastAsia"/>
                <w:lang w:val="en-US"/>
              </w:rPr>
              <w:t>, that need further discussion.</w:t>
            </w:r>
          </w:p>
          <w:p w14:paraId="7B0B90CA" w14:textId="361D35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1D4F3EB4" w14:textId="77777777" w:rsidTr="005E08E5">
        <w:tc>
          <w:tcPr>
            <w:tcW w:w="1885" w:type="dxa"/>
          </w:tcPr>
          <w:p w14:paraId="14926414" w14:textId="55CBEB68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F1615CD" w14:textId="0B12CE53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fine with the proposal.</w:t>
            </w:r>
          </w:p>
        </w:tc>
      </w:tr>
      <w:tr w:rsidR="00D03A9E" w14:paraId="35537B46" w14:textId="77777777" w:rsidTr="005E08E5">
        <w:tc>
          <w:tcPr>
            <w:tcW w:w="1885" w:type="dxa"/>
          </w:tcPr>
          <w:p w14:paraId="09042176" w14:textId="62103C0E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23DCE2E5" w14:textId="77777777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Text Proposal 6. </w:t>
            </w:r>
          </w:p>
          <w:p w14:paraId="6BF91DB1" w14:textId="77777777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</w:p>
          <w:p w14:paraId="7E84523A" w14:textId="4EF4F979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 xml:space="preserve">ne thing we would like to be confirmed is that both solutions can support the legacy UEs, although the signalling sequences for both solutions in the </w:t>
            </w:r>
            <w:r w:rsidRPr="004145A8">
              <w:rPr>
                <w:rFonts w:eastAsia="MS Mincho"/>
                <w:lang w:val="en-US" w:eastAsia="ja-JP"/>
              </w:rPr>
              <w:t>LS from RAN3</w:t>
            </w:r>
            <w:r>
              <w:rPr>
                <w:rFonts w:eastAsia="MS Mincho"/>
                <w:lang w:val="en-US" w:eastAsia="ja-JP"/>
              </w:rPr>
              <w:t xml:space="preserve"> [1] do not involve the UEs. We don’t have any concern for Solution 1, while we’re just wondering for Solution 2 if the UEs may or may not need to support the new functions that are identified in Text Proposal 4 above. </w:t>
            </w:r>
          </w:p>
        </w:tc>
      </w:tr>
      <w:tr w:rsidR="00945F0B" w14:paraId="1538896A" w14:textId="77777777" w:rsidTr="005E08E5">
        <w:tc>
          <w:tcPr>
            <w:tcW w:w="1885" w:type="dxa"/>
          </w:tcPr>
          <w:p w14:paraId="676C1319" w14:textId="0DBA374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382597AD" w14:textId="3BE6A064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>We are fine with the text proposal.</w:t>
            </w:r>
          </w:p>
        </w:tc>
      </w:tr>
      <w:tr w:rsidR="008F5332" w14:paraId="2B89B20E" w14:textId="77777777" w:rsidTr="005E08E5">
        <w:tc>
          <w:tcPr>
            <w:tcW w:w="1885" w:type="dxa"/>
          </w:tcPr>
          <w:p w14:paraId="581F7505" w14:textId="36E11E52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</w:t>
            </w:r>
          </w:p>
        </w:tc>
        <w:tc>
          <w:tcPr>
            <w:tcW w:w="7746" w:type="dxa"/>
          </w:tcPr>
          <w:p w14:paraId="49D92C6A" w14:textId="755513E4" w:rsidR="008F5332" w:rsidRDefault="008F5332" w:rsidP="008F53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gree with Proposal 6.</w:t>
            </w:r>
          </w:p>
        </w:tc>
      </w:tr>
      <w:tr w:rsidR="00755022" w14:paraId="26054EDF" w14:textId="77777777" w:rsidTr="00755022">
        <w:tc>
          <w:tcPr>
            <w:tcW w:w="1885" w:type="dxa"/>
          </w:tcPr>
          <w:p w14:paraId="79E6D6DE" w14:textId="1FEB2E5A" w:rsidR="00755022" w:rsidRDefault="00755022" w:rsidP="00FB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746" w:type="dxa"/>
          </w:tcPr>
          <w:p w14:paraId="27CE0793" w14:textId="0029F0A4" w:rsidR="00755022" w:rsidRDefault="00755022" w:rsidP="00FB4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gree with Proposal 6.</w:t>
            </w:r>
            <w:r>
              <w:rPr>
                <w:rFonts w:eastAsiaTheme="minorEastAsia"/>
                <w:lang w:val="en-US" w:eastAsia="zh-CN"/>
              </w:rPr>
              <w:t xml:space="preserve"> Even though in the final version we can make it shorter, and just say that RAN2 will further investigate this solution once RAN3 has finalized its work.</w:t>
            </w:r>
          </w:p>
        </w:tc>
      </w:tr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Heading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1" w:name="_Hlk63108774"/>
    </w:p>
    <w:bookmarkEnd w:id="1"/>
    <w:p w14:paraId="466FE601" w14:textId="437ADB9B" w:rsidR="00073F88" w:rsidRDefault="008845A0">
      <w:pPr>
        <w:pStyle w:val="Heading1"/>
      </w:pPr>
      <w:r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2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>Huawei, HiSilico</w:t>
      </w:r>
      <w:r>
        <w:t>n</w:t>
      </w:r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t>R2-2107636</w:t>
      </w:r>
      <w:r>
        <w:t xml:space="preserve">, </w:t>
      </w:r>
      <w:r w:rsidRPr="002A0BF6">
        <w:t>Topology adaptation and RLF handling in eIAB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>ZTE, Sanechips</w:t>
      </w:r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2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698C3" w14:textId="77777777" w:rsidR="00E52EE0" w:rsidRDefault="00E52EE0" w:rsidP="009D212F">
      <w:pPr>
        <w:spacing w:after="0" w:line="240" w:lineRule="auto"/>
      </w:pPr>
      <w:r>
        <w:separator/>
      </w:r>
    </w:p>
  </w:endnote>
  <w:endnote w:type="continuationSeparator" w:id="0">
    <w:p w14:paraId="5463E2D1" w14:textId="77777777" w:rsidR="00E52EE0" w:rsidRDefault="00E52EE0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B5081" w14:textId="77777777" w:rsidR="003114C3" w:rsidRDefault="003114C3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beT6h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BFC30" w14:textId="77777777" w:rsidR="00E52EE0" w:rsidRDefault="00E52EE0" w:rsidP="009D212F">
      <w:pPr>
        <w:spacing w:after="0" w:line="240" w:lineRule="auto"/>
      </w:pPr>
      <w:r>
        <w:separator/>
      </w:r>
    </w:p>
  </w:footnote>
  <w:footnote w:type="continuationSeparator" w:id="0">
    <w:p w14:paraId="31422D1F" w14:textId="77777777" w:rsidR="00E52EE0" w:rsidRDefault="00E52EE0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39C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49CE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75A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5C0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26B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0209"/>
    <w:rsid w:val="000F26AF"/>
    <w:rsid w:val="000F2814"/>
    <w:rsid w:val="000F3DFD"/>
    <w:rsid w:val="000F4ACC"/>
    <w:rsid w:val="000F58BA"/>
    <w:rsid w:val="001000C3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0355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439F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4FC"/>
    <w:rsid w:val="00162896"/>
    <w:rsid w:val="00163C09"/>
    <w:rsid w:val="0016565B"/>
    <w:rsid w:val="00166829"/>
    <w:rsid w:val="00167D4E"/>
    <w:rsid w:val="00167ECA"/>
    <w:rsid w:val="0017039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444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A79AB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37DA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D58D1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007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5251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2189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4AB7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1A67"/>
    <w:rsid w:val="0044228B"/>
    <w:rsid w:val="00442D7E"/>
    <w:rsid w:val="00442EA2"/>
    <w:rsid w:val="00443805"/>
    <w:rsid w:val="0044439B"/>
    <w:rsid w:val="00444427"/>
    <w:rsid w:val="00444546"/>
    <w:rsid w:val="00445ABE"/>
    <w:rsid w:val="00445E1D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20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D7DC5"/>
    <w:rsid w:val="004E06F8"/>
    <w:rsid w:val="004E213A"/>
    <w:rsid w:val="004E355D"/>
    <w:rsid w:val="004E3B48"/>
    <w:rsid w:val="004E3C05"/>
    <w:rsid w:val="004E3FB5"/>
    <w:rsid w:val="004E7304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57782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0E6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4BF4"/>
    <w:rsid w:val="005A5D3E"/>
    <w:rsid w:val="005A68F1"/>
    <w:rsid w:val="005A6A0F"/>
    <w:rsid w:val="005A6D27"/>
    <w:rsid w:val="005A709D"/>
    <w:rsid w:val="005A72BF"/>
    <w:rsid w:val="005B13A4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2C8"/>
    <w:rsid w:val="00622553"/>
    <w:rsid w:val="00623529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55FA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022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08BD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B46F0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24FA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BB2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4A8A"/>
    <w:rsid w:val="00845123"/>
    <w:rsid w:val="00846162"/>
    <w:rsid w:val="00851027"/>
    <w:rsid w:val="008512AD"/>
    <w:rsid w:val="008520CA"/>
    <w:rsid w:val="00852460"/>
    <w:rsid w:val="008525AF"/>
    <w:rsid w:val="008527A2"/>
    <w:rsid w:val="0085285C"/>
    <w:rsid w:val="00853F28"/>
    <w:rsid w:val="008541FD"/>
    <w:rsid w:val="00855F33"/>
    <w:rsid w:val="00856445"/>
    <w:rsid w:val="0085767E"/>
    <w:rsid w:val="00857F3E"/>
    <w:rsid w:val="00860FAF"/>
    <w:rsid w:val="00861310"/>
    <w:rsid w:val="0086181A"/>
    <w:rsid w:val="00861C73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3B2E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332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567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45E"/>
    <w:rsid w:val="00942EC2"/>
    <w:rsid w:val="00942F82"/>
    <w:rsid w:val="00943E8C"/>
    <w:rsid w:val="00945F0B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1080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575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25CE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8BF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56E9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0FB8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2D6D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97779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418D"/>
    <w:rsid w:val="00B46E0F"/>
    <w:rsid w:val="00B47FD1"/>
    <w:rsid w:val="00B512B5"/>
    <w:rsid w:val="00B516BB"/>
    <w:rsid w:val="00B53D2E"/>
    <w:rsid w:val="00B5434E"/>
    <w:rsid w:val="00B553FD"/>
    <w:rsid w:val="00B60A6B"/>
    <w:rsid w:val="00B63E40"/>
    <w:rsid w:val="00B64FAE"/>
    <w:rsid w:val="00B65C0D"/>
    <w:rsid w:val="00B663F8"/>
    <w:rsid w:val="00B67642"/>
    <w:rsid w:val="00B67880"/>
    <w:rsid w:val="00B678B5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87DD3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4211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3A9E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2CE4"/>
    <w:rsid w:val="00D530D8"/>
    <w:rsid w:val="00D5536F"/>
    <w:rsid w:val="00D55E47"/>
    <w:rsid w:val="00D56DA9"/>
    <w:rsid w:val="00D57C38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01F8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1F7C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23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2EE0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97E6A"/>
    <w:rsid w:val="00EA02B6"/>
    <w:rsid w:val="00EA0842"/>
    <w:rsid w:val="00EA0ECC"/>
    <w:rsid w:val="00EA24ED"/>
    <w:rsid w:val="00EA2981"/>
    <w:rsid w:val="00EA2BD1"/>
    <w:rsid w:val="00EA3B95"/>
    <w:rsid w:val="00EA572B"/>
    <w:rsid w:val="00EA591E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3C4B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5FA5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6D24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00"/>
    <w:rsid w:val="00FB4814"/>
    <w:rsid w:val="00FB5F55"/>
    <w:rsid w:val="00FB661D"/>
    <w:rsid w:val="00FB6DD9"/>
    <w:rsid w:val="00FB7434"/>
    <w:rsid w:val="00FB779D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939A2AB"/>
  <w15:docId w15:val="{F3578A6B-FC8B-4EF6-8C68-B5445E0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Normal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Pr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5EE94D-9CAA-41FA-A2AE-D6CB36BDB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38</TotalTime>
  <Pages>8</Pages>
  <Words>4312</Words>
  <Characters>22856</Characters>
  <Application>Microsoft Office Word</Application>
  <DocSecurity>0</DocSecurity>
  <Lines>190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27114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Ericsson</cp:lastModifiedBy>
  <cp:revision>16</cp:revision>
  <dcterms:created xsi:type="dcterms:W3CDTF">2021-08-20T12:35:00Z</dcterms:created>
  <dcterms:modified xsi:type="dcterms:W3CDTF">2021-08-20T13:15:00Z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(3)vcxC7pyurpkiKrHJSAxbs+KhAgF42hgzjQk0baWiSq+7v8kGlWySBt8qN7Zgxv4TB3HrmKpT
MtjwK4kEMBE4jTvVdtUmf1jYi6FnjvfcNVF8rpuoznGZvODfbosHsE3u6oBYovGJ2iTsQ5a7
z9RwyrCWFrrC7/c98MJlgQc/8MRBaDY4NUMT1Ys3eXhNaTCSKz2/RuJV7JNT5NgeECO91LDE
92g74gKdQ8xhvidNF3</vt:lpwstr>
  </property>
  <property fmtid="{D5CDD505-2E9C-101B-9397-08002B2CF9AE}" pid="19" name="_2015_ms_pID_7253431">
    <vt:lpwstr>QMNW6K+ZT9sJDnjErCqrahExB3jxHVIv4EF8eFWl1s3+Nq6gCP6cbJ
JtpSyDM3Vo+unzrghXGVfGsLxJczgd9lRdq6/jrPRS/hBLseVgjg5rbCyljUN6qJkaz2XeT0
GhaKtbnREPzZsDyutFDQ/LHVnQP3MEknyHMwGW8945szPFjZl1Gq6w2aLbkkrEk0GcSGc0Vd
qscYOHfK5poHAgxBERQ0GUXgGZ2vtmK/wNHf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  <property fmtid="{D5CDD505-2E9C-101B-9397-08002B2CF9AE}" pid="35" name="_2015_ms_pID_7253432">
    <vt:lpwstr>nQ==</vt:lpwstr>
  </property>
</Properties>
</file>