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Hyperlink"/>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Hyperlink"/>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Hyperlink"/>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Hyperlink"/>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Hyperlink"/>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lastRenderedPageBreak/>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rPr>
            </w:pPr>
            <w:r>
              <w:rPr>
                <w:rFonts w:ascii="Arial" w:eastAsia="MS Gothic"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rPr>
            </w:pPr>
            <w:r>
              <w:rPr>
                <w:rFonts w:ascii="Arial" w:eastAsia="MS Gothic"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r>
              <w:rPr>
                <w:rFonts w:ascii="Arial" w:hAnsi="Arial" w:cs="Arial"/>
                <w:lang w:val="en-GB"/>
              </w:rPr>
              <w:t>Mouaffac (</w:t>
            </w:r>
            <w:hyperlink r:id="rId16" w:history="1">
              <w:r w:rsidRPr="005903E1">
                <w:rPr>
                  <w:rStyle w:val="Hyperlink"/>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N</w:t>
            </w:r>
            <w:r>
              <w:rPr>
                <w:rFonts w:ascii="Arial" w:eastAsia="Yu Mincho"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h</w:t>
            </w:r>
            <w:r>
              <w:rPr>
                <w:rFonts w:ascii="Arial" w:eastAsia="Yu Mincho" w:hAnsi="Arial" w:cs="Arial"/>
                <w:lang w:val="en-GB"/>
              </w:rPr>
              <w:t>isashi.futaki[at] nec.com</w:t>
            </w:r>
          </w:p>
        </w:tc>
      </w:tr>
      <w:tr w:rsidR="00E03420"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Yu Mincho" w:hAnsi="Arial" w:cs="Arial" w:hint="eastAsia"/>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Yu Mincho" w:hAnsi="Arial" w:cs="Arial" w:hint="eastAsia"/>
              </w:rPr>
            </w:pPr>
            <w:r>
              <w:rPr>
                <w:rFonts w:ascii="Arial" w:hAnsi="Arial" w:cs="Arial"/>
              </w:rPr>
              <w:t>sudeep.k.palat@intel.com</w:t>
            </w:r>
          </w:p>
        </w:tc>
      </w:tr>
    </w:tbl>
    <w:p w14:paraId="018D0D55" w14:textId="77777777" w:rsidR="00A042E1" w:rsidRDefault="00A042E1" w:rsidP="00A042E1"/>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2731F54C" w:rsidR="00C115A4" w:rsidRPr="00E14330" w:rsidRDefault="00C115A4" w:rsidP="00C115A4">
      <w:pPr>
        <w:pStyle w:val="Doc-title"/>
      </w:pPr>
      <w:r w:rsidRPr="00960DB6">
        <w:t>R</w:t>
      </w:r>
      <w:hyperlink r:id="rId17" w:history="1">
        <w:r w:rsidRPr="00960DB6">
          <w:rPr>
            <w:rStyle w:val="Hyperlink"/>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Cs w:val="20"/>
        </w:rPr>
      </w:pPr>
      <w:r>
        <w:rPr>
          <w:szCs w:val="20"/>
        </w:rPr>
        <w:t xml:space="preserve">The </w:t>
      </w:r>
      <w:r w:rsidR="00C115A4">
        <w:rPr>
          <w:szCs w:val="20"/>
        </w:rPr>
        <w:t>changes are</w:t>
      </w:r>
      <w:r>
        <w:rPr>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Cs w:val="20"/>
        </w:rPr>
      </w:pPr>
    </w:p>
    <w:p w14:paraId="1A64F0ED" w14:textId="16F07158"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rPr>
              <w:t>The SSB periodicity/offset/duration configuration of target cell for NR PSCell change, NR PCell change</w:t>
            </w:r>
            <w:del w:id="1" w:author="Rapporteur (Ericsson)" w:date="2021-08-05T20:39:00Z">
              <w:r w:rsidRPr="009F75FC" w:rsidDel="006123DF">
                <w:rPr>
                  <w:lang w:val="en-GB"/>
                </w:rPr>
                <w:delText>,</w:delText>
              </w:r>
            </w:del>
            <w:r w:rsidRPr="009F75FC">
              <w:rPr>
                <w:lang w:val="en-GB"/>
              </w:rPr>
              <w:t xml:space="preserve"> and (</w:t>
            </w:r>
            <w:r w:rsidRPr="009F75FC">
              <w:rPr>
                <w:rFonts w:cs="Arial"/>
                <w:lang w:val="en-GB"/>
              </w:rPr>
              <w:t>for NR-DC</w:t>
            </w:r>
            <w:r w:rsidRPr="009F75FC">
              <w:rPr>
                <w:lang w:val="en-GB"/>
              </w:rPr>
              <w:t xml:space="preserve">) NR PSCell </w:t>
            </w:r>
            <w:r w:rsidRPr="009F75FC">
              <w:rPr>
                <w:lang w:val="en-GB"/>
              </w:rPr>
              <w:lastRenderedPageBreak/>
              <w:t>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Huawei, HiSilicon</w:t>
            </w:r>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8" w:history="1">
              <w:r w:rsidRPr="00960DB6">
                <w:rPr>
                  <w:rStyle w:val="Hyperlink"/>
                  <w:rFonts w:ascii="Arial" w:eastAsia="Malgun Gothic" w:hAnsi="Arial" w:cs="Arial"/>
                  <w:sz w:val="20"/>
                  <w:szCs w:val="20"/>
                </w:rPr>
                <w:t>2-2108291</w:t>
              </w:r>
            </w:hyperlink>
            <w:r>
              <w:rPr>
                <w:rFonts w:ascii="Arial" w:eastAsia="Malgun Gothic" w:hAnsi="Arial" w:cs="Arial"/>
                <w:sz w:val="20"/>
                <w:szCs w:val="20"/>
              </w:rPr>
              <w:t>)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maxBarringInfoSet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9F632D">
        <w:tc>
          <w:tcPr>
            <w:tcW w:w="1964" w:type="dxa"/>
            <w:vAlign w:val="center"/>
          </w:tcPr>
          <w:p w14:paraId="4FA2AB86"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9F632D">
            <w:pPr>
              <w:rPr>
                <w:rFonts w:ascii="Arial" w:hAnsi="Arial" w:cs="Arial"/>
              </w:rPr>
            </w:pPr>
          </w:p>
        </w:tc>
      </w:tr>
      <w:tr w:rsidR="007D4B18" w14:paraId="0EF26F2E" w14:textId="77777777" w:rsidTr="00B71DF6">
        <w:tc>
          <w:tcPr>
            <w:tcW w:w="1964" w:type="dxa"/>
            <w:vAlign w:val="center"/>
          </w:tcPr>
          <w:p w14:paraId="41D568B5" w14:textId="705C4385" w:rsidR="007D4B18" w:rsidRDefault="007D4B18" w:rsidP="007D4B18">
            <w:pPr>
              <w:jc w:val="center"/>
              <w:rPr>
                <w:rFonts w:ascii="Arial" w:hAnsi="Arial" w:cs="Arial"/>
                <w:sz w:val="20"/>
                <w:szCs w:val="20"/>
              </w:rPr>
            </w:pPr>
            <w:r>
              <w:rPr>
                <w:rFonts w:ascii="Arial" w:hAnsi="Arial" w:cs="Arial"/>
                <w:sz w:val="20"/>
                <w:szCs w:val="20"/>
              </w:rPr>
              <w:t>QCOM</w:t>
            </w:r>
          </w:p>
        </w:tc>
        <w:tc>
          <w:tcPr>
            <w:tcW w:w="1269" w:type="dxa"/>
            <w:vAlign w:val="center"/>
          </w:tcPr>
          <w:p w14:paraId="331EAD10" w14:textId="1E972B72" w:rsidR="007D4B18" w:rsidRDefault="007D4B18" w:rsidP="007D4B18">
            <w:pPr>
              <w:jc w:val="center"/>
              <w:rPr>
                <w:rFonts w:ascii="Arial" w:hAnsi="Arial" w:cs="Arial"/>
                <w:sz w:val="20"/>
                <w:szCs w:val="20"/>
              </w:rPr>
            </w:pPr>
            <w:r>
              <w:rPr>
                <w:rFonts w:ascii="Arial" w:hAnsi="Arial" w:cs="Arial"/>
                <w:sz w:val="20"/>
                <w:szCs w:val="20"/>
              </w:rPr>
              <w:t>Yes</w:t>
            </w:r>
          </w:p>
        </w:tc>
        <w:tc>
          <w:tcPr>
            <w:tcW w:w="6283" w:type="dxa"/>
          </w:tcPr>
          <w:p w14:paraId="3AE21954" w14:textId="286A7E12" w:rsidR="007D4B18" w:rsidRDefault="007D4B18" w:rsidP="007D4B18">
            <w:pPr>
              <w:rPr>
                <w:rFonts w:ascii="Arial" w:hAnsi="Arial" w:cs="Arial"/>
              </w:rPr>
            </w:pPr>
            <w:r w:rsidRPr="00FA5BF8">
              <w:rPr>
                <w:rFonts w:ascii="Arial" w:hAnsi="Arial" w:cs="Arial"/>
                <w:color w:val="FF0000"/>
                <w:sz w:val="20"/>
                <w:szCs w:val="20"/>
              </w:rPr>
              <w:t xml:space="preserve">Spec version seems wrong in the CR. </w:t>
            </w:r>
          </w:p>
        </w:tc>
      </w:tr>
      <w:tr w:rsidR="00006B38" w14:paraId="257944DA" w14:textId="77777777" w:rsidTr="00B71DF6">
        <w:tc>
          <w:tcPr>
            <w:tcW w:w="1964" w:type="dxa"/>
            <w:vAlign w:val="center"/>
          </w:tcPr>
          <w:p w14:paraId="0AC9BC00" w14:textId="11B7A0C7"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783E0431" w14:textId="4C9F9F1A" w:rsidR="00006B38" w:rsidRDefault="00006B38" w:rsidP="00006B38">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7E33D4D7" w14:textId="22A773C0" w:rsidR="00006B38" w:rsidRPr="00FA5BF8" w:rsidRDefault="00006B38" w:rsidP="00006B38">
            <w:pPr>
              <w:rPr>
                <w:rFonts w:ascii="Arial" w:hAnsi="Arial" w:cs="Arial"/>
                <w:color w:val="FF0000"/>
                <w:sz w:val="20"/>
                <w:szCs w:val="20"/>
              </w:rPr>
            </w:pPr>
            <w:r>
              <w:rPr>
                <w:rFonts w:ascii="Arial" w:eastAsia="Yu Mincho" w:hAnsi="Arial" w:cs="Arial" w:hint="eastAsia"/>
              </w:rPr>
              <w:t>f</w:t>
            </w:r>
            <w:r>
              <w:rPr>
                <w:rFonts w:ascii="Arial" w:eastAsia="Yu Mincho" w:hAnsi="Arial" w:cs="Arial"/>
              </w:rPr>
              <w:t>ine to correct them</w:t>
            </w:r>
          </w:p>
        </w:tc>
      </w:tr>
      <w:tr w:rsidR="00E03420" w14:paraId="6C79CB0B" w14:textId="77777777" w:rsidTr="00B71DF6">
        <w:tc>
          <w:tcPr>
            <w:tcW w:w="1964" w:type="dxa"/>
            <w:vAlign w:val="center"/>
          </w:tcPr>
          <w:p w14:paraId="16607B31" w14:textId="3D5C5C97" w:rsidR="00E03420" w:rsidRDefault="00E03420" w:rsidP="00E03420">
            <w:pPr>
              <w:jc w:val="center"/>
              <w:rPr>
                <w:rFonts w:ascii="Arial" w:eastAsia="Yu Mincho" w:hAnsi="Arial" w:cs="Arial" w:hint="eastAsia"/>
                <w:sz w:val="20"/>
                <w:szCs w:val="20"/>
              </w:rPr>
            </w:pPr>
            <w:r>
              <w:rPr>
                <w:rFonts w:ascii="Arial" w:hAnsi="Arial" w:cs="Arial"/>
                <w:sz w:val="20"/>
                <w:szCs w:val="20"/>
              </w:rPr>
              <w:t>Intel</w:t>
            </w:r>
          </w:p>
        </w:tc>
        <w:tc>
          <w:tcPr>
            <w:tcW w:w="1269" w:type="dxa"/>
            <w:vAlign w:val="center"/>
          </w:tcPr>
          <w:p w14:paraId="0E62C2E6" w14:textId="1B58E533" w:rsidR="00E03420" w:rsidRDefault="00E03420" w:rsidP="00E03420">
            <w:pPr>
              <w:jc w:val="center"/>
              <w:rPr>
                <w:rFonts w:ascii="Arial" w:eastAsia="Yu Mincho" w:hAnsi="Arial" w:cs="Arial" w:hint="eastAsia"/>
                <w:sz w:val="20"/>
                <w:szCs w:val="20"/>
              </w:rPr>
            </w:pPr>
            <w:r>
              <w:rPr>
                <w:rFonts w:ascii="Arial" w:hAnsi="Arial" w:cs="Arial"/>
                <w:sz w:val="20"/>
                <w:szCs w:val="20"/>
              </w:rPr>
              <w:t>Yes</w:t>
            </w:r>
          </w:p>
        </w:tc>
        <w:tc>
          <w:tcPr>
            <w:tcW w:w="6283" w:type="dxa"/>
          </w:tcPr>
          <w:p w14:paraId="7DDB9897" w14:textId="77777777" w:rsidR="00E03420" w:rsidRDefault="00E03420" w:rsidP="00E03420">
            <w:pPr>
              <w:rPr>
                <w:rFonts w:ascii="Arial" w:eastAsia="Yu Mincho" w:hAnsi="Arial" w:cs="Arial" w:hint="eastAsia"/>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30E0CDA0" w:rsidR="006113C6" w:rsidRPr="00E14330" w:rsidRDefault="006113C6" w:rsidP="006113C6">
      <w:pPr>
        <w:pStyle w:val="Doc-title"/>
      </w:pPr>
      <w:r w:rsidRPr="00960DB6">
        <w:t>R</w:t>
      </w:r>
      <w:hyperlink r:id="rId19" w:history="1">
        <w:r w:rsidRPr="00960DB6">
          <w:rPr>
            <w:rStyle w:val="Hyperlink"/>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0" w:history="1">
        <w:r w:rsidRPr="00960DB6">
          <w:rPr>
            <w:rStyle w:val="Hyperlink"/>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BodyText"/>
        <w:spacing w:before="120"/>
        <w:rPr>
          <w:szCs w:val="20"/>
        </w:rPr>
      </w:pPr>
    </w:p>
    <w:p w14:paraId="00AE1A06" w14:textId="7281F2DD" w:rsidR="006113C6" w:rsidRDefault="006113C6" w:rsidP="00501BA5">
      <w:pPr>
        <w:pStyle w:val="BodyText"/>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1" w:history="1">
        <w:r w:rsidR="00EE2F1C" w:rsidRPr="00960DB6">
          <w:rPr>
            <w:rStyle w:val="Hyperlink"/>
            <w:szCs w:val="20"/>
          </w:rPr>
          <w:t>2-2107022</w:t>
        </w:r>
      </w:hyperlink>
      <w:r w:rsidR="00EE2F1C">
        <w:rPr>
          <w:szCs w:val="20"/>
        </w:rPr>
        <w:t>, and no conclusion was made.</w:t>
      </w:r>
    </w:p>
    <w:p w14:paraId="54043B84" w14:textId="77777777" w:rsidR="007A32B2" w:rsidRDefault="007A32B2" w:rsidP="00501BA5">
      <w:pPr>
        <w:pStyle w:val="BodyText"/>
        <w:spacing w:before="120"/>
        <w:rPr>
          <w:szCs w:val="20"/>
        </w:rPr>
      </w:pPr>
    </w:p>
    <w:p w14:paraId="48DCF472" w14:textId="0B07B3BF" w:rsidR="006C5876" w:rsidRDefault="006C5876" w:rsidP="00501BA5">
      <w:pPr>
        <w:pStyle w:val="BodyText"/>
        <w:spacing w:before="120"/>
        <w:rPr>
          <w:szCs w:val="20"/>
        </w:rPr>
      </w:pPr>
      <w:r>
        <w:rPr>
          <w:szCs w:val="20"/>
        </w:rPr>
        <w:t xml:space="preserve">According to the proposals in </w:t>
      </w:r>
      <w:r w:rsidRPr="006C5876">
        <w:rPr>
          <w:szCs w:val="20"/>
        </w:rPr>
        <w:t>R</w:t>
      </w:r>
      <w:hyperlink r:id="rId22" w:history="1">
        <w:r w:rsidRPr="00960DB6">
          <w:rPr>
            <w:rStyle w:val="Hyperlink"/>
            <w:szCs w:val="20"/>
          </w:rPr>
          <w:t>2-2108644</w:t>
        </w:r>
      </w:hyperlink>
      <w:r>
        <w:rPr>
          <w:rFonts w:hint="eastAsia"/>
          <w:szCs w:val="20"/>
        </w:rPr>
        <w:t>/</w:t>
      </w:r>
      <w:r>
        <w:rPr>
          <w:szCs w:val="20"/>
        </w:rPr>
        <w:t>R</w:t>
      </w:r>
      <w:hyperlink r:id="rId23" w:history="1">
        <w:r w:rsidRPr="00960DB6">
          <w:rPr>
            <w:rStyle w:val="Hyperlink"/>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BodyText"/>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BodyText"/>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BodyText"/>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BodyText"/>
        <w:spacing w:before="120"/>
        <w:rPr>
          <w:szCs w:val="20"/>
        </w:rPr>
      </w:pPr>
    </w:p>
    <w:p w14:paraId="2293B10C" w14:textId="0200B660"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t xml:space="preserve">On the </w:t>
            </w:r>
            <w:r w:rsidRPr="00404B7C">
              <w:rPr>
                <w:rFonts w:ascii="Arial" w:hAnsi="Arial"/>
              </w:rPr>
              <w:t>R2-2108644/R</w:t>
            </w:r>
            <w:hyperlink r:id="rId24" w:history="1">
              <w:r w:rsidRPr="00960DB6">
                <w:rPr>
                  <w:rStyle w:val="Hyperlink"/>
                  <w:rFonts w:ascii="Arial" w:hAnsi="Arial"/>
                </w:rPr>
                <w:t>2-2108645</w:t>
              </w:r>
            </w:hyperlink>
            <w:r w:rsidRPr="00404B7C">
              <w:rPr>
                <w:rFonts w:ascii="Arial" w:hAnsi="Arial"/>
              </w:rPr>
              <w:t xml:space="preserve">, </w:t>
            </w:r>
            <w:r>
              <w:rPr>
                <w:rFonts w:ascii="Arial" w:hAnsi="Arial"/>
              </w:rPr>
              <w:t>its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From our understanding, the UE behavior for zero search space and non-zero search space is clear to companies. In details, for zero search space for SIB1/OSI/Paging, UE follows TS38.213 Section 13 for PDCCH monitoring. While for non zero search space for SIB1/OSI/Paging, according to TS38.213 Section 10, “</w:t>
            </w:r>
            <w:r w:rsidRPr="00D84084">
              <w:rPr>
                <w:rFonts w:ascii="Arial" w:hAnsi="Arial" w:cs="Arial"/>
              </w:rPr>
              <w:t>the UE determines monitoring occasions for PDCCH candidates of the Type0/0A/2-PDCCH CSS set based on the search space set associated with the value of searchSpaceID</w:t>
            </w:r>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r w:rsidRPr="006E7E77">
              <w:rPr>
                <w:rFonts w:ascii="Arial" w:hAnsi="Arial" w:cs="Arial"/>
              </w:rPr>
              <w:t>searchSpaceOtherSystemInformation,</w:t>
            </w:r>
            <w:r>
              <w:rPr>
                <w:rFonts w:ascii="Arial" w:hAnsi="Arial" w:cs="Arial"/>
              </w:rPr>
              <w:t xml:space="preserve"> RAN2 decided 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Kth PDCCH monitoring occasion in the SI-Window corresponds to Kth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monitor for connected UE is based on TCI state referring to a CSI RS, which could be QCLed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9F632D">
        <w:tc>
          <w:tcPr>
            <w:tcW w:w="1964" w:type="dxa"/>
            <w:vAlign w:val="center"/>
          </w:tcPr>
          <w:p w14:paraId="402F369C"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6E4EC853" w14:textId="77777777" w:rsidR="00915F7C" w:rsidRDefault="00915F7C" w:rsidP="009F632D">
            <w:pPr>
              <w:jc w:val="center"/>
              <w:rPr>
                <w:rFonts w:ascii="Arial" w:hAnsi="Arial" w:cs="Arial"/>
                <w:sz w:val="20"/>
                <w:szCs w:val="20"/>
              </w:rPr>
            </w:pPr>
          </w:p>
        </w:tc>
        <w:tc>
          <w:tcPr>
            <w:tcW w:w="5665" w:type="dxa"/>
          </w:tcPr>
          <w:p w14:paraId="5F680732" w14:textId="77777777" w:rsidR="00915F7C" w:rsidRPr="0001732F" w:rsidRDefault="00915F7C" w:rsidP="009F632D">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503B5D5D" w:rsidR="00915F7C" w:rsidRPr="00915F7C" w:rsidRDefault="001712D5" w:rsidP="00EC5E79">
            <w:pPr>
              <w:jc w:val="center"/>
              <w:rPr>
                <w:rFonts w:ascii="Arial" w:hAnsi="Arial" w:cs="Arial"/>
                <w:sz w:val="20"/>
                <w:szCs w:val="20"/>
              </w:rPr>
            </w:pPr>
            <w:r>
              <w:rPr>
                <w:rFonts w:ascii="Arial" w:hAnsi="Arial" w:cs="Arial"/>
                <w:sz w:val="20"/>
                <w:szCs w:val="20"/>
              </w:rPr>
              <w:t>QCOM</w:t>
            </w:r>
          </w:p>
        </w:tc>
        <w:tc>
          <w:tcPr>
            <w:tcW w:w="1887" w:type="dxa"/>
            <w:vAlign w:val="center"/>
          </w:tcPr>
          <w:p w14:paraId="66C1DC50" w14:textId="21C463C4" w:rsidR="00915F7C" w:rsidRDefault="00915F7C" w:rsidP="00EC5E79">
            <w:pPr>
              <w:jc w:val="center"/>
              <w:rPr>
                <w:rFonts w:ascii="Arial" w:hAnsi="Arial" w:cs="Arial"/>
                <w:sz w:val="20"/>
                <w:szCs w:val="20"/>
              </w:rPr>
            </w:pPr>
          </w:p>
        </w:tc>
        <w:tc>
          <w:tcPr>
            <w:tcW w:w="5665" w:type="dxa"/>
          </w:tcPr>
          <w:p w14:paraId="5BD28C00" w14:textId="5E74F082" w:rsidR="00E84B1E" w:rsidRDefault="00E84B1E" w:rsidP="00E84B1E">
            <w:pPr>
              <w:rPr>
                <w:rFonts w:ascii="Arial" w:hAnsi="Arial"/>
              </w:rPr>
            </w:pPr>
            <w:r>
              <w:rPr>
                <w:rFonts w:ascii="Arial" w:hAnsi="Arial"/>
              </w:rPr>
              <w:t>We should check with RAN1 … in addition we are not really sure anything is really broken at this point of time.</w:t>
            </w:r>
          </w:p>
          <w:p w14:paraId="362DCD8B" w14:textId="77777777" w:rsidR="00915F7C" w:rsidRDefault="00915F7C" w:rsidP="00EC5E79">
            <w:pPr>
              <w:rPr>
                <w:rFonts w:ascii="Arial" w:hAnsi="Arial" w:cs="Arial"/>
              </w:rPr>
            </w:pPr>
          </w:p>
        </w:tc>
      </w:tr>
      <w:tr w:rsidR="00006B38" w14:paraId="1BD04288" w14:textId="77777777" w:rsidTr="00D23DA2">
        <w:tc>
          <w:tcPr>
            <w:tcW w:w="1964" w:type="dxa"/>
            <w:vAlign w:val="center"/>
          </w:tcPr>
          <w:p w14:paraId="3A18CB3E" w14:textId="3622CA35" w:rsidR="00006B38" w:rsidRDefault="00006B38" w:rsidP="00006B3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6439D56D" w14:textId="6FB4309D" w:rsidR="00006B38" w:rsidRDefault="00006B38" w:rsidP="00006B38">
            <w:pPr>
              <w:jc w:val="center"/>
              <w:rPr>
                <w:rFonts w:ascii="Arial" w:hAnsi="Arial" w:cs="Arial"/>
                <w:sz w:val="20"/>
                <w:szCs w:val="20"/>
              </w:rPr>
            </w:pPr>
            <w:r>
              <w:rPr>
                <w:rFonts w:ascii="Arial" w:eastAsia="Yu Mincho" w:hAnsi="Arial" w:cs="Arial"/>
                <w:sz w:val="20"/>
                <w:szCs w:val="20"/>
              </w:rPr>
              <w:t>See comment</w:t>
            </w:r>
          </w:p>
        </w:tc>
        <w:tc>
          <w:tcPr>
            <w:tcW w:w="5665" w:type="dxa"/>
          </w:tcPr>
          <w:p w14:paraId="6EB9DD4F" w14:textId="77777777" w:rsidR="00006B38" w:rsidRDefault="00006B38" w:rsidP="00006B38">
            <w:pPr>
              <w:rPr>
                <w:rFonts w:ascii="Arial" w:eastAsia="Yu Mincho" w:hAnsi="Arial" w:cs="Arial"/>
              </w:rPr>
            </w:pPr>
            <w:r>
              <w:rPr>
                <w:rFonts w:ascii="Arial" w:eastAsia="Yu Mincho" w:hAnsi="Arial" w:cs="Arial" w:hint="eastAsia"/>
              </w:rPr>
              <w:t>g</w:t>
            </w:r>
            <w:r>
              <w:rPr>
                <w:rFonts w:ascii="Arial" w:eastAsia="Yu Mincho" w:hAnsi="Arial" w:cs="Arial"/>
              </w:rPr>
              <w:t xml:space="preserve">enerally we assume this should be clarified in RAN1. </w:t>
            </w:r>
          </w:p>
          <w:p w14:paraId="19BDA784" w14:textId="6B6C1DA7" w:rsidR="00006B38" w:rsidRDefault="00006B38" w:rsidP="00006B38">
            <w:pPr>
              <w:rPr>
                <w:rFonts w:ascii="Arial" w:hAnsi="Arial"/>
              </w:rPr>
            </w:pPr>
            <w:r>
              <w:rPr>
                <w:rFonts w:ascii="Arial" w:eastAsia="Yu Mincho" w:hAnsi="Arial" w:cs="Arial"/>
              </w:rPr>
              <w:t>Also, we tend to agree with Nokia and ZTE that this, if happen, would be in Connected state only and the network will handle e.g. as ZTE explained.</w:t>
            </w:r>
          </w:p>
        </w:tc>
      </w:tr>
      <w:tr w:rsidR="00E03420" w14:paraId="54A59F36" w14:textId="77777777" w:rsidTr="00D23DA2">
        <w:tc>
          <w:tcPr>
            <w:tcW w:w="1964" w:type="dxa"/>
            <w:vAlign w:val="center"/>
          </w:tcPr>
          <w:p w14:paraId="1EC1EBE0" w14:textId="7BEC3C3F" w:rsidR="00E03420" w:rsidRDefault="00E03420" w:rsidP="00E03420">
            <w:pPr>
              <w:jc w:val="center"/>
              <w:rPr>
                <w:rFonts w:ascii="Arial" w:eastAsia="Yu Mincho" w:hAnsi="Arial" w:cs="Arial" w:hint="eastAsia"/>
                <w:sz w:val="20"/>
                <w:szCs w:val="20"/>
              </w:rPr>
            </w:pPr>
            <w:r>
              <w:rPr>
                <w:rFonts w:ascii="Arial" w:hAnsi="Arial" w:cs="Arial"/>
                <w:sz w:val="20"/>
                <w:szCs w:val="20"/>
              </w:rPr>
              <w:t>Intel</w:t>
            </w:r>
          </w:p>
        </w:tc>
        <w:tc>
          <w:tcPr>
            <w:tcW w:w="1887" w:type="dxa"/>
            <w:vAlign w:val="center"/>
          </w:tcPr>
          <w:p w14:paraId="1082A67A" w14:textId="30D035BF" w:rsidR="00E03420" w:rsidRDefault="00E03420" w:rsidP="00E03420">
            <w:pPr>
              <w:jc w:val="center"/>
              <w:rPr>
                <w:rFonts w:ascii="Arial" w:eastAsia="Yu Mincho" w:hAnsi="Arial" w:cs="Arial"/>
                <w:sz w:val="20"/>
                <w:szCs w:val="20"/>
              </w:rPr>
            </w:pPr>
            <w:r>
              <w:rPr>
                <w:rFonts w:ascii="Arial" w:hAnsi="Arial" w:cs="Arial"/>
                <w:sz w:val="20"/>
                <w:szCs w:val="20"/>
              </w:rPr>
              <w:t>Option 2 (possibly option 3 for Rel-17)</w:t>
            </w:r>
          </w:p>
        </w:tc>
        <w:tc>
          <w:tcPr>
            <w:tcW w:w="5665" w:type="dxa"/>
          </w:tcPr>
          <w:p w14:paraId="3EAAB9C7" w14:textId="77777777" w:rsidR="00E03420" w:rsidRDefault="00E03420" w:rsidP="00E03420">
            <w:pPr>
              <w:rPr>
                <w:rFonts w:ascii="Arial" w:hAnsi="Arial" w:cs="Arial"/>
              </w:rPr>
            </w:pPr>
          </w:p>
          <w:p w14:paraId="36A5D585" w14:textId="77777777" w:rsidR="00E03420" w:rsidRDefault="00E03420" w:rsidP="00E03420">
            <w:pPr>
              <w:rPr>
                <w:rFonts w:ascii="Arial" w:hAnsi="Arial" w:cs="Arial"/>
              </w:rPr>
            </w:pPr>
            <w:r>
              <w:rPr>
                <w:rFonts w:ascii="Arial" w:hAnsi="Arial" w:cs="Arial"/>
              </w:rPr>
              <w:t xml:space="preserve">We agree with Oppo’s observation that </w:t>
            </w:r>
            <w:r w:rsidRPr="004A4051">
              <w:rPr>
                <w:rFonts w:ascii="Arial" w:hAnsi="Arial" w:cs="Arial"/>
              </w:rPr>
              <w:t>the mapping between RMSI PDCCH monitoring occasions and SSBs when searchSpaceSIB1 is set to non-zero</w:t>
            </w:r>
            <w:r>
              <w:rPr>
                <w:rFonts w:ascii="Arial" w:hAnsi="Arial" w:cs="Arial"/>
              </w:rPr>
              <w:t>.</w:t>
            </w:r>
          </w:p>
          <w:p w14:paraId="7F394F56" w14:textId="12FD1B12" w:rsidR="00E03420" w:rsidRDefault="00E03420" w:rsidP="00E03420">
            <w:pPr>
              <w:rPr>
                <w:rFonts w:ascii="Arial" w:eastAsia="Yu Mincho" w:hAnsi="Arial" w:cs="Arial" w:hint="eastAsia"/>
              </w:rPr>
            </w:pPr>
            <w:r>
              <w:rPr>
                <w:rFonts w:ascii="Arial" w:hAnsi="Arial" w:cs="Arial"/>
              </w:rPr>
              <w:t xml:space="preserve">Considering backward compatibility issue, we prefer option 2. But we can consider option 3 for Rel-17.  </w:t>
            </w: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36D00D3C" w:rsidR="0003228A" w:rsidRPr="00E14330" w:rsidRDefault="0003228A" w:rsidP="0003228A">
      <w:pPr>
        <w:pStyle w:val="Doc-title"/>
      </w:pPr>
      <w:r w:rsidRPr="00960DB6">
        <w:t>R</w:t>
      </w:r>
      <w:hyperlink r:id="rId25" w:history="1">
        <w:r w:rsidRPr="00960DB6">
          <w:rPr>
            <w:rStyle w:val="Hyperlink"/>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rPr>
                  </w:pPr>
                  <w:r w:rsidRPr="0003228A">
                    <w:rPr>
                      <w:rFonts w:ascii="Times New Roman" w:eastAsia="Times New Roman" w:hAnsi="Times New Roman" w:cs="Times New Roman"/>
                      <w:szCs w:val="20"/>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 xml:space="preserve"> included in the </w:t>
                  </w:r>
                  <w:r w:rsidRPr="0003228A">
                    <w:rPr>
                      <w:rFonts w:ascii="Times New Roman" w:eastAsia="Times New Roman" w:hAnsi="Times New Roman" w:cs="Times New Roman"/>
                      <w:i/>
                      <w:szCs w:val="20"/>
                      <w:lang w:eastAsia="x-none"/>
                    </w:rPr>
                    <w:t>measIdList</w:t>
                  </w:r>
                  <w:r w:rsidRPr="0003228A">
                    <w:rPr>
                      <w:rFonts w:ascii="Times New Roman" w:eastAsia="Times New Roman" w:hAnsi="Times New Roman" w:cs="Times New Roman"/>
                      <w:szCs w:val="20"/>
                      <w:lang w:eastAsia="x-none"/>
                    </w:rPr>
                    <w:t xml:space="preserve"> within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 xml:space="preserve"> includes a </w:t>
                  </w:r>
                  <w:r w:rsidRPr="0003228A">
                    <w:rPr>
                      <w:rFonts w:ascii="Times New Roman" w:eastAsia="Times New Roman" w:hAnsi="Times New Roman" w:cs="Times New Roman"/>
                      <w:i/>
                      <w:szCs w:val="20"/>
                      <w:lang w:eastAsia="x-none"/>
                    </w:rPr>
                    <w:t>reportType</w:t>
                  </w:r>
                  <w:r w:rsidRPr="0003228A">
                    <w:rPr>
                      <w:rFonts w:ascii="Times New Roman" w:eastAsia="Times New Roman" w:hAnsi="Times New Roman" w:cs="Times New Roman"/>
                      <w:szCs w:val="20"/>
                      <w:lang w:eastAsia="x-none"/>
                    </w:rPr>
                    <w:t xml:space="preserve"> set to </w:t>
                  </w:r>
                  <w:r w:rsidRPr="0003228A">
                    <w:rPr>
                      <w:rFonts w:ascii="Times New Roman" w:eastAsia="Times New Roman" w:hAnsi="Times New Roman" w:cs="Times New Roman"/>
                      <w:i/>
                      <w:szCs w:val="20"/>
                      <w:lang w:eastAsia="x-none"/>
                    </w:rPr>
                    <w:t>eventTriggered</w:t>
                  </w:r>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24" w:firstLineChars="200" w:firstLine="440"/>
                    <w:textAlignment w:val="baseline"/>
                    <w:rPr>
                      <w:rFonts w:ascii="Times New Roman" w:eastAsia="Times New Roman" w:hAnsi="Times New Roman" w:cs="Times New Roman"/>
                      <w:szCs w:val="20"/>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r w:rsidRPr="0003228A">
                    <w:rPr>
                      <w:rFonts w:ascii="Times New Roman" w:eastAsia="Times New Roman" w:hAnsi="Times New Roman" w:cs="Times New Roman"/>
                      <w:i/>
                      <w:szCs w:val="20"/>
                      <w:lang w:eastAsia="x-none"/>
                    </w:rPr>
                    <w:t>measObject</w:t>
                  </w:r>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r w:rsidRPr="0003228A">
                    <w:rPr>
                      <w:rFonts w:ascii="Times New Roman" w:eastAsia="Times New Roman" w:hAnsi="Times New Roman" w:cs="Times New Roman"/>
                      <w:i/>
                      <w:szCs w:val="20"/>
                      <w:lang w:eastAsia="x-none"/>
                    </w:rPr>
                    <w:t>reportConfig</w:t>
                  </w:r>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Cs w:val="20"/>
                      <w:lang w:eastAsia="x-none"/>
                    </w:rPr>
                    <w:t>blackCellsToAddModListEUTRAN</w:t>
                  </w:r>
                  <w:r w:rsidRPr="0003228A">
                    <w:rPr>
                      <w:rFonts w:ascii="Times New Roman" w:eastAsia="Times New Roman" w:hAnsi="Times New Roman" w:cs="Times New Roman"/>
                      <w:szCs w:val="20"/>
                      <w:lang w:eastAsia="x-none"/>
                    </w:rPr>
                    <w:t xml:space="preserve"> defined within the </w:t>
                  </w:r>
                  <w:r w:rsidRPr="0003228A">
                    <w:rPr>
                      <w:rFonts w:ascii="Times New Roman" w:eastAsia="Times New Roman" w:hAnsi="Times New Roman" w:cs="Times New Roman"/>
                      <w:i/>
                      <w:szCs w:val="20"/>
                      <w:lang w:eastAsia="x-none"/>
                    </w:rPr>
                    <w:t>VarMeasConfig</w:t>
                  </w:r>
                  <w:r w:rsidRPr="0003228A">
                    <w:rPr>
                      <w:rFonts w:ascii="Times New Roman" w:eastAsia="Times New Roman" w:hAnsi="Times New Roman" w:cs="Times New Roman"/>
                      <w:szCs w:val="20"/>
                      <w:lang w:eastAsia="x-none"/>
                    </w:rPr>
                    <w:t xml:space="preserve"> for this </w:t>
                  </w:r>
                  <w:r w:rsidRPr="0003228A">
                    <w:rPr>
                      <w:rFonts w:ascii="Times New Roman" w:eastAsia="Times New Roman" w:hAnsi="Times New Roman" w:cs="Times New Roman"/>
                      <w:i/>
                      <w:szCs w:val="20"/>
                      <w:lang w:eastAsia="x-none"/>
                    </w:rPr>
                    <w:t>measId</w:t>
                  </w:r>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Cs w:val="20"/>
        </w:rPr>
      </w:pPr>
    </w:p>
    <w:p w14:paraId="25E57F4E" w14:textId="7CF97F32"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6" w:history="1">
        <w:r w:rsidR="007E5A6B" w:rsidRPr="00960DB6">
          <w:rPr>
            <w:rStyle w:val="Hyperlink"/>
            <w:b/>
            <w:szCs w:val="20"/>
          </w:rPr>
          <w:t>2-210</w:t>
        </w:r>
        <w:r w:rsidR="0003228A" w:rsidRPr="00960DB6">
          <w:rPr>
            <w:rStyle w:val="Hyperlink"/>
            <w:b/>
            <w:szCs w:val="20"/>
          </w:rPr>
          <w:t>8646</w:t>
        </w:r>
      </w:hyperlink>
      <w:r w:rsidR="0003228A">
        <w:rPr>
          <w:b/>
          <w:szCs w:val="20"/>
        </w:rPr>
        <w:t>/</w:t>
      </w:r>
      <w:r w:rsidR="0003228A" w:rsidRPr="007E5A6B">
        <w:rPr>
          <w:b/>
          <w:szCs w:val="20"/>
        </w:rPr>
        <w:t>R</w:t>
      </w:r>
      <w:hyperlink r:id="rId27" w:history="1">
        <w:r w:rsidR="0003228A" w:rsidRPr="00960DB6">
          <w:rPr>
            <w:rStyle w:val="Hyperlink"/>
            <w:b/>
            <w:szCs w:val="20"/>
          </w:rPr>
          <w:t>2-2108647</w:t>
        </w:r>
      </w:hyperlink>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rPr>
              <w:t>5.5.4</w:t>
            </w:r>
            <w:r>
              <w:rPr>
                <w:rFonts w:ascii="Arial" w:eastAsia="Times New Roman" w:hAnsi="Arial" w:cs="Times New Roman"/>
                <w:sz w:val="28"/>
                <w:szCs w:val="20"/>
                <w:lang w:val="en-GB"/>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rPr>
              <w:t>5.5.4.1</w:t>
            </w:r>
            <w:r>
              <w:rPr>
                <w:rFonts w:ascii="Arial" w:eastAsia="Times New Roman" w:hAnsi="Arial" w:cs="Times New Roman"/>
                <w:szCs w:val="20"/>
                <w:lang w:val="en-GB"/>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4&gt;</w:t>
            </w:r>
            <w:r>
              <w:rPr>
                <w:rFonts w:ascii="Times New Roman" w:eastAsia="Times New Roman" w:hAnsi="Times New Roman" w:cs="Times New Roman"/>
                <w:szCs w:val="20"/>
                <w:lang w:val="en-GB"/>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if the </w:t>
            </w:r>
            <w:r>
              <w:rPr>
                <w:rFonts w:ascii="Times New Roman" w:eastAsia="Times New Roman" w:hAnsi="Times New Roman" w:cs="Times New Roman"/>
                <w:i/>
                <w:szCs w:val="20"/>
                <w:lang w:val="en-GB"/>
              </w:rPr>
              <w:t>eventB1</w:t>
            </w:r>
            <w:r>
              <w:rPr>
                <w:rFonts w:ascii="Times New Roman" w:eastAsia="Times New Roman" w:hAnsi="Times New Roman" w:cs="Times New Roman"/>
                <w:szCs w:val="20"/>
                <w:lang w:val="en-GB"/>
              </w:rPr>
              <w:t xml:space="preserve"> or </w:t>
            </w:r>
            <w:r>
              <w:rPr>
                <w:rFonts w:ascii="Times New Roman" w:eastAsia="Times New Roman" w:hAnsi="Times New Roman" w:cs="Times New Roman"/>
                <w:i/>
                <w:szCs w:val="20"/>
                <w:lang w:val="en-GB"/>
              </w:rPr>
              <w:t>eventB2</w:t>
            </w:r>
            <w:r>
              <w:rPr>
                <w:rFonts w:ascii="Times New Roman" w:eastAsia="Times New Roman" w:hAnsi="Times New Roman" w:cs="Times New Roman"/>
                <w:szCs w:val="20"/>
                <w:lang w:val="en-GB"/>
              </w:rPr>
              <w:t xml:space="preserve"> is configured in the corresponding </w:t>
            </w:r>
            <w:r>
              <w:rPr>
                <w:rFonts w:ascii="Times New Roman" w:eastAsia="Times New Roman" w:hAnsi="Times New Roman" w:cs="Times New Roman"/>
                <w:i/>
                <w:szCs w:val="20"/>
                <w:lang w:val="en-GB"/>
              </w:rPr>
              <w:t>reportConfig</w:t>
            </w:r>
            <w:r>
              <w:rPr>
                <w:rFonts w:ascii="Times New Roman" w:eastAsia="Times New Roman" w:hAnsi="Times New Roman" w:cs="Times New Roman"/>
                <w:szCs w:val="20"/>
                <w:lang w:val="en-GB"/>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rPr>
            </w:pPr>
            <w:r>
              <w:rPr>
                <w:rFonts w:ascii="Times New Roman" w:eastAsia="MS Mincho" w:hAnsi="Times New Roman" w:cs="Times New Roman"/>
                <w:szCs w:val="20"/>
                <w:lang w:val="en-GB"/>
              </w:rPr>
              <w:t>6&gt;</w:t>
            </w:r>
            <w:r>
              <w:rPr>
                <w:rFonts w:ascii="Times New Roman" w:eastAsia="MS Mincho" w:hAnsi="Times New Roman" w:cs="Times New Roman"/>
                <w:szCs w:val="20"/>
                <w:lang w:val="en-GB"/>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rPr>
            </w:pPr>
            <w:r>
              <w:rPr>
                <w:rFonts w:ascii="Times New Roman" w:eastAsia="Times New Roman" w:hAnsi="Times New Roman" w:cs="Times New Roman"/>
                <w:szCs w:val="20"/>
                <w:lang w:val="en-GB"/>
              </w:rPr>
              <w:t>5&gt;</w:t>
            </w:r>
            <w:r>
              <w:rPr>
                <w:rFonts w:ascii="Times New Roman" w:eastAsia="Times New Roman" w:hAnsi="Times New Roman" w:cs="Times New Roman"/>
                <w:szCs w:val="20"/>
                <w:lang w:val="en-GB"/>
              </w:rPr>
              <w:tab/>
              <w:t xml:space="preserve">consider any neighbouring cell detected on the associated frequency to be applicable when the concerned cell is not included in the </w:t>
            </w:r>
            <w:r>
              <w:rPr>
                <w:rFonts w:ascii="Times New Roman" w:eastAsia="Times New Roman" w:hAnsi="Times New Roman" w:cs="Times New Roman"/>
                <w:i/>
                <w:szCs w:val="20"/>
                <w:lang w:val="en-GB"/>
              </w:rPr>
              <w:t>blackCellsToAddModList</w:t>
            </w:r>
            <w:r>
              <w:rPr>
                <w:rFonts w:ascii="Times New Roman" w:eastAsia="Times New Roman" w:hAnsi="Times New Roman" w:cs="Times New Roman"/>
                <w:szCs w:val="20"/>
                <w:lang w:val="en-GB"/>
              </w:rPr>
              <w:t xml:space="preserve"> defined within the </w:t>
            </w:r>
            <w:r>
              <w:rPr>
                <w:rFonts w:ascii="Times New Roman" w:eastAsia="Times New Roman" w:hAnsi="Times New Roman" w:cs="Times New Roman"/>
                <w:i/>
                <w:szCs w:val="20"/>
                <w:lang w:val="en-GB"/>
              </w:rPr>
              <w:t>VarMeasConfig</w:t>
            </w:r>
            <w:r>
              <w:rPr>
                <w:rFonts w:ascii="Times New Roman" w:eastAsia="Times New Roman" w:hAnsi="Times New Roman" w:cs="Times New Roman"/>
                <w:szCs w:val="20"/>
                <w:lang w:val="en-GB"/>
              </w:rPr>
              <w:t xml:space="preserve"> for this </w:t>
            </w:r>
            <w:r>
              <w:rPr>
                <w:rFonts w:ascii="Times New Roman" w:eastAsia="Times New Roman" w:hAnsi="Times New Roman" w:cs="Times New Roman"/>
                <w:i/>
                <w:szCs w:val="20"/>
                <w:lang w:val="en-GB"/>
              </w:rPr>
              <w:t>measId</w:t>
            </w:r>
            <w:r>
              <w:rPr>
                <w:rFonts w:ascii="Times New Roman" w:eastAsia="Times New Roman" w:hAnsi="Times New Roman" w:cs="Times New Roman"/>
                <w:szCs w:val="20"/>
                <w:lang w:val="en-GB"/>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r w:rsidR="00915F7C" w14:paraId="13702408" w14:textId="77777777" w:rsidTr="009F632D">
        <w:tc>
          <w:tcPr>
            <w:tcW w:w="1964" w:type="dxa"/>
            <w:vAlign w:val="center"/>
          </w:tcPr>
          <w:p w14:paraId="2C0D0548"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9F632D">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9F632D">
            <w:pPr>
              <w:rPr>
                <w:rFonts w:ascii="Arial" w:hAnsi="Arial" w:cs="Arial"/>
              </w:rPr>
            </w:pPr>
            <w:r>
              <w:rPr>
                <w:rFonts w:ascii="Arial" w:hAnsi="Arial" w:cs="Arial"/>
              </w:rPr>
              <w:t>Agree with MediaTek.</w:t>
            </w:r>
          </w:p>
        </w:tc>
      </w:tr>
      <w:tr w:rsidR="0009045D" w14:paraId="74984DF3" w14:textId="77777777" w:rsidTr="005E517D">
        <w:tc>
          <w:tcPr>
            <w:tcW w:w="1964" w:type="dxa"/>
            <w:vAlign w:val="center"/>
          </w:tcPr>
          <w:p w14:paraId="07FD7BAE" w14:textId="6EF125E0" w:rsidR="0009045D" w:rsidRDefault="0009045D" w:rsidP="0009045D">
            <w:pPr>
              <w:jc w:val="center"/>
              <w:rPr>
                <w:rFonts w:ascii="Arial" w:hAnsi="Arial" w:cs="Arial"/>
                <w:sz w:val="20"/>
                <w:szCs w:val="20"/>
              </w:rPr>
            </w:pPr>
            <w:r>
              <w:rPr>
                <w:rFonts w:ascii="Arial" w:hAnsi="Arial" w:cs="Arial"/>
                <w:sz w:val="20"/>
                <w:szCs w:val="20"/>
              </w:rPr>
              <w:t>QCOM</w:t>
            </w:r>
          </w:p>
        </w:tc>
        <w:tc>
          <w:tcPr>
            <w:tcW w:w="1269" w:type="dxa"/>
            <w:vAlign w:val="center"/>
          </w:tcPr>
          <w:p w14:paraId="227E75C4" w14:textId="3446EFC5" w:rsidR="0009045D" w:rsidRDefault="0009045D" w:rsidP="0009045D">
            <w:pPr>
              <w:jc w:val="center"/>
              <w:rPr>
                <w:rFonts w:ascii="Arial" w:hAnsi="Arial" w:cs="Arial"/>
                <w:sz w:val="20"/>
                <w:szCs w:val="20"/>
              </w:rPr>
            </w:pPr>
            <w:r>
              <w:rPr>
                <w:rFonts w:ascii="Arial" w:hAnsi="Arial" w:cs="Arial"/>
                <w:sz w:val="20"/>
                <w:szCs w:val="20"/>
              </w:rPr>
              <w:t>Comments</w:t>
            </w:r>
          </w:p>
        </w:tc>
        <w:tc>
          <w:tcPr>
            <w:tcW w:w="6283" w:type="dxa"/>
          </w:tcPr>
          <w:p w14:paraId="206939E7" w14:textId="77777777" w:rsidR="0009045D" w:rsidRDefault="0009045D" w:rsidP="0009045D">
            <w:pPr>
              <w:rPr>
                <w:rFonts w:ascii="Arial" w:hAnsi="Arial" w:cs="Arial"/>
              </w:rPr>
            </w:pPr>
            <w:r>
              <w:rPr>
                <w:rFonts w:ascii="Arial" w:hAnsi="Arial" w:cs="Arial"/>
              </w:rPr>
              <w:t>1-existing spec is clear already and not sure if this change is needed</w:t>
            </w:r>
          </w:p>
          <w:p w14:paraId="7FDF0484" w14:textId="77777777" w:rsidR="0009045D" w:rsidRDefault="0009045D" w:rsidP="0009045D">
            <w:pPr>
              <w:rPr>
                <w:rFonts w:ascii="Arial" w:hAnsi="Arial" w:cs="Arial"/>
              </w:rPr>
            </w:pPr>
            <w:r>
              <w:rPr>
                <w:rFonts w:ascii="Arial" w:hAnsi="Arial" w:cs="Arial"/>
              </w:rPr>
              <w:t xml:space="preserve">2-the current proposed change seems more confusing. As a suggestion if there is a need to have it </w:t>
            </w:r>
            <w:del w:id="44" w:author="[Mouaffac]" w:date="2021-08-16T17:05:00Z">
              <w:r w:rsidDel="00F43D5F">
                <w:rPr>
                  <w:rFonts w:ascii="Arial" w:hAnsi="Arial" w:cs="Arial"/>
                </w:rPr>
                <w:delText>more clear</w:delText>
              </w:r>
            </w:del>
            <w:ins w:id="45" w:author="[Mouaffac]" w:date="2021-08-16T17:05:00Z">
              <w:r>
                <w:rPr>
                  <w:rFonts w:ascii="Arial" w:hAnsi="Arial" w:cs="Arial"/>
                </w:rPr>
                <w:t>clearer</w:t>
              </w:r>
            </w:ins>
            <w:r>
              <w:rPr>
                <w:rFonts w:ascii="Arial" w:hAnsi="Arial" w:cs="Arial"/>
              </w:rPr>
              <w:t>:</w:t>
            </w:r>
          </w:p>
          <w:p w14:paraId="29BD4599" w14:textId="77777777" w:rsidR="0009045D" w:rsidDel="00117C3D" w:rsidRDefault="0009045D" w:rsidP="0009045D">
            <w:pPr>
              <w:ind w:left="567"/>
              <w:rPr>
                <w:del w:id="46" w:author="[Mouaffac]" w:date="2021-08-16T17:06:00Z"/>
                <w:rFonts w:ascii="Arial" w:hAnsi="Arial" w:cs="Arial"/>
              </w:rPr>
            </w:pPr>
          </w:p>
          <w:p w14:paraId="5D23CBFB" w14:textId="77777777" w:rsidR="0009045D" w:rsidRPr="0003228A" w:rsidDel="00506697" w:rsidRDefault="0009045D" w:rsidP="0009045D">
            <w:pPr>
              <w:overflowPunct w:val="0"/>
              <w:autoSpaceDE w:val="0"/>
              <w:autoSpaceDN w:val="0"/>
              <w:adjustRightInd w:val="0"/>
              <w:spacing w:after="180"/>
              <w:ind w:left="1134"/>
              <w:textAlignment w:val="baseline"/>
              <w:rPr>
                <w:del w:id="47" w:author="[Mouaffac]" w:date="2021-08-16T17:05:00Z"/>
                <w:rFonts w:ascii="Times New Roman" w:eastAsia="Times New Roman" w:hAnsi="Times New Roman" w:cs="Times New Roman"/>
                <w:sz w:val="20"/>
                <w:szCs w:val="20"/>
                <w:lang w:val="en-GB" w:eastAsia="x-none"/>
              </w:rPr>
            </w:pPr>
            <w:r w:rsidRPr="00506697">
              <w:rPr>
                <w:rFonts w:ascii="Times New Roman" w:eastAsia="Times New Roman" w:hAnsi="Times New Roman" w:cs="Times New Roman"/>
                <w:sz w:val="20"/>
                <w:szCs w:val="20"/>
                <w:lang w:val="en-GB" w:eastAsia="x-none"/>
              </w:rPr>
              <w:t>4&gt;</w:t>
            </w:r>
            <w:ins w:id="48" w:author="[Mouaffac]" w:date="2021-08-16T17:05:00Z">
              <w:r>
                <w:rPr>
                  <w:rFonts w:ascii="Times New Roman" w:eastAsia="Times New Roman" w:hAnsi="Times New Roman" w:cs="Times New Roman"/>
                  <w:sz w:val="20"/>
                  <w:szCs w:val="20"/>
                  <w:lang w:val="en-GB" w:eastAsia="x-none"/>
                </w:rPr>
                <w:t xml:space="preserve"> </w:t>
              </w:r>
            </w:ins>
            <w:del w:id="49" w:author="[Mouaffac]" w:date="2021-08-16T17:05:00Z">
              <w:r w:rsidRPr="00117C3D" w:rsidDel="00F43D5F">
                <w:rPr>
                  <w:rFonts w:ascii="Times New Roman" w:eastAsia="Times New Roman" w:hAnsi="Times New Roman" w:cs="Times New Roman"/>
                  <w:color w:val="FF0000"/>
                  <w:sz w:val="20"/>
                  <w:szCs w:val="20"/>
                  <w:u w:val="single"/>
                  <w:lang w:val="en-GB" w:eastAsia="x-none"/>
                  <w:rPrChange w:id="50" w:author="[Mouaffac]" w:date="2021-08-16T17:06:00Z">
                    <w:rPr>
                      <w:rFonts w:ascii="Times New Roman" w:eastAsia="Times New Roman" w:hAnsi="Times New Roman" w:cs="Times New Roman"/>
                      <w:sz w:val="20"/>
                      <w:szCs w:val="20"/>
                      <w:lang w:val="en-GB" w:eastAsia="x-none"/>
                    </w:rPr>
                  </w:rPrChange>
                </w:rPr>
                <w:tab/>
              </w:r>
            </w:del>
            <w:r w:rsidRPr="00117C3D">
              <w:rPr>
                <w:rFonts w:ascii="Times New Roman" w:eastAsia="Times New Roman" w:hAnsi="Times New Roman" w:cs="Times New Roman"/>
                <w:color w:val="FF0000"/>
                <w:sz w:val="20"/>
                <w:szCs w:val="20"/>
                <w:u w:val="single"/>
                <w:lang w:val="en-GB" w:eastAsia="x-none"/>
                <w:rPrChange w:id="51" w:author="[Mouaffac]" w:date="2021-08-16T17:06:00Z">
                  <w:rPr>
                    <w:rFonts w:ascii="Times New Roman" w:eastAsia="Times New Roman" w:hAnsi="Times New Roman" w:cs="Times New Roman"/>
                    <w:sz w:val="20"/>
                    <w:szCs w:val="20"/>
                    <w:lang w:val="en-GB" w:eastAsia="x-none"/>
                  </w:rPr>
                </w:rPrChange>
              </w:rPr>
              <w:t>else</w:t>
            </w:r>
            <w:del w:id="52" w:author="[Mouaffac]" w:date="2021-08-16T17:05:00Z">
              <w:r w:rsidRPr="00506697" w:rsidDel="00506697">
                <w:rPr>
                  <w:rFonts w:ascii="Times New Roman" w:eastAsia="Times New Roman" w:hAnsi="Times New Roman" w:cs="Times New Roman"/>
                  <w:sz w:val="20"/>
                  <w:szCs w:val="20"/>
                  <w:lang w:val="en-GB" w:eastAsia="x-none"/>
                </w:rPr>
                <w:delText>:</w:delText>
              </w:r>
            </w:del>
          </w:p>
          <w:p w14:paraId="41554E60" w14:textId="77777777" w:rsidR="0009045D" w:rsidRDefault="0009045D" w:rsidP="0009045D">
            <w:pPr>
              <w:overflowPunct w:val="0"/>
              <w:autoSpaceDE w:val="0"/>
              <w:autoSpaceDN w:val="0"/>
              <w:adjustRightInd w:val="0"/>
              <w:spacing w:after="180"/>
              <w:ind w:left="1701"/>
              <w:textAlignment w:val="baseline"/>
              <w:rPr>
                <w:rFonts w:ascii="Arial" w:hAnsi="Arial" w:cs="Arial"/>
              </w:rPr>
            </w:pPr>
            <w:del w:id="53" w:author="[Mouaffac]" w:date="2021-08-16T17:05:00Z">
              <w:r w:rsidDel="00506697">
                <w:rPr>
                  <w:rFonts w:ascii="Times New Roman" w:eastAsia="Times New Roman" w:hAnsi="Times New Roman" w:cs="Times New Roman"/>
                  <w:sz w:val="20"/>
                  <w:szCs w:val="20"/>
                  <w:lang w:val="en-GB" w:eastAsia="x-none"/>
                </w:rPr>
                <w:delText xml:space="preserve">     </w:delText>
              </w:r>
              <w:r w:rsidRPr="0003228A" w:rsidDel="00506697">
                <w:rPr>
                  <w:rFonts w:ascii="Times New Roman" w:eastAsia="Times New Roman" w:hAnsi="Times New Roman" w:cs="Times New Roman"/>
                  <w:sz w:val="20"/>
                  <w:szCs w:val="20"/>
                  <w:lang w:val="en-GB" w:eastAsia="x-none"/>
                </w:rPr>
                <w:delText>5&gt;</w:delText>
              </w:r>
              <w:r w:rsidRPr="0003228A" w:rsidDel="00506697">
                <w:rPr>
                  <w:rFonts w:ascii="Times New Roman" w:eastAsia="Times New Roman" w:hAnsi="Times New Roman" w:cs="Times New Roman"/>
                  <w:sz w:val="20"/>
                  <w:szCs w:val="20"/>
                  <w:lang w:val="en-GB" w:eastAsia="x-none"/>
                </w:rPr>
                <w:tab/>
              </w:r>
            </w:del>
            <w:ins w:id="54" w:author="[Mouaffac]" w:date="2021-08-16T17:05:00Z">
              <w:r>
                <w:rPr>
                  <w:rFonts w:ascii="Times New Roman" w:eastAsia="Times New Roman" w:hAnsi="Times New Roman" w:cs="Times New Roman"/>
                  <w:sz w:val="20"/>
                  <w:szCs w:val="20"/>
                  <w:lang w:val="en-GB" w:eastAsia="x-none"/>
                </w:rPr>
                <w:t xml:space="preserve">, </w:t>
              </w:r>
            </w:ins>
            <w:r w:rsidRPr="0003228A">
              <w:rPr>
                <w:rFonts w:ascii="Times New Roman" w:eastAsia="Times New Roman" w:hAnsi="Times New Roman" w:cs="Times New Roman"/>
                <w:sz w:val="20"/>
                <w:szCs w:val="20"/>
                <w:lang w:val="en-GB" w:eastAsia="x-none"/>
              </w:rPr>
              <w:t xml:space="preserve">consider any neighbouring cell detected on the associated frequency to be applicable when the concerned cell is not included in the </w:t>
            </w:r>
            <w:r w:rsidRPr="0003228A">
              <w:rPr>
                <w:rFonts w:ascii="Times New Roman" w:eastAsia="Times New Roman" w:hAnsi="Times New Roman" w:cs="Times New Roman"/>
                <w:i/>
                <w:sz w:val="20"/>
                <w:szCs w:val="20"/>
                <w:lang w:val="en-GB" w:eastAsia="x-none"/>
              </w:rPr>
              <w:t>blackCellsToAddModListEUTRAN</w:t>
            </w:r>
            <w:r w:rsidRPr="0003228A">
              <w:rPr>
                <w:rFonts w:ascii="Times New Roman" w:eastAsia="Times New Roman" w:hAnsi="Times New Roman" w:cs="Times New Roman"/>
                <w:sz w:val="20"/>
                <w:szCs w:val="20"/>
                <w:lang w:val="en-GB" w:eastAsia="x-none"/>
              </w:rPr>
              <w:t xml:space="preserve"> defined within the </w:t>
            </w:r>
            <w:r w:rsidRPr="0003228A">
              <w:rPr>
                <w:rFonts w:ascii="Times New Roman" w:eastAsia="Times New Roman" w:hAnsi="Times New Roman" w:cs="Times New Roman"/>
                <w:i/>
                <w:sz w:val="20"/>
                <w:szCs w:val="20"/>
                <w:lang w:val="en-GB" w:eastAsia="x-none"/>
              </w:rPr>
              <w:t>VarMeasConfig</w:t>
            </w:r>
            <w:r w:rsidRPr="0003228A">
              <w:rPr>
                <w:rFonts w:ascii="Times New Roman" w:eastAsia="Times New Roman" w:hAnsi="Times New Roman" w:cs="Times New Roman"/>
                <w:sz w:val="20"/>
                <w:szCs w:val="20"/>
                <w:lang w:val="en-GB" w:eastAsia="x-none"/>
              </w:rPr>
              <w:t xml:space="preserve"> for this </w:t>
            </w:r>
            <w:r w:rsidRPr="0003228A">
              <w:rPr>
                <w:rFonts w:ascii="Times New Roman" w:eastAsia="Times New Roman" w:hAnsi="Times New Roman" w:cs="Times New Roman"/>
                <w:i/>
                <w:sz w:val="20"/>
                <w:szCs w:val="20"/>
                <w:lang w:val="en-GB" w:eastAsia="x-none"/>
              </w:rPr>
              <w:t>measId</w:t>
            </w:r>
            <w:r w:rsidRPr="0003228A">
              <w:rPr>
                <w:rFonts w:ascii="Times New Roman" w:eastAsia="Times New Roman" w:hAnsi="Times New Roman" w:cs="Times New Roman"/>
                <w:sz w:val="20"/>
                <w:szCs w:val="20"/>
                <w:lang w:val="en-GB" w:eastAsia="x-none"/>
              </w:rPr>
              <w:t>;</w:t>
            </w:r>
          </w:p>
          <w:p w14:paraId="6878927A" w14:textId="77777777" w:rsidR="0009045D" w:rsidRDefault="0009045D" w:rsidP="0009045D">
            <w:pPr>
              <w:rPr>
                <w:rFonts w:ascii="Arial" w:hAnsi="Arial" w:cs="Arial"/>
              </w:rPr>
            </w:pPr>
          </w:p>
        </w:tc>
      </w:tr>
      <w:tr w:rsidR="00351890" w14:paraId="76E3EFB9" w14:textId="77777777" w:rsidTr="005E517D">
        <w:tc>
          <w:tcPr>
            <w:tcW w:w="1964" w:type="dxa"/>
            <w:vAlign w:val="center"/>
          </w:tcPr>
          <w:p w14:paraId="23C9AC97" w14:textId="1D7AE407" w:rsidR="00351890" w:rsidRDefault="00351890" w:rsidP="00351890">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AEED50E" w14:textId="0E8AB211" w:rsidR="00351890" w:rsidRDefault="00351890" w:rsidP="00351890">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07703668" w14:textId="3E1F1CA0" w:rsidR="00351890" w:rsidRPr="00233B05" w:rsidRDefault="00233B05" w:rsidP="00351890">
            <w:pPr>
              <w:rPr>
                <w:rFonts w:ascii="Arial" w:eastAsia="Yu Mincho" w:hAnsi="Arial" w:cs="Arial"/>
              </w:rPr>
            </w:pPr>
            <w:r>
              <w:rPr>
                <w:rFonts w:ascii="Arial" w:eastAsia="Yu Mincho" w:hAnsi="Arial" w:cs="Arial" w:hint="eastAsia"/>
              </w:rPr>
              <w:t>A</w:t>
            </w:r>
            <w:r>
              <w:rPr>
                <w:rFonts w:ascii="Arial" w:eastAsia="Yu Mincho" w:hAnsi="Arial" w:cs="Arial"/>
              </w:rPr>
              <w:t xml:space="preserve">gree with MediaTek </w:t>
            </w:r>
          </w:p>
        </w:tc>
      </w:tr>
      <w:tr w:rsidR="00E03420" w14:paraId="5F85078B" w14:textId="77777777" w:rsidTr="005E517D">
        <w:tc>
          <w:tcPr>
            <w:tcW w:w="1964" w:type="dxa"/>
            <w:vAlign w:val="center"/>
          </w:tcPr>
          <w:p w14:paraId="797903D4" w14:textId="4FEBC9D7" w:rsidR="00E03420" w:rsidRDefault="00E03420" w:rsidP="00E03420">
            <w:pPr>
              <w:jc w:val="center"/>
              <w:rPr>
                <w:rFonts w:ascii="Arial" w:eastAsia="Yu Mincho" w:hAnsi="Arial" w:cs="Arial" w:hint="eastAsia"/>
                <w:sz w:val="20"/>
                <w:szCs w:val="20"/>
              </w:rPr>
            </w:pPr>
            <w:r>
              <w:rPr>
                <w:rFonts w:ascii="Arial" w:hAnsi="Arial" w:cs="Arial"/>
                <w:sz w:val="20"/>
                <w:szCs w:val="20"/>
              </w:rPr>
              <w:t>Intel</w:t>
            </w:r>
          </w:p>
        </w:tc>
        <w:tc>
          <w:tcPr>
            <w:tcW w:w="1269" w:type="dxa"/>
            <w:vAlign w:val="center"/>
          </w:tcPr>
          <w:p w14:paraId="3294C717" w14:textId="23AB0D95" w:rsidR="00E03420" w:rsidRDefault="00E03420" w:rsidP="00E03420">
            <w:pPr>
              <w:jc w:val="center"/>
              <w:rPr>
                <w:rFonts w:ascii="Arial" w:eastAsia="Yu Mincho" w:hAnsi="Arial" w:cs="Arial" w:hint="eastAsia"/>
                <w:sz w:val="20"/>
                <w:szCs w:val="20"/>
              </w:rPr>
            </w:pPr>
            <w:r>
              <w:rPr>
                <w:rFonts w:ascii="Arial" w:hAnsi="Arial" w:cs="Arial"/>
                <w:sz w:val="20"/>
                <w:szCs w:val="20"/>
              </w:rPr>
              <w:t>Yes</w:t>
            </w:r>
          </w:p>
        </w:tc>
        <w:tc>
          <w:tcPr>
            <w:tcW w:w="6283" w:type="dxa"/>
          </w:tcPr>
          <w:p w14:paraId="7434C3C0" w14:textId="77777777" w:rsidR="00E03420" w:rsidRDefault="00E03420" w:rsidP="00E03420">
            <w:pPr>
              <w:rPr>
                <w:rFonts w:ascii="Arial" w:hAnsi="Arial" w:cs="Arial"/>
              </w:rPr>
            </w:pPr>
            <w:r>
              <w:rPr>
                <w:rFonts w:ascii="Arial" w:hAnsi="Arial" w:cs="Arial"/>
              </w:rPr>
              <w:t xml:space="preserve">We prefer not to include this in rapporteur CR but to keep it as a separate CR – this is changing the behaviour, even if it is an obvious behaviour and should be covered properly in the cover page.  </w:t>
            </w:r>
          </w:p>
          <w:p w14:paraId="10A68690" w14:textId="2746868D" w:rsidR="00E03420" w:rsidRDefault="00E03420" w:rsidP="00E03420">
            <w:pPr>
              <w:rPr>
                <w:rFonts w:ascii="Arial" w:eastAsia="Yu Mincho" w:hAnsi="Arial" w:cs="Arial" w:hint="eastAsia"/>
              </w:rPr>
            </w:pPr>
            <w:r>
              <w:rPr>
                <w:rFonts w:ascii="Arial" w:hAnsi="Arial" w:cs="Arial"/>
              </w:rPr>
              <w:t xml:space="preserve">If it is in the rapporteur CR, this change should clearly identified in the cover page.  </w:t>
            </w: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r w:rsidRPr="00E14330">
        <w:t>MeasObjectEUTRA</w:t>
      </w:r>
    </w:p>
    <w:p w14:paraId="021A1209" w14:textId="708DC721" w:rsidR="0003228A" w:rsidRPr="00E14330" w:rsidRDefault="0003228A" w:rsidP="0003228A">
      <w:pPr>
        <w:pStyle w:val="Doc-title"/>
      </w:pPr>
      <w:r w:rsidRPr="00960DB6">
        <w:t>R</w:t>
      </w:r>
      <w:hyperlink r:id="rId28" w:history="1">
        <w:r w:rsidRPr="00960DB6">
          <w:rPr>
            <w:rStyle w:val="Hyperlink"/>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Cs w:val="20"/>
        </w:rPr>
      </w:pPr>
    </w:p>
    <w:p w14:paraId="60E9F102" w14:textId="5B3C0A91"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9" w:history="1">
        <w:r w:rsidR="005E517D" w:rsidRPr="00960DB6">
          <w:rPr>
            <w:rStyle w:val="Hyperlink"/>
            <w:b/>
            <w:szCs w:val="20"/>
          </w:rPr>
          <w:t>2-210</w:t>
        </w:r>
        <w:r w:rsidR="0003228A" w:rsidRPr="00960DB6">
          <w:rPr>
            <w:rStyle w:val="Hyperlink"/>
            <w:b/>
            <w:szCs w:val="20"/>
          </w:rPr>
          <w:t>7377</w:t>
        </w:r>
      </w:hyperlink>
      <w:r w:rsidR="0003228A">
        <w:rPr>
          <w:rFonts w:hint="eastAsia"/>
          <w:b/>
          <w:szCs w:val="20"/>
        </w:rPr>
        <w:t>/</w:t>
      </w:r>
      <w:r w:rsidR="005E517D" w:rsidRPr="005E517D">
        <w:rPr>
          <w:b/>
          <w:szCs w:val="20"/>
        </w:rPr>
        <w:t>R</w:t>
      </w:r>
      <w:hyperlink r:id="rId30" w:history="1">
        <w:r w:rsidR="005E517D" w:rsidRPr="00960DB6">
          <w:rPr>
            <w:rStyle w:val="Hyperlink"/>
            <w:b/>
            <w:szCs w:val="20"/>
          </w:rPr>
          <w:t>2-210</w:t>
        </w:r>
        <w:r w:rsidR="0003228A" w:rsidRPr="00960DB6">
          <w:rPr>
            <w:rStyle w:val="Hyperlink"/>
            <w:b/>
            <w:szCs w:val="20"/>
          </w:rPr>
          <w:t>73</w:t>
        </w:r>
        <w:r w:rsidR="007A32B2" w:rsidRPr="00960DB6">
          <w:rPr>
            <w:rStyle w:val="Hyperlink"/>
            <w:b/>
            <w:szCs w:val="20"/>
          </w:rPr>
          <w:t>7</w:t>
        </w:r>
        <w:r w:rsidR="0003228A" w:rsidRPr="00960DB6">
          <w:rPr>
            <w:rStyle w:val="Hyperlink"/>
            <w:b/>
            <w:szCs w:val="20"/>
          </w:rPr>
          <w:t>8</w:t>
        </w:r>
      </w:hyperlink>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The removal of “a list of cell specific offsets” is not correct as cellIndividualOffset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r w:rsidR="00503EB6" w:rsidRPr="00D11833">
              <w:rPr>
                <w:rFonts w:ascii="Arial" w:hAnsi="Arial" w:cs="Arial"/>
              </w:rPr>
              <w:t>cellsToAddModList and whiteCellsToAddModList are configured, while the whiteCellsToAddModList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EUTRA-Q-OffsetRange</w:t>
            </w:r>
            <w:r w:rsidR="00694C81">
              <w:rPr>
                <w:rFonts w:ascii="Arial" w:hAnsi="Arial" w:cs="Arial"/>
              </w:rPr>
              <w:t>” is included</w:t>
            </w:r>
            <w:r w:rsidR="007A18CD">
              <w:rPr>
                <w:rFonts w:ascii="Arial" w:hAnsi="Arial" w:cs="Arial"/>
              </w:rPr>
              <w:t xml:space="preserve"> for intra-RAT</w:t>
            </w:r>
            <w:r w:rsidR="00BD310D">
              <w:rPr>
                <w:rFonts w:ascii="Arial" w:hAnsi="Arial" w:cs="Arial"/>
              </w:rPr>
              <w:t>measurement</w:t>
            </w:r>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r w:rsidR="00915F7C" w14:paraId="16A1B672" w14:textId="77777777" w:rsidTr="009F632D">
        <w:tc>
          <w:tcPr>
            <w:tcW w:w="1964" w:type="dxa"/>
            <w:vAlign w:val="center"/>
          </w:tcPr>
          <w:p w14:paraId="6EE2D385"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9F632D">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9F632D">
            <w:pPr>
              <w:rPr>
                <w:rFonts w:ascii="Arial" w:hAnsi="Arial" w:cs="Arial"/>
              </w:rPr>
            </w:pPr>
            <w:r>
              <w:rPr>
                <w:rFonts w:ascii="Arial" w:hAnsi="Arial" w:cs="Arial"/>
              </w:rPr>
              <w:t>“</w:t>
            </w:r>
            <w:r>
              <w:rPr>
                <w:rFonts w:ascii="Arial" w:hAnsi="Arial" w:cs="Arial" w:hint="eastAsia"/>
              </w:rPr>
              <w:t>a</w:t>
            </w:r>
            <w:r>
              <w:rPr>
                <w:rFonts w:ascii="Arial" w:hAnsi="Arial" w:cs="Arial"/>
              </w:rPr>
              <w:t xml:space="preserve"> list of cell specific offsets” should be kept</w:t>
            </w:r>
            <w:r>
              <w:rPr>
                <w:rFonts w:ascii="Arial" w:hAnsi="Arial" w:cs="Arial" w:hint="eastAsia"/>
              </w:rPr>
              <w:t xml:space="preserve"> since it is related with the field of </w:t>
            </w:r>
            <w:r w:rsidRPr="006F115B">
              <w:t>cellsToAddModListEUTRAN</w:t>
            </w:r>
            <w:r>
              <w:rPr>
                <w:rFonts w:ascii="Arial" w:hAnsi="Arial" w:cs="Arial" w:hint="eastAsia"/>
              </w:rPr>
              <w:t>.</w:t>
            </w:r>
          </w:p>
        </w:tc>
      </w:tr>
      <w:tr w:rsidR="00495466" w14:paraId="06B6F650" w14:textId="77777777" w:rsidTr="005E517D">
        <w:tc>
          <w:tcPr>
            <w:tcW w:w="1964" w:type="dxa"/>
            <w:vAlign w:val="center"/>
          </w:tcPr>
          <w:p w14:paraId="5BD44234" w14:textId="0243F86E" w:rsidR="00495466" w:rsidRPr="00915F7C" w:rsidRDefault="00495466" w:rsidP="00495466">
            <w:pPr>
              <w:jc w:val="center"/>
              <w:rPr>
                <w:rFonts w:ascii="Arial" w:hAnsi="Arial" w:cs="Arial"/>
                <w:sz w:val="20"/>
                <w:szCs w:val="20"/>
              </w:rPr>
            </w:pPr>
            <w:r>
              <w:rPr>
                <w:rFonts w:ascii="Arial" w:hAnsi="Arial" w:cs="Arial"/>
                <w:sz w:val="20"/>
                <w:szCs w:val="20"/>
              </w:rPr>
              <w:t>QCOM</w:t>
            </w:r>
          </w:p>
        </w:tc>
        <w:tc>
          <w:tcPr>
            <w:tcW w:w="1269" w:type="dxa"/>
            <w:vAlign w:val="center"/>
          </w:tcPr>
          <w:p w14:paraId="78FCB103" w14:textId="049E4B7D" w:rsidR="00495466" w:rsidRDefault="00495466" w:rsidP="00495466">
            <w:pPr>
              <w:jc w:val="center"/>
              <w:rPr>
                <w:rFonts w:ascii="Arial" w:hAnsi="Arial" w:cs="Arial"/>
                <w:sz w:val="20"/>
                <w:szCs w:val="20"/>
              </w:rPr>
            </w:pPr>
            <w:r>
              <w:rPr>
                <w:rFonts w:ascii="Arial" w:hAnsi="Arial" w:cs="Arial"/>
                <w:sz w:val="20"/>
                <w:szCs w:val="20"/>
              </w:rPr>
              <w:t>Yes</w:t>
            </w:r>
          </w:p>
        </w:tc>
        <w:tc>
          <w:tcPr>
            <w:tcW w:w="6283" w:type="dxa"/>
          </w:tcPr>
          <w:p w14:paraId="111FA984" w14:textId="77777777" w:rsidR="00495466" w:rsidRDefault="00495466" w:rsidP="00495466">
            <w:pPr>
              <w:rPr>
                <w:rFonts w:ascii="Arial" w:hAnsi="Arial" w:cs="Arial"/>
              </w:rPr>
            </w:pPr>
          </w:p>
        </w:tc>
      </w:tr>
      <w:tr w:rsidR="00233B05" w14:paraId="7CFEAC9E" w14:textId="77777777" w:rsidTr="005E517D">
        <w:tc>
          <w:tcPr>
            <w:tcW w:w="1964" w:type="dxa"/>
            <w:vAlign w:val="center"/>
          </w:tcPr>
          <w:p w14:paraId="4846896A" w14:textId="4C100377" w:rsidR="00233B05" w:rsidRDefault="00233B05" w:rsidP="00233B0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5129341" w14:textId="1D61C0AD" w:rsidR="00233B05" w:rsidRDefault="00233B05" w:rsidP="00233B0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283" w:type="dxa"/>
          </w:tcPr>
          <w:p w14:paraId="44A80618" w14:textId="4A297B86" w:rsidR="00233B05" w:rsidRDefault="00233B05" w:rsidP="00233B05">
            <w:pPr>
              <w:rPr>
                <w:rFonts w:ascii="Arial" w:hAnsi="Arial" w:cs="Arial"/>
              </w:rPr>
            </w:pPr>
            <w:r>
              <w:rPr>
                <w:rFonts w:ascii="Arial" w:eastAsia="Yu Mincho" w:hAnsi="Arial" w:cs="Arial" w:hint="eastAsia"/>
              </w:rPr>
              <w:t>A</w:t>
            </w:r>
            <w:r>
              <w:rPr>
                <w:rFonts w:ascii="Arial" w:eastAsia="Yu Mincho" w:hAnsi="Arial" w:cs="Arial"/>
              </w:rPr>
              <w:t>gree to include in Rapp CR.</w:t>
            </w:r>
          </w:p>
        </w:tc>
      </w:tr>
      <w:tr w:rsidR="00E03420" w14:paraId="6365A4C0" w14:textId="77777777" w:rsidTr="005E517D">
        <w:tc>
          <w:tcPr>
            <w:tcW w:w="1964" w:type="dxa"/>
            <w:vAlign w:val="center"/>
          </w:tcPr>
          <w:p w14:paraId="5E34F453" w14:textId="765F88F0" w:rsidR="00E03420" w:rsidRDefault="00E03420" w:rsidP="00E03420">
            <w:pPr>
              <w:jc w:val="center"/>
              <w:rPr>
                <w:rFonts w:ascii="Arial" w:eastAsia="Yu Mincho" w:hAnsi="Arial" w:cs="Arial" w:hint="eastAsia"/>
                <w:sz w:val="20"/>
                <w:szCs w:val="20"/>
              </w:rPr>
            </w:pPr>
            <w:r>
              <w:rPr>
                <w:rFonts w:ascii="Arial" w:hAnsi="Arial" w:cs="Arial"/>
                <w:sz w:val="20"/>
                <w:szCs w:val="20"/>
              </w:rPr>
              <w:t>Intel</w:t>
            </w:r>
          </w:p>
        </w:tc>
        <w:tc>
          <w:tcPr>
            <w:tcW w:w="1269" w:type="dxa"/>
            <w:vAlign w:val="center"/>
          </w:tcPr>
          <w:p w14:paraId="308E05AC" w14:textId="4A156948" w:rsidR="00E03420" w:rsidRDefault="00E03420" w:rsidP="00E03420">
            <w:pPr>
              <w:jc w:val="center"/>
              <w:rPr>
                <w:rFonts w:ascii="Arial" w:eastAsia="Yu Mincho" w:hAnsi="Arial" w:cs="Arial" w:hint="eastAsia"/>
                <w:sz w:val="20"/>
                <w:szCs w:val="20"/>
              </w:rPr>
            </w:pPr>
            <w:r>
              <w:rPr>
                <w:rFonts w:ascii="Arial" w:hAnsi="Arial" w:cs="Arial"/>
                <w:sz w:val="20"/>
                <w:szCs w:val="20"/>
              </w:rPr>
              <w:t>Partly</w:t>
            </w:r>
          </w:p>
        </w:tc>
        <w:tc>
          <w:tcPr>
            <w:tcW w:w="6283" w:type="dxa"/>
          </w:tcPr>
          <w:p w14:paraId="537C5214" w14:textId="3274C001" w:rsidR="00E03420" w:rsidRDefault="00E03420" w:rsidP="00E03420">
            <w:pPr>
              <w:rPr>
                <w:rFonts w:ascii="Arial" w:eastAsia="Yu Mincho" w:hAnsi="Arial" w:cs="Arial" w:hint="eastAsia"/>
              </w:rPr>
            </w:pPr>
            <w:r>
              <w:rPr>
                <w:rFonts w:ascii="Arial" w:hAnsi="Arial" w:cs="Arial"/>
              </w:rPr>
              <w:t>Agree with others about cell specific offsets.</w:t>
            </w: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3C3B2DB6" w:rsidR="0003228A" w:rsidRPr="00E14330" w:rsidRDefault="0003228A" w:rsidP="0003228A">
      <w:pPr>
        <w:pStyle w:val="Doc-title"/>
      </w:pPr>
      <w:r w:rsidRPr="00960DB6">
        <w:t>R</w:t>
      </w:r>
      <w:hyperlink r:id="rId31" w:history="1">
        <w:r w:rsidRPr="00960DB6">
          <w:rPr>
            <w:rStyle w:val="Hyperlink"/>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Cs w:val="20"/>
        </w:rPr>
      </w:pPr>
    </w:p>
    <w:p w14:paraId="6ED7610A" w14:textId="34537913" w:rsidR="00486067" w:rsidRDefault="00486067" w:rsidP="005E517D">
      <w:pPr>
        <w:pStyle w:val="BodyText"/>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Cs w:val="20"/>
        </w:rPr>
      </w:pPr>
    </w:p>
    <w:p w14:paraId="3A8D4009" w14:textId="0847FA78" w:rsidR="005E517D" w:rsidRPr="00A96FEE" w:rsidRDefault="00001012" w:rsidP="005E517D">
      <w:pPr>
        <w:pStyle w:val="BodyText"/>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 xml:space="preserve">From our understanding, UE applies the “intra-freq minimum requirement time interval” as a sample rate X ms,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r w:rsidRPr="000C0027">
              <w:rPr>
                <w:rFonts w:ascii="Arial" w:hAnsi="Arial" w:cs="Arial"/>
              </w:rPr>
              <w:t xml:space="preserve">filterCoefficient K </w:t>
            </w:r>
            <w:r>
              <w:rPr>
                <w:rFonts w:ascii="Arial" w:hAnsi="Arial" w:cs="Arial"/>
              </w:rPr>
              <w:t>and the sample rate X. Therefore, configuration of k is up to implementation of gNB</w:t>
            </w:r>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9F632D">
        <w:tc>
          <w:tcPr>
            <w:tcW w:w="1964" w:type="dxa"/>
            <w:vAlign w:val="center"/>
          </w:tcPr>
          <w:p w14:paraId="0F35D563"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9F632D">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F307C5" w14:paraId="5568C472" w14:textId="77777777" w:rsidTr="005E517D">
        <w:tc>
          <w:tcPr>
            <w:tcW w:w="1964" w:type="dxa"/>
            <w:vAlign w:val="center"/>
          </w:tcPr>
          <w:p w14:paraId="59DF48F7" w14:textId="7A8831D2"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5FF0C76" w14:textId="55EC2EF0" w:rsidR="00F307C5" w:rsidRDefault="00F307C5" w:rsidP="00F307C5">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283" w:type="dxa"/>
          </w:tcPr>
          <w:p w14:paraId="048DF7D1" w14:textId="60D18B85" w:rsidR="00F307C5" w:rsidRDefault="00F307C5" w:rsidP="00F307C5">
            <w:pPr>
              <w:rPr>
                <w:rFonts w:ascii="Arial" w:hAnsi="Arial" w:cs="Arial"/>
                <w:color w:val="000000"/>
                <w:sz w:val="20"/>
                <w:szCs w:val="20"/>
              </w:rPr>
            </w:pPr>
            <w:r>
              <w:rPr>
                <w:rFonts w:ascii="Arial" w:eastAsia="Yu Mincho" w:hAnsi="Arial" w:cs="Arial" w:hint="eastAsia"/>
              </w:rPr>
              <w:t>w</w:t>
            </w:r>
            <w:r>
              <w:rPr>
                <w:rFonts w:ascii="Arial" w:eastAsia="Yu Mincho" w:hAnsi="Arial" w:cs="Arial"/>
              </w:rPr>
              <w:t xml:space="preserve">hy not discussing this in RAN4 first? </w:t>
            </w:r>
          </w:p>
        </w:tc>
      </w:tr>
      <w:tr w:rsidR="00E03420" w14:paraId="42397748" w14:textId="77777777" w:rsidTr="005E517D">
        <w:tc>
          <w:tcPr>
            <w:tcW w:w="1964" w:type="dxa"/>
            <w:vAlign w:val="center"/>
          </w:tcPr>
          <w:p w14:paraId="02A90824" w14:textId="5A506889" w:rsidR="00E03420" w:rsidRDefault="00E03420" w:rsidP="00E03420">
            <w:pPr>
              <w:jc w:val="center"/>
              <w:rPr>
                <w:rFonts w:ascii="Arial" w:eastAsia="Yu Mincho" w:hAnsi="Arial" w:cs="Arial" w:hint="eastAsia"/>
                <w:sz w:val="20"/>
                <w:szCs w:val="20"/>
              </w:rPr>
            </w:pPr>
            <w:r>
              <w:rPr>
                <w:rFonts w:ascii="Arial" w:hAnsi="Arial" w:cs="Arial"/>
                <w:sz w:val="20"/>
                <w:szCs w:val="20"/>
              </w:rPr>
              <w:t>Intel</w:t>
            </w:r>
          </w:p>
        </w:tc>
        <w:tc>
          <w:tcPr>
            <w:tcW w:w="1269" w:type="dxa"/>
            <w:vAlign w:val="center"/>
          </w:tcPr>
          <w:p w14:paraId="29AA0FB1" w14:textId="59C7361F" w:rsidR="00E03420" w:rsidRDefault="00E03420" w:rsidP="00E03420">
            <w:pPr>
              <w:jc w:val="center"/>
              <w:rPr>
                <w:rFonts w:ascii="Arial" w:eastAsia="Yu Mincho" w:hAnsi="Arial" w:cs="Arial" w:hint="eastAsia"/>
                <w:sz w:val="20"/>
                <w:szCs w:val="20"/>
              </w:rPr>
            </w:pPr>
            <w:r>
              <w:rPr>
                <w:rFonts w:ascii="Arial" w:hAnsi="Arial" w:cs="Arial"/>
                <w:sz w:val="20"/>
                <w:szCs w:val="20"/>
              </w:rPr>
              <w:t>Yes</w:t>
            </w:r>
          </w:p>
        </w:tc>
        <w:tc>
          <w:tcPr>
            <w:tcW w:w="6283" w:type="dxa"/>
          </w:tcPr>
          <w:p w14:paraId="7C28BF22" w14:textId="4A7421BF" w:rsidR="00E03420" w:rsidRDefault="00E03420" w:rsidP="00E03420">
            <w:pPr>
              <w:rPr>
                <w:rFonts w:ascii="Arial" w:eastAsia="Yu Mincho" w:hAnsi="Arial" w:cs="Arial" w:hint="eastAsia"/>
              </w:rPr>
            </w:pPr>
            <w:r>
              <w:rPr>
                <w:rFonts w:ascii="Arial" w:hAnsi="Arial" w:cs="Arial"/>
                <w:color w:val="000000"/>
                <w:sz w:val="20"/>
                <w:szCs w:val="20"/>
              </w:rPr>
              <w:t>We understand the point. However, NR and LTE are different in defining measurement period e.g. SSB periodicity is configurable and different timer period per FR1/FR2. It might be sensible to consult with RAN4 how to define a reasonable value/approach to synchronize between gNB and UE in applying filter coefficient</w:t>
            </w: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Proposal 1: Confirm that UE and NW have the same assumption of the sample rate for the filterCoefficient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BodyText"/>
        <w:rPr>
          <w:b/>
          <w:szCs w:val="20"/>
        </w:rPr>
      </w:pPr>
    </w:p>
    <w:p w14:paraId="21CD67C3" w14:textId="53BD21B4" w:rsidR="00486067" w:rsidRPr="00A96FEE" w:rsidRDefault="00486067" w:rsidP="00486067">
      <w:pPr>
        <w:pStyle w:val="BodyText"/>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TableGrid"/>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ListParagraph"/>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rPr>
              <w:t xml:space="preserve">adapt the filter such that the time characteristics of the filter are preserved at different input rates, observing that the </w:t>
            </w:r>
            <w:r w:rsidRPr="007E0DA3">
              <w:rPr>
                <w:i/>
                <w:iCs/>
                <w:sz w:val="20"/>
                <w:szCs w:val="20"/>
                <w:lang w:val="en-GB"/>
              </w:rPr>
              <w:t>filterCoefficient k</w:t>
            </w:r>
            <w:r w:rsidRPr="007E0DA3">
              <w:rPr>
                <w:sz w:val="20"/>
                <w:szCs w:val="20"/>
                <w:lang w:val="en-GB"/>
              </w:rPr>
              <w:t xml:space="preserve"> assumes a sample rate equal to X </w:t>
            </w:r>
            <w:r w:rsidRPr="007E0DA3">
              <w:rPr>
                <w:color w:val="000000"/>
                <w:sz w:val="20"/>
                <w:szCs w:val="20"/>
                <w:lang w:val="en-GB"/>
              </w:rPr>
              <w:t xml:space="preserve">ms; The value of X is equivalent to </w:t>
            </w:r>
            <w:bookmarkStart w:id="55" w:name="_Hlk79484620"/>
            <w:r w:rsidRPr="007E0DA3">
              <w:rPr>
                <w:color w:val="FF0000"/>
                <w:sz w:val="20"/>
                <w:szCs w:val="20"/>
                <w:u w:val="single"/>
                <w:lang w:val="en-GB"/>
              </w:rPr>
              <w:t>one smallest possible</w:t>
            </w:r>
            <w:r w:rsidRPr="007E0DA3">
              <w:rPr>
                <w:color w:val="FF0000"/>
                <w:sz w:val="20"/>
                <w:szCs w:val="20"/>
                <w:lang w:val="en-GB"/>
              </w:rPr>
              <w:t xml:space="preserve"> </w:t>
            </w:r>
            <w:r w:rsidRPr="007E0DA3">
              <w:rPr>
                <w:color w:val="000000"/>
                <w:sz w:val="20"/>
                <w:szCs w:val="20"/>
                <w:lang w:val="en-GB"/>
              </w:rPr>
              <w:t>intra-frequency L1 measurement period as defined in TS 38.133 [14] assuming non-DRX operation, and depends on frequency range.</w:t>
            </w:r>
            <w:r w:rsidRPr="007E0DA3">
              <w:rPr>
                <w:color w:val="FF0000"/>
                <w:sz w:val="20"/>
                <w:szCs w:val="20"/>
                <w:lang w:val="en-GB"/>
              </w:rPr>
              <w:t xml:space="preserve"> </w:t>
            </w:r>
            <w:bookmarkEnd w:id="55"/>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9F632D">
        <w:tc>
          <w:tcPr>
            <w:tcW w:w="1948" w:type="dxa"/>
            <w:vAlign w:val="center"/>
          </w:tcPr>
          <w:p w14:paraId="38BEF499"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9F632D">
            <w:pPr>
              <w:rPr>
                <w:rFonts w:ascii="Arial" w:hAnsi="Arial" w:cs="Arial"/>
              </w:rPr>
            </w:pPr>
            <w:r>
              <w:rPr>
                <w:rFonts w:ascii="Arial" w:hAnsi="Arial" w:cs="Arial"/>
              </w:rPr>
              <w:t>T</w:t>
            </w:r>
            <w:r>
              <w:rPr>
                <w:rFonts w:ascii="Arial" w:hAnsi="Arial" w:cs="Arial" w:hint="eastAsia"/>
              </w:rPr>
              <w:t>he change seems simple and clear.</w:t>
            </w:r>
          </w:p>
        </w:tc>
      </w:tr>
      <w:tr w:rsidR="00F307C5" w14:paraId="10D88900" w14:textId="77777777" w:rsidTr="00982A05">
        <w:tc>
          <w:tcPr>
            <w:tcW w:w="1948" w:type="dxa"/>
            <w:vAlign w:val="center"/>
          </w:tcPr>
          <w:p w14:paraId="152CF5FC" w14:textId="49A8113B"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372" w:type="dxa"/>
            <w:vAlign w:val="center"/>
          </w:tcPr>
          <w:p w14:paraId="78E584C2" w14:textId="77777777" w:rsidR="00F307C5" w:rsidRDefault="00F307C5" w:rsidP="00F307C5">
            <w:pPr>
              <w:jc w:val="center"/>
              <w:rPr>
                <w:rFonts w:ascii="Arial" w:hAnsi="Arial" w:cs="Arial"/>
                <w:sz w:val="20"/>
                <w:szCs w:val="20"/>
              </w:rPr>
            </w:pPr>
          </w:p>
        </w:tc>
        <w:tc>
          <w:tcPr>
            <w:tcW w:w="6196" w:type="dxa"/>
          </w:tcPr>
          <w:p w14:paraId="1822F9DE" w14:textId="4FA9D7AE" w:rsidR="00F307C5" w:rsidRDefault="00F307C5" w:rsidP="00F307C5">
            <w:pPr>
              <w:rPr>
                <w:rFonts w:ascii="Arial" w:hAnsi="Arial" w:cs="Arial"/>
              </w:rPr>
            </w:pPr>
            <w:r>
              <w:rPr>
                <w:rFonts w:ascii="Arial" w:eastAsia="Yu Mincho" w:hAnsi="Arial" w:cs="Arial" w:hint="eastAsia"/>
              </w:rPr>
              <w:t>s</w:t>
            </w:r>
            <w:r>
              <w:rPr>
                <w:rFonts w:ascii="Arial" w:eastAsia="Yu Mincho" w:hAnsi="Arial" w:cs="Arial"/>
              </w:rPr>
              <w:t>ame comment as to Q5a. Why not discussed in RAN4 first?</w:t>
            </w:r>
          </w:p>
        </w:tc>
      </w:tr>
      <w:tr w:rsidR="00E03420" w14:paraId="679D03AD" w14:textId="77777777" w:rsidTr="00982A05">
        <w:tc>
          <w:tcPr>
            <w:tcW w:w="1948" w:type="dxa"/>
            <w:vAlign w:val="center"/>
          </w:tcPr>
          <w:p w14:paraId="0C4233EA" w14:textId="63B451F5" w:rsidR="00E03420" w:rsidRDefault="00E03420" w:rsidP="00E03420">
            <w:pPr>
              <w:jc w:val="center"/>
              <w:rPr>
                <w:rFonts w:ascii="Arial" w:eastAsia="Yu Mincho" w:hAnsi="Arial" w:cs="Arial" w:hint="eastAsia"/>
                <w:sz w:val="20"/>
                <w:szCs w:val="20"/>
              </w:rPr>
            </w:pPr>
            <w:r w:rsidRPr="29EF8B53">
              <w:rPr>
                <w:rFonts w:ascii="Arial" w:hAnsi="Arial" w:cs="Arial"/>
                <w:sz w:val="20"/>
                <w:szCs w:val="20"/>
              </w:rPr>
              <w:t>Intel</w:t>
            </w:r>
          </w:p>
        </w:tc>
        <w:tc>
          <w:tcPr>
            <w:tcW w:w="1372" w:type="dxa"/>
            <w:vAlign w:val="center"/>
          </w:tcPr>
          <w:p w14:paraId="62CE3D78" w14:textId="77777777" w:rsidR="00E03420" w:rsidRDefault="00E03420" w:rsidP="00E03420">
            <w:pPr>
              <w:jc w:val="center"/>
              <w:rPr>
                <w:rFonts w:ascii="Arial" w:hAnsi="Arial" w:cs="Arial"/>
                <w:sz w:val="20"/>
                <w:szCs w:val="20"/>
              </w:rPr>
            </w:pPr>
          </w:p>
        </w:tc>
        <w:tc>
          <w:tcPr>
            <w:tcW w:w="6196" w:type="dxa"/>
          </w:tcPr>
          <w:p w14:paraId="1D191DE8" w14:textId="17B90138" w:rsidR="00E03420" w:rsidRDefault="00E03420" w:rsidP="00E03420">
            <w:pPr>
              <w:rPr>
                <w:rFonts w:ascii="Arial" w:eastAsia="Yu Mincho" w:hAnsi="Arial" w:cs="Arial" w:hint="eastAsia"/>
              </w:rPr>
            </w:pPr>
            <w:r w:rsidRPr="29EF8B53">
              <w:rPr>
                <w:rFonts w:ascii="Arial" w:hAnsi="Arial" w:cs="Arial"/>
              </w:rPr>
              <w:t xml:space="preserve">As commented in Q5a, we need to consult with RAN4. </w:t>
            </w: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t>Overheating assistance</w:t>
      </w:r>
    </w:p>
    <w:p w14:paraId="1054FF82" w14:textId="5CAA3A50" w:rsidR="0003411E" w:rsidRPr="00E14330" w:rsidRDefault="0003411E" w:rsidP="0003411E">
      <w:pPr>
        <w:pStyle w:val="Doc-title"/>
      </w:pPr>
      <w:r w:rsidRPr="00960DB6">
        <w:t>R</w:t>
      </w:r>
      <w:hyperlink r:id="rId32" w:history="1">
        <w:r w:rsidRPr="00960DB6">
          <w:rPr>
            <w:rStyle w:val="Hyperlink"/>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Cs w:val="20"/>
        </w:rPr>
      </w:pPr>
    </w:p>
    <w:p w14:paraId="4881D3A5" w14:textId="014C47B3" w:rsidR="00603ABE" w:rsidRDefault="00001012" w:rsidP="00603ABE">
      <w:pPr>
        <w:pStyle w:val="BodyText"/>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Unlike power saving, the IE OverheatingAssistance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r>
              <w:rPr>
                <w:rFonts w:ascii="Arial" w:eastAsia="Times New Roman" w:hAnsi="Arial" w:cs="Times New Roman"/>
                <w:i/>
                <w:sz w:val="18"/>
                <w:szCs w:val="20"/>
                <w:lang w:val="en-GB"/>
              </w:rPr>
              <w:t xml:space="preserve">MaxBW-Preference </w:t>
            </w:r>
            <w:r>
              <w:rPr>
                <w:rFonts w:ascii="Arial" w:eastAsia="Times New Roman" w:hAnsi="Arial" w:cs="Times New Roman"/>
                <w:sz w:val="18"/>
                <w:szCs w:val="20"/>
                <w:lang w:val="en-GB"/>
              </w:rPr>
              <w:t xml:space="preserve">IE or </w:t>
            </w:r>
            <w:r>
              <w:rPr>
                <w:rFonts w:ascii="Arial" w:eastAsia="Times New Roman" w:hAnsi="Arial" w:cs="Times New Roman"/>
                <w:sz w:val="18"/>
                <w:szCs w:val="20"/>
                <w:highlight w:val="yellow"/>
                <w:lang w:val="en-GB"/>
              </w:rPr>
              <w:t xml:space="preserve">the </w:t>
            </w:r>
            <w:r>
              <w:rPr>
                <w:rFonts w:ascii="Arial" w:eastAsia="Times New Roman" w:hAnsi="Arial" w:cs="Times New Roman"/>
                <w:i/>
                <w:sz w:val="18"/>
                <w:szCs w:val="20"/>
                <w:highlight w:val="yellow"/>
                <w:lang w:val="en-GB"/>
              </w:rPr>
              <w:t>OverheatingAssistance</w:t>
            </w:r>
            <w:r>
              <w:rPr>
                <w:rFonts w:ascii="Arial" w:eastAsia="Times New Roman" w:hAnsi="Arial" w:cs="Times New Roman"/>
                <w:sz w:val="18"/>
                <w:szCs w:val="20"/>
                <w:highlight w:val="yellow"/>
                <w:lang w:val="en-GB"/>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SimSun"/>
                <w:b/>
              </w:rPr>
            </w:pPr>
            <w:r>
              <w:rPr>
                <w:rFonts w:eastAsia="SimSun"/>
                <w:b/>
              </w:rPr>
              <w:t xml:space="preserve">Alt 1) UE does not have any preference on reducing configuration for parameter A </w:t>
            </w:r>
            <w:r w:rsidRPr="00240572">
              <w:rPr>
                <w:rFonts w:eastAsia="SimSun"/>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9F632D">
        <w:tc>
          <w:tcPr>
            <w:tcW w:w="1964" w:type="dxa"/>
            <w:vAlign w:val="center"/>
          </w:tcPr>
          <w:p w14:paraId="2F5ACC3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59BB84"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9F632D">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F307C5" w14:paraId="1C9392CE" w14:textId="77777777" w:rsidTr="00D272A5">
        <w:tc>
          <w:tcPr>
            <w:tcW w:w="1964" w:type="dxa"/>
            <w:vAlign w:val="center"/>
          </w:tcPr>
          <w:p w14:paraId="1B02D62B" w14:textId="2EB5404E" w:rsidR="00F307C5" w:rsidRPr="00915F7C" w:rsidRDefault="00F307C5" w:rsidP="00F307C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56DEEB1D" w14:textId="7A70B2A5" w:rsidR="00F307C5" w:rsidRDefault="00F307C5" w:rsidP="00F307C5">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lt.1 with modification</w:t>
            </w:r>
          </w:p>
        </w:tc>
        <w:tc>
          <w:tcPr>
            <w:tcW w:w="5665" w:type="dxa"/>
          </w:tcPr>
          <w:p w14:paraId="50825AA1" w14:textId="77777777" w:rsidR="00F307C5" w:rsidRDefault="00F307C5" w:rsidP="00F307C5">
            <w:pPr>
              <w:rPr>
                <w:rFonts w:ascii="Arial" w:eastAsia="Yu Mincho" w:hAnsi="Arial" w:cs="Arial"/>
              </w:rPr>
            </w:pPr>
            <w:r>
              <w:rPr>
                <w:rFonts w:ascii="Arial" w:eastAsia="Yu Mincho" w:hAnsi="Arial" w:cs="Arial" w:hint="eastAsia"/>
              </w:rPr>
              <w:t>t</w:t>
            </w:r>
            <w:r>
              <w:rPr>
                <w:rFonts w:ascii="Arial" w:eastAsia="Yu Mincho" w:hAnsi="Arial" w:cs="Arial"/>
              </w:rPr>
              <w:t xml:space="preserve">end to agree with Nokia and ZTE that the network does not need to remember previous information received before reducing some configurations as per the UE request. </w:t>
            </w:r>
          </w:p>
          <w:p w14:paraId="40EE99EB" w14:textId="33DBA18A" w:rsidR="00F307C5" w:rsidRPr="00B8528D" w:rsidRDefault="00F307C5" w:rsidP="00F307C5">
            <w:pPr>
              <w:rPr>
                <w:rFonts w:ascii="Arial" w:hAnsi="Arial" w:cs="Arial"/>
                <w:sz w:val="20"/>
                <w:szCs w:val="20"/>
              </w:rPr>
            </w:pPr>
            <w:r>
              <w:rPr>
                <w:rFonts w:ascii="Arial" w:eastAsia="Yu Mincho" w:hAnsi="Arial" w:cs="Arial"/>
              </w:rPr>
              <w:t>Alt.1 with modification as proposed by ZTE or Ericsson (prefer ZTE one) should be the way to go.</w:t>
            </w:r>
          </w:p>
        </w:tc>
      </w:tr>
      <w:tr w:rsidR="00E03420" w14:paraId="267135BF" w14:textId="77777777" w:rsidTr="00D272A5">
        <w:tc>
          <w:tcPr>
            <w:tcW w:w="1964" w:type="dxa"/>
            <w:vAlign w:val="center"/>
          </w:tcPr>
          <w:p w14:paraId="4E8DC701" w14:textId="1BF70B63" w:rsidR="00E03420" w:rsidRDefault="00E03420" w:rsidP="00E03420">
            <w:pPr>
              <w:jc w:val="center"/>
              <w:rPr>
                <w:rFonts w:ascii="Arial" w:eastAsia="Yu Mincho" w:hAnsi="Arial" w:cs="Arial" w:hint="eastAsia"/>
                <w:sz w:val="20"/>
                <w:szCs w:val="20"/>
              </w:rPr>
            </w:pPr>
            <w:r>
              <w:rPr>
                <w:rFonts w:ascii="Arial" w:hAnsi="Arial" w:cs="Arial"/>
                <w:sz w:val="20"/>
                <w:szCs w:val="20"/>
              </w:rPr>
              <w:t>Intel</w:t>
            </w:r>
          </w:p>
        </w:tc>
        <w:tc>
          <w:tcPr>
            <w:tcW w:w="1887" w:type="dxa"/>
            <w:vAlign w:val="center"/>
          </w:tcPr>
          <w:p w14:paraId="301843A3" w14:textId="6F7C904E" w:rsidR="00E03420" w:rsidRDefault="00E03420" w:rsidP="00E03420">
            <w:pPr>
              <w:jc w:val="center"/>
              <w:rPr>
                <w:rFonts w:ascii="Arial" w:eastAsia="Yu Mincho" w:hAnsi="Arial" w:cs="Arial" w:hint="eastAsia"/>
                <w:sz w:val="20"/>
                <w:szCs w:val="20"/>
              </w:rPr>
            </w:pPr>
            <w:r>
              <w:rPr>
                <w:rFonts w:ascii="Arial" w:hAnsi="Arial" w:cs="Arial"/>
                <w:sz w:val="20"/>
                <w:szCs w:val="20"/>
              </w:rPr>
              <w:t>See comments (Alt 1 with comments)</w:t>
            </w:r>
          </w:p>
        </w:tc>
        <w:tc>
          <w:tcPr>
            <w:tcW w:w="5665" w:type="dxa"/>
          </w:tcPr>
          <w:p w14:paraId="18B8FB25" w14:textId="77777777" w:rsidR="00E03420" w:rsidRDefault="00E03420" w:rsidP="00E03420">
            <w:pPr>
              <w:rPr>
                <w:rFonts w:ascii="Arial" w:hAnsi="Arial" w:cs="Arial"/>
                <w:sz w:val="20"/>
                <w:szCs w:val="20"/>
              </w:rPr>
            </w:pPr>
            <w:r>
              <w:rPr>
                <w:rFonts w:ascii="Arial" w:hAnsi="Arial" w:cs="Arial"/>
                <w:sz w:val="20"/>
                <w:szCs w:val="20"/>
              </w:rPr>
              <w:t>The agreements from R2-109bis are as follows:</w:t>
            </w:r>
          </w:p>
          <w:p w14:paraId="0B878932"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1  Delta signalling applies at a ‘feature’ level, where the ‘features’ for power saving are: drx-Preference, maxBW-Preference, maxCC-Preference, maxMIMO-LayerPreference, minSchedulingOffsetPreference and releasePreference.  No further grouping is considered.</w:t>
            </w:r>
          </w:p>
          <w:p w14:paraId="69A6F2F7"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2    When reporting a ‘feature’, the all parameters that the UE has a preference for are included. P</w:t>
            </w:r>
            <w:r w:rsidRPr="0014101A">
              <w:rPr>
                <w:rFonts w:ascii="Times New Roman" w:hAnsi="Times New Roman" w:cs="Times New Roman"/>
                <w:sz w:val="20"/>
                <w:szCs w:val="20"/>
                <w:highlight w:val="yellow"/>
              </w:rPr>
              <w:t>arameters that are not included are interpreted as the UE having no preference for those parameters</w:t>
            </w:r>
            <w:r w:rsidRPr="0014101A">
              <w:rPr>
                <w:rFonts w:ascii="Times New Roman" w:hAnsi="Times New Roman" w:cs="Times New Roman"/>
                <w:sz w:val="20"/>
                <w:szCs w:val="20"/>
              </w:rPr>
              <w:t>.</w:t>
            </w:r>
          </w:p>
          <w:p w14:paraId="44C3E996" w14:textId="77777777" w:rsidR="00E03420" w:rsidRPr="0014101A" w:rsidRDefault="00E03420" w:rsidP="00E03420">
            <w:pPr>
              <w:ind w:left="289"/>
              <w:rPr>
                <w:rFonts w:ascii="Times New Roman" w:hAnsi="Times New Roman" w:cs="Times New Roman"/>
                <w:sz w:val="20"/>
                <w:szCs w:val="20"/>
              </w:rPr>
            </w:pPr>
            <w:r w:rsidRPr="0014101A">
              <w:rPr>
                <w:rFonts w:ascii="Times New Roman" w:hAnsi="Times New Roman" w:cs="Times New Roman"/>
                <w:sz w:val="20"/>
                <w:szCs w:val="20"/>
              </w:rPr>
              <w:t>3    An empty ‘feature’ IE can be signalled to indicate that the UE has no preference for all parameters in the ‘feature’ (i.e. similar to overheating)</w:t>
            </w:r>
          </w:p>
          <w:p w14:paraId="2AE50300" w14:textId="77777777" w:rsidR="00E03420" w:rsidRDefault="00E03420" w:rsidP="00E03420">
            <w:pPr>
              <w:rPr>
                <w:rFonts w:ascii="Arial" w:hAnsi="Arial" w:cs="Arial"/>
                <w:sz w:val="20"/>
                <w:szCs w:val="20"/>
              </w:rPr>
            </w:pPr>
            <w:r>
              <w:rPr>
                <w:rFonts w:ascii="Arial" w:hAnsi="Arial" w:cs="Arial"/>
                <w:sz w:val="20"/>
                <w:szCs w:val="20"/>
              </w:rPr>
              <w:t xml:space="preserve">As per bullet 2, above, within the overheating, all of the valid ones have to be included.  If not included, UE has no preference.  </w:t>
            </w:r>
          </w:p>
          <w:p w14:paraId="2EB0D2DE" w14:textId="77777777" w:rsidR="00E03420" w:rsidRDefault="00E03420" w:rsidP="00E03420">
            <w:pPr>
              <w:rPr>
                <w:rFonts w:ascii="Arial" w:hAnsi="Arial" w:cs="Arial"/>
                <w:sz w:val="20"/>
                <w:szCs w:val="20"/>
              </w:rPr>
            </w:pPr>
            <w:r>
              <w:rPr>
                <w:rFonts w:ascii="Arial" w:hAnsi="Arial" w:cs="Arial"/>
                <w:sz w:val="20"/>
                <w:szCs w:val="20"/>
              </w:rPr>
              <w:t xml:space="preserve">The alternatives as stated are a bit confusing.  So we have not indicated a preference on them itself.  </w:t>
            </w:r>
          </w:p>
          <w:p w14:paraId="50966D82" w14:textId="77777777" w:rsidR="00E03420" w:rsidRDefault="00E03420" w:rsidP="00E03420">
            <w:pPr>
              <w:rPr>
                <w:rFonts w:ascii="Arial" w:hAnsi="Arial" w:cs="Arial"/>
                <w:sz w:val="20"/>
                <w:szCs w:val="20"/>
              </w:rPr>
            </w:pPr>
          </w:p>
          <w:p w14:paraId="2DE788A0" w14:textId="77777777" w:rsidR="00E03420" w:rsidRDefault="00E03420" w:rsidP="00E03420">
            <w:pPr>
              <w:rPr>
                <w:rFonts w:ascii="Arial" w:eastAsia="Yu Mincho" w:hAnsi="Arial" w:cs="Arial" w:hint="eastAsia"/>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Cs w:val="20"/>
        </w:rPr>
      </w:pPr>
    </w:p>
    <w:p w14:paraId="2C915D60" w14:textId="2600F675" w:rsidR="00603ABE" w:rsidRDefault="00603ABE" w:rsidP="00603ABE">
      <w:pPr>
        <w:pStyle w:val="BodyText"/>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Huawei, HiSilicon</w:t>
            </w:r>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configuration for one specific parameter (i.e. sCC,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r w:rsidR="00E1304F" w:rsidRPr="00E1304F">
              <w:rPr>
                <w:rFonts w:ascii="Arial" w:hAnsi="Arial" w:cs="Arial"/>
              </w:rPr>
              <w:t>reducedMIMO-Layer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Though ideally from a UE perspective we would like to have the flexibility to request for a parameter upgrade (from a lower configuration to a higher configuration upto to the current UE capability)</w:t>
            </w:r>
            <w:r>
              <w:rPr>
                <w:rFonts w:ascii="Arial" w:hAnsi="Arial" w:cs="Arial"/>
                <w:sz w:val="20"/>
                <w:szCs w:val="20"/>
              </w:rPr>
              <w:t>, f</w:t>
            </w:r>
            <w:r w:rsidRPr="00B8528D">
              <w:rPr>
                <w:rFonts w:ascii="Arial" w:hAnsi="Arial" w:cs="Arial"/>
                <w:sz w:val="20"/>
                <w:szCs w:val="20"/>
              </w:rPr>
              <w:t>or the case of overheating we find that it might be counter productive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9F632D">
        <w:tc>
          <w:tcPr>
            <w:tcW w:w="1964" w:type="dxa"/>
            <w:vAlign w:val="center"/>
          </w:tcPr>
          <w:p w14:paraId="3A1EC6E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C20069"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9F632D">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2B2B6B" w14:paraId="7ADED32E" w14:textId="77777777" w:rsidTr="00D272A5">
        <w:tc>
          <w:tcPr>
            <w:tcW w:w="1964" w:type="dxa"/>
            <w:vAlign w:val="center"/>
          </w:tcPr>
          <w:p w14:paraId="47890F7A" w14:textId="33517B7E" w:rsidR="002B2B6B" w:rsidRPr="00915F7C" w:rsidRDefault="002B2B6B" w:rsidP="002B2B6B">
            <w:pPr>
              <w:jc w:val="center"/>
              <w:rPr>
                <w:rFonts w:ascii="Arial" w:hAnsi="Arial" w:cs="Arial"/>
                <w:sz w:val="20"/>
                <w:szCs w:val="20"/>
              </w:rPr>
            </w:pPr>
            <w:r>
              <w:rPr>
                <w:rFonts w:ascii="Arial" w:hAnsi="Arial" w:cs="Arial"/>
                <w:sz w:val="20"/>
                <w:szCs w:val="20"/>
              </w:rPr>
              <w:t>QCOM</w:t>
            </w:r>
          </w:p>
        </w:tc>
        <w:tc>
          <w:tcPr>
            <w:tcW w:w="1887" w:type="dxa"/>
            <w:vAlign w:val="center"/>
          </w:tcPr>
          <w:p w14:paraId="7023875F" w14:textId="57FB4E4A" w:rsidR="002B2B6B" w:rsidRDefault="002B2B6B" w:rsidP="002B2B6B">
            <w:pPr>
              <w:jc w:val="center"/>
              <w:rPr>
                <w:rFonts w:ascii="Arial" w:hAnsi="Arial" w:cs="Arial"/>
                <w:sz w:val="20"/>
                <w:szCs w:val="20"/>
              </w:rPr>
            </w:pPr>
            <w:r>
              <w:rPr>
                <w:rFonts w:ascii="Arial" w:hAnsi="Arial" w:cs="Arial"/>
                <w:sz w:val="20"/>
                <w:szCs w:val="20"/>
              </w:rPr>
              <w:t xml:space="preserve">Check Notes </w:t>
            </w:r>
          </w:p>
        </w:tc>
        <w:tc>
          <w:tcPr>
            <w:tcW w:w="5665" w:type="dxa"/>
          </w:tcPr>
          <w:p w14:paraId="5EF74B97" w14:textId="77777777" w:rsidR="002B2B6B" w:rsidRDefault="002B2B6B" w:rsidP="002B2B6B">
            <w:pPr>
              <w:rPr>
                <w:rFonts w:ascii="Arial" w:hAnsi="Arial" w:cs="Arial"/>
                <w:sz w:val="20"/>
                <w:szCs w:val="20"/>
              </w:rPr>
            </w:pPr>
            <w:r>
              <w:rPr>
                <w:rFonts w:ascii="Arial" w:hAnsi="Arial" w:cs="Arial"/>
                <w:sz w:val="20"/>
                <w:szCs w:val="20"/>
              </w:rPr>
              <w:t>Before asking this question, it would be good to know the expected network behavior for each case:</w:t>
            </w:r>
          </w:p>
          <w:p w14:paraId="501BD079" w14:textId="77777777" w:rsidR="002B2B6B" w:rsidRPr="001D036E" w:rsidRDefault="002B2B6B" w:rsidP="002B2B6B">
            <w:pPr>
              <w:pStyle w:val="ListParagraph"/>
              <w:numPr>
                <w:ilvl w:val="0"/>
                <w:numId w:val="45"/>
              </w:numPr>
              <w:rPr>
                <w:rFonts w:ascii="Arial" w:hAnsi="Arial" w:cs="Arial"/>
                <w:sz w:val="20"/>
                <w:szCs w:val="20"/>
              </w:rPr>
            </w:pPr>
            <w:r>
              <w:rPr>
                <w:rFonts w:ascii="Arial" w:hAnsi="Arial" w:cs="Arial"/>
                <w:sz w:val="20"/>
                <w:szCs w:val="20"/>
                <w:lang w:val="en-US"/>
              </w:rPr>
              <w:t xml:space="preserve">UE sends value within the range of the current active configuration </w:t>
            </w:r>
            <w:r w:rsidRPr="001D036E">
              <w:rPr>
                <w:rFonts w:ascii="Arial" w:hAnsi="Arial" w:cs="Arial"/>
                <w:sz w:val="20"/>
                <w:szCs w:val="20"/>
                <w:lang w:val="en-US"/>
              </w:rPr>
              <w:sym w:font="Wingdings" w:char="F0E0"/>
            </w:r>
            <w:r>
              <w:rPr>
                <w:rFonts w:ascii="Arial" w:hAnsi="Arial" w:cs="Arial"/>
                <w:sz w:val="20"/>
                <w:szCs w:val="20"/>
                <w:lang w:val="en-US"/>
              </w:rPr>
              <w:t xml:space="preserve"> should be no issue at the network </w:t>
            </w:r>
          </w:p>
          <w:p w14:paraId="56198C05" w14:textId="77777777" w:rsidR="002B2B6B" w:rsidRPr="00E95165" w:rsidRDefault="002B2B6B" w:rsidP="002B2B6B">
            <w:pPr>
              <w:pStyle w:val="ListParagraph"/>
              <w:numPr>
                <w:ilvl w:val="0"/>
                <w:numId w:val="45"/>
              </w:numPr>
              <w:rPr>
                <w:rFonts w:ascii="Arial" w:hAnsi="Arial" w:cs="Arial"/>
                <w:sz w:val="20"/>
                <w:szCs w:val="20"/>
              </w:rPr>
            </w:pPr>
            <w:r>
              <w:rPr>
                <w:rFonts w:ascii="Arial" w:hAnsi="Arial" w:cs="Arial"/>
                <w:sz w:val="20"/>
                <w:szCs w:val="20"/>
              </w:rPr>
              <w:t xml:space="preserve">UE sends </w:t>
            </w:r>
            <w:r>
              <w:rPr>
                <w:rFonts w:ascii="Arial" w:hAnsi="Arial" w:cs="Arial"/>
                <w:sz w:val="20"/>
                <w:szCs w:val="20"/>
                <w:lang w:val="en-US"/>
              </w:rPr>
              <w:t>value larger than the range of the current active configuration (but less than what was advertised in the capability message)</w:t>
            </w:r>
          </w:p>
          <w:p w14:paraId="2D1D8265" w14:textId="77777777" w:rsidR="002B2B6B" w:rsidRPr="00573438" w:rsidRDefault="002B2B6B" w:rsidP="002B2B6B">
            <w:pPr>
              <w:pStyle w:val="ListParagraph"/>
              <w:numPr>
                <w:ilvl w:val="1"/>
                <w:numId w:val="45"/>
              </w:numPr>
              <w:rPr>
                <w:rFonts w:ascii="Arial" w:hAnsi="Arial" w:cs="Arial"/>
                <w:sz w:val="20"/>
                <w:szCs w:val="20"/>
              </w:rPr>
            </w:pPr>
            <w:r>
              <w:rPr>
                <w:rFonts w:ascii="Arial" w:hAnsi="Arial" w:cs="Arial"/>
                <w:sz w:val="20"/>
                <w:szCs w:val="20"/>
                <w:lang w:val="en-US"/>
              </w:rPr>
              <w:t>Would network honor it? e.g. increased the number of CC</w:t>
            </w:r>
          </w:p>
          <w:p w14:paraId="1E0D2F5D" w14:textId="602029B7" w:rsidR="002B2B6B" w:rsidRPr="00B8528D" w:rsidRDefault="002B2B6B" w:rsidP="002B2B6B">
            <w:pPr>
              <w:rPr>
                <w:rFonts w:ascii="Arial" w:hAnsi="Arial" w:cs="Arial"/>
                <w:sz w:val="20"/>
                <w:szCs w:val="20"/>
              </w:rPr>
            </w:pPr>
            <w:r>
              <w:rPr>
                <w:rFonts w:ascii="Arial" w:hAnsi="Arial" w:cs="Arial"/>
                <w:sz w:val="20"/>
                <w:szCs w:val="20"/>
              </w:rPr>
              <w:t>Would network ignore it? as it’s not considered as valid value to reduce the configuration</w:t>
            </w:r>
          </w:p>
        </w:tc>
      </w:tr>
      <w:tr w:rsidR="00FC4F5B" w14:paraId="72376D9E" w14:textId="77777777" w:rsidTr="00D272A5">
        <w:tc>
          <w:tcPr>
            <w:tcW w:w="1964" w:type="dxa"/>
            <w:vAlign w:val="center"/>
          </w:tcPr>
          <w:p w14:paraId="2514B78E" w14:textId="67FEDFCE" w:rsidR="00FC4F5B" w:rsidRDefault="00FC4F5B" w:rsidP="00FC4F5B">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87" w:type="dxa"/>
            <w:vAlign w:val="center"/>
          </w:tcPr>
          <w:p w14:paraId="26D28BDE" w14:textId="37DCD3F4" w:rsidR="00FC4F5B" w:rsidRDefault="00FC4F5B" w:rsidP="00FC4F5B">
            <w:pPr>
              <w:jc w:val="center"/>
              <w:rPr>
                <w:rFonts w:ascii="Arial" w:hAnsi="Arial" w:cs="Arial"/>
                <w:sz w:val="20"/>
                <w:szCs w:val="20"/>
              </w:rPr>
            </w:pPr>
            <w:r>
              <w:rPr>
                <w:rFonts w:ascii="Arial" w:eastAsia="Yu Mincho" w:hAnsi="Arial" w:cs="Arial" w:hint="eastAsia"/>
                <w:sz w:val="20"/>
                <w:szCs w:val="20"/>
              </w:rPr>
              <w:t>A</w:t>
            </w:r>
            <w:r>
              <w:rPr>
                <w:rFonts w:ascii="Arial" w:eastAsia="Yu Mincho" w:hAnsi="Arial" w:cs="Arial"/>
                <w:sz w:val="20"/>
                <w:szCs w:val="20"/>
              </w:rPr>
              <w:t>lt 2</w:t>
            </w:r>
          </w:p>
        </w:tc>
        <w:tc>
          <w:tcPr>
            <w:tcW w:w="5665" w:type="dxa"/>
          </w:tcPr>
          <w:p w14:paraId="764C8FD9" w14:textId="77777777" w:rsidR="00FC4F5B" w:rsidRDefault="00FC4F5B" w:rsidP="00FC4F5B">
            <w:pPr>
              <w:rPr>
                <w:rFonts w:ascii="Arial" w:hAnsi="Arial" w:cs="Arial"/>
                <w:sz w:val="20"/>
                <w:szCs w:val="20"/>
              </w:rPr>
            </w:pPr>
          </w:p>
        </w:tc>
      </w:tr>
      <w:tr w:rsidR="00E03420" w14:paraId="7A4DF1D3" w14:textId="77777777" w:rsidTr="00D272A5">
        <w:tc>
          <w:tcPr>
            <w:tcW w:w="1964" w:type="dxa"/>
            <w:vAlign w:val="center"/>
          </w:tcPr>
          <w:p w14:paraId="683F1590" w14:textId="46993432" w:rsidR="00E03420" w:rsidRDefault="00E03420" w:rsidP="00E03420">
            <w:pPr>
              <w:jc w:val="center"/>
              <w:rPr>
                <w:rFonts w:ascii="Arial" w:eastAsia="Yu Mincho" w:hAnsi="Arial" w:cs="Arial" w:hint="eastAsia"/>
                <w:sz w:val="20"/>
                <w:szCs w:val="20"/>
              </w:rPr>
            </w:pPr>
            <w:r>
              <w:rPr>
                <w:rFonts w:ascii="Arial" w:hAnsi="Arial" w:cs="Arial"/>
                <w:sz w:val="20"/>
                <w:szCs w:val="20"/>
              </w:rPr>
              <w:t>Intel</w:t>
            </w:r>
          </w:p>
        </w:tc>
        <w:tc>
          <w:tcPr>
            <w:tcW w:w="1887" w:type="dxa"/>
            <w:vAlign w:val="center"/>
          </w:tcPr>
          <w:p w14:paraId="572B1884" w14:textId="7E74400C" w:rsidR="00E03420" w:rsidRDefault="00E03420" w:rsidP="00E03420">
            <w:pPr>
              <w:jc w:val="center"/>
              <w:rPr>
                <w:rFonts w:ascii="Arial" w:eastAsia="Yu Mincho" w:hAnsi="Arial" w:cs="Arial" w:hint="eastAsia"/>
                <w:sz w:val="20"/>
                <w:szCs w:val="20"/>
              </w:rPr>
            </w:pPr>
            <w:r>
              <w:rPr>
                <w:rFonts w:ascii="Arial" w:hAnsi="Arial" w:cs="Arial"/>
                <w:sz w:val="20"/>
                <w:szCs w:val="20"/>
              </w:rPr>
              <w:t>Alt 1</w:t>
            </w:r>
          </w:p>
        </w:tc>
        <w:tc>
          <w:tcPr>
            <w:tcW w:w="5665" w:type="dxa"/>
          </w:tcPr>
          <w:p w14:paraId="2B586CAD" w14:textId="77777777" w:rsidR="00E03420" w:rsidRDefault="00E03420" w:rsidP="00E03420">
            <w:pPr>
              <w:rPr>
                <w:rFonts w:ascii="Arial" w:hAnsi="Arial" w:cs="Arial"/>
                <w:sz w:val="20"/>
                <w:szCs w:val="20"/>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56" w:name="_In-sequence_SDU_delivery"/>
      <w:bookmarkEnd w:id="5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8DC6" w14:textId="77777777" w:rsidR="00F1795E" w:rsidRDefault="00F1795E">
      <w:r>
        <w:separator/>
      </w:r>
    </w:p>
  </w:endnote>
  <w:endnote w:type="continuationSeparator" w:id="0">
    <w:p w14:paraId="3F77F484" w14:textId="77777777" w:rsidR="00F1795E" w:rsidRDefault="00F1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2098" w14:textId="77777777" w:rsidR="00E03420" w:rsidRDefault="00E03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E77B6E" w:rsidR="00B351C0" w:rsidRDefault="00B351C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4F5B">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4F5B">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80E0" w14:textId="77777777" w:rsidR="00E03420" w:rsidRDefault="00E03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B9DED" w14:textId="77777777" w:rsidR="00F1795E" w:rsidRDefault="00F1795E">
      <w:r>
        <w:separator/>
      </w:r>
    </w:p>
  </w:footnote>
  <w:footnote w:type="continuationSeparator" w:id="0">
    <w:p w14:paraId="43EEA42A" w14:textId="77777777" w:rsidR="00F1795E" w:rsidRDefault="00F1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B351C0" w:rsidRDefault="00B351C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BCC0" w14:textId="77777777" w:rsidR="00E03420" w:rsidRDefault="00E03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01077" w14:textId="77777777" w:rsidR="00E03420" w:rsidRDefault="00E03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1"/>
  </w:num>
  <w:num w:numId="21">
    <w:abstractNumId w:val="20"/>
  </w:num>
  <w:num w:numId="22">
    <w:abstractNumId w:val="38"/>
  </w:num>
  <w:num w:numId="23">
    <w:abstractNumId w:val="37"/>
  </w:num>
  <w:num w:numId="24">
    <w:abstractNumId w:val="7"/>
  </w:num>
  <w:num w:numId="25">
    <w:abstractNumId w:val="42"/>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9"/>
  </w:num>
  <w:num w:numId="43">
    <w:abstractNumId w:val="33"/>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5608"/>
    <w:rsid w:val="00DE58D0"/>
    <w:rsid w:val="00DE654F"/>
    <w:rsid w:val="00DF0B6E"/>
    <w:rsid w:val="00DF15E0"/>
    <w:rsid w:val="00DF187B"/>
    <w:rsid w:val="00DF37A0"/>
    <w:rsid w:val="00E030E2"/>
    <w:rsid w:val="00E03420"/>
    <w:rsid w:val="00E05A12"/>
    <w:rsid w:val="00E103D1"/>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1795E"/>
    <w:rsid w:val="00F209B7"/>
    <w:rsid w:val="00F20F5C"/>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420"/>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E034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342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 w:type="character" w:customStyle="1" w:styleId="UnresolvedMention3">
    <w:name w:val="Unresolved Mention3"/>
    <w:basedOn w:val="DefaultParagraphFont"/>
    <w:uiPriority w:val="99"/>
    <w:semiHidden/>
    <w:unhideWhenUsed/>
    <w:rsid w:val="00960DB6"/>
    <w:rPr>
      <w:color w:val="605E5C"/>
      <w:shd w:val="clear" w:color="auto" w:fill="E1DFDD"/>
    </w:rPr>
  </w:style>
  <w:style w:type="character" w:customStyle="1" w:styleId="apple-converted-space">
    <w:name w:val="apple-converted-space"/>
    <w:basedOn w:val="DefaultParagraphFont"/>
    <w:rsid w:val="00B8528D"/>
  </w:style>
  <w:style w:type="paragraph" w:customStyle="1" w:styleId="Obs-prop">
    <w:name w:val="Obs-prop"/>
    <w:basedOn w:val="Normal"/>
    <w:next w:val="Normal"/>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291.zip" TargetMode="External"/><Relationship Id="rId26" Type="http://schemas.openxmlformats.org/officeDocument/2006/relationships/hyperlink" Target="file:///E:\3GPP&#25991;&#26723;\&#20250;&#35758;&#25991;&#31295;\2021\RAN2%20115_e\R2-2108646.zip" TargetMode="External"/><Relationship Id="rId39" Type="http://schemas.openxmlformats.org/officeDocument/2006/relationships/fontTable" Target="fontTable.xml"/><Relationship Id="rId21" Type="http://schemas.openxmlformats.org/officeDocument/2006/relationships/hyperlink" Target="file:///E:\3GPP&#25991;&#26723;\&#20250;&#35758;&#25991;&#31295;\2021\RAN2%20115_e\R2-2107022.zip"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8571.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E:\3GPP&#25991;&#26723;\&#20250;&#35758;&#25991;&#31295;\2021\RAN2%20115_e\R2-2108644.zip" TargetMode="External"/><Relationship Id="rId31" Type="http://schemas.openxmlformats.org/officeDocument/2006/relationships/hyperlink" Target="file:///E:\3GPP&#25991;&#26723;\&#20250;&#35758;&#25991;&#31295;\2021\RAN2%20115_e\R2-21075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yperlink" Target="file:///E:\3GPP&#25991;&#26723;\&#20250;&#35758;&#25991;&#31295;\2021\RAN2%20115_e\R2-2108644.zip" TargetMode="External"/><Relationship Id="rId27" Type="http://schemas.openxmlformats.org/officeDocument/2006/relationships/hyperlink" Target="file:///E:\3GPP&#25991;&#26723;\&#20250;&#35758;&#25991;&#31295;\2021\RAN2%20115_e\R2-2108647.zip" TargetMode="External"/><Relationship Id="rId30" Type="http://schemas.openxmlformats.org/officeDocument/2006/relationships/hyperlink" Target="file:///E:\3GPP&#25991;&#26723;\&#20250;&#35758;&#25991;&#31295;\2021\RAN2%20115_e\R2-2107378.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file:///E:\3GPP&#25991;&#26723;\&#20250;&#35758;&#25991;&#31295;\2021\RAN2%20115_e\R2-2108290.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B0E4FDB-AF42-4053-8261-6965327EC6CD}">
  <ds:schemaRefs>
    <ds:schemaRef ds:uri="http://schemas.openxmlformats.org/officeDocument/2006/bibliography"/>
  </ds:schemaRefs>
</ds:datastoreItem>
</file>

<file path=customXml/itemProps4.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5704</Words>
  <Characters>32515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38143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Intel (Sudeep)</cp:lastModifiedBy>
  <cp:revision>2</cp:revision>
  <cp:lastPrinted>2008-01-31T07:09:00Z</cp:lastPrinted>
  <dcterms:created xsi:type="dcterms:W3CDTF">2021-08-19T00:33:00Z</dcterms:created>
  <dcterms:modified xsi:type="dcterms:W3CDTF">2021-08-19T00:33:00Z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