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3D999" w14:textId="7B1D5C12" w:rsidR="003A6E93" w:rsidRPr="000F0716" w:rsidRDefault="003A6E93" w:rsidP="00EF6FDB">
      <w:pPr>
        <w:pStyle w:val="CRCoverPage"/>
        <w:tabs>
          <w:tab w:val="right" w:pos="9639"/>
        </w:tabs>
        <w:spacing w:before="120" w:after="0"/>
        <w:rPr>
          <w:b/>
          <w:noProof/>
          <w:sz w:val="24"/>
          <w:lang w:eastAsia="zh-CN"/>
        </w:rPr>
      </w:pPr>
      <w:bookmarkStart w:id="0" w:name="_Ref399006623"/>
      <w:bookmarkStart w:id="1" w:name="_Toc92513360"/>
      <w:bookmarkStart w:id="2" w:name="_GoBack"/>
      <w:bookmarkEnd w:id="2"/>
      <w:r w:rsidRPr="000B2FD5">
        <w:rPr>
          <w:b/>
          <w:bCs/>
          <w:noProof/>
          <w:sz w:val="24"/>
          <w:lang w:eastAsia="zh-CN"/>
        </w:rPr>
        <w:t>3GPP</w:t>
      </w:r>
      <w:r>
        <w:rPr>
          <w:rFonts w:cs="黑体"/>
          <w:b/>
          <w:sz w:val="24"/>
          <w:szCs w:val="24"/>
        </w:rPr>
        <w:t xml:space="preserve"> TSG-</w:t>
      </w:r>
      <w:bookmarkStart w:id="3" w:name="OLE_LINK198"/>
      <w:bookmarkStart w:id="4" w:name="OLE_LINK199"/>
      <w:r w:rsidR="00EF6FDB">
        <w:rPr>
          <w:rFonts w:cs="黑体"/>
          <w:b/>
          <w:sz w:val="24"/>
          <w:szCs w:val="24"/>
        </w:rPr>
        <w:t>RAN WG2</w:t>
      </w:r>
      <w:r>
        <w:rPr>
          <w:rFonts w:cs="黑体"/>
          <w:b/>
          <w:sz w:val="24"/>
          <w:szCs w:val="24"/>
        </w:rPr>
        <w:t xml:space="preserve"> Meeting</w:t>
      </w:r>
      <w:bookmarkEnd w:id="3"/>
      <w:bookmarkEnd w:id="4"/>
      <w:r w:rsidR="00D24D6D">
        <w:rPr>
          <w:rFonts w:cs="黑体"/>
          <w:b/>
          <w:sz w:val="24"/>
          <w:szCs w:val="24"/>
        </w:rPr>
        <w:t xml:space="preserve"> </w:t>
      </w:r>
      <w:r w:rsidRPr="00E94B97">
        <w:rPr>
          <w:rFonts w:cs="黑体"/>
          <w:b/>
          <w:sz w:val="24"/>
          <w:szCs w:val="24"/>
        </w:rPr>
        <w:t>#</w:t>
      </w:r>
      <w:r w:rsidR="00C5577C">
        <w:rPr>
          <w:rFonts w:cs="黑体"/>
          <w:b/>
          <w:sz w:val="24"/>
          <w:szCs w:val="24"/>
        </w:rPr>
        <w:t>1</w:t>
      </w:r>
      <w:r w:rsidR="0043089B">
        <w:rPr>
          <w:rFonts w:cs="黑体"/>
          <w:b/>
          <w:sz w:val="24"/>
          <w:szCs w:val="24"/>
        </w:rPr>
        <w:t>1</w:t>
      </w:r>
      <w:r w:rsidR="00677CE7">
        <w:rPr>
          <w:rFonts w:cs="黑体"/>
          <w:b/>
          <w:sz w:val="24"/>
          <w:szCs w:val="24"/>
        </w:rPr>
        <w:t>5</w:t>
      </w:r>
      <w:r w:rsidR="0098262F">
        <w:rPr>
          <w:rFonts w:cs="黑体"/>
          <w:b/>
          <w:sz w:val="24"/>
          <w:szCs w:val="24"/>
        </w:rPr>
        <w:t>-</w:t>
      </w:r>
      <w:r w:rsidR="00D24D6D" w:rsidRPr="00D24D6D">
        <w:rPr>
          <w:rFonts w:cs="黑体"/>
          <w:b/>
          <w:sz w:val="24"/>
          <w:szCs w:val="24"/>
        </w:rPr>
        <w:t>e</w:t>
      </w:r>
      <w:r w:rsidR="00CA1759">
        <w:rPr>
          <w:b/>
          <w:noProof/>
          <w:sz w:val="24"/>
        </w:rPr>
        <w:tab/>
      </w:r>
      <w:r w:rsidR="00BC1330">
        <w:rPr>
          <w:rFonts w:eastAsia="Malgun Gothic"/>
          <w:b/>
          <w:bCs/>
          <w:sz w:val="24"/>
          <w:szCs w:val="24"/>
          <w:lang w:eastAsia="zh-CN"/>
        </w:rPr>
        <w:t>R2-210</w:t>
      </w:r>
      <w:r w:rsidR="005F4E11">
        <w:rPr>
          <w:rFonts w:eastAsia="Malgun Gothic"/>
          <w:b/>
          <w:bCs/>
          <w:sz w:val="24"/>
          <w:szCs w:val="24"/>
          <w:lang w:eastAsia="zh-CN"/>
        </w:rPr>
        <w:t>8446</w:t>
      </w:r>
    </w:p>
    <w:p w14:paraId="358F7F46" w14:textId="0A257590" w:rsidR="003A6E93" w:rsidRPr="008A4B03" w:rsidRDefault="00EA3C5C" w:rsidP="00EF6FDB">
      <w:pPr>
        <w:pStyle w:val="CRCoverPage"/>
        <w:tabs>
          <w:tab w:val="right" w:pos="9639"/>
        </w:tabs>
        <w:spacing w:before="120" w:after="0"/>
        <w:rPr>
          <w:b/>
          <w:noProof/>
          <w:sz w:val="24"/>
        </w:rPr>
      </w:pPr>
      <w:r>
        <w:rPr>
          <w:b/>
          <w:noProof/>
          <w:sz w:val="24"/>
        </w:rPr>
        <w:t xml:space="preserve">Online, </w:t>
      </w:r>
      <w:r w:rsidR="000A2B30">
        <w:rPr>
          <w:b/>
          <w:noProof/>
          <w:sz w:val="24"/>
        </w:rPr>
        <w:t xml:space="preserve">9-27 </w:t>
      </w:r>
      <w:r w:rsidR="00677CE7">
        <w:rPr>
          <w:b/>
          <w:noProof/>
          <w:sz w:val="24"/>
        </w:rPr>
        <w:t>August</w:t>
      </w:r>
      <w:r w:rsidR="000A2B30">
        <w:rPr>
          <w:b/>
          <w:noProof/>
          <w:sz w:val="24"/>
        </w:rPr>
        <w:t xml:space="preserve"> </w:t>
      </w:r>
      <w:r>
        <w:rPr>
          <w:b/>
          <w:noProof/>
          <w:sz w:val="24"/>
        </w:rPr>
        <w:t>2021</w:t>
      </w:r>
    </w:p>
    <w:p w14:paraId="5D127F36" w14:textId="77777777" w:rsidR="00657DCD" w:rsidRDefault="00657DCD" w:rsidP="00E939B8">
      <w:pPr>
        <w:pStyle w:val="CRCoverPage"/>
        <w:tabs>
          <w:tab w:val="right" w:pos="9639"/>
        </w:tabs>
        <w:spacing w:before="120" w:after="0"/>
        <w:rPr>
          <w:rFonts w:cs="Arial"/>
          <w:b/>
          <w:sz w:val="22"/>
        </w:rPr>
      </w:pPr>
    </w:p>
    <w:p w14:paraId="29A73234" w14:textId="3B906CF1"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98262F" w:rsidRPr="0098262F">
        <w:rPr>
          <w:rFonts w:ascii="Arial" w:hAnsi="Arial" w:cs="Arial"/>
          <w:sz w:val="22"/>
        </w:rPr>
        <w:t>8.2.2</w:t>
      </w:r>
      <w:r w:rsidR="00EA3C5C">
        <w:rPr>
          <w:rFonts w:ascii="Arial" w:hAnsi="Arial" w:cs="Arial"/>
          <w:sz w:val="22"/>
        </w:rPr>
        <w:t>.2</w:t>
      </w:r>
    </w:p>
    <w:p w14:paraId="0E3DCAD6" w14:textId="388C02A2"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0FDF7E18"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29748D">
        <w:rPr>
          <w:rFonts w:ascii="Arial" w:hAnsi="Arial" w:cs="Arial"/>
          <w:sz w:val="22"/>
        </w:rPr>
        <w:t xml:space="preserve">UE behaviour </w:t>
      </w:r>
      <w:r w:rsidR="002476FE">
        <w:rPr>
          <w:rFonts w:ascii="Arial" w:hAnsi="Arial" w:cs="Arial"/>
          <w:sz w:val="22"/>
        </w:rPr>
        <w:t xml:space="preserve">while the SCG is </w:t>
      </w:r>
      <w:r w:rsidR="0098262F">
        <w:rPr>
          <w:rFonts w:ascii="Arial" w:hAnsi="Arial" w:cs="Arial"/>
          <w:sz w:val="22"/>
        </w:rPr>
        <w:t>deactivated</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Heading1"/>
        <w:rPr>
          <w:rFonts w:eastAsia="宋体"/>
          <w:lang w:eastAsia="zh-CN"/>
        </w:rPr>
      </w:pPr>
      <w:r w:rsidRPr="007D435F">
        <w:t>Introduction</w:t>
      </w:r>
    </w:p>
    <w:p w14:paraId="169B16D1" w14:textId="26EB044A" w:rsidR="002476FE" w:rsidRDefault="002476FE" w:rsidP="000C767E">
      <w:pPr>
        <w:rPr>
          <w:rFonts w:eastAsia="宋体"/>
          <w:lang w:eastAsia="zh-CN"/>
        </w:rPr>
      </w:pPr>
      <w:r>
        <w:rPr>
          <w:rFonts w:eastAsia="宋体"/>
          <w:lang w:eastAsia="zh-CN"/>
        </w:rPr>
        <w:t xml:space="preserve">In this document, we discuss </w:t>
      </w:r>
      <w:r w:rsidR="00B13D71">
        <w:rPr>
          <w:rFonts w:eastAsia="宋体"/>
          <w:lang w:eastAsia="zh-CN"/>
        </w:rPr>
        <w:t xml:space="preserve">about RRM measurements and about </w:t>
      </w:r>
      <w:r>
        <w:rPr>
          <w:rFonts w:eastAsia="宋体"/>
          <w:lang w:eastAsia="zh-CN"/>
        </w:rPr>
        <w:t>the relation between timing advance</w:t>
      </w:r>
      <w:r w:rsidR="00B13D71">
        <w:rPr>
          <w:rFonts w:eastAsia="宋体"/>
          <w:lang w:eastAsia="zh-CN"/>
        </w:rPr>
        <w:t xml:space="preserve"> maintenance</w:t>
      </w:r>
      <w:r>
        <w:rPr>
          <w:rFonts w:eastAsia="宋体"/>
          <w:lang w:eastAsia="zh-CN"/>
        </w:rPr>
        <w:t xml:space="preserve">, BFD and activation of the SCG </w:t>
      </w:r>
      <w:r w:rsidR="00B13D71">
        <w:rPr>
          <w:rFonts w:eastAsia="宋体"/>
          <w:lang w:eastAsia="zh-CN"/>
        </w:rPr>
        <w:t>without</w:t>
      </w:r>
      <w:r>
        <w:rPr>
          <w:rFonts w:eastAsia="宋体"/>
          <w:lang w:eastAsia="zh-CN"/>
        </w:rPr>
        <w:t xml:space="preserve"> RACH</w:t>
      </w:r>
      <w:r w:rsidR="00B13D71">
        <w:rPr>
          <w:rFonts w:eastAsia="宋体"/>
          <w:lang w:eastAsia="zh-CN"/>
        </w:rPr>
        <w:t>.</w:t>
      </w:r>
    </w:p>
    <w:p w14:paraId="210CDCF8" w14:textId="1D605636" w:rsidR="00B13D71" w:rsidRDefault="00B13D71" w:rsidP="000C767E">
      <w:pPr>
        <w:rPr>
          <w:rFonts w:eastAsia="宋体"/>
          <w:lang w:eastAsia="zh-CN"/>
        </w:rPr>
      </w:pPr>
      <w:r>
        <w:rPr>
          <w:rFonts w:eastAsia="宋体"/>
          <w:lang w:eastAsia="zh-CN"/>
        </w:rPr>
        <w:t>We propose to make decisions towards either supporting SCG activation without RACH or, if not possible, to come back to such discussions, if time allows, after the solution for SCG activation with RACH is clear.</w:t>
      </w:r>
    </w:p>
    <w:p w14:paraId="1D03A2F8" w14:textId="5A744CD0" w:rsidR="00030EFB" w:rsidRDefault="00764ECF" w:rsidP="00030EFB">
      <w:pPr>
        <w:pStyle w:val="Heading1"/>
        <w:pBdr>
          <w:top w:val="single" w:sz="12" w:space="2" w:color="auto"/>
        </w:pBdr>
        <w:rPr>
          <w:rFonts w:eastAsia="宋体"/>
          <w:lang w:eastAsia="zh-CN"/>
        </w:rPr>
      </w:pPr>
      <w:r>
        <w:rPr>
          <w:rFonts w:eastAsia="宋体" w:hint="eastAsia"/>
          <w:lang w:eastAsia="zh-CN"/>
        </w:rPr>
        <w:t>Discussion</w:t>
      </w:r>
    </w:p>
    <w:p w14:paraId="3397699B" w14:textId="72168949" w:rsidR="00E1072E" w:rsidRDefault="00E1072E" w:rsidP="0043089B">
      <w:pPr>
        <w:pStyle w:val="Heading2"/>
        <w:spacing w:after="240"/>
      </w:pPr>
      <w:r>
        <w:t>RRM measurements</w:t>
      </w:r>
    </w:p>
    <w:p w14:paraId="0F05CD5D" w14:textId="77777777" w:rsidR="00E1072E" w:rsidRDefault="00E1072E" w:rsidP="00E1072E">
      <w:pPr>
        <w:rPr>
          <w:rFonts w:eastAsia="宋体"/>
          <w:lang w:eastAsia="zh-CN"/>
        </w:rPr>
      </w:pPr>
      <w:r>
        <w:rPr>
          <w:rFonts w:eastAsia="宋体"/>
          <w:lang w:eastAsia="zh-CN"/>
        </w:rPr>
        <w:t>At last meeting, RAN2 made the following agreement:</w:t>
      </w:r>
    </w:p>
    <w:p w14:paraId="06D583F4" w14:textId="77777777" w:rsidR="00E1072E" w:rsidRPr="00E1072E" w:rsidRDefault="00E1072E" w:rsidP="00E1072E">
      <w:pPr>
        <w:pBdr>
          <w:top w:val="single" w:sz="4" w:space="1" w:color="auto"/>
          <w:left w:val="single" w:sz="4" w:space="1" w:color="auto"/>
          <w:bottom w:val="single" w:sz="4" w:space="1" w:color="auto"/>
          <w:right w:val="single" w:sz="4" w:space="1" w:color="auto"/>
        </w:pBdr>
        <w:overflowPunct/>
        <w:autoSpaceDE/>
        <w:autoSpaceDN/>
        <w:adjustRightInd/>
        <w:spacing w:before="60" w:after="0"/>
        <w:ind w:left="1619" w:hanging="360"/>
        <w:textAlignment w:val="auto"/>
        <w:rPr>
          <w:rFonts w:ascii="Arial" w:eastAsia="MS Mincho" w:hAnsi="Arial"/>
          <w:b/>
          <w:szCs w:val="24"/>
          <w:lang w:eastAsia="en-GB"/>
        </w:rPr>
      </w:pPr>
      <w:r w:rsidRPr="00E1072E">
        <w:rPr>
          <w:rFonts w:ascii="Arial" w:eastAsia="MS Mincho" w:hAnsi="Arial"/>
          <w:b/>
          <w:szCs w:val="24"/>
          <w:lang w:eastAsia="en-GB"/>
        </w:rPr>
        <w:t>The MN RRC reconfiguration message used to deactivate SCG and the embedded SN RRC reconfiguration message can reconfigure any parameter (any restriction requires an explicit decision).</w:t>
      </w:r>
    </w:p>
    <w:p w14:paraId="4833E216" w14:textId="77777777" w:rsidR="00E1072E" w:rsidRDefault="00E1072E" w:rsidP="00E1072E">
      <w:pPr>
        <w:rPr>
          <w:rFonts w:eastAsia="宋体"/>
          <w:lang w:eastAsia="zh-CN"/>
        </w:rPr>
      </w:pPr>
    </w:p>
    <w:p w14:paraId="0975338C" w14:textId="23D50606" w:rsidR="00E1072E" w:rsidRDefault="00E1072E" w:rsidP="00E1072E">
      <w:pPr>
        <w:rPr>
          <w:rFonts w:eastAsia="宋体"/>
          <w:lang w:eastAsia="zh-CN"/>
        </w:rPr>
      </w:pPr>
      <w:r>
        <w:rPr>
          <w:rFonts w:eastAsia="宋体"/>
          <w:lang w:eastAsia="zh-CN"/>
        </w:rPr>
        <w:t>This means that, if the network would like the UE to do less RRM measurements while the SCG is deactivated, the network can adjust the RRM measurement configuration e.g. to remove some measurements.</w:t>
      </w:r>
    </w:p>
    <w:p w14:paraId="2BB6DA42" w14:textId="51573F80" w:rsidR="00E1072E" w:rsidRDefault="00E1072E" w:rsidP="00E1072E">
      <w:pPr>
        <w:rPr>
          <w:rFonts w:eastAsia="宋体"/>
          <w:lang w:eastAsia="zh-CN"/>
        </w:rPr>
      </w:pPr>
      <w:r>
        <w:rPr>
          <w:rFonts w:eastAsia="宋体"/>
          <w:lang w:eastAsia="zh-CN"/>
        </w:rPr>
        <w:t>Besides, it is still FFS whether the UE does RLM/BFD or reports L1 measurements while the SCG is deactivated, and the power consumption due to such activities could be much higher than</w:t>
      </w:r>
      <w:r w:rsidR="00677CE7">
        <w:rPr>
          <w:rFonts w:eastAsia="宋体"/>
          <w:lang w:eastAsia="zh-CN"/>
        </w:rPr>
        <w:t xml:space="preserve"> </w:t>
      </w:r>
      <w:r w:rsidR="00677CE7" w:rsidRPr="00677CE7">
        <w:rPr>
          <w:rFonts w:eastAsia="宋体"/>
          <w:lang w:eastAsia="zh-CN"/>
        </w:rPr>
        <w:t xml:space="preserve">the power consumption due to </w:t>
      </w:r>
      <w:r w:rsidR="00677CE7">
        <w:rPr>
          <w:rFonts w:eastAsia="宋体"/>
          <w:lang w:eastAsia="zh-CN"/>
        </w:rPr>
        <w:t>RRM measurement and reporting</w:t>
      </w:r>
      <w:r w:rsidR="00677CE7" w:rsidRPr="00677CE7">
        <w:rPr>
          <w:rFonts w:eastAsia="宋体"/>
          <w:lang w:eastAsia="zh-CN"/>
        </w:rPr>
        <w:t>.</w:t>
      </w:r>
    </w:p>
    <w:p w14:paraId="70473542" w14:textId="4A65C974" w:rsidR="00E1072E" w:rsidRPr="0043089B" w:rsidRDefault="00E1072E" w:rsidP="00E1072E">
      <w:pPr>
        <w:rPr>
          <w:rFonts w:eastAsia="宋体"/>
          <w:b/>
          <w:lang w:eastAsia="zh-CN"/>
        </w:rPr>
      </w:pPr>
      <w:r w:rsidRPr="0043089B">
        <w:rPr>
          <w:rFonts w:eastAsia="宋体"/>
          <w:b/>
          <w:lang w:eastAsia="zh-CN"/>
        </w:rPr>
        <w:t>Observation 1: Even without relaxation of RRM measurement requirements while the SCG is deactivated, the power consumption due to RRM measurements can be made smaller than the power consumption due to RLM/BFD/L1 reporting if those activities are supported while the SCG is deactivated.</w:t>
      </w:r>
    </w:p>
    <w:p w14:paraId="3B610541" w14:textId="47E03423" w:rsidR="00E1072E" w:rsidRDefault="00E1072E" w:rsidP="00E1072E">
      <w:pPr>
        <w:rPr>
          <w:rFonts w:eastAsia="宋体"/>
          <w:lang w:eastAsia="zh-CN"/>
        </w:rPr>
      </w:pPr>
      <w:r>
        <w:rPr>
          <w:rFonts w:eastAsia="宋体"/>
          <w:lang w:eastAsia="zh-CN"/>
        </w:rPr>
        <w:t>Therefore, before considering the usefulness of RRM measurement relaxation, RAN2 should decide whether the UE performs RLM/BFD/L1 measurement reports while the SCG is deactivated.</w:t>
      </w:r>
    </w:p>
    <w:p w14:paraId="7F3D0DDC" w14:textId="5FF5C033" w:rsidR="00E1072E" w:rsidRPr="0043089B" w:rsidRDefault="00E1072E" w:rsidP="00E1072E">
      <w:pPr>
        <w:rPr>
          <w:rFonts w:eastAsia="宋体"/>
          <w:b/>
          <w:lang w:eastAsia="zh-CN"/>
        </w:rPr>
      </w:pPr>
      <w:r w:rsidRPr="0043089B">
        <w:rPr>
          <w:rFonts w:eastAsia="宋体"/>
          <w:b/>
          <w:lang w:eastAsia="zh-CN"/>
        </w:rPr>
        <w:t xml:space="preserve">Proposal 1: Consider </w:t>
      </w:r>
      <w:r w:rsidR="006F7B52" w:rsidRPr="0043089B">
        <w:rPr>
          <w:rFonts w:eastAsia="宋体"/>
          <w:b/>
          <w:lang w:eastAsia="zh-CN"/>
        </w:rPr>
        <w:t>whether</w:t>
      </w:r>
      <w:r w:rsidRPr="0043089B">
        <w:rPr>
          <w:rFonts w:eastAsia="宋体"/>
          <w:b/>
          <w:lang w:eastAsia="zh-CN"/>
        </w:rPr>
        <w:t xml:space="preserve"> to relax RRM measurements a</w:t>
      </w:r>
      <w:r w:rsidR="006F7B52" w:rsidRPr="0043089B">
        <w:rPr>
          <w:rFonts w:eastAsia="宋体"/>
          <w:b/>
          <w:lang w:eastAsia="zh-CN"/>
        </w:rPr>
        <w:t>f</w:t>
      </w:r>
      <w:r w:rsidRPr="0043089B">
        <w:rPr>
          <w:rFonts w:eastAsia="宋体"/>
          <w:b/>
          <w:lang w:eastAsia="zh-CN"/>
        </w:rPr>
        <w:t>te</w:t>
      </w:r>
      <w:r w:rsidR="00DD68B8">
        <w:rPr>
          <w:rFonts w:eastAsia="宋体"/>
          <w:b/>
          <w:lang w:eastAsia="zh-CN"/>
        </w:rPr>
        <w:t>r</w:t>
      </w:r>
      <w:r w:rsidRPr="0043089B">
        <w:rPr>
          <w:rFonts w:eastAsia="宋体"/>
          <w:b/>
          <w:lang w:eastAsia="zh-CN"/>
        </w:rPr>
        <w:t xml:space="preserve"> </w:t>
      </w:r>
      <w:r w:rsidR="006F7B52" w:rsidRPr="0043089B">
        <w:rPr>
          <w:rFonts w:eastAsia="宋体"/>
          <w:b/>
          <w:lang w:eastAsia="zh-CN"/>
        </w:rPr>
        <w:t xml:space="preserve">RAN2 has agreed </w:t>
      </w:r>
      <w:r w:rsidR="006F7B52" w:rsidRPr="006F7B52">
        <w:rPr>
          <w:rFonts w:eastAsia="宋体"/>
          <w:b/>
          <w:lang w:eastAsia="zh-CN"/>
        </w:rPr>
        <w:t>whether</w:t>
      </w:r>
      <w:r w:rsidR="006F7B52" w:rsidRPr="0043089B">
        <w:rPr>
          <w:rFonts w:eastAsia="宋体"/>
          <w:b/>
          <w:lang w:eastAsia="zh-CN"/>
        </w:rPr>
        <w:t xml:space="preserve"> the UE performs RLM/BFD/L1 measurement reporting while the SCG is deactivated.</w:t>
      </w:r>
    </w:p>
    <w:p w14:paraId="4D90AF12" w14:textId="7A8E22F5" w:rsidR="006F7B52" w:rsidRDefault="006F7B52" w:rsidP="0043089B">
      <w:pPr>
        <w:pStyle w:val="Heading2"/>
        <w:spacing w:after="240"/>
      </w:pPr>
      <w:r>
        <w:t>TA timer/BFD/L1 measurement reporting</w:t>
      </w:r>
      <w:r w:rsidR="00677CE7">
        <w:t xml:space="preserve"> to enable RACHless SCG activation</w:t>
      </w:r>
    </w:p>
    <w:p w14:paraId="51EDC270" w14:textId="0BC71572" w:rsidR="00677CE7" w:rsidRDefault="006F7B52" w:rsidP="00B40B8F">
      <w:pPr>
        <w:rPr>
          <w:rFonts w:eastAsiaTheme="minorEastAsia"/>
          <w:lang w:eastAsia="zh-CN"/>
        </w:rPr>
      </w:pPr>
      <w:r>
        <w:rPr>
          <w:rFonts w:eastAsia="宋体"/>
          <w:lang w:eastAsia="zh-CN"/>
        </w:rPr>
        <w:t xml:space="preserve">Maintenance of TA timer, BFD and L1 measurement reporting while the SCG is deactivated would increase UE power consumption but would also make it possible to </w:t>
      </w:r>
      <w:r w:rsidR="00DD68B8">
        <w:rPr>
          <w:rFonts w:eastAsia="宋体"/>
          <w:lang w:eastAsia="zh-CN"/>
        </w:rPr>
        <w:t xml:space="preserve">avoid random access at the time of SCG activation. </w:t>
      </w:r>
      <w:r w:rsidR="00B40B8F">
        <w:rPr>
          <w:rFonts w:eastAsiaTheme="minorEastAsia"/>
          <w:lang w:eastAsia="zh-CN"/>
        </w:rPr>
        <w:t xml:space="preserve">As we </w:t>
      </w:r>
      <w:r w:rsidR="00DD68B8">
        <w:rPr>
          <w:rFonts w:eastAsiaTheme="minorEastAsia"/>
          <w:lang w:eastAsia="zh-CN"/>
        </w:rPr>
        <w:t xml:space="preserve">show </w:t>
      </w:r>
      <w:r w:rsidR="00B40B8F">
        <w:rPr>
          <w:rFonts w:eastAsiaTheme="minorEastAsia"/>
          <w:lang w:eastAsia="zh-CN"/>
        </w:rPr>
        <w:t xml:space="preserve">in annex, </w:t>
      </w:r>
      <w:r w:rsidR="00DD68B8">
        <w:rPr>
          <w:rFonts w:eastAsiaTheme="minorEastAsia"/>
          <w:lang w:eastAsia="zh-CN"/>
        </w:rPr>
        <w:t>this time can be more than 10ms so it is not negligible.</w:t>
      </w:r>
      <w:r w:rsidR="00677CE7">
        <w:rPr>
          <w:rFonts w:eastAsiaTheme="minorEastAsia"/>
          <w:lang w:eastAsia="zh-CN"/>
        </w:rPr>
        <w:t xml:space="preserve"> However, whether NW-triggered SCG activation should be performed with RACH always or can be performed without RACH has been extensively discussed in the email discussion of </w:t>
      </w:r>
      <w:r w:rsidR="00677CE7" w:rsidRPr="00677CE7">
        <w:rPr>
          <w:rFonts w:eastAsiaTheme="minorEastAsia"/>
          <w:lang w:eastAsia="zh-CN"/>
        </w:rPr>
        <w:t>[Post114-e][231][R17 DCCA] SCG activation/deactivation options</w:t>
      </w:r>
      <w:r w:rsidR="00677CE7">
        <w:rPr>
          <w:rFonts w:eastAsiaTheme="minorEastAsia"/>
          <w:lang w:eastAsia="zh-CN"/>
        </w:rPr>
        <w:t xml:space="preserve">. Almost all companies confirm RACHless SCG activation is beneficial for delay reduction, but some companies have concerns on the complexity and WI load. We share the similar views, and from this point view </w:t>
      </w:r>
      <w:r w:rsidR="00937059">
        <w:rPr>
          <w:rFonts w:eastAsiaTheme="minorEastAsia"/>
          <w:lang w:eastAsia="zh-CN"/>
        </w:rPr>
        <w:t xml:space="preserve">even </w:t>
      </w:r>
      <w:r w:rsidR="00677CE7">
        <w:rPr>
          <w:rFonts w:eastAsiaTheme="minorEastAsia"/>
          <w:lang w:eastAsia="zh-CN"/>
        </w:rPr>
        <w:t xml:space="preserve">if the RACHless MN-triggered SCG activation is to </w:t>
      </w:r>
      <w:r w:rsidR="00677CE7">
        <w:rPr>
          <w:rFonts w:eastAsiaTheme="minorEastAsia"/>
          <w:lang w:eastAsia="zh-CN"/>
        </w:rPr>
        <w:lastRenderedPageBreak/>
        <w:t xml:space="preserve">be supported, the simple solution with less specification impact should be preferred. </w:t>
      </w:r>
      <w:r w:rsidR="00937059">
        <w:rPr>
          <w:rFonts w:eastAsiaTheme="minorEastAsia"/>
          <w:lang w:eastAsia="zh-CN"/>
        </w:rPr>
        <w:t>Considering RACHless can only work under some restriction about TA validity and DL beam available, the RACH based SCG activation should be supported as baseline. Then it should be clarified how to handle the coexistence of the RACHless approach and RACH based approach from both of UE side and NW side.</w:t>
      </w:r>
    </w:p>
    <w:p w14:paraId="6F8E73C7" w14:textId="0746F0CB" w:rsidR="00937059" w:rsidRPr="00937059" w:rsidRDefault="00937059" w:rsidP="00B40B8F">
      <w:pPr>
        <w:rPr>
          <w:rFonts w:eastAsiaTheme="minorEastAsia"/>
          <w:b/>
          <w:lang w:eastAsia="zh-CN"/>
        </w:rPr>
      </w:pPr>
      <w:r w:rsidRPr="00937059">
        <w:rPr>
          <w:rFonts w:eastAsiaTheme="minorEastAsia"/>
          <w:b/>
          <w:lang w:eastAsia="zh-CN"/>
        </w:rPr>
        <w:t>Proposal 2: Support RACH based SCG activation as baseline solution. Consider to support a simple RACHless NW-triggered SCG activation solution on top of the RACH based solution.</w:t>
      </w:r>
    </w:p>
    <w:p w14:paraId="1E6062E3" w14:textId="59CBCE88" w:rsidR="00677CE7" w:rsidRDefault="00677CE7" w:rsidP="00B40B8F">
      <w:pPr>
        <w:rPr>
          <w:rFonts w:eastAsiaTheme="minorEastAsia"/>
          <w:lang w:eastAsia="zh-CN"/>
        </w:rPr>
      </w:pPr>
      <w:r>
        <w:rPr>
          <w:rFonts w:eastAsiaTheme="minorEastAsia"/>
          <w:lang w:eastAsia="zh-CN"/>
        </w:rPr>
        <w:t xml:space="preserve">To enable RACHless MN-triggered SCG activation, UE needs to have valid TA and DL beam information with RACH. The solution to ensure TA validity is to maintain TAT. And the solutions to determine DL beam are listed in the email discussion of </w:t>
      </w:r>
      <w:r w:rsidRPr="00677CE7">
        <w:rPr>
          <w:rFonts w:eastAsiaTheme="minorEastAsia"/>
          <w:lang w:eastAsia="zh-CN"/>
        </w:rPr>
        <w:t>[Post114-e][231][R17 DCCA] SCG activation/deactivation options</w:t>
      </w:r>
      <w:r>
        <w:rPr>
          <w:rFonts w:eastAsiaTheme="minorEastAsia"/>
          <w:lang w:eastAsia="zh-CN"/>
        </w:rPr>
        <w:t xml:space="preserve"> as below:</w:t>
      </w:r>
    </w:p>
    <w:p w14:paraId="3B948369" w14:textId="77777777" w:rsidR="00677CE7" w:rsidRDefault="00677CE7" w:rsidP="00677CE7">
      <w:pPr>
        <w:pStyle w:val="B1"/>
        <w:rPr>
          <w:lang w:eastAsia="ko-KR"/>
        </w:rPr>
      </w:pPr>
      <w:r>
        <w:rPr>
          <w:lang w:eastAsia="ko-KR"/>
        </w:rPr>
        <w:t>1)</w:t>
      </w:r>
      <w:r>
        <w:rPr>
          <w:lang w:eastAsia="ko-KR"/>
        </w:rPr>
        <w:tab/>
        <w:t>the UE performs BFD and RLM based on previously activated TCI states ("implicit configuration") while the SCG is deactivated and reports in case of beam/radio link failure. The network can use these DL beams/TCI states at SCG activation, as long as beam/radio link failure was not reported by the UE (similar to operation when resuming from DRX)</w:t>
      </w:r>
    </w:p>
    <w:p w14:paraId="4B822916" w14:textId="77777777" w:rsidR="00677CE7" w:rsidRDefault="00677CE7" w:rsidP="00677CE7">
      <w:pPr>
        <w:pStyle w:val="B1"/>
        <w:rPr>
          <w:lang w:eastAsia="ko-KR"/>
        </w:rPr>
      </w:pPr>
      <w:r>
        <w:rPr>
          <w:lang w:eastAsia="ko-KR"/>
        </w:rPr>
        <w:t>2)</w:t>
      </w:r>
      <w:r>
        <w:rPr>
          <w:lang w:eastAsia="ko-KR"/>
        </w:rPr>
        <w:tab/>
        <w:t>the network uses information from L3 measurement reports (similar to SCell activation)</w:t>
      </w:r>
    </w:p>
    <w:p w14:paraId="5B6F17F1" w14:textId="77777777" w:rsidR="00677CE7" w:rsidRDefault="00677CE7" w:rsidP="00677CE7">
      <w:pPr>
        <w:pStyle w:val="B1"/>
        <w:rPr>
          <w:lang w:eastAsia="ko-KR"/>
        </w:rPr>
      </w:pPr>
      <w:r>
        <w:rPr>
          <w:lang w:eastAsia="ko-KR"/>
        </w:rPr>
        <w:t>3)</w:t>
      </w:r>
      <w:r>
        <w:rPr>
          <w:lang w:eastAsia="ko-KR"/>
        </w:rPr>
        <w:tab/>
        <w:t>the network uses L1 measurement reports (similar to switching from dormant to non-dormant BWP)</w:t>
      </w:r>
    </w:p>
    <w:p w14:paraId="7ABF0C86" w14:textId="087B1243" w:rsidR="00677CE7" w:rsidRDefault="00677CE7" w:rsidP="00B40B8F">
      <w:pPr>
        <w:rPr>
          <w:rFonts w:eastAsiaTheme="minorEastAsia"/>
          <w:lang w:eastAsia="zh-CN"/>
        </w:rPr>
      </w:pPr>
      <w:r>
        <w:rPr>
          <w:rFonts w:eastAsiaTheme="minorEastAsia"/>
          <w:lang w:eastAsia="zh-CN"/>
        </w:rPr>
        <w:t>We understand from RAN2 perspective solution 2) is almost supported according to the agreement that legacy RRM measurement is supported on deactivated SCG. Based on beam results reported in L3 measurement results network can evaluate if the last serving beam can still work, if not whether to trigger RACH based SCG activation or configure a new beam to be used after SCG activation. So the only left issue is how network indicate the DL beam using implicit assumption of last serving beam or explicit beam configuration. On the other hand, solution 1) requires UE to maintain monitoring on BFD reference resources, and report BF using new signalling. This may also consume more UE power than solution 2); while solution 3) requires PUCCH transmission on deactivated PSCell, which is not desirable for UE power saving. Considering all above, we prefer to take solution 2) as baseline if RACHless MN-triggered SC</w:t>
      </w:r>
      <w:r w:rsidR="00937059">
        <w:rPr>
          <w:rFonts w:eastAsiaTheme="minorEastAsia"/>
          <w:lang w:eastAsia="zh-CN"/>
        </w:rPr>
        <w:t>G activation is to be supported. The details are below considering both RACH based solution and solution 2) are supported by UE and NW.</w:t>
      </w:r>
    </w:p>
    <w:p w14:paraId="74783A8D" w14:textId="360E5478" w:rsidR="00937059" w:rsidRPr="00937059" w:rsidRDefault="00937059" w:rsidP="00B40B8F">
      <w:pPr>
        <w:rPr>
          <w:rFonts w:eastAsiaTheme="minorEastAsia"/>
          <w:b/>
          <w:u w:val="single"/>
          <w:lang w:eastAsia="zh-CN"/>
        </w:rPr>
      </w:pPr>
      <w:r w:rsidRPr="00937059">
        <w:rPr>
          <w:rFonts w:eastAsiaTheme="minorEastAsia" w:hint="eastAsia"/>
          <w:b/>
          <w:u w:val="single"/>
          <w:lang w:eastAsia="zh-CN"/>
        </w:rPr>
        <w:t>A</w:t>
      </w:r>
      <w:r w:rsidRPr="00937059">
        <w:rPr>
          <w:rFonts w:eastAsiaTheme="minorEastAsia"/>
          <w:b/>
          <w:u w:val="single"/>
          <w:lang w:eastAsia="zh-CN"/>
        </w:rPr>
        <w:t>fter SCG deactivated:</w:t>
      </w:r>
    </w:p>
    <w:p w14:paraId="5ECB511D" w14:textId="14CC1499" w:rsidR="00937059" w:rsidRPr="00937059" w:rsidRDefault="00937059" w:rsidP="00937059">
      <w:pPr>
        <w:pStyle w:val="ListParagraph"/>
        <w:numPr>
          <w:ilvl w:val="0"/>
          <w:numId w:val="30"/>
        </w:numPr>
        <w:ind w:firstLineChars="0"/>
        <w:rPr>
          <w:rFonts w:eastAsiaTheme="minorEastAsia"/>
          <w:lang w:eastAsia="zh-CN"/>
        </w:rPr>
      </w:pPr>
      <w:r w:rsidRPr="00937059">
        <w:rPr>
          <w:rFonts w:eastAsiaTheme="minorEastAsia"/>
          <w:lang w:eastAsia="zh-CN"/>
        </w:rPr>
        <w:t>TAT timer shall be maintained (FFS if configurable by NW or mandate UE behaviour).</w:t>
      </w:r>
    </w:p>
    <w:p w14:paraId="743EFBE8" w14:textId="18AA29F4" w:rsidR="00937059" w:rsidRPr="00937059" w:rsidRDefault="00937059" w:rsidP="00937059">
      <w:pPr>
        <w:pStyle w:val="ListParagraph"/>
        <w:numPr>
          <w:ilvl w:val="0"/>
          <w:numId w:val="30"/>
        </w:numPr>
        <w:ind w:firstLineChars="0"/>
        <w:rPr>
          <w:rFonts w:eastAsiaTheme="minorEastAsia"/>
          <w:b/>
          <w:lang w:eastAsia="zh-CN"/>
        </w:rPr>
      </w:pPr>
      <w:r w:rsidRPr="00937059">
        <w:rPr>
          <w:rFonts w:eastAsiaTheme="minorEastAsia"/>
          <w:lang w:eastAsia="zh-CN"/>
        </w:rPr>
        <w:t>BFD and L1 beam measurement/reporting on PSCell can be stopped.</w:t>
      </w:r>
    </w:p>
    <w:p w14:paraId="531832C8" w14:textId="69825CC6" w:rsidR="00937059" w:rsidRPr="00937059" w:rsidRDefault="00937059" w:rsidP="00B40B8F">
      <w:pPr>
        <w:rPr>
          <w:rFonts w:eastAsiaTheme="minorEastAsia"/>
          <w:b/>
          <w:u w:val="single"/>
          <w:lang w:eastAsia="zh-CN"/>
        </w:rPr>
      </w:pPr>
      <w:r w:rsidRPr="00937059">
        <w:rPr>
          <w:rFonts w:eastAsiaTheme="minorEastAsia"/>
          <w:b/>
          <w:u w:val="single"/>
          <w:lang w:eastAsia="zh-CN"/>
        </w:rPr>
        <w:t>Upon SCG activation:</w:t>
      </w:r>
    </w:p>
    <w:p w14:paraId="436B257D" w14:textId="164C3DE9" w:rsidR="00937059" w:rsidRDefault="00937059" w:rsidP="00937059">
      <w:pPr>
        <w:pStyle w:val="ListParagraph"/>
        <w:numPr>
          <w:ilvl w:val="0"/>
          <w:numId w:val="30"/>
        </w:numPr>
        <w:ind w:firstLineChars="0"/>
        <w:rPr>
          <w:rFonts w:eastAsiaTheme="minorEastAsia"/>
          <w:lang w:eastAsia="zh-CN"/>
        </w:rPr>
      </w:pPr>
      <w:r>
        <w:rPr>
          <w:rFonts w:eastAsiaTheme="minorEastAsia" w:hint="eastAsia"/>
          <w:lang w:eastAsia="zh-CN"/>
        </w:rPr>
        <w:t>I</w:t>
      </w:r>
      <w:r>
        <w:rPr>
          <w:rFonts w:eastAsiaTheme="minorEastAsia"/>
          <w:lang w:eastAsia="zh-CN"/>
        </w:rPr>
        <w:t>f reconfigurationWithSync is provided by NW, the UE perform RACH towards PSCell as legacy;</w:t>
      </w:r>
    </w:p>
    <w:p w14:paraId="74FC8FFA" w14:textId="05EFDF67" w:rsidR="00937059" w:rsidRDefault="008B2CA3" w:rsidP="00937059">
      <w:pPr>
        <w:pStyle w:val="ListParagraph"/>
        <w:numPr>
          <w:ilvl w:val="0"/>
          <w:numId w:val="30"/>
        </w:numPr>
        <w:ind w:firstLineChars="0"/>
        <w:rPr>
          <w:rFonts w:eastAsiaTheme="minorEastAsia"/>
          <w:lang w:eastAsia="zh-CN"/>
        </w:rPr>
      </w:pPr>
      <w:r>
        <w:rPr>
          <w:rFonts w:eastAsiaTheme="minorEastAsia"/>
          <w:lang w:eastAsia="zh-CN"/>
        </w:rPr>
        <w:t>Otherwise</w:t>
      </w:r>
      <w:r w:rsidR="00937059">
        <w:rPr>
          <w:rFonts w:eastAsiaTheme="minorEastAsia"/>
          <w:lang w:eastAsia="zh-CN"/>
        </w:rPr>
        <w:t>:</w:t>
      </w:r>
    </w:p>
    <w:p w14:paraId="36E078DC" w14:textId="5E5A1808" w:rsidR="00937059" w:rsidRDefault="00937059" w:rsidP="00937059">
      <w:pPr>
        <w:pStyle w:val="ListParagraph"/>
        <w:numPr>
          <w:ilvl w:val="1"/>
          <w:numId w:val="30"/>
        </w:numPr>
        <w:ind w:firstLineChars="0"/>
        <w:rPr>
          <w:rFonts w:eastAsiaTheme="minorEastAsia"/>
          <w:lang w:eastAsia="zh-CN"/>
        </w:rPr>
      </w:pPr>
      <w:r>
        <w:rPr>
          <w:rFonts w:eastAsiaTheme="minorEastAsia"/>
          <w:lang w:eastAsia="zh-CN"/>
        </w:rPr>
        <w:t>I</w:t>
      </w:r>
      <w:r w:rsidRPr="00937059">
        <w:rPr>
          <w:rFonts w:eastAsiaTheme="minorEastAsia"/>
          <w:lang w:eastAsia="zh-CN"/>
        </w:rPr>
        <w:t xml:space="preserve">f TAT </w:t>
      </w:r>
      <w:r w:rsidR="008B2CA3">
        <w:rPr>
          <w:rFonts w:eastAsiaTheme="minorEastAsia"/>
          <w:lang w:eastAsia="zh-CN"/>
        </w:rPr>
        <w:t xml:space="preserve">is expired, the </w:t>
      </w:r>
      <w:r w:rsidRPr="00937059">
        <w:rPr>
          <w:rFonts w:eastAsiaTheme="minorEastAsia"/>
          <w:lang w:eastAsia="zh-CN"/>
        </w:rPr>
        <w:t>UE triggers RACH.</w:t>
      </w:r>
    </w:p>
    <w:p w14:paraId="2349B59F" w14:textId="77777777" w:rsidR="008B2CA3" w:rsidRDefault="008B2CA3" w:rsidP="00937059">
      <w:pPr>
        <w:pStyle w:val="ListParagraph"/>
        <w:numPr>
          <w:ilvl w:val="1"/>
          <w:numId w:val="30"/>
        </w:numPr>
        <w:ind w:firstLineChars="0"/>
        <w:rPr>
          <w:rFonts w:eastAsiaTheme="minorEastAsia"/>
          <w:lang w:eastAsia="zh-CN"/>
        </w:rPr>
      </w:pPr>
      <w:r>
        <w:rPr>
          <w:rFonts w:eastAsiaTheme="minorEastAsia"/>
          <w:lang w:eastAsia="zh-CN"/>
        </w:rPr>
        <w:t>If TAT is not expired:</w:t>
      </w:r>
    </w:p>
    <w:p w14:paraId="3130F33D" w14:textId="3123EB90" w:rsidR="00937059" w:rsidRPr="008B2CA3" w:rsidRDefault="00937059" w:rsidP="00C412BA">
      <w:pPr>
        <w:pStyle w:val="ListParagraph"/>
        <w:numPr>
          <w:ilvl w:val="2"/>
          <w:numId w:val="30"/>
        </w:numPr>
        <w:ind w:firstLineChars="0"/>
        <w:rPr>
          <w:rFonts w:eastAsiaTheme="minorEastAsia"/>
          <w:lang w:eastAsia="zh-CN"/>
        </w:rPr>
      </w:pPr>
      <w:r w:rsidRPr="008B2CA3">
        <w:rPr>
          <w:rFonts w:eastAsiaTheme="minorEastAsia"/>
          <w:lang w:eastAsia="zh-CN"/>
        </w:rPr>
        <w:t>If NW provide</w:t>
      </w:r>
      <w:r w:rsidR="008B2CA3" w:rsidRPr="008B2CA3">
        <w:rPr>
          <w:rFonts w:eastAsiaTheme="minorEastAsia"/>
          <w:lang w:eastAsia="zh-CN"/>
        </w:rPr>
        <w:t>s</w:t>
      </w:r>
      <w:r w:rsidRPr="008B2CA3">
        <w:rPr>
          <w:rFonts w:eastAsiaTheme="minorEastAsia"/>
          <w:lang w:eastAsia="zh-CN"/>
        </w:rPr>
        <w:t xml:space="preserve"> explicit TCI state</w:t>
      </w:r>
      <w:r w:rsidR="008B2CA3" w:rsidRPr="008B2CA3">
        <w:rPr>
          <w:rFonts w:eastAsiaTheme="minorEastAsia"/>
          <w:lang w:eastAsia="zh-CN"/>
        </w:rPr>
        <w:t xml:space="preserve"> indication for PDCCH reception</w:t>
      </w:r>
      <w:r w:rsidRPr="008B2CA3">
        <w:rPr>
          <w:rFonts w:eastAsiaTheme="minorEastAsia"/>
          <w:lang w:eastAsia="zh-CN"/>
        </w:rPr>
        <w:t>, the UE should use</w:t>
      </w:r>
      <w:r w:rsidR="008B2CA3" w:rsidRPr="008B2CA3">
        <w:rPr>
          <w:rFonts w:eastAsiaTheme="minorEastAsia"/>
          <w:lang w:eastAsia="zh-CN"/>
        </w:rPr>
        <w:t>s</w:t>
      </w:r>
      <w:r w:rsidRPr="008B2CA3">
        <w:rPr>
          <w:rFonts w:eastAsiaTheme="minorEastAsia"/>
          <w:lang w:eastAsia="zh-CN"/>
        </w:rPr>
        <w:t xml:space="preserve"> it on the activated PSCell; (</w:t>
      </w:r>
      <w:r w:rsidRPr="00C412BA">
        <w:rPr>
          <w:rFonts w:eastAsiaTheme="minorEastAsia"/>
          <w:lang w:eastAsia="zh-CN"/>
        </w:rPr>
        <w:t xml:space="preserve">FFS if explicit </w:t>
      </w:r>
      <w:r w:rsidR="008B2CA3" w:rsidRPr="00C412BA">
        <w:rPr>
          <w:rFonts w:eastAsiaTheme="minorEastAsia"/>
          <w:lang w:eastAsia="zh-CN"/>
        </w:rPr>
        <w:t>TCI state indication</w:t>
      </w:r>
      <w:r w:rsidRPr="00C412BA">
        <w:rPr>
          <w:rFonts w:eastAsiaTheme="minorEastAsia"/>
          <w:lang w:eastAsia="zh-CN"/>
        </w:rPr>
        <w:t xml:space="preserve"> is to be supported</w:t>
      </w:r>
      <w:r w:rsidRPr="008B2CA3">
        <w:rPr>
          <w:rFonts w:eastAsiaTheme="minorEastAsia"/>
          <w:lang w:eastAsia="zh-CN"/>
        </w:rPr>
        <w:t xml:space="preserve">) </w:t>
      </w:r>
    </w:p>
    <w:p w14:paraId="4CDDAACD" w14:textId="4A10BE64" w:rsidR="00937059" w:rsidRPr="008B2CA3" w:rsidRDefault="00937059" w:rsidP="00C412BA">
      <w:pPr>
        <w:pStyle w:val="ListParagraph"/>
        <w:numPr>
          <w:ilvl w:val="2"/>
          <w:numId w:val="30"/>
        </w:numPr>
        <w:ind w:firstLineChars="0"/>
        <w:rPr>
          <w:rFonts w:eastAsiaTheme="minorEastAsia"/>
          <w:lang w:eastAsia="zh-CN"/>
        </w:rPr>
      </w:pPr>
      <w:r w:rsidRPr="008B2CA3">
        <w:rPr>
          <w:rFonts w:eastAsiaTheme="minorEastAsia"/>
          <w:lang w:eastAsia="zh-CN"/>
        </w:rPr>
        <w:t xml:space="preserve">Otherwise the UE assumes the </w:t>
      </w:r>
      <w:r w:rsidR="008B2CA3" w:rsidRPr="008B2CA3">
        <w:rPr>
          <w:rFonts w:eastAsiaTheme="minorEastAsia"/>
          <w:lang w:eastAsia="zh-CN"/>
        </w:rPr>
        <w:t xml:space="preserve">last TCI state information </w:t>
      </w:r>
      <w:r w:rsidRPr="008B2CA3">
        <w:rPr>
          <w:rFonts w:eastAsiaTheme="minorEastAsia"/>
          <w:lang w:eastAsia="zh-CN"/>
        </w:rPr>
        <w:t>is applicable on the activated PSCell.</w:t>
      </w:r>
    </w:p>
    <w:p w14:paraId="65F587C0" w14:textId="33E39C3B" w:rsidR="00677CE7" w:rsidRPr="00677CE7" w:rsidRDefault="00677CE7" w:rsidP="00677CE7">
      <w:pPr>
        <w:rPr>
          <w:rFonts w:eastAsiaTheme="minorEastAsia"/>
          <w:b/>
          <w:lang w:eastAsia="zh-CN"/>
        </w:rPr>
      </w:pPr>
      <w:r w:rsidRPr="00677CE7">
        <w:rPr>
          <w:rFonts w:eastAsiaTheme="minorEastAsia"/>
          <w:b/>
          <w:lang w:eastAsia="zh-CN"/>
        </w:rPr>
        <w:t xml:space="preserve">Proposal </w:t>
      </w:r>
      <w:r w:rsidR="00937059">
        <w:rPr>
          <w:rFonts w:eastAsiaTheme="minorEastAsia"/>
          <w:b/>
          <w:lang w:eastAsia="zh-CN"/>
        </w:rPr>
        <w:t>3</w:t>
      </w:r>
      <w:r w:rsidRPr="00677CE7">
        <w:rPr>
          <w:rFonts w:eastAsiaTheme="minorEastAsia"/>
          <w:b/>
          <w:lang w:eastAsia="zh-CN"/>
        </w:rPr>
        <w:t xml:space="preserve">: </w:t>
      </w:r>
      <w:r>
        <w:rPr>
          <w:rFonts w:eastAsiaTheme="minorEastAsia"/>
          <w:b/>
          <w:lang w:eastAsia="zh-CN"/>
        </w:rPr>
        <w:t>If RAN2 agree t</w:t>
      </w:r>
      <w:r w:rsidRPr="00677CE7">
        <w:rPr>
          <w:rFonts w:eastAsiaTheme="minorEastAsia"/>
          <w:b/>
          <w:lang w:eastAsia="zh-CN"/>
        </w:rPr>
        <w:t>o support RACHless NW-triggered SCG activation,</w:t>
      </w:r>
      <w:r>
        <w:rPr>
          <w:rFonts w:eastAsiaTheme="minorEastAsia"/>
          <w:b/>
          <w:lang w:eastAsia="zh-CN"/>
        </w:rPr>
        <w:t xml:space="preserve"> solution 2) should be preferred, i.e.</w:t>
      </w:r>
      <w:r w:rsidRPr="00677CE7">
        <w:rPr>
          <w:rFonts w:eastAsiaTheme="minorEastAsia"/>
          <w:b/>
          <w:lang w:eastAsia="zh-CN"/>
        </w:rPr>
        <w:t xml:space="preserve"> </w:t>
      </w:r>
    </w:p>
    <w:p w14:paraId="097622F7" w14:textId="77777777" w:rsidR="00937059" w:rsidRPr="00937059" w:rsidRDefault="00937059" w:rsidP="00937059">
      <w:pPr>
        <w:rPr>
          <w:rFonts w:eastAsiaTheme="minorEastAsia"/>
          <w:b/>
          <w:u w:val="single"/>
          <w:lang w:eastAsia="zh-CN"/>
        </w:rPr>
      </w:pPr>
      <w:r w:rsidRPr="00937059">
        <w:rPr>
          <w:rFonts w:eastAsiaTheme="minorEastAsia"/>
          <w:b/>
          <w:u w:val="single"/>
          <w:lang w:eastAsia="zh-CN"/>
        </w:rPr>
        <w:t>Upon SCG activation:</w:t>
      </w:r>
    </w:p>
    <w:p w14:paraId="5B3CA83F" w14:textId="77777777" w:rsidR="008B2CA3" w:rsidRDefault="008B2CA3" w:rsidP="008B2CA3">
      <w:pPr>
        <w:pStyle w:val="ListParagraph"/>
        <w:numPr>
          <w:ilvl w:val="0"/>
          <w:numId w:val="30"/>
        </w:numPr>
        <w:ind w:firstLineChars="0"/>
        <w:rPr>
          <w:rFonts w:eastAsiaTheme="minorEastAsia"/>
          <w:lang w:eastAsia="zh-CN"/>
        </w:rPr>
      </w:pPr>
      <w:r>
        <w:rPr>
          <w:rFonts w:eastAsiaTheme="minorEastAsia" w:hint="eastAsia"/>
          <w:lang w:eastAsia="zh-CN"/>
        </w:rPr>
        <w:t>I</w:t>
      </w:r>
      <w:r>
        <w:rPr>
          <w:rFonts w:eastAsiaTheme="minorEastAsia"/>
          <w:lang w:eastAsia="zh-CN"/>
        </w:rPr>
        <w:t>f reconfigurationWithSync is provided by NW, the UE perform RACH towards PSCell as legacy;</w:t>
      </w:r>
    </w:p>
    <w:p w14:paraId="410F5C3E" w14:textId="77777777" w:rsidR="008B2CA3" w:rsidRDefault="008B2CA3" w:rsidP="008B2CA3">
      <w:pPr>
        <w:pStyle w:val="ListParagraph"/>
        <w:numPr>
          <w:ilvl w:val="0"/>
          <w:numId w:val="30"/>
        </w:numPr>
        <w:ind w:firstLineChars="0"/>
        <w:rPr>
          <w:rFonts w:eastAsiaTheme="minorEastAsia"/>
          <w:lang w:eastAsia="zh-CN"/>
        </w:rPr>
      </w:pPr>
      <w:r>
        <w:rPr>
          <w:rFonts w:eastAsiaTheme="minorEastAsia"/>
          <w:lang w:eastAsia="zh-CN"/>
        </w:rPr>
        <w:t>Otherwise:</w:t>
      </w:r>
    </w:p>
    <w:p w14:paraId="05528AD2" w14:textId="77777777" w:rsidR="008B2CA3" w:rsidRDefault="008B2CA3" w:rsidP="008B2CA3">
      <w:pPr>
        <w:pStyle w:val="ListParagraph"/>
        <w:numPr>
          <w:ilvl w:val="1"/>
          <w:numId w:val="30"/>
        </w:numPr>
        <w:ind w:firstLineChars="0"/>
        <w:rPr>
          <w:rFonts w:eastAsiaTheme="minorEastAsia"/>
          <w:lang w:eastAsia="zh-CN"/>
        </w:rPr>
      </w:pPr>
      <w:r>
        <w:rPr>
          <w:rFonts w:eastAsiaTheme="minorEastAsia"/>
          <w:lang w:eastAsia="zh-CN"/>
        </w:rPr>
        <w:t>I</w:t>
      </w:r>
      <w:r w:rsidRPr="00937059">
        <w:rPr>
          <w:rFonts w:eastAsiaTheme="minorEastAsia"/>
          <w:lang w:eastAsia="zh-CN"/>
        </w:rPr>
        <w:t xml:space="preserve">f TAT </w:t>
      </w:r>
      <w:r>
        <w:rPr>
          <w:rFonts w:eastAsiaTheme="minorEastAsia"/>
          <w:lang w:eastAsia="zh-CN"/>
        </w:rPr>
        <w:t xml:space="preserve">is expired, the </w:t>
      </w:r>
      <w:r w:rsidRPr="00937059">
        <w:rPr>
          <w:rFonts w:eastAsiaTheme="minorEastAsia"/>
          <w:lang w:eastAsia="zh-CN"/>
        </w:rPr>
        <w:t>UE triggers RACH.</w:t>
      </w:r>
    </w:p>
    <w:p w14:paraId="4AA45B07" w14:textId="77777777" w:rsidR="008B2CA3" w:rsidRDefault="008B2CA3" w:rsidP="008B2CA3">
      <w:pPr>
        <w:pStyle w:val="ListParagraph"/>
        <w:numPr>
          <w:ilvl w:val="1"/>
          <w:numId w:val="30"/>
        </w:numPr>
        <w:ind w:firstLineChars="0"/>
        <w:rPr>
          <w:rFonts w:eastAsiaTheme="minorEastAsia"/>
          <w:lang w:eastAsia="zh-CN"/>
        </w:rPr>
      </w:pPr>
      <w:r>
        <w:rPr>
          <w:rFonts w:eastAsiaTheme="minorEastAsia"/>
          <w:lang w:eastAsia="zh-CN"/>
        </w:rPr>
        <w:t>If TAT is not expired:</w:t>
      </w:r>
    </w:p>
    <w:p w14:paraId="1E44F2FD" w14:textId="77777777" w:rsidR="008B2CA3" w:rsidRDefault="008B2CA3" w:rsidP="008B2CA3">
      <w:pPr>
        <w:pStyle w:val="ListParagraph"/>
        <w:numPr>
          <w:ilvl w:val="2"/>
          <w:numId w:val="30"/>
        </w:numPr>
        <w:ind w:firstLineChars="0"/>
        <w:rPr>
          <w:rFonts w:eastAsiaTheme="minorEastAsia"/>
          <w:lang w:eastAsia="zh-CN"/>
        </w:rPr>
      </w:pPr>
      <w:r>
        <w:rPr>
          <w:rFonts w:eastAsiaTheme="minorEastAsia"/>
          <w:lang w:eastAsia="zh-CN"/>
        </w:rPr>
        <w:lastRenderedPageBreak/>
        <w:t xml:space="preserve">If NW </w:t>
      </w:r>
      <w:r w:rsidRPr="008B2CA3">
        <w:rPr>
          <w:rFonts w:eastAsiaTheme="minorEastAsia"/>
          <w:lang w:eastAsia="zh-CN"/>
        </w:rPr>
        <w:t>provides explicit TCI state indication for PDCCH reception, the UE should uses it on the activated PSCell; (</w:t>
      </w:r>
      <w:r w:rsidRPr="00C412BA">
        <w:rPr>
          <w:rFonts w:eastAsiaTheme="minorEastAsia"/>
          <w:lang w:eastAsia="zh-CN"/>
        </w:rPr>
        <w:t>FFS if explicit TCI state indication is to be supported</w:t>
      </w:r>
      <w:r w:rsidRPr="008B2CA3">
        <w:rPr>
          <w:rFonts w:eastAsiaTheme="minorEastAsia"/>
          <w:lang w:eastAsia="zh-CN"/>
        </w:rPr>
        <w:t>)</w:t>
      </w:r>
      <w:r>
        <w:rPr>
          <w:rFonts w:eastAsiaTheme="minorEastAsia"/>
          <w:lang w:eastAsia="zh-CN"/>
        </w:rPr>
        <w:t xml:space="preserve"> </w:t>
      </w:r>
    </w:p>
    <w:p w14:paraId="562A8669" w14:textId="77777777" w:rsidR="008B2CA3" w:rsidRDefault="008B2CA3" w:rsidP="008B2CA3">
      <w:pPr>
        <w:pStyle w:val="ListParagraph"/>
        <w:numPr>
          <w:ilvl w:val="2"/>
          <w:numId w:val="30"/>
        </w:numPr>
        <w:ind w:firstLineChars="0"/>
        <w:rPr>
          <w:rFonts w:eastAsiaTheme="minorEastAsia"/>
          <w:lang w:eastAsia="zh-CN"/>
        </w:rPr>
      </w:pPr>
      <w:r>
        <w:rPr>
          <w:rFonts w:eastAsiaTheme="minorEastAsia"/>
          <w:lang w:eastAsia="zh-CN"/>
        </w:rPr>
        <w:t>Otherwise the UE assumes the last TCI state information is applicable on the activated PSCell.</w:t>
      </w:r>
    </w:p>
    <w:p w14:paraId="7ABDA428" w14:textId="1F357EB7" w:rsidR="00937059" w:rsidRDefault="00937059" w:rsidP="00937059">
      <w:pPr>
        <w:rPr>
          <w:rFonts w:eastAsia="宋体"/>
          <w:b/>
          <w:lang w:eastAsia="zh-CN"/>
        </w:rPr>
      </w:pPr>
      <w:r w:rsidRPr="008F1754">
        <w:rPr>
          <w:rFonts w:eastAsia="宋体" w:hint="eastAsia"/>
          <w:b/>
          <w:lang w:eastAsia="zh-CN"/>
        </w:rPr>
        <w:t>P</w:t>
      </w:r>
      <w:r w:rsidRPr="008F1754">
        <w:rPr>
          <w:rFonts w:eastAsia="宋体"/>
          <w:b/>
          <w:lang w:eastAsia="zh-CN"/>
        </w:rPr>
        <w:t xml:space="preserve">roposal </w:t>
      </w:r>
      <w:r>
        <w:rPr>
          <w:rFonts w:eastAsia="宋体"/>
          <w:b/>
          <w:lang w:eastAsia="zh-CN"/>
        </w:rPr>
        <w:t>4</w:t>
      </w:r>
      <w:r w:rsidRPr="008F1754">
        <w:rPr>
          <w:rFonts w:eastAsia="宋体"/>
          <w:b/>
          <w:lang w:eastAsia="zh-CN"/>
        </w:rPr>
        <w:t xml:space="preserve">: </w:t>
      </w:r>
      <w:r>
        <w:rPr>
          <w:rFonts w:eastAsia="宋体"/>
          <w:b/>
          <w:lang w:eastAsia="zh-CN"/>
        </w:rPr>
        <w:t xml:space="preserve">No </w:t>
      </w:r>
      <w:r w:rsidRPr="008F1754">
        <w:rPr>
          <w:rFonts w:eastAsia="宋体"/>
          <w:b/>
          <w:lang w:eastAsia="zh-CN"/>
        </w:rPr>
        <w:t xml:space="preserve">support of L1 measurement </w:t>
      </w:r>
      <w:r>
        <w:rPr>
          <w:rFonts w:eastAsia="宋体"/>
          <w:b/>
          <w:lang w:eastAsia="zh-CN"/>
        </w:rPr>
        <w:t>result</w:t>
      </w:r>
      <w:r w:rsidRPr="008F1754">
        <w:rPr>
          <w:rFonts w:eastAsia="宋体"/>
          <w:b/>
          <w:lang w:eastAsia="zh-CN"/>
        </w:rPr>
        <w:t xml:space="preserve"> reporting</w:t>
      </w:r>
      <w:r>
        <w:rPr>
          <w:rFonts w:eastAsia="宋体"/>
          <w:b/>
          <w:lang w:eastAsia="zh-CN"/>
        </w:rPr>
        <w:t>/PUCCH</w:t>
      </w:r>
      <w:r w:rsidRPr="008F1754">
        <w:rPr>
          <w:rFonts w:eastAsia="宋体"/>
          <w:b/>
          <w:lang w:eastAsia="zh-CN"/>
        </w:rPr>
        <w:t xml:space="preserve"> </w:t>
      </w:r>
      <w:r>
        <w:rPr>
          <w:rFonts w:eastAsia="宋体"/>
          <w:b/>
          <w:lang w:eastAsia="zh-CN"/>
        </w:rPr>
        <w:t>on PSCell of deactivated SCG</w:t>
      </w:r>
      <w:r w:rsidRPr="008F1754">
        <w:rPr>
          <w:rFonts w:eastAsia="宋体"/>
          <w:b/>
          <w:lang w:eastAsia="zh-CN"/>
        </w:rPr>
        <w:t>.</w:t>
      </w:r>
    </w:p>
    <w:p w14:paraId="6BDD4F3A" w14:textId="48D4D5DB" w:rsidR="00393BA3" w:rsidRDefault="00393BA3" w:rsidP="00937059">
      <w:pPr>
        <w:rPr>
          <w:rFonts w:eastAsia="宋体"/>
          <w:b/>
          <w:lang w:eastAsia="zh-CN"/>
        </w:rPr>
      </w:pPr>
      <w:r>
        <w:rPr>
          <w:rFonts w:eastAsia="宋体"/>
          <w:b/>
          <w:lang w:eastAsia="zh-CN"/>
        </w:rPr>
        <w:t>Proposal 5: No need to support BFD and recovery on PSCell of deactivated SCG</w:t>
      </w:r>
      <w:r w:rsidRPr="008F1754">
        <w:rPr>
          <w:rFonts w:eastAsia="宋体"/>
          <w:b/>
          <w:lang w:eastAsia="zh-CN"/>
        </w:rPr>
        <w:t>.</w:t>
      </w:r>
    </w:p>
    <w:p w14:paraId="298E0E48" w14:textId="2F96996F" w:rsidR="00F8112D" w:rsidRDefault="00DD68B8" w:rsidP="00F8112D">
      <w:pPr>
        <w:pStyle w:val="Heading2"/>
        <w:spacing w:after="240"/>
      </w:pPr>
      <w:r w:rsidRPr="0043089B">
        <w:rPr>
          <w:rFonts w:eastAsiaTheme="minorEastAsia"/>
          <w:b/>
        </w:rPr>
        <w:t xml:space="preserve"> </w:t>
      </w:r>
      <w:r w:rsidR="00F8112D">
        <w:t>RLM</w:t>
      </w:r>
      <w:r w:rsidR="00393BA3">
        <w:t xml:space="preserve"> and SCG failure on deactivated SCG</w:t>
      </w:r>
    </w:p>
    <w:p w14:paraId="300CED02" w14:textId="6BAE95B1" w:rsidR="00F8112D" w:rsidRDefault="00F8112D" w:rsidP="00F8112D">
      <w:pPr>
        <w:rPr>
          <w:rFonts w:eastAsiaTheme="minorEastAsia"/>
          <w:lang w:eastAsia="zh-CN"/>
        </w:rPr>
      </w:pPr>
      <w:r>
        <w:rPr>
          <w:rFonts w:eastAsiaTheme="minorEastAsia" w:hint="eastAsia"/>
          <w:lang w:eastAsia="zh-CN"/>
        </w:rPr>
        <w:t>R</w:t>
      </w:r>
      <w:r>
        <w:rPr>
          <w:rFonts w:eastAsiaTheme="minorEastAsia"/>
          <w:lang w:eastAsia="zh-CN"/>
        </w:rPr>
        <w:t xml:space="preserve">egarding RLM, there was a debate whether the UE should perform RLM on the PSCell when the SCG is deactivated. Upon SCG RLF, the UE could use the existing SCG failure reporting procedure, which can help network to handle the SCG immediately. On the other hand, other companies believe the network can be aware of SCG failure based on RRM measurement reporting, and in order to save UE power, it is better to not perform RLM on the PSCell. </w:t>
      </w:r>
      <w:r w:rsidR="00393BA3">
        <w:rPr>
          <w:rFonts w:eastAsiaTheme="minorEastAsia"/>
          <w:lang w:eastAsia="zh-CN"/>
        </w:rPr>
        <w:t>But considering the explicit RS for RLM is configured by network, if RLM monitoring continues can be decided by network. For instance network to ensure there should be either RRM or RLM configured on SCG.</w:t>
      </w:r>
    </w:p>
    <w:p w14:paraId="3CDFC8F0" w14:textId="70DFC495" w:rsidR="00414DCC" w:rsidRPr="0043089B" w:rsidRDefault="00F8112D" w:rsidP="00F8112D">
      <w:pPr>
        <w:rPr>
          <w:rFonts w:eastAsiaTheme="minorEastAsia"/>
          <w:b/>
          <w:lang w:eastAsia="zh-CN"/>
        </w:rPr>
      </w:pPr>
      <w:r w:rsidRPr="00EB56EB">
        <w:rPr>
          <w:rFonts w:eastAsiaTheme="minorEastAsia"/>
          <w:b/>
          <w:lang w:eastAsia="zh-CN"/>
        </w:rPr>
        <w:t xml:space="preserve">Proposal </w:t>
      </w:r>
      <w:r w:rsidR="00393BA3">
        <w:rPr>
          <w:rFonts w:eastAsiaTheme="minorEastAsia"/>
          <w:b/>
          <w:lang w:eastAsia="zh-CN"/>
        </w:rPr>
        <w:t>6</w:t>
      </w:r>
      <w:r w:rsidRPr="00EB56EB">
        <w:rPr>
          <w:rFonts w:eastAsiaTheme="minorEastAsia"/>
          <w:b/>
          <w:lang w:eastAsia="zh-CN"/>
        </w:rPr>
        <w:t xml:space="preserve">: RLM </w:t>
      </w:r>
      <w:r w:rsidR="00393BA3">
        <w:rPr>
          <w:rFonts w:eastAsiaTheme="minorEastAsia"/>
          <w:b/>
          <w:lang w:eastAsia="zh-CN"/>
        </w:rPr>
        <w:t>can be configurable by network</w:t>
      </w:r>
      <w:r w:rsidRPr="00EB56EB">
        <w:rPr>
          <w:rFonts w:eastAsiaTheme="minorEastAsia"/>
          <w:b/>
          <w:lang w:eastAsia="zh-CN"/>
        </w:rPr>
        <w:t xml:space="preserve">. </w:t>
      </w:r>
      <w:r w:rsidR="00393BA3">
        <w:rPr>
          <w:rFonts w:eastAsiaTheme="minorEastAsia"/>
          <w:b/>
          <w:lang w:eastAsia="zh-CN"/>
        </w:rPr>
        <w:t>If RLM is configured and</w:t>
      </w:r>
      <w:r>
        <w:rPr>
          <w:rFonts w:eastAsiaTheme="minorEastAsia"/>
          <w:b/>
          <w:lang w:eastAsia="zh-CN"/>
        </w:rPr>
        <w:t xml:space="preserve"> RLF is detected, the existing SCG failure reporting procedure should be initiated by the UE.</w:t>
      </w:r>
    </w:p>
    <w:p w14:paraId="79EDEF8E" w14:textId="05692F2A" w:rsidR="007405B4" w:rsidRDefault="007405B4" w:rsidP="00C23B88">
      <w:pPr>
        <w:pStyle w:val="Heading1"/>
        <w:rPr>
          <w:lang w:eastAsia="zh-CN"/>
        </w:rPr>
      </w:pPr>
      <w:r>
        <w:rPr>
          <w:rFonts w:eastAsiaTheme="minorEastAsia" w:hint="eastAsia"/>
          <w:lang w:eastAsia="zh-CN"/>
        </w:rPr>
        <w:t>C</w:t>
      </w:r>
      <w:r>
        <w:rPr>
          <w:rFonts w:eastAsiaTheme="minorEastAsia"/>
          <w:lang w:eastAsia="zh-CN"/>
        </w:rPr>
        <w:t>onclusion</w:t>
      </w:r>
    </w:p>
    <w:p w14:paraId="1EF636A3" w14:textId="4F48B8FE" w:rsidR="00706F8C" w:rsidRDefault="00EB56EB" w:rsidP="007405B4">
      <w:pPr>
        <w:overflowPunct/>
        <w:autoSpaceDE/>
        <w:autoSpaceDN/>
        <w:adjustRightInd/>
        <w:textAlignment w:val="auto"/>
        <w:rPr>
          <w:rFonts w:eastAsia="宋体"/>
          <w:lang w:eastAsia="zh-CN"/>
        </w:rPr>
      </w:pPr>
      <w:r>
        <w:rPr>
          <w:rFonts w:eastAsiaTheme="minorEastAsia" w:hint="eastAsia"/>
          <w:lang w:eastAsia="zh-CN"/>
        </w:rPr>
        <w:t>I</w:t>
      </w:r>
      <w:r>
        <w:rPr>
          <w:rFonts w:eastAsiaTheme="minorEastAsia"/>
          <w:lang w:eastAsia="zh-CN"/>
        </w:rPr>
        <w:t xml:space="preserve">n this contribution, we discuss </w:t>
      </w:r>
      <w:r w:rsidR="00047C84">
        <w:rPr>
          <w:rFonts w:eastAsia="宋体"/>
          <w:lang w:eastAsia="zh-CN"/>
        </w:rPr>
        <w:t>the left FFS points related to UE beha</w:t>
      </w:r>
      <w:r w:rsidR="00393BA3">
        <w:rPr>
          <w:rFonts w:eastAsia="宋体"/>
          <w:lang w:eastAsia="zh-CN"/>
        </w:rPr>
        <w:t xml:space="preserve">viours in deactivated SCG, i.e. </w:t>
      </w:r>
      <w:r w:rsidR="00047C84">
        <w:rPr>
          <w:rFonts w:eastAsia="宋体"/>
          <w:lang w:eastAsia="zh-CN"/>
        </w:rPr>
        <w:t xml:space="preserve">TAT timer maintenance, beam management, beam failure detection and recovery, </w:t>
      </w:r>
      <w:r w:rsidR="00393BA3">
        <w:rPr>
          <w:rFonts w:eastAsia="宋体"/>
          <w:lang w:eastAsia="zh-CN"/>
        </w:rPr>
        <w:t>L1 beam</w:t>
      </w:r>
      <w:r w:rsidR="00047C84">
        <w:rPr>
          <w:rFonts w:eastAsia="宋体"/>
          <w:lang w:eastAsia="zh-CN"/>
        </w:rPr>
        <w:t xml:space="preserve"> measurement and reporting, RLM</w:t>
      </w:r>
      <w:r w:rsidR="00047C84" w:rsidRPr="001E0B56">
        <w:rPr>
          <w:rFonts w:eastAsia="宋体"/>
          <w:lang w:eastAsia="zh-CN"/>
        </w:rPr>
        <w:t xml:space="preserve"> </w:t>
      </w:r>
      <w:r w:rsidR="00047C84">
        <w:rPr>
          <w:rFonts w:eastAsia="宋体"/>
          <w:lang w:eastAsia="zh-CN"/>
        </w:rPr>
        <w:t>as well as PUCCH transmission</w:t>
      </w:r>
      <w:r w:rsidR="00393BA3">
        <w:rPr>
          <w:rFonts w:eastAsia="宋体"/>
          <w:lang w:eastAsia="zh-CN"/>
        </w:rPr>
        <w:t>, and related RACH handling upon SCG activation</w:t>
      </w:r>
      <w:r>
        <w:rPr>
          <w:rFonts w:eastAsiaTheme="minorEastAsia"/>
          <w:lang w:eastAsia="zh-CN"/>
        </w:rPr>
        <w:t>. The following proposals are given</w:t>
      </w:r>
      <w:r>
        <w:rPr>
          <w:rFonts w:eastAsia="宋体"/>
          <w:lang w:eastAsia="zh-CN"/>
        </w:rPr>
        <w:t>.</w:t>
      </w:r>
    </w:p>
    <w:p w14:paraId="13C7FB59" w14:textId="77777777" w:rsidR="00393BA3" w:rsidRPr="0043089B" w:rsidRDefault="00393BA3" w:rsidP="00393BA3">
      <w:pPr>
        <w:rPr>
          <w:rFonts w:eastAsia="宋体"/>
          <w:b/>
          <w:lang w:eastAsia="zh-CN"/>
        </w:rPr>
      </w:pPr>
      <w:r w:rsidRPr="0043089B">
        <w:rPr>
          <w:rFonts w:eastAsia="宋体"/>
          <w:b/>
          <w:lang w:eastAsia="zh-CN"/>
        </w:rPr>
        <w:t>Proposal 1: Consider whether to relax RRM measurements afte</w:t>
      </w:r>
      <w:r>
        <w:rPr>
          <w:rFonts w:eastAsia="宋体"/>
          <w:b/>
          <w:lang w:eastAsia="zh-CN"/>
        </w:rPr>
        <w:t>r</w:t>
      </w:r>
      <w:r w:rsidRPr="0043089B">
        <w:rPr>
          <w:rFonts w:eastAsia="宋体"/>
          <w:b/>
          <w:lang w:eastAsia="zh-CN"/>
        </w:rPr>
        <w:t xml:space="preserve"> RAN2 has agreed </w:t>
      </w:r>
      <w:r w:rsidRPr="006F7B52">
        <w:rPr>
          <w:rFonts w:eastAsia="宋体"/>
          <w:b/>
          <w:lang w:eastAsia="zh-CN"/>
        </w:rPr>
        <w:t>whether</w:t>
      </w:r>
      <w:r w:rsidRPr="0043089B">
        <w:rPr>
          <w:rFonts w:eastAsia="宋体"/>
          <w:b/>
          <w:lang w:eastAsia="zh-CN"/>
        </w:rPr>
        <w:t xml:space="preserve"> the UE performs RLM/BFD/L1 measurement reporting while the SCG is deactivated.</w:t>
      </w:r>
    </w:p>
    <w:p w14:paraId="4169F8F5" w14:textId="77777777" w:rsidR="00393BA3" w:rsidRPr="00937059" w:rsidRDefault="00393BA3" w:rsidP="00393BA3">
      <w:pPr>
        <w:rPr>
          <w:rFonts w:eastAsiaTheme="minorEastAsia"/>
          <w:b/>
          <w:lang w:eastAsia="zh-CN"/>
        </w:rPr>
      </w:pPr>
      <w:r w:rsidRPr="00937059">
        <w:rPr>
          <w:rFonts w:eastAsiaTheme="minorEastAsia"/>
          <w:b/>
          <w:lang w:eastAsia="zh-CN"/>
        </w:rPr>
        <w:t>Proposal 2: Support RACH based SCG activation as baseline solution. Consider to support a simple RACHless NW-triggered SCG activation solution on top of the RACH based solution.</w:t>
      </w:r>
    </w:p>
    <w:p w14:paraId="01FB91C5" w14:textId="77777777" w:rsidR="00393BA3" w:rsidRPr="00677CE7" w:rsidRDefault="00393BA3" w:rsidP="00393BA3">
      <w:pPr>
        <w:rPr>
          <w:rFonts w:eastAsiaTheme="minorEastAsia"/>
          <w:b/>
          <w:lang w:eastAsia="zh-CN"/>
        </w:rPr>
      </w:pPr>
      <w:r w:rsidRPr="00677CE7">
        <w:rPr>
          <w:rFonts w:eastAsiaTheme="minorEastAsia"/>
          <w:b/>
          <w:lang w:eastAsia="zh-CN"/>
        </w:rPr>
        <w:t xml:space="preserve">Proposal </w:t>
      </w:r>
      <w:r>
        <w:rPr>
          <w:rFonts w:eastAsiaTheme="minorEastAsia"/>
          <w:b/>
          <w:lang w:eastAsia="zh-CN"/>
        </w:rPr>
        <w:t>3</w:t>
      </w:r>
      <w:r w:rsidRPr="00677CE7">
        <w:rPr>
          <w:rFonts w:eastAsiaTheme="minorEastAsia"/>
          <w:b/>
          <w:lang w:eastAsia="zh-CN"/>
        </w:rPr>
        <w:t xml:space="preserve">: </w:t>
      </w:r>
      <w:r>
        <w:rPr>
          <w:rFonts w:eastAsiaTheme="minorEastAsia"/>
          <w:b/>
          <w:lang w:eastAsia="zh-CN"/>
        </w:rPr>
        <w:t>If RAN2 agree t</w:t>
      </w:r>
      <w:r w:rsidRPr="00677CE7">
        <w:rPr>
          <w:rFonts w:eastAsiaTheme="minorEastAsia"/>
          <w:b/>
          <w:lang w:eastAsia="zh-CN"/>
        </w:rPr>
        <w:t>o support RACHless NW-triggered SCG activation,</w:t>
      </w:r>
      <w:r>
        <w:rPr>
          <w:rFonts w:eastAsiaTheme="minorEastAsia"/>
          <w:b/>
          <w:lang w:eastAsia="zh-CN"/>
        </w:rPr>
        <w:t xml:space="preserve"> solution 2) should be preferred, i.e.</w:t>
      </w:r>
      <w:r w:rsidRPr="00677CE7">
        <w:rPr>
          <w:rFonts w:eastAsiaTheme="minorEastAsia"/>
          <w:b/>
          <w:lang w:eastAsia="zh-CN"/>
        </w:rPr>
        <w:t xml:space="preserve"> </w:t>
      </w:r>
    </w:p>
    <w:p w14:paraId="2B13E452" w14:textId="77777777" w:rsidR="00393BA3" w:rsidRPr="00937059" w:rsidRDefault="00393BA3" w:rsidP="00393BA3">
      <w:pPr>
        <w:rPr>
          <w:rFonts w:eastAsiaTheme="minorEastAsia"/>
          <w:b/>
          <w:u w:val="single"/>
          <w:lang w:eastAsia="zh-CN"/>
        </w:rPr>
      </w:pPr>
      <w:r w:rsidRPr="00937059">
        <w:rPr>
          <w:rFonts w:eastAsiaTheme="minorEastAsia"/>
          <w:b/>
          <w:u w:val="single"/>
          <w:lang w:eastAsia="zh-CN"/>
        </w:rPr>
        <w:t>Upon SCG activation:</w:t>
      </w:r>
    </w:p>
    <w:p w14:paraId="36E645FA" w14:textId="77777777" w:rsidR="008B2CA3" w:rsidRDefault="008B2CA3" w:rsidP="008B2CA3">
      <w:pPr>
        <w:pStyle w:val="ListParagraph"/>
        <w:numPr>
          <w:ilvl w:val="0"/>
          <w:numId w:val="30"/>
        </w:numPr>
        <w:ind w:firstLineChars="0"/>
        <w:rPr>
          <w:rFonts w:eastAsiaTheme="minorEastAsia"/>
          <w:lang w:eastAsia="zh-CN"/>
        </w:rPr>
      </w:pPr>
      <w:r>
        <w:rPr>
          <w:rFonts w:eastAsiaTheme="minorEastAsia" w:hint="eastAsia"/>
          <w:lang w:eastAsia="zh-CN"/>
        </w:rPr>
        <w:t>I</w:t>
      </w:r>
      <w:r>
        <w:rPr>
          <w:rFonts w:eastAsiaTheme="minorEastAsia"/>
          <w:lang w:eastAsia="zh-CN"/>
        </w:rPr>
        <w:t>f reconfigurationWithSync is provided by NW, the UE perform RACH towards PSCell as legacy;</w:t>
      </w:r>
    </w:p>
    <w:p w14:paraId="3B176003" w14:textId="77777777" w:rsidR="008B2CA3" w:rsidRDefault="008B2CA3" w:rsidP="008B2CA3">
      <w:pPr>
        <w:pStyle w:val="ListParagraph"/>
        <w:numPr>
          <w:ilvl w:val="0"/>
          <w:numId w:val="30"/>
        </w:numPr>
        <w:ind w:firstLineChars="0"/>
        <w:rPr>
          <w:rFonts w:eastAsiaTheme="minorEastAsia"/>
          <w:lang w:eastAsia="zh-CN"/>
        </w:rPr>
      </w:pPr>
      <w:r>
        <w:rPr>
          <w:rFonts w:eastAsiaTheme="minorEastAsia"/>
          <w:lang w:eastAsia="zh-CN"/>
        </w:rPr>
        <w:t>Otherwise:</w:t>
      </w:r>
    </w:p>
    <w:p w14:paraId="0ACB24EA" w14:textId="77777777" w:rsidR="008B2CA3" w:rsidRDefault="008B2CA3" w:rsidP="008B2CA3">
      <w:pPr>
        <w:pStyle w:val="ListParagraph"/>
        <w:numPr>
          <w:ilvl w:val="1"/>
          <w:numId w:val="30"/>
        </w:numPr>
        <w:ind w:firstLineChars="0"/>
        <w:rPr>
          <w:rFonts w:eastAsiaTheme="minorEastAsia"/>
          <w:lang w:eastAsia="zh-CN"/>
        </w:rPr>
      </w:pPr>
      <w:r>
        <w:rPr>
          <w:rFonts w:eastAsiaTheme="minorEastAsia"/>
          <w:lang w:eastAsia="zh-CN"/>
        </w:rPr>
        <w:t>I</w:t>
      </w:r>
      <w:r w:rsidRPr="00937059">
        <w:rPr>
          <w:rFonts w:eastAsiaTheme="minorEastAsia"/>
          <w:lang w:eastAsia="zh-CN"/>
        </w:rPr>
        <w:t xml:space="preserve">f TAT </w:t>
      </w:r>
      <w:r>
        <w:rPr>
          <w:rFonts w:eastAsiaTheme="minorEastAsia"/>
          <w:lang w:eastAsia="zh-CN"/>
        </w:rPr>
        <w:t xml:space="preserve">is expired, the </w:t>
      </w:r>
      <w:r w:rsidRPr="00937059">
        <w:rPr>
          <w:rFonts w:eastAsiaTheme="minorEastAsia"/>
          <w:lang w:eastAsia="zh-CN"/>
        </w:rPr>
        <w:t>UE triggers RACH.</w:t>
      </w:r>
    </w:p>
    <w:p w14:paraId="2E53E5F9" w14:textId="77777777" w:rsidR="008B2CA3" w:rsidRDefault="008B2CA3" w:rsidP="008B2CA3">
      <w:pPr>
        <w:pStyle w:val="ListParagraph"/>
        <w:numPr>
          <w:ilvl w:val="1"/>
          <w:numId w:val="30"/>
        </w:numPr>
        <w:ind w:firstLineChars="0"/>
        <w:rPr>
          <w:rFonts w:eastAsiaTheme="minorEastAsia"/>
          <w:lang w:eastAsia="zh-CN"/>
        </w:rPr>
      </w:pPr>
      <w:r>
        <w:rPr>
          <w:rFonts w:eastAsiaTheme="minorEastAsia"/>
          <w:lang w:eastAsia="zh-CN"/>
        </w:rPr>
        <w:t>If TAT is not expired:</w:t>
      </w:r>
    </w:p>
    <w:p w14:paraId="63AA4770" w14:textId="77777777" w:rsidR="008B2CA3" w:rsidRDefault="008B2CA3" w:rsidP="008B2CA3">
      <w:pPr>
        <w:pStyle w:val="ListParagraph"/>
        <w:numPr>
          <w:ilvl w:val="2"/>
          <w:numId w:val="30"/>
        </w:numPr>
        <w:ind w:firstLineChars="0"/>
        <w:rPr>
          <w:rFonts w:eastAsiaTheme="minorEastAsia"/>
          <w:lang w:eastAsia="zh-CN"/>
        </w:rPr>
      </w:pPr>
      <w:r>
        <w:rPr>
          <w:rFonts w:eastAsiaTheme="minorEastAsia"/>
          <w:lang w:eastAsia="zh-CN"/>
        </w:rPr>
        <w:t>If NW provides explicit TCI state indication for PDCCH reception, the UE should uses it on the activated PSCe</w:t>
      </w:r>
      <w:r w:rsidRPr="008B2CA3">
        <w:rPr>
          <w:rFonts w:eastAsiaTheme="minorEastAsia"/>
          <w:lang w:eastAsia="zh-CN"/>
        </w:rPr>
        <w:t>ll; (</w:t>
      </w:r>
      <w:r w:rsidRPr="00C412BA">
        <w:rPr>
          <w:rFonts w:eastAsiaTheme="minorEastAsia"/>
          <w:lang w:eastAsia="zh-CN"/>
        </w:rPr>
        <w:t>FFS if explicit TCI state indication is to be supported</w:t>
      </w:r>
      <w:r w:rsidRPr="008B2CA3">
        <w:rPr>
          <w:rFonts w:eastAsiaTheme="minorEastAsia"/>
          <w:lang w:eastAsia="zh-CN"/>
        </w:rPr>
        <w:t>)</w:t>
      </w:r>
      <w:r>
        <w:rPr>
          <w:rFonts w:eastAsiaTheme="minorEastAsia"/>
          <w:lang w:eastAsia="zh-CN"/>
        </w:rPr>
        <w:t xml:space="preserve"> </w:t>
      </w:r>
    </w:p>
    <w:p w14:paraId="1683868E" w14:textId="77777777" w:rsidR="008B2CA3" w:rsidRDefault="008B2CA3" w:rsidP="008B2CA3">
      <w:pPr>
        <w:pStyle w:val="ListParagraph"/>
        <w:numPr>
          <w:ilvl w:val="2"/>
          <w:numId w:val="30"/>
        </w:numPr>
        <w:ind w:firstLineChars="0"/>
        <w:rPr>
          <w:rFonts w:eastAsiaTheme="minorEastAsia"/>
          <w:lang w:eastAsia="zh-CN"/>
        </w:rPr>
      </w:pPr>
      <w:r>
        <w:rPr>
          <w:rFonts w:eastAsiaTheme="minorEastAsia"/>
          <w:lang w:eastAsia="zh-CN"/>
        </w:rPr>
        <w:t>Otherwise the UE assumes the last TCI state information is applicable on the activated PSCell.</w:t>
      </w:r>
    </w:p>
    <w:p w14:paraId="3769720D" w14:textId="77777777" w:rsidR="00393BA3" w:rsidRDefault="00393BA3" w:rsidP="00393BA3">
      <w:pPr>
        <w:rPr>
          <w:rFonts w:eastAsia="宋体"/>
          <w:b/>
          <w:lang w:eastAsia="zh-CN"/>
        </w:rPr>
      </w:pPr>
      <w:r w:rsidRPr="008F1754">
        <w:rPr>
          <w:rFonts w:eastAsia="宋体" w:hint="eastAsia"/>
          <w:b/>
          <w:lang w:eastAsia="zh-CN"/>
        </w:rPr>
        <w:t>P</w:t>
      </w:r>
      <w:r w:rsidRPr="008F1754">
        <w:rPr>
          <w:rFonts w:eastAsia="宋体"/>
          <w:b/>
          <w:lang w:eastAsia="zh-CN"/>
        </w:rPr>
        <w:t xml:space="preserve">roposal </w:t>
      </w:r>
      <w:r>
        <w:rPr>
          <w:rFonts w:eastAsia="宋体"/>
          <w:b/>
          <w:lang w:eastAsia="zh-CN"/>
        </w:rPr>
        <w:t>4</w:t>
      </w:r>
      <w:r w:rsidRPr="008F1754">
        <w:rPr>
          <w:rFonts w:eastAsia="宋体"/>
          <w:b/>
          <w:lang w:eastAsia="zh-CN"/>
        </w:rPr>
        <w:t xml:space="preserve">: </w:t>
      </w:r>
      <w:r>
        <w:rPr>
          <w:rFonts w:eastAsia="宋体"/>
          <w:b/>
          <w:lang w:eastAsia="zh-CN"/>
        </w:rPr>
        <w:t xml:space="preserve">No </w:t>
      </w:r>
      <w:r w:rsidRPr="008F1754">
        <w:rPr>
          <w:rFonts w:eastAsia="宋体"/>
          <w:b/>
          <w:lang w:eastAsia="zh-CN"/>
        </w:rPr>
        <w:t xml:space="preserve">support of L1 measurement </w:t>
      </w:r>
      <w:r>
        <w:rPr>
          <w:rFonts w:eastAsia="宋体"/>
          <w:b/>
          <w:lang w:eastAsia="zh-CN"/>
        </w:rPr>
        <w:t>result</w:t>
      </w:r>
      <w:r w:rsidRPr="008F1754">
        <w:rPr>
          <w:rFonts w:eastAsia="宋体"/>
          <w:b/>
          <w:lang w:eastAsia="zh-CN"/>
        </w:rPr>
        <w:t xml:space="preserve"> reporting</w:t>
      </w:r>
      <w:r>
        <w:rPr>
          <w:rFonts w:eastAsia="宋体"/>
          <w:b/>
          <w:lang w:eastAsia="zh-CN"/>
        </w:rPr>
        <w:t>/PUCCH</w:t>
      </w:r>
      <w:r w:rsidRPr="008F1754">
        <w:rPr>
          <w:rFonts w:eastAsia="宋体"/>
          <w:b/>
          <w:lang w:eastAsia="zh-CN"/>
        </w:rPr>
        <w:t xml:space="preserve"> </w:t>
      </w:r>
      <w:r>
        <w:rPr>
          <w:rFonts w:eastAsia="宋体"/>
          <w:b/>
          <w:lang w:eastAsia="zh-CN"/>
        </w:rPr>
        <w:t>on PSCell of deactivated SCG</w:t>
      </w:r>
      <w:r w:rsidRPr="008F1754">
        <w:rPr>
          <w:rFonts w:eastAsia="宋体"/>
          <w:b/>
          <w:lang w:eastAsia="zh-CN"/>
        </w:rPr>
        <w:t>.</w:t>
      </w:r>
    </w:p>
    <w:p w14:paraId="6349246D" w14:textId="77777777" w:rsidR="00393BA3" w:rsidRDefault="00393BA3" w:rsidP="00393BA3">
      <w:pPr>
        <w:rPr>
          <w:rFonts w:eastAsia="宋体"/>
          <w:b/>
          <w:lang w:eastAsia="zh-CN"/>
        </w:rPr>
      </w:pPr>
      <w:r>
        <w:rPr>
          <w:rFonts w:eastAsia="宋体"/>
          <w:b/>
          <w:lang w:eastAsia="zh-CN"/>
        </w:rPr>
        <w:t>Proposal 5: No need to support BFD and recovery on PSCell of deactivated SCG</w:t>
      </w:r>
      <w:r w:rsidRPr="008F1754">
        <w:rPr>
          <w:rFonts w:eastAsia="宋体"/>
          <w:b/>
          <w:lang w:eastAsia="zh-CN"/>
        </w:rPr>
        <w:t>.</w:t>
      </w:r>
    </w:p>
    <w:p w14:paraId="67976D0C" w14:textId="555246E0" w:rsidR="00DD68B8" w:rsidRPr="00EC206E" w:rsidRDefault="00393BA3" w:rsidP="00DD68B8">
      <w:pPr>
        <w:rPr>
          <w:rFonts w:eastAsiaTheme="minorEastAsia"/>
          <w:b/>
          <w:lang w:eastAsia="zh-CN"/>
        </w:rPr>
      </w:pPr>
      <w:r w:rsidRPr="00EB56EB">
        <w:rPr>
          <w:rFonts w:eastAsiaTheme="minorEastAsia"/>
          <w:b/>
          <w:lang w:eastAsia="zh-CN"/>
        </w:rPr>
        <w:t xml:space="preserve">Proposal </w:t>
      </w:r>
      <w:r>
        <w:rPr>
          <w:rFonts w:eastAsiaTheme="minorEastAsia"/>
          <w:b/>
          <w:lang w:eastAsia="zh-CN"/>
        </w:rPr>
        <w:t>6</w:t>
      </w:r>
      <w:r w:rsidRPr="00EB56EB">
        <w:rPr>
          <w:rFonts w:eastAsiaTheme="minorEastAsia"/>
          <w:b/>
          <w:lang w:eastAsia="zh-CN"/>
        </w:rPr>
        <w:t xml:space="preserve">: RLM </w:t>
      </w:r>
      <w:r>
        <w:rPr>
          <w:rFonts w:eastAsiaTheme="minorEastAsia"/>
          <w:b/>
          <w:lang w:eastAsia="zh-CN"/>
        </w:rPr>
        <w:t>can be configurable by network</w:t>
      </w:r>
      <w:r w:rsidRPr="00EB56EB">
        <w:rPr>
          <w:rFonts w:eastAsiaTheme="minorEastAsia"/>
          <w:b/>
          <w:lang w:eastAsia="zh-CN"/>
        </w:rPr>
        <w:t xml:space="preserve">. </w:t>
      </w:r>
      <w:r>
        <w:rPr>
          <w:rFonts w:eastAsiaTheme="minorEastAsia"/>
          <w:b/>
          <w:lang w:eastAsia="zh-CN"/>
        </w:rPr>
        <w:t>If RLM is configured and RLF is detected, the existing SCG failure reporting procedure should be initiated by the UE.</w:t>
      </w:r>
      <w:r w:rsidR="00DD68B8" w:rsidRPr="00EC206E">
        <w:rPr>
          <w:rFonts w:eastAsiaTheme="minorEastAsia"/>
          <w:b/>
          <w:lang w:eastAsia="zh-CN"/>
        </w:rPr>
        <w:t xml:space="preserve"> </w:t>
      </w:r>
    </w:p>
    <w:p w14:paraId="54549F9F" w14:textId="77777777" w:rsidR="00B40B8F" w:rsidRPr="00B40B8F" w:rsidRDefault="00B40B8F" w:rsidP="00B40B8F">
      <w:pPr>
        <w:pStyle w:val="Heading1"/>
        <w:rPr>
          <w:rFonts w:eastAsiaTheme="minorEastAsia"/>
          <w:lang w:eastAsia="zh-CN"/>
        </w:rPr>
      </w:pPr>
      <w:r>
        <w:rPr>
          <w:rFonts w:eastAsiaTheme="minorEastAsia" w:hint="eastAsia"/>
          <w:lang w:eastAsia="zh-CN"/>
        </w:rPr>
        <w:lastRenderedPageBreak/>
        <w:t>A</w:t>
      </w:r>
      <w:r>
        <w:rPr>
          <w:rFonts w:eastAsiaTheme="minorEastAsia"/>
          <w:lang w:eastAsia="zh-CN"/>
        </w:rPr>
        <w:t xml:space="preserve">nnex: </w:t>
      </w:r>
      <w:r w:rsidRPr="00B40B8F">
        <w:rPr>
          <w:rFonts w:eastAsiaTheme="minorEastAsia"/>
          <w:lang w:eastAsia="zh-CN"/>
        </w:rPr>
        <w:t>Analysis on SCG activation delay</w:t>
      </w:r>
    </w:p>
    <w:p w14:paraId="4D7C8162" w14:textId="77777777" w:rsidR="00B40B8F" w:rsidRDefault="00B40B8F" w:rsidP="00B40B8F">
      <w:pPr>
        <w:rPr>
          <w:rFonts w:eastAsia="宋体"/>
          <w:lang w:eastAsia="zh-CN"/>
        </w:rPr>
      </w:pPr>
      <w:r>
        <w:rPr>
          <w:rFonts w:eastAsia="宋体" w:hint="eastAsia"/>
          <w:lang w:eastAsia="zh-CN"/>
        </w:rPr>
        <w:t>I</w:t>
      </w:r>
      <w:r>
        <w:rPr>
          <w:rFonts w:eastAsia="宋体"/>
          <w:lang w:eastAsia="zh-CN"/>
        </w:rPr>
        <w:t>n RAN4 specification, the NR PSCell addition delay was defined for (NG)EN-DC and NR-DC in TS 36.133 and TS38.133 respectively. Taking EN-DC as an example, the NR PSCell addition delay is below. And we will discuss UE behaviour for the purpose of reduce each delay components.</w:t>
      </w:r>
    </w:p>
    <w:tbl>
      <w:tblPr>
        <w:tblStyle w:val="TableGrid"/>
        <w:tblW w:w="0" w:type="auto"/>
        <w:tblLook w:val="04A0" w:firstRow="1" w:lastRow="0" w:firstColumn="1" w:lastColumn="0" w:noHBand="0" w:noVBand="1"/>
      </w:tblPr>
      <w:tblGrid>
        <w:gridCol w:w="9629"/>
      </w:tblGrid>
      <w:tr w:rsidR="00B40B8F" w14:paraId="624E36F8" w14:textId="77777777" w:rsidTr="000617A6">
        <w:tc>
          <w:tcPr>
            <w:tcW w:w="9629" w:type="dxa"/>
          </w:tcPr>
          <w:p w14:paraId="3C7C78A6" w14:textId="77777777" w:rsidR="00B40B8F" w:rsidRPr="0002377B" w:rsidRDefault="00B40B8F" w:rsidP="000617A6">
            <w:pPr>
              <w:textAlignment w:val="auto"/>
              <w:rPr>
                <w:rFonts w:eastAsia="宋体"/>
                <w:lang w:eastAsia="ja-JP"/>
              </w:rPr>
            </w:pPr>
            <w:r w:rsidRPr="0002377B">
              <w:rPr>
                <w:rFonts w:eastAsia="宋体"/>
                <w:lang w:eastAsia="en-GB"/>
              </w:rPr>
              <w:t xml:space="preserve">Upon receiving NR </w:t>
            </w:r>
            <w:r w:rsidRPr="0002377B">
              <w:rPr>
                <w:rFonts w:eastAsia="宋体"/>
                <w:lang w:eastAsia="zh-CN"/>
              </w:rPr>
              <w:t>P</w:t>
            </w:r>
            <w:r w:rsidRPr="0002377B">
              <w:rPr>
                <w:rFonts w:eastAsia="宋体"/>
                <w:lang w:eastAsia="en-GB"/>
              </w:rPr>
              <w:t xml:space="preserve">SCell </w:t>
            </w:r>
            <w:r w:rsidRPr="0002377B">
              <w:rPr>
                <w:rFonts w:eastAsia="宋体"/>
                <w:lang w:eastAsia="ja-JP"/>
              </w:rPr>
              <w:t xml:space="preserve">addition </w:t>
            </w:r>
            <w:r w:rsidRPr="0002377B">
              <w:rPr>
                <w:rFonts w:eastAsia="宋体"/>
                <w:lang w:eastAsia="en-GB"/>
              </w:rPr>
              <w:t xml:space="preserve">in subframe </w:t>
            </w:r>
            <w:r w:rsidRPr="0002377B">
              <w:rPr>
                <w:rFonts w:eastAsia="宋体"/>
                <w:i/>
                <w:lang w:eastAsia="en-GB"/>
              </w:rPr>
              <w:t>n</w:t>
            </w:r>
            <w:r w:rsidRPr="0002377B">
              <w:rPr>
                <w:rFonts w:eastAsia="宋体"/>
                <w:lang w:eastAsia="en-GB"/>
              </w:rPr>
              <w:t>, the UE shall be capable to</w:t>
            </w:r>
            <w:r w:rsidRPr="0002377B">
              <w:rPr>
                <w:rFonts w:eastAsia="宋体"/>
                <w:lang w:eastAsia="zh-CN"/>
              </w:rPr>
              <w:t xml:space="preserve"> </w:t>
            </w:r>
            <w:r w:rsidRPr="0002377B">
              <w:rPr>
                <w:rFonts w:eastAsia="宋体"/>
                <w:lang w:eastAsia="en-GB"/>
              </w:rPr>
              <w:t xml:space="preserve">transmit </w:t>
            </w:r>
            <w:r w:rsidRPr="0002377B">
              <w:rPr>
                <w:rFonts w:eastAsia="宋体"/>
                <w:lang w:eastAsia="ja-JP"/>
              </w:rPr>
              <w:t>P</w:t>
            </w:r>
            <w:r w:rsidRPr="0002377B">
              <w:rPr>
                <w:rFonts w:eastAsia="宋体"/>
                <w:lang w:eastAsia="en-GB"/>
              </w:rPr>
              <w:t xml:space="preserve">RACH </w:t>
            </w:r>
            <w:r w:rsidRPr="0002377B">
              <w:rPr>
                <w:rFonts w:eastAsia="宋体"/>
                <w:lang w:eastAsia="ja-JP"/>
              </w:rPr>
              <w:t xml:space="preserve">preamble </w:t>
            </w:r>
            <w:r w:rsidRPr="0002377B">
              <w:rPr>
                <w:rFonts w:eastAsia="宋体"/>
                <w:lang w:eastAsia="en-GB"/>
              </w:rPr>
              <w:t>towards NR PSCel</w:t>
            </w:r>
            <w:r w:rsidRPr="0002377B">
              <w:rPr>
                <w:rFonts w:eastAsia="宋体"/>
                <w:lang w:eastAsia="zh-CN"/>
              </w:rPr>
              <w:t>l no</w:t>
            </w:r>
            <w:r w:rsidRPr="0002377B">
              <w:rPr>
                <w:rFonts w:eastAsia="宋体"/>
                <w:lang w:eastAsia="en-GB"/>
              </w:rPr>
              <w:t xml:space="preserve"> later than in subframe </w:t>
            </w:r>
            <w:r w:rsidRPr="0002377B">
              <w:rPr>
                <w:rFonts w:eastAsia="宋体"/>
                <w:i/>
                <w:lang w:eastAsia="en-GB"/>
              </w:rPr>
              <w:t xml:space="preserve">n </w:t>
            </w:r>
            <w:r w:rsidRPr="0002377B">
              <w:rPr>
                <w:rFonts w:eastAsia="宋体"/>
                <w:lang w:eastAsia="en-GB"/>
              </w:rPr>
              <w:t>+</w:t>
            </w:r>
            <w:r w:rsidRPr="0002377B">
              <w:rPr>
                <w:rFonts w:eastAsia="宋体"/>
                <w:lang w:eastAsia="ja-JP"/>
              </w:rPr>
              <w:t xml:space="preserve"> T</w:t>
            </w:r>
            <w:r w:rsidRPr="0002377B">
              <w:rPr>
                <w:rFonts w:eastAsia="宋体"/>
                <w:vertAlign w:val="subscript"/>
                <w:lang w:eastAsia="ja-JP"/>
              </w:rPr>
              <w:t>config PSCell</w:t>
            </w:r>
            <w:r w:rsidRPr="0002377B">
              <w:rPr>
                <w:rFonts w:eastAsia="宋体"/>
                <w:lang w:eastAsia="ja-JP"/>
              </w:rPr>
              <w:t>:</w:t>
            </w:r>
          </w:p>
          <w:p w14:paraId="0E2D4F4D" w14:textId="77777777" w:rsidR="00B40B8F" w:rsidRPr="0002377B" w:rsidRDefault="00B40B8F" w:rsidP="000617A6">
            <w:pPr>
              <w:textAlignment w:val="auto"/>
              <w:rPr>
                <w:lang w:eastAsia="en-GB"/>
              </w:rPr>
            </w:pPr>
            <w:r w:rsidRPr="0002377B">
              <w:rPr>
                <w:lang w:eastAsia="en-GB"/>
              </w:rPr>
              <w:t>Where:</w:t>
            </w:r>
          </w:p>
          <w:p w14:paraId="7B47EC06" w14:textId="77777777" w:rsidR="00B40B8F" w:rsidRPr="0002377B" w:rsidRDefault="00B40B8F" w:rsidP="000617A6">
            <w:pPr>
              <w:ind w:left="568" w:hanging="284"/>
              <w:textAlignment w:val="auto"/>
              <w:rPr>
                <w:rFonts w:eastAsia="宋体"/>
                <w:vertAlign w:val="subscript"/>
                <w:lang w:eastAsia="zh-CN"/>
              </w:rPr>
            </w:pPr>
            <w:r w:rsidRPr="0002377B">
              <w:rPr>
                <w:lang w:eastAsia="en-GB"/>
              </w:rPr>
              <w:t>T</w:t>
            </w:r>
            <w:r w:rsidRPr="0002377B">
              <w:rPr>
                <w:vertAlign w:val="subscript"/>
                <w:lang w:eastAsia="en-GB"/>
              </w:rPr>
              <w:t>config_PSCell</w:t>
            </w:r>
            <w:r w:rsidRPr="0002377B">
              <w:rPr>
                <w:lang w:eastAsia="en-GB"/>
              </w:rPr>
              <w:t xml:space="preserve"> = T</w:t>
            </w:r>
            <w:r w:rsidRPr="0002377B">
              <w:rPr>
                <w:vertAlign w:val="subscript"/>
                <w:lang w:eastAsia="en-GB"/>
              </w:rPr>
              <w:t>RRC_delay</w:t>
            </w:r>
            <w:r w:rsidRPr="0002377B">
              <w:rPr>
                <w:lang w:eastAsia="en-GB"/>
              </w:rPr>
              <w:t xml:space="preserve"> + T</w:t>
            </w:r>
            <w:r w:rsidRPr="0002377B">
              <w:rPr>
                <w:vertAlign w:val="subscript"/>
                <w:lang w:eastAsia="en-GB"/>
              </w:rPr>
              <w:t>processing</w:t>
            </w:r>
            <w:r w:rsidRPr="0002377B">
              <w:rPr>
                <w:lang w:eastAsia="en-GB"/>
              </w:rPr>
              <w:t xml:space="preserve"> + T</w:t>
            </w:r>
            <w:r w:rsidRPr="0002377B">
              <w:rPr>
                <w:vertAlign w:val="subscript"/>
                <w:lang w:eastAsia="en-GB"/>
              </w:rPr>
              <w:t>search</w:t>
            </w:r>
            <w:r w:rsidRPr="0002377B">
              <w:rPr>
                <w:lang w:eastAsia="en-GB"/>
              </w:rPr>
              <w:t xml:space="preserve"> + T</w:t>
            </w:r>
            <w:r w:rsidRPr="0002377B">
              <w:rPr>
                <w:vertAlign w:val="subscript"/>
                <w:lang w:eastAsia="en-GB"/>
              </w:rPr>
              <w:t>∆</w:t>
            </w:r>
            <w:r w:rsidRPr="0002377B">
              <w:rPr>
                <w:lang w:eastAsia="en-GB"/>
              </w:rPr>
              <w:t xml:space="preserve"> + T</w:t>
            </w:r>
            <w:r w:rsidRPr="0002377B">
              <w:rPr>
                <w:vertAlign w:val="subscript"/>
                <w:lang w:eastAsia="en-GB"/>
              </w:rPr>
              <w:t>PSCell_ DU</w:t>
            </w:r>
            <w:r w:rsidRPr="0002377B">
              <w:rPr>
                <w:lang w:eastAsia="en-GB"/>
              </w:rPr>
              <w:t xml:space="preserve"> + 2 ms</w:t>
            </w:r>
          </w:p>
          <w:p w14:paraId="1136A515" w14:textId="77777777" w:rsidR="00B40B8F" w:rsidRPr="0002377B" w:rsidRDefault="00B40B8F" w:rsidP="000617A6">
            <w:pPr>
              <w:ind w:left="568" w:hanging="284"/>
              <w:textAlignment w:val="auto"/>
              <w:rPr>
                <w:lang w:eastAsia="en-GB"/>
              </w:rPr>
            </w:pPr>
            <w:r w:rsidRPr="0002377B">
              <w:rPr>
                <w:lang w:eastAsia="en-GB"/>
              </w:rPr>
              <w:t>T</w:t>
            </w:r>
            <w:r w:rsidRPr="0002377B">
              <w:rPr>
                <w:vertAlign w:val="subscript"/>
                <w:lang w:eastAsia="en-GB"/>
              </w:rPr>
              <w:t>RRC_delay</w:t>
            </w:r>
            <w:r w:rsidRPr="0002377B">
              <w:rPr>
                <w:lang w:eastAsia="en-GB"/>
              </w:rPr>
              <w:t xml:space="preserve"> is the RRC procedure delay as specified in [2].</w:t>
            </w:r>
          </w:p>
          <w:p w14:paraId="7867D6B1" w14:textId="77777777" w:rsidR="00B40B8F" w:rsidRPr="0002377B" w:rsidRDefault="00B40B8F" w:rsidP="000617A6">
            <w:pPr>
              <w:ind w:left="568" w:hanging="284"/>
              <w:textAlignment w:val="auto"/>
              <w:rPr>
                <w:lang w:eastAsia="en-GB"/>
              </w:rPr>
            </w:pPr>
            <w:r w:rsidRPr="0002377B">
              <w:rPr>
                <w:lang w:eastAsia="en-GB"/>
              </w:rPr>
              <w:t>T</w:t>
            </w:r>
            <w:r w:rsidRPr="0002377B">
              <w:rPr>
                <w:vertAlign w:val="subscript"/>
                <w:lang w:eastAsia="en-GB"/>
              </w:rPr>
              <w:t>processing</w:t>
            </w:r>
            <w:r w:rsidRPr="0002377B">
              <w:rPr>
                <w:lang w:eastAsia="en-GB"/>
              </w:rPr>
              <w:t xml:space="preserve"> is the SW processing time needed by UE, including RF warm up period. T</w:t>
            </w:r>
            <w:r w:rsidRPr="0002377B">
              <w:rPr>
                <w:vertAlign w:val="subscript"/>
                <w:lang w:eastAsia="en-GB"/>
              </w:rPr>
              <w:t>processing</w:t>
            </w:r>
            <w:r w:rsidRPr="0002377B">
              <w:rPr>
                <w:lang w:eastAsia="en-GB"/>
              </w:rPr>
              <w:t xml:space="preserve"> = 20 ms if NR PSCell is in FR1, T</w:t>
            </w:r>
            <w:r w:rsidRPr="0002377B">
              <w:rPr>
                <w:vertAlign w:val="subscript"/>
                <w:lang w:eastAsia="en-GB"/>
              </w:rPr>
              <w:t>processing</w:t>
            </w:r>
            <w:r w:rsidRPr="0002377B">
              <w:rPr>
                <w:lang w:eastAsia="en-GB"/>
              </w:rPr>
              <w:t xml:space="preserve"> = 40 ms if NR PSCell is in FR2.</w:t>
            </w:r>
          </w:p>
          <w:p w14:paraId="42A429C1" w14:textId="77777777" w:rsidR="00B40B8F" w:rsidRPr="0002377B" w:rsidRDefault="00B40B8F" w:rsidP="000617A6">
            <w:pPr>
              <w:ind w:left="568" w:hanging="284"/>
              <w:textAlignment w:val="auto"/>
              <w:rPr>
                <w:lang w:eastAsia="en-GB"/>
              </w:rPr>
            </w:pPr>
            <w:r w:rsidRPr="0002377B">
              <w:rPr>
                <w:lang w:eastAsia="en-GB"/>
              </w:rPr>
              <w:t>T</w:t>
            </w:r>
            <w:r w:rsidRPr="0002377B">
              <w:rPr>
                <w:vertAlign w:val="subscript"/>
                <w:lang w:eastAsia="en-GB"/>
              </w:rPr>
              <w:t>search</w:t>
            </w:r>
            <w:r w:rsidRPr="0002377B">
              <w:rPr>
                <w:lang w:eastAsia="en-GB"/>
              </w:rPr>
              <w:t xml:space="preserve"> is the time for AGC settling and PSS/SSS detection.</w:t>
            </w:r>
          </w:p>
          <w:p w14:paraId="2EE2A8DB" w14:textId="77777777" w:rsidR="00B40B8F" w:rsidRPr="0002377B" w:rsidRDefault="00B40B8F" w:rsidP="000617A6">
            <w:pPr>
              <w:ind w:left="851" w:hanging="284"/>
              <w:textAlignment w:val="auto"/>
              <w:rPr>
                <w:lang w:eastAsia="en-GB"/>
              </w:rPr>
            </w:pPr>
            <w:r w:rsidRPr="0002377B">
              <w:rPr>
                <w:lang w:eastAsia="en-GB"/>
              </w:rPr>
              <w:t>-</w:t>
            </w:r>
            <w:r w:rsidRPr="0002377B">
              <w:rPr>
                <w:lang w:eastAsia="en-GB"/>
              </w:rPr>
              <w:tab/>
              <w:t>For NR PSCell in FR1: if the target cell is a known cell, T</w:t>
            </w:r>
            <w:r w:rsidRPr="0002377B">
              <w:rPr>
                <w:vertAlign w:val="subscript"/>
                <w:lang w:eastAsia="en-GB"/>
              </w:rPr>
              <w:t>search</w:t>
            </w:r>
            <w:r w:rsidRPr="0002377B">
              <w:rPr>
                <w:lang w:eastAsia="en-GB"/>
              </w:rPr>
              <w:t xml:space="preserve"> = 0 ms.</w:t>
            </w:r>
            <w:r w:rsidRPr="0002377B">
              <w:rPr>
                <w:lang w:eastAsia="fr-FR"/>
              </w:rPr>
              <w:t xml:space="preserve"> </w:t>
            </w:r>
            <w:r w:rsidRPr="0002377B">
              <w:rPr>
                <w:lang w:eastAsia="en-GB"/>
              </w:rPr>
              <w:t xml:space="preserve">If the target cell is an unknown cell and the </w:t>
            </w:r>
            <w:r w:rsidRPr="0002377B">
              <w:rPr>
                <w:rFonts w:cs="v4.2.0"/>
                <w:lang w:eastAsia="en-GB"/>
              </w:rPr>
              <w:t xml:space="preserve">target cell Es/Iot </w:t>
            </w:r>
            <w:r w:rsidRPr="0002377B">
              <w:rPr>
                <w:lang w:eastAsia="en-GB"/>
              </w:rPr>
              <w:t xml:space="preserve">≥ </w:t>
            </w:r>
            <w:r w:rsidRPr="0002377B">
              <w:rPr>
                <w:rFonts w:cs="v4.2.0"/>
                <w:lang w:eastAsia="en-GB"/>
              </w:rPr>
              <w:t>-2 dB</w:t>
            </w:r>
            <w:r w:rsidRPr="0002377B">
              <w:rPr>
                <w:lang w:eastAsia="en-GB"/>
              </w:rPr>
              <w:t>, then T</w:t>
            </w:r>
            <w:r w:rsidRPr="0002377B">
              <w:rPr>
                <w:vertAlign w:val="subscript"/>
                <w:lang w:eastAsia="en-GB"/>
              </w:rPr>
              <w:t>search</w:t>
            </w:r>
            <w:r w:rsidRPr="0002377B">
              <w:rPr>
                <w:lang w:eastAsia="en-GB"/>
              </w:rPr>
              <w:t xml:space="preserve"> = 3* </w:t>
            </w:r>
            <w:r w:rsidRPr="0002377B">
              <w:rPr>
                <w:rFonts w:cs="v4.2.0"/>
                <w:lang w:eastAsia="zh-CN"/>
              </w:rPr>
              <w:t>Trs</w:t>
            </w:r>
            <w:r w:rsidRPr="0002377B">
              <w:rPr>
                <w:lang w:eastAsia="en-GB"/>
              </w:rPr>
              <w:t xml:space="preserve"> ms;</w:t>
            </w:r>
          </w:p>
          <w:p w14:paraId="4874A7EF" w14:textId="77777777" w:rsidR="00B40B8F" w:rsidRPr="0002377B" w:rsidRDefault="00B40B8F" w:rsidP="000617A6">
            <w:pPr>
              <w:ind w:left="851" w:hanging="284"/>
              <w:textAlignment w:val="auto"/>
              <w:rPr>
                <w:lang w:eastAsia="en-GB"/>
              </w:rPr>
            </w:pPr>
            <w:r w:rsidRPr="0002377B">
              <w:rPr>
                <w:lang w:eastAsia="en-GB"/>
              </w:rPr>
              <w:t>-</w:t>
            </w:r>
            <w:r w:rsidRPr="0002377B">
              <w:rPr>
                <w:lang w:eastAsia="en-GB"/>
              </w:rPr>
              <w:tab/>
              <w:t>For NR PSCell in FR2: if the target cell is a known cell</w:t>
            </w:r>
            <w:r w:rsidRPr="0002377B">
              <w:rPr>
                <w:rFonts w:eastAsia="Calibri"/>
                <w:lang w:eastAsia="en-GB"/>
              </w:rPr>
              <w:t>, T</w:t>
            </w:r>
            <w:r w:rsidRPr="0002377B">
              <w:rPr>
                <w:rFonts w:eastAsia="Calibri"/>
                <w:vertAlign w:val="subscript"/>
                <w:lang w:eastAsia="en-GB"/>
              </w:rPr>
              <w:t>search</w:t>
            </w:r>
            <w:r w:rsidRPr="0002377B">
              <w:rPr>
                <w:rFonts w:eastAsia="Calibri"/>
                <w:lang w:eastAsia="en-GB"/>
              </w:rPr>
              <w:t xml:space="preserve"> = 0 ms.</w:t>
            </w:r>
            <w:r w:rsidRPr="0002377B">
              <w:rPr>
                <w:lang w:eastAsia="en-GB"/>
              </w:rPr>
              <w:t xml:space="preserve"> </w:t>
            </w:r>
            <w:r w:rsidRPr="0002377B">
              <w:rPr>
                <w:rFonts w:eastAsia="Calibri"/>
                <w:lang w:eastAsia="en-GB"/>
              </w:rPr>
              <w:t>If the target cell is an unknown cell</w:t>
            </w:r>
            <w:r w:rsidRPr="0002377B">
              <w:rPr>
                <w:lang w:eastAsia="en-GB"/>
              </w:rPr>
              <w:t xml:space="preserve"> and the target cell Es/Iot ≥ -2 dB, then T</w:t>
            </w:r>
            <w:r w:rsidRPr="0002377B">
              <w:rPr>
                <w:vertAlign w:val="subscript"/>
                <w:lang w:eastAsia="en-GB"/>
              </w:rPr>
              <w:t>search</w:t>
            </w:r>
            <w:r w:rsidRPr="0002377B">
              <w:rPr>
                <w:lang w:eastAsia="en-GB"/>
              </w:rPr>
              <w:t xml:space="preserve"> = </w:t>
            </w:r>
            <w:r w:rsidRPr="0002377B">
              <w:rPr>
                <w:lang w:eastAsia="zh-CN"/>
              </w:rPr>
              <w:t>24</w:t>
            </w:r>
            <w:r w:rsidRPr="0002377B">
              <w:rPr>
                <w:lang w:eastAsia="en-GB"/>
              </w:rPr>
              <w:t>*</w:t>
            </w:r>
            <w:r w:rsidRPr="0002377B">
              <w:rPr>
                <w:rFonts w:cs="v4.2.0"/>
                <w:lang w:eastAsia="zh-CN"/>
              </w:rPr>
              <w:t xml:space="preserve"> Trs</w:t>
            </w:r>
            <w:r w:rsidRPr="0002377B">
              <w:rPr>
                <w:lang w:eastAsia="en-GB"/>
              </w:rPr>
              <w:t xml:space="preserve"> ms.</w:t>
            </w:r>
          </w:p>
          <w:p w14:paraId="3E5B5584" w14:textId="77777777" w:rsidR="00B40B8F" w:rsidRPr="0002377B" w:rsidRDefault="00B40B8F" w:rsidP="000617A6">
            <w:pPr>
              <w:ind w:left="568" w:hanging="284"/>
              <w:textAlignment w:val="auto"/>
              <w:rPr>
                <w:lang w:eastAsia="en-GB"/>
              </w:rPr>
            </w:pPr>
            <w:r w:rsidRPr="0002377B">
              <w:rPr>
                <w:lang w:eastAsia="en-GB"/>
              </w:rPr>
              <w:t>T</w:t>
            </w:r>
            <w:r w:rsidRPr="0002377B">
              <w:rPr>
                <w:vertAlign w:val="subscript"/>
                <w:lang w:eastAsia="en-GB"/>
              </w:rPr>
              <w:t>∆</w:t>
            </w:r>
            <w:r w:rsidRPr="0002377B">
              <w:rPr>
                <w:lang w:eastAsia="en-GB"/>
              </w:rPr>
              <w:t xml:space="preserve"> is time for fine time tracking and acquiring full timing information of the target cell. T</w:t>
            </w:r>
            <w:r w:rsidRPr="0002377B">
              <w:rPr>
                <w:vertAlign w:val="subscript"/>
                <w:lang w:eastAsia="en-GB"/>
              </w:rPr>
              <w:t>∆</w:t>
            </w:r>
            <w:r w:rsidRPr="0002377B">
              <w:rPr>
                <w:lang w:eastAsia="en-GB"/>
              </w:rPr>
              <w:t xml:space="preserve"> = 1</w:t>
            </w:r>
            <w:r w:rsidRPr="0002377B">
              <w:rPr>
                <w:lang w:eastAsia="fr-FR"/>
              </w:rPr>
              <w:t>*</w:t>
            </w:r>
            <w:r w:rsidRPr="0002377B">
              <w:rPr>
                <w:rFonts w:cs="v4.2.0"/>
                <w:lang w:eastAsia="zh-CN"/>
              </w:rPr>
              <w:t>Trs</w:t>
            </w:r>
            <w:r w:rsidRPr="0002377B">
              <w:rPr>
                <w:lang w:eastAsia="en-GB"/>
              </w:rPr>
              <w:t xml:space="preserve"> ms</w:t>
            </w:r>
            <w:r w:rsidRPr="0002377B">
              <w:rPr>
                <w:rFonts w:eastAsia="Calibri"/>
                <w:lang w:eastAsia="en-GB"/>
              </w:rPr>
              <w:t xml:space="preserve"> for a known or unknown PSCell</w:t>
            </w:r>
            <w:r w:rsidRPr="0002377B">
              <w:rPr>
                <w:lang w:eastAsia="en-GB"/>
              </w:rPr>
              <w:t>.</w:t>
            </w:r>
          </w:p>
          <w:p w14:paraId="50EC6CB0" w14:textId="77777777" w:rsidR="00B40B8F" w:rsidRPr="0002377B" w:rsidRDefault="00B40B8F" w:rsidP="000617A6">
            <w:pPr>
              <w:ind w:left="568" w:hanging="284"/>
              <w:textAlignment w:val="auto"/>
              <w:rPr>
                <w:lang w:eastAsia="en-GB"/>
              </w:rPr>
            </w:pPr>
            <w:r w:rsidRPr="0002377B">
              <w:rPr>
                <w:lang w:eastAsia="en-GB"/>
              </w:rPr>
              <w:t>T</w:t>
            </w:r>
            <w:r w:rsidRPr="0002377B">
              <w:rPr>
                <w:vertAlign w:val="subscript"/>
                <w:lang w:eastAsia="en-GB"/>
              </w:rPr>
              <w:t>PSCell_ DU</w:t>
            </w:r>
            <w:r w:rsidRPr="0002377B">
              <w:rPr>
                <w:lang w:eastAsia="en-GB"/>
              </w:rPr>
              <w:t xml:space="preserve"> is the delay uncertainty in acquiring the first available PRACH occasion in the NR PSCell. T</w:t>
            </w:r>
            <w:r w:rsidRPr="0002377B">
              <w:rPr>
                <w:vertAlign w:val="subscript"/>
                <w:lang w:eastAsia="en-GB"/>
              </w:rPr>
              <w:t>PSCell_ DU</w:t>
            </w:r>
            <w:r w:rsidRPr="0002377B">
              <w:rPr>
                <w:lang w:eastAsia="en-GB"/>
              </w:rPr>
              <w:t xml:space="preserve"> is up to the summation of SSB to PRACH occasion association period and 10 ms. SSB to PRACH occasion associated period is defined in the table 8.1-1 of TS 38.213 [39].</w:t>
            </w:r>
          </w:p>
          <w:p w14:paraId="19127D92" w14:textId="77777777" w:rsidR="00B40B8F" w:rsidRPr="0002377B" w:rsidRDefault="00B40B8F" w:rsidP="000617A6">
            <w:pPr>
              <w:ind w:left="568" w:hanging="284"/>
              <w:textAlignment w:val="auto"/>
              <w:rPr>
                <w:lang w:eastAsia="en-GB"/>
              </w:rPr>
            </w:pPr>
            <w:r w:rsidRPr="0002377B">
              <w:rPr>
                <w:lang w:eastAsia="zh-CN"/>
              </w:rPr>
              <w:t>Trs is the SMTC periodicity of the target NR cell if the UE has been provided with an SMTC configuration for the target cell in PSCell addition message, otherwise</w:t>
            </w:r>
            <w:r w:rsidRPr="0002377B">
              <w:rPr>
                <w:lang w:eastAsia="en-GB"/>
              </w:rPr>
              <w:t xml:space="preserve"> </w:t>
            </w:r>
            <w:r w:rsidRPr="0002377B">
              <w:rPr>
                <w:lang w:eastAsia="zh-CN"/>
              </w:rPr>
              <w:t>Trs is the SMTC configured in the measObjectNR having the same SSB frequency and subcarrier spacing. If the UE is not provided SMTC configuration or measurement object on this frequency, the requirement in this section is applied with Trs = 5 ms</w:t>
            </w:r>
            <w:r w:rsidRPr="0002377B">
              <w:rPr>
                <w:lang w:eastAsia="en-GB"/>
              </w:rPr>
              <w:t xml:space="preserve"> assuming the SSB transmission periodicity is 5</w:t>
            </w:r>
            <w:r w:rsidRPr="0002377B">
              <w:rPr>
                <w:rFonts w:ascii="MS Mincho" w:eastAsia="MS Mincho" w:hAnsi="MS Mincho" w:hint="eastAsia"/>
                <w:lang w:val="en-US" w:eastAsia="en-GB"/>
              </w:rPr>
              <w:t> </w:t>
            </w:r>
            <w:r w:rsidRPr="0002377B">
              <w:rPr>
                <w:lang w:eastAsia="en-GB"/>
              </w:rPr>
              <w:t>ms</w:t>
            </w:r>
            <w:r w:rsidRPr="0002377B">
              <w:rPr>
                <w:lang w:eastAsia="zh-CN"/>
              </w:rPr>
              <w:t xml:space="preserve">. </w:t>
            </w:r>
            <w:r w:rsidRPr="0002377B">
              <w:rPr>
                <w:lang w:eastAsia="en-GB"/>
              </w:rPr>
              <w:t>There is no requirement if the SSB transmission periodicity is not 5 ms.</w:t>
            </w:r>
          </w:p>
          <w:p w14:paraId="75681783" w14:textId="77777777" w:rsidR="00B40B8F" w:rsidRPr="0002377B" w:rsidRDefault="00B40B8F" w:rsidP="000617A6">
            <w:pPr>
              <w:textAlignment w:val="auto"/>
              <w:rPr>
                <w:lang w:eastAsia="en-GB"/>
              </w:rPr>
            </w:pPr>
            <w:r w:rsidRPr="0002377B">
              <w:rPr>
                <w:rFonts w:cs="v4.2.0"/>
                <w:lang w:eastAsia="zh-CN"/>
              </w:rPr>
              <w:t>In FR1 and FR2, the NR PSC</w:t>
            </w:r>
            <w:r w:rsidRPr="0002377B">
              <w:rPr>
                <w:rFonts w:cs="v4.2.0"/>
                <w:lang w:eastAsia="en-GB"/>
              </w:rPr>
              <w:t xml:space="preserve">ell is known if it </w:t>
            </w:r>
            <w:r w:rsidRPr="0002377B">
              <w:rPr>
                <w:lang w:eastAsia="en-GB"/>
              </w:rPr>
              <w:t>has been meeting the following conditions:</w:t>
            </w:r>
          </w:p>
          <w:p w14:paraId="355AF5C0" w14:textId="77777777" w:rsidR="00B40B8F" w:rsidRPr="0002377B" w:rsidRDefault="00B40B8F" w:rsidP="000617A6">
            <w:pPr>
              <w:ind w:left="568" w:hanging="284"/>
              <w:textAlignment w:val="auto"/>
              <w:rPr>
                <w:lang w:eastAsia="en-GB"/>
              </w:rPr>
            </w:pPr>
            <w:r w:rsidRPr="0002377B">
              <w:rPr>
                <w:lang w:eastAsia="en-GB"/>
              </w:rPr>
              <w:t xml:space="preserve">During the last 5 seconds before the reception of the NR </w:t>
            </w:r>
            <w:r w:rsidRPr="0002377B">
              <w:rPr>
                <w:lang w:eastAsia="zh-CN"/>
              </w:rPr>
              <w:t>P</w:t>
            </w:r>
            <w:r w:rsidRPr="0002377B">
              <w:rPr>
                <w:lang w:eastAsia="en-GB"/>
              </w:rPr>
              <w:t xml:space="preserve">SCell </w:t>
            </w:r>
            <w:r w:rsidRPr="0002377B">
              <w:rPr>
                <w:lang w:eastAsia="zh-CN"/>
              </w:rPr>
              <w:t>configuration</w:t>
            </w:r>
            <w:r w:rsidRPr="0002377B">
              <w:rPr>
                <w:lang w:eastAsia="en-GB"/>
              </w:rPr>
              <w:t xml:space="preserve"> command:</w:t>
            </w:r>
          </w:p>
          <w:p w14:paraId="7D9295A5" w14:textId="77777777" w:rsidR="00B40B8F" w:rsidRPr="0002377B" w:rsidRDefault="00B40B8F" w:rsidP="000617A6">
            <w:pPr>
              <w:ind w:left="851" w:hanging="284"/>
              <w:textAlignment w:val="auto"/>
              <w:rPr>
                <w:lang w:eastAsia="en-GB"/>
              </w:rPr>
            </w:pPr>
            <w:r w:rsidRPr="0002377B">
              <w:rPr>
                <w:lang w:eastAsia="en-GB"/>
              </w:rPr>
              <w:t>-</w:t>
            </w:r>
            <w:r w:rsidRPr="0002377B">
              <w:rPr>
                <w:lang w:eastAsia="en-GB"/>
              </w:rPr>
              <w:tab/>
              <w:t xml:space="preserve">the UE has sent a valid measurement report for the NR </w:t>
            </w:r>
            <w:r w:rsidRPr="0002377B">
              <w:rPr>
                <w:lang w:eastAsia="zh-CN"/>
              </w:rPr>
              <w:t>P</w:t>
            </w:r>
            <w:r w:rsidRPr="0002377B">
              <w:rPr>
                <w:lang w:eastAsia="en-GB"/>
              </w:rPr>
              <w:t xml:space="preserve">SCell being </w:t>
            </w:r>
            <w:r w:rsidRPr="0002377B">
              <w:rPr>
                <w:lang w:eastAsia="zh-CN"/>
              </w:rPr>
              <w:t>configured</w:t>
            </w:r>
            <w:r w:rsidRPr="0002377B">
              <w:rPr>
                <w:lang w:eastAsia="en-GB"/>
              </w:rPr>
              <w:t xml:space="preserve"> and</w:t>
            </w:r>
          </w:p>
          <w:p w14:paraId="7B83E568" w14:textId="77777777" w:rsidR="00B40B8F" w:rsidRPr="0002377B" w:rsidRDefault="00B40B8F" w:rsidP="000617A6">
            <w:pPr>
              <w:ind w:left="851" w:hanging="284"/>
              <w:textAlignment w:val="auto"/>
              <w:rPr>
                <w:lang w:eastAsia="en-GB"/>
              </w:rPr>
            </w:pPr>
            <w:r w:rsidRPr="0002377B">
              <w:rPr>
                <w:lang w:eastAsia="en-GB"/>
              </w:rPr>
              <w:t>-</w:t>
            </w:r>
            <w:r w:rsidRPr="0002377B">
              <w:rPr>
                <w:lang w:eastAsia="en-GB"/>
              </w:rPr>
              <w:tab/>
              <w:t xml:space="preserve">One of the SSBs measured from the NR </w:t>
            </w:r>
            <w:r w:rsidRPr="0002377B">
              <w:rPr>
                <w:lang w:eastAsia="zh-CN"/>
              </w:rPr>
              <w:t>P</w:t>
            </w:r>
            <w:r w:rsidRPr="0002377B">
              <w:rPr>
                <w:lang w:eastAsia="en-GB"/>
              </w:rPr>
              <w:t xml:space="preserve">SCell being </w:t>
            </w:r>
            <w:r w:rsidRPr="0002377B">
              <w:rPr>
                <w:lang w:eastAsia="zh-CN"/>
              </w:rPr>
              <w:t>configured</w:t>
            </w:r>
            <w:r w:rsidRPr="0002377B">
              <w:rPr>
                <w:lang w:eastAsia="en-GB"/>
              </w:rPr>
              <w:t xml:space="preserve"> remains detectable according to the cell identification conditions specified in section </w:t>
            </w:r>
            <w:r w:rsidRPr="0002377B">
              <w:rPr>
                <w:rFonts w:eastAsia="Malgun Gothic"/>
                <w:lang w:eastAsia="zh-CN"/>
              </w:rPr>
              <w:t>9.3</w:t>
            </w:r>
            <w:r w:rsidRPr="0002377B">
              <w:rPr>
                <w:lang w:eastAsia="en-GB"/>
              </w:rPr>
              <w:t xml:space="preserve"> of TS 38.133 [50],</w:t>
            </w:r>
          </w:p>
          <w:p w14:paraId="0E04BA66" w14:textId="77777777" w:rsidR="00B40B8F" w:rsidRPr="0002377B" w:rsidRDefault="00B40B8F" w:rsidP="000617A6">
            <w:pPr>
              <w:ind w:left="568" w:hanging="284"/>
              <w:textAlignment w:val="auto"/>
              <w:rPr>
                <w:lang w:eastAsia="en-GB"/>
              </w:rPr>
            </w:pPr>
            <w:r w:rsidRPr="0002377B">
              <w:rPr>
                <w:lang w:eastAsia="en-GB"/>
              </w:rPr>
              <w:t>-</w:t>
            </w:r>
            <w:r w:rsidRPr="0002377B">
              <w:rPr>
                <w:lang w:eastAsia="en-GB"/>
              </w:rPr>
              <w:tab/>
              <w:t xml:space="preserve">One of the SSBs measured from NR </w:t>
            </w:r>
            <w:r w:rsidRPr="0002377B">
              <w:rPr>
                <w:lang w:eastAsia="zh-CN"/>
              </w:rPr>
              <w:t>P</w:t>
            </w:r>
            <w:r w:rsidRPr="0002377B">
              <w:rPr>
                <w:lang w:eastAsia="en-GB"/>
              </w:rPr>
              <w:t xml:space="preserve">SCell being </w:t>
            </w:r>
            <w:r w:rsidRPr="0002377B">
              <w:rPr>
                <w:lang w:eastAsia="zh-CN"/>
              </w:rPr>
              <w:t>configured</w:t>
            </w:r>
            <w:r w:rsidRPr="0002377B">
              <w:rPr>
                <w:lang w:eastAsia="en-GB"/>
              </w:rPr>
              <w:t xml:space="preserve"> also remains detectable during the NR </w:t>
            </w:r>
            <w:r w:rsidRPr="0002377B">
              <w:rPr>
                <w:lang w:eastAsia="zh-CN"/>
              </w:rPr>
              <w:t>P</w:t>
            </w:r>
            <w:r w:rsidRPr="0002377B">
              <w:rPr>
                <w:lang w:eastAsia="en-GB"/>
              </w:rPr>
              <w:t xml:space="preserve">SCell </w:t>
            </w:r>
            <w:r w:rsidRPr="0002377B">
              <w:rPr>
                <w:lang w:eastAsia="zh-CN"/>
              </w:rPr>
              <w:t>configuration</w:t>
            </w:r>
            <w:r w:rsidRPr="0002377B">
              <w:rPr>
                <w:lang w:eastAsia="en-GB"/>
              </w:rPr>
              <w:t xml:space="preserve"> delay according to the cell identification conditions specified in section 9.3 of TS 38.133 [50].</w:t>
            </w:r>
          </w:p>
          <w:p w14:paraId="666F9905" w14:textId="77777777" w:rsidR="00B40B8F" w:rsidRDefault="00B40B8F" w:rsidP="000617A6">
            <w:pPr>
              <w:textAlignment w:val="auto"/>
              <w:rPr>
                <w:rFonts w:eastAsia="宋体"/>
                <w:lang w:eastAsia="zh-CN"/>
              </w:rPr>
            </w:pPr>
            <w:r w:rsidRPr="0002377B">
              <w:rPr>
                <w:lang w:eastAsia="en-GB"/>
              </w:rPr>
              <w:t>otherwise it is unknown.</w:t>
            </w:r>
          </w:p>
        </w:tc>
      </w:tr>
    </w:tbl>
    <w:p w14:paraId="6D9FC658" w14:textId="77777777" w:rsidR="00B40B8F" w:rsidRDefault="00B40B8F" w:rsidP="00B40B8F">
      <w:pPr>
        <w:tabs>
          <w:tab w:val="left" w:pos="610"/>
        </w:tabs>
        <w:rPr>
          <w:rFonts w:eastAsia="宋体"/>
          <w:lang w:eastAsia="zh-CN"/>
        </w:rPr>
      </w:pPr>
    </w:p>
    <w:p w14:paraId="258920A5" w14:textId="77777777" w:rsidR="00B40B8F" w:rsidRDefault="00B40B8F" w:rsidP="00B40B8F">
      <w:pPr>
        <w:tabs>
          <w:tab w:val="left" w:pos="610"/>
        </w:tabs>
        <w:rPr>
          <w:rFonts w:eastAsia="宋体"/>
          <w:lang w:eastAsia="zh-CN"/>
        </w:rPr>
      </w:pPr>
      <w:r w:rsidRPr="00113AE6">
        <w:rPr>
          <w:rFonts w:eastAsia="宋体"/>
          <w:b/>
          <w:u w:val="single"/>
          <w:lang w:eastAsia="zh-CN"/>
        </w:rPr>
        <w:t xml:space="preserve">For </w:t>
      </w:r>
      <w:r w:rsidRPr="00113AE6">
        <w:rPr>
          <w:b/>
          <w:sz w:val="22"/>
          <w:szCs w:val="22"/>
          <w:u w:val="single"/>
          <w:lang w:val="en-US"/>
        </w:rPr>
        <w:t>T</w:t>
      </w:r>
      <w:r w:rsidRPr="00113AE6">
        <w:rPr>
          <w:b/>
          <w:sz w:val="22"/>
          <w:szCs w:val="22"/>
          <w:u w:val="single"/>
          <w:vertAlign w:val="subscript"/>
          <w:lang w:val="en-US"/>
        </w:rPr>
        <w:t>RRC_delay</w:t>
      </w:r>
    </w:p>
    <w:p w14:paraId="18B62B64" w14:textId="77777777" w:rsidR="00B40B8F" w:rsidRDefault="00B40B8F" w:rsidP="00B40B8F">
      <w:pPr>
        <w:tabs>
          <w:tab w:val="left" w:pos="610"/>
        </w:tabs>
        <w:rPr>
          <w:rFonts w:eastAsia="宋体"/>
          <w:lang w:eastAsia="zh-CN"/>
        </w:rPr>
      </w:pPr>
      <w:r>
        <w:rPr>
          <w:rFonts w:eastAsia="宋体"/>
          <w:lang w:eastAsia="zh-CN"/>
        </w:rPr>
        <w:t xml:space="preserve">Since the basic assumption of fast SCG (de)activation is that UE at least should maintain the RRC configuration of the SCG when it is deactivated, the RRC processing time could be reduced at least, and if MAC CE could act as activation command in case RRC reconfiguring is not needed this part of latency could be avoided. </w:t>
      </w:r>
    </w:p>
    <w:p w14:paraId="1FAB5FD1" w14:textId="77777777" w:rsidR="00B40B8F" w:rsidRDefault="00B40B8F" w:rsidP="00B40B8F">
      <w:pPr>
        <w:tabs>
          <w:tab w:val="left" w:pos="610"/>
        </w:tabs>
      </w:pPr>
      <w:r w:rsidRPr="00113AE6">
        <w:rPr>
          <w:rFonts w:eastAsia="宋体"/>
          <w:b/>
          <w:u w:val="single"/>
          <w:lang w:eastAsia="zh-CN"/>
        </w:rPr>
        <w:t xml:space="preserve">For </w:t>
      </w:r>
      <w:r w:rsidRPr="00113AE6">
        <w:rPr>
          <w:b/>
          <w:u w:val="single"/>
        </w:rPr>
        <w:t>T</w:t>
      </w:r>
      <w:r w:rsidRPr="00113AE6">
        <w:rPr>
          <w:b/>
          <w:u w:val="single"/>
          <w:vertAlign w:val="subscript"/>
        </w:rPr>
        <w:t>processing</w:t>
      </w:r>
    </w:p>
    <w:p w14:paraId="0C878927" w14:textId="77777777" w:rsidR="00B40B8F" w:rsidRDefault="00B40B8F" w:rsidP="00B40B8F">
      <w:pPr>
        <w:tabs>
          <w:tab w:val="left" w:pos="610"/>
        </w:tabs>
      </w:pPr>
      <w:r>
        <w:t xml:space="preserve">This latency component might relate to UE implementation, but considering at least the UE would continue some RRM measurement (already agreed) and RLM (FFS still) on PSCell while SCG is deactivated, it is expected that the </w:t>
      </w:r>
      <w:r>
        <w:lastRenderedPageBreak/>
        <w:t xml:space="preserve">processing time regarding SCG L1/L2 start-up and loading could be reduced. This should be done by RAN4, we could send LS to RAN2 once RAN2 made decision on RLM and other aspects related to measurements. </w:t>
      </w:r>
    </w:p>
    <w:p w14:paraId="46A567CC" w14:textId="77777777" w:rsidR="00B40B8F" w:rsidRDefault="00B40B8F" w:rsidP="00B40B8F">
      <w:pPr>
        <w:tabs>
          <w:tab w:val="left" w:pos="610"/>
        </w:tabs>
        <w:rPr>
          <w:lang w:eastAsia="en-GB"/>
        </w:rPr>
      </w:pPr>
      <w:r w:rsidRPr="00113AE6">
        <w:rPr>
          <w:b/>
          <w:u w:val="single"/>
        </w:rPr>
        <w:t xml:space="preserve">For </w:t>
      </w:r>
      <w:r w:rsidRPr="0002377B">
        <w:rPr>
          <w:b/>
          <w:u w:val="single"/>
          <w:lang w:eastAsia="en-GB"/>
        </w:rPr>
        <w:t>T</w:t>
      </w:r>
      <w:r w:rsidRPr="0002377B">
        <w:rPr>
          <w:b/>
          <w:u w:val="single"/>
          <w:vertAlign w:val="subscript"/>
          <w:lang w:eastAsia="en-GB"/>
        </w:rPr>
        <w:t>search</w:t>
      </w:r>
    </w:p>
    <w:p w14:paraId="528BD3A7" w14:textId="77777777" w:rsidR="00B40B8F" w:rsidRDefault="00B40B8F" w:rsidP="00B40B8F">
      <w:pPr>
        <w:tabs>
          <w:tab w:val="left" w:pos="610"/>
        </w:tabs>
        <w:rPr>
          <w:lang w:eastAsia="en-GB"/>
        </w:rPr>
      </w:pPr>
      <w:r>
        <w:rPr>
          <w:lang w:eastAsia="en-GB"/>
        </w:rPr>
        <w:t xml:space="preserve">Similarly if assuming </w:t>
      </w:r>
      <w:r>
        <w:t xml:space="preserve">RRM measurement or RLM </w:t>
      </w:r>
      <w:r>
        <w:rPr>
          <w:lang w:eastAsia="en-GB"/>
        </w:rPr>
        <w:t xml:space="preserve">is performed on PSCell, then we can assume </w:t>
      </w:r>
      <w:r w:rsidRPr="0002377B">
        <w:rPr>
          <w:lang w:eastAsia="en-GB"/>
        </w:rPr>
        <w:t>T</w:t>
      </w:r>
      <w:r w:rsidRPr="0002377B">
        <w:rPr>
          <w:vertAlign w:val="subscript"/>
          <w:lang w:eastAsia="en-GB"/>
        </w:rPr>
        <w:t>search</w:t>
      </w:r>
      <w:r w:rsidRPr="0002377B">
        <w:rPr>
          <w:lang w:eastAsia="en-GB"/>
        </w:rPr>
        <w:t xml:space="preserve"> = 0 ms</w:t>
      </w:r>
      <w:r>
        <w:rPr>
          <w:lang w:eastAsia="en-GB"/>
        </w:rPr>
        <w:t>.</w:t>
      </w:r>
    </w:p>
    <w:p w14:paraId="59437FA3" w14:textId="77777777" w:rsidR="00B40B8F" w:rsidRDefault="00B40B8F" w:rsidP="00B40B8F">
      <w:pPr>
        <w:tabs>
          <w:tab w:val="left" w:pos="610"/>
        </w:tabs>
        <w:rPr>
          <w:lang w:eastAsia="en-GB"/>
        </w:rPr>
      </w:pPr>
      <w:r w:rsidRPr="00113AE6">
        <w:rPr>
          <w:b/>
          <w:u w:val="single"/>
          <w:lang w:eastAsia="en-GB"/>
        </w:rPr>
        <w:t xml:space="preserve">For </w:t>
      </w:r>
      <w:r w:rsidRPr="0002377B">
        <w:rPr>
          <w:b/>
          <w:u w:val="single"/>
          <w:lang w:eastAsia="en-GB"/>
        </w:rPr>
        <w:t>T</w:t>
      </w:r>
      <w:r w:rsidRPr="0002377B">
        <w:rPr>
          <w:b/>
          <w:u w:val="single"/>
          <w:vertAlign w:val="subscript"/>
          <w:lang w:eastAsia="en-GB"/>
        </w:rPr>
        <w:t>∆</w:t>
      </w:r>
    </w:p>
    <w:p w14:paraId="0D84857B" w14:textId="77777777" w:rsidR="00B40B8F" w:rsidRDefault="00B40B8F" w:rsidP="00B40B8F">
      <w:pPr>
        <w:tabs>
          <w:tab w:val="left" w:pos="610"/>
        </w:tabs>
      </w:pPr>
      <w:r>
        <w:rPr>
          <w:lang w:eastAsia="en-GB"/>
        </w:rPr>
        <w:t xml:space="preserve">In normal EN-DC PSCell addition case, the initial fine tracking could be based on SSB, and the maximum delay is one SMTC of SSB of PSCell. Then in case of fast SCG activation, it makes sense that the UE can maintain fine time tracking during SSB based </w:t>
      </w:r>
      <w:r>
        <w:t>RRM measurement or RLM. This could be confirmed by RAN4.</w:t>
      </w:r>
    </w:p>
    <w:p w14:paraId="30017D6D" w14:textId="64F4610B" w:rsidR="00B40B8F" w:rsidRPr="00FE17EE" w:rsidRDefault="00B40B8F" w:rsidP="00B40B8F">
      <w:pPr>
        <w:tabs>
          <w:tab w:val="left" w:pos="610"/>
        </w:tabs>
        <w:rPr>
          <w:rFonts w:eastAsia="宋体"/>
          <w:b/>
          <w:lang w:eastAsia="zh-CN"/>
        </w:rPr>
      </w:pPr>
      <w:r w:rsidRPr="00FE17EE">
        <w:rPr>
          <w:rFonts w:eastAsia="宋体"/>
          <w:b/>
          <w:lang w:eastAsia="zh-CN"/>
        </w:rPr>
        <w:t xml:space="preserve">Observation </w:t>
      </w:r>
      <w:r w:rsidR="00047C84">
        <w:rPr>
          <w:rFonts w:eastAsia="宋体"/>
          <w:b/>
          <w:lang w:eastAsia="zh-CN"/>
        </w:rPr>
        <w:t>0.</w:t>
      </w:r>
      <w:r w:rsidRPr="00FE17EE">
        <w:rPr>
          <w:rFonts w:eastAsia="宋体"/>
          <w:b/>
          <w:lang w:eastAsia="zh-CN"/>
        </w:rPr>
        <w:t xml:space="preserve">1: The SCG activation delay components of </w:t>
      </w:r>
      <w:r w:rsidRPr="00FE17EE">
        <w:rPr>
          <w:b/>
          <w:sz w:val="22"/>
          <w:szCs w:val="22"/>
          <w:lang w:val="en-US"/>
        </w:rPr>
        <w:t>T</w:t>
      </w:r>
      <w:r w:rsidRPr="00FE17EE">
        <w:rPr>
          <w:b/>
          <w:sz w:val="22"/>
          <w:szCs w:val="22"/>
          <w:vertAlign w:val="subscript"/>
          <w:lang w:val="en-US"/>
        </w:rPr>
        <w:t>RRC_delay</w:t>
      </w:r>
      <w:r w:rsidRPr="00FE17EE">
        <w:rPr>
          <w:b/>
          <w:sz w:val="22"/>
          <w:szCs w:val="22"/>
          <w:lang w:val="en-US"/>
        </w:rPr>
        <w:t>,</w:t>
      </w:r>
      <w:r w:rsidRPr="00FE17EE">
        <w:rPr>
          <w:b/>
          <w:sz w:val="22"/>
          <w:szCs w:val="22"/>
          <w:vertAlign w:val="subscript"/>
          <w:lang w:val="en-US"/>
        </w:rPr>
        <w:t xml:space="preserve"> </w:t>
      </w:r>
      <w:r w:rsidRPr="00FE17EE">
        <w:rPr>
          <w:b/>
        </w:rPr>
        <w:t>T</w:t>
      </w:r>
      <w:r w:rsidRPr="00FE17EE">
        <w:rPr>
          <w:b/>
          <w:vertAlign w:val="subscript"/>
        </w:rPr>
        <w:t>processing</w:t>
      </w:r>
      <w:r w:rsidRPr="00FE17EE">
        <w:rPr>
          <w:b/>
        </w:rPr>
        <w:t>,</w:t>
      </w:r>
      <w:r w:rsidRPr="00FE17EE">
        <w:rPr>
          <w:b/>
          <w:vertAlign w:val="subscript"/>
        </w:rPr>
        <w:t xml:space="preserve"> </w:t>
      </w:r>
      <w:r w:rsidRPr="0002377B">
        <w:rPr>
          <w:b/>
          <w:lang w:eastAsia="en-GB"/>
        </w:rPr>
        <w:t>T</w:t>
      </w:r>
      <w:r w:rsidRPr="0002377B">
        <w:rPr>
          <w:b/>
          <w:vertAlign w:val="subscript"/>
          <w:lang w:eastAsia="en-GB"/>
        </w:rPr>
        <w:t>search</w:t>
      </w:r>
      <w:r w:rsidRPr="00FE17EE">
        <w:rPr>
          <w:b/>
          <w:lang w:eastAsia="en-GB"/>
        </w:rPr>
        <w:t xml:space="preserve"> and</w:t>
      </w:r>
      <w:r w:rsidRPr="00FE17EE">
        <w:rPr>
          <w:b/>
          <w:vertAlign w:val="subscript"/>
          <w:lang w:eastAsia="en-GB"/>
        </w:rPr>
        <w:t xml:space="preserve"> </w:t>
      </w:r>
      <w:r w:rsidRPr="0002377B">
        <w:rPr>
          <w:b/>
          <w:lang w:eastAsia="en-GB"/>
        </w:rPr>
        <w:t>T</w:t>
      </w:r>
      <w:r w:rsidRPr="0002377B">
        <w:rPr>
          <w:b/>
          <w:vertAlign w:val="subscript"/>
          <w:lang w:eastAsia="en-GB"/>
        </w:rPr>
        <w:t>∆</w:t>
      </w:r>
      <w:r w:rsidRPr="00FE17EE">
        <w:rPr>
          <w:b/>
          <w:lang w:eastAsia="en-GB"/>
        </w:rPr>
        <w:t xml:space="preserve"> can be reduced or eliminated based on RRM measurement or RLM on PSCell.</w:t>
      </w:r>
    </w:p>
    <w:p w14:paraId="44358BD9" w14:textId="77777777" w:rsidR="00B40B8F" w:rsidRDefault="00B40B8F" w:rsidP="00B40B8F">
      <w:pPr>
        <w:tabs>
          <w:tab w:val="left" w:pos="610"/>
        </w:tabs>
        <w:rPr>
          <w:lang w:eastAsia="en-GB"/>
        </w:rPr>
      </w:pPr>
      <w:r w:rsidRPr="00113AE6">
        <w:rPr>
          <w:rFonts w:eastAsiaTheme="minorEastAsia" w:hint="eastAsia"/>
          <w:b/>
          <w:u w:val="single"/>
          <w:lang w:eastAsia="zh-CN"/>
        </w:rPr>
        <w:t>F</w:t>
      </w:r>
      <w:r w:rsidRPr="00113AE6">
        <w:rPr>
          <w:rFonts w:eastAsiaTheme="minorEastAsia"/>
          <w:b/>
          <w:u w:val="single"/>
          <w:lang w:eastAsia="zh-CN"/>
        </w:rPr>
        <w:t xml:space="preserve">or </w:t>
      </w:r>
      <w:r w:rsidRPr="0002377B">
        <w:rPr>
          <w:b/>
          <w:u w:val="single"/>
          <w:lang w:eastAsia="en-GB"/>
        </w:rPr>
        <w:t>T</w:t>
      </w:r>
      <w:r w:rsidRPr="0002377B">
        <w:rPr>
          <w:b/>
          <w:u w:val="single"/>
          <w:vertAlign w:val="subscript"/>
          <w:lang w:eastAsia="en-GB"/>
        </w:rPr>
        <w:t>PSCell_ DU</w:t>
      </w:r>
    </w:p>
    <w:p w14:paraId="5542E816" w14:textId="77777777" w:rsidR="00B40B8F" w:rsidRDefault="00B40B8F" w:rsidP="00B40B8F">
      <w:pPr>
        <w:tabs>
          <w:tab w:val="left" w:pos="610"/>
        </w:tabs>
        <w:rPr>
          <w:lang w:eastAsia="en-GB"/>
        </w:rPr>
      </w:pPr>
      <w:r>
        <w:rPr>
          <w:lang w:eastAsia="en-GB"/>
        </w:rPr>
        <w:t xml:space="preserve">It </w:t>
      </w:r>
      <w:r w:rsidRPr="0002377B">
        <w:rPr>
          <w:lang w:eastAsia="en-GB"/>
        </w:rPr>
        <w:t>is the delay uncertainty in acquiring the first available PRACH occasion in the NR PSCell</w:t>
      </w:r>
      <w:r>
        <w:rPr>
          <w:lang w:eastAsia="en-GB"/>
        </w:rPr>
        <w:t>, which could be more than 10msec, so one way to eliminate this component is to avoid RACH as much as possible.</w:t>
      </w:r>
    </w:p>
    <w:p w14:paraId="02CE6F2F" w14:textId="63BE5702" w:rsidR="00B40B8F" w:rsidRPr="00B0232A" w:rsidRDefault="00B40B8F" w:rsidP="00B40B8F">
      <w:pPr>
        <w:tabs>
          <w:tab w:val="left" w:pos="610"/>
        </w:tabs>
        <w:rPr>
          <w:rFonts w:eastAsiaTheme="minorEastAsia"/>
          <w:b/>
          <w:lang w:eastAsia="zh-CN"/>
        </w:rPr>
      </w:pPr>
      <w:r w:rsidRPr="00FE17EE">
        <w:rPr>
          <w:rFonts w:eastAsia="宋体"/>
          <w:b/>
          <w:lang w:eastAsia="zh-CN"/>
        </w:rPr>
        <w:t>Observation</w:t>
      </w:r>
      <w:r w:rsidRPr="00B0232A">
        <w:rPr>
          <w:rFonts w:eastAsiaTheme="minorEastAsia"/>
          <w:b/>
          <w:lang w:eastAsia="zh-CN"/>
        </w:rPr>
        <w:t xml:space="preserve"> </w:t>
      </w:r>
      <w:r w:rsidR="00047C84">
        <w:rPr>
          <w:rFonts w:eastAsiaTheme="minorEastAsia"/>
          <w:b/>
          <w:lang w:eastAsia="zh-CN"/>
        </w:rPr>
        <w:t>0.</w:t>
      </w:r>
      <w:r>
        <w:rPr>
          <w:rFonts w:eastAsiaTheme="minorEastAsia"/>
          <w:b/>
          <w:lang w:eastAsia="zh-CN"/>
        </w:rPr>
        <w:t>2</w:t>
      </w:r>
      <w:r w:rsidRPr="00B0232A">
        <w:rPr>
          <w:rFonts w:eastAsiaTheme="minorEastAsia"/>
          <w:b/>
          <w:lang w:eastAsia="zh-CN"/>
        </w:rPr>
        <w:t xml:space="preserve">: </w:t>
      </w:r>
      <w:r w:rsidRPr="00B40B8F">
        <w:rPr>
          <w:rFonts w:eastAsiaTheme="minorEastAsia"/>
          <w:b/>
          <w:lang w:eastAsia="zh-CN"/>
        </w:rPr>
        <w:t>T</w:t>
      </w:r>
      <w:r w:rsidRPr="00047C84">
        <w:rPr>
          <w:rFonts w:eastAsiaTheme="minorEastAsia"/>
          <w:b/>
          <w:vertAlign w:val="subscript"/>
          <w:lang w:eastAsia="zh-CN"/>
        </w:rPr>
        <w:t>PSCell_ DU</w:t>
      </w:r>
      <w:r w:rsidRPr="00B40B8F">
        <w:rPr>
          <w:rFonts w:eastAsiaTheme="minorEastAsia"/>
          <w:b/>
          <w:lang w:eastAsia="zh-CN"/>
        </w:rPr>
        <w:t xml:space="preserve"> can be reduced if RACH proce</w:t>
      </w:r>
      <w:r>
        <w:rPr>
          <w:rFonts w:eastAsiaTheme="minorEastAsia"/>
          <w:b/>
          <w:lang w:eastAsia="zh-CN"/>
        </w:rPr>
        <w:t>dure could be avoid if possible</w:t>
      </w:r>
      <w:r w:rsidRPr="00B0232A">
        <w:rPr>
          <w:rFonts w:eastAsiaTheme="minorEastAsia"/>
          <w:b/>
          <w:lang w:eastAsia="zh-CN"/>
        </w:rPr>
        <w:t>.</w:t>
      </w:r>
    </w:p>
    <w:sectPr w:rsidR="00B40B8F" w:rsidRPr="00B0232A" w:rsidSect="00CA1759">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0C2FBB" w14:textId="77777777" w:rsidR="00906FD7" w:rsidRDefault="00906FD7">
      <w:r>
        <w:separator/>
      </w:r>
    </w:p>
  </w:endnote>
  <w:endnote w:type="continuationSeparator" w:id="0">
    <w:p w14:paraId="3E009971" w14:textId="77777777" w:rsidR="00906FD7" w:rsidRDefault="00906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83D20D" w14:textId="77777777" w:rsidR="00906FD7" w:rsidRDefault="00906FD7">
      <w:r>
        <w:separator/>
      </w:r>
    </w:p>
  </w:footnote>
  <w:footnote w:type="continuationSeparator" w:id="0">
    <w:p w14:paraId="010EB90D" w14:textId="77777777" w:rsidR="00906FD7" w:rsidRDefault="00906F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A55C2"/>
    <w:multiLevelType w:val="hybridMultilevel"/>
    <w:tmpl w:val="215E56F6"/>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41545FF"/>
    <w:multiLevelType w:val="hybridMultilevel"/>
    <w:tmpl w:val="13D8992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884D4B"/>
    <w:multiLevelType w:val="hybridMultilevel"/>
    <w:tmpl w:val="FE5A8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11794"/>
    <w:multiLevelType w:val="hybridMultilevel"/>
    <w:tmpl w:val="75EED066"/>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5A270E"/>
    <w:multiLevelType w:val="multilevel"/>
    <w:tmpl w:val="7714CDDE"/>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b w:val="0"/>
        <w:sz w:val="32"/>
        <w:szCs w:val="32"/>
      </w:rPr>
    </w:lvl>
    <w:lvl w:ilvl="2">
      <w:start w:val="1"/>
      <w:numFmt w:val="decimal"/>
      <w:pStyle w:val="Heading3"/>
      <w:lvlText w:val="%1.%2.%3"/>
      <w:lvlJc w:val="left"/>
      <w:pPr>
        <w:tabs>
          <w:tab w:val="num" w:pos="0"/>
        </w:tabs>
        <w:ind w:left="0" w:firstLine="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DE13C7"/>
    <w:multiLevelType w:val="hybridMultilevel"/>
    <w:tmpl w:val="CE74B9F2"/>
    <w:lvl w:ilvl="0" w:tplc="2F982A80">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C32BD5"/>
    <w:multiLevelType w:val="hybridMultilevel"/>
    <w:tmpl w:val="9B688398"/>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95A1F01"/>
    <w:multiLevelType w:val="hybridMultilevel"/>
    <w:tmpl w:val="4ECA0FA2"/>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AB0AB8"/>
    <w:multiLevelType w:val="hybridMultilevel"/>
    <w:tmpl w:val="B3EE5C94"/>
    <w:lvl w:ilvl="0" w:tplc="E67E0C2A">
      <w:numFmt w:val="bullet"/>
      <w:lvlText w:val=""/>
      <w:lvlJc w:val="left"/>
      <w:pPr>
        <w:ind w:left="420" w:hanging="420"/>
      </w:pPr>
      <w:rPr>
        <w:rFonts w:ascii="Wingdings" w:eastAsiaTheme="maj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5E22F6"/>
    <w:multiLevelType w:val="hybridMultilevel"/>
    <w:tmpl w:val="C1AEBC62"/>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D67F95"/>
    <w:multiLevelType w:val="hybridMultilevel"/>
    <w:tmpl w:val="A47CB080"/>
    <w:lvl w:ilvl="0" w:tplc="2F982A80">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1E4E9C"/>
    <w:multiLevelType w:val="hybridMultilevel"/>
    <w:tmpl w:val="0CB82E98"/>
    <w:lvl w:ilvl="0" w:tplc="6980BF78">
      <w:start w:val="36"/>
      <w:numFmt w:val="bullet"/>
      <w:lvlText w:val="-"/>
      <w:lvlJc w:val="left"/>
      <w:pPr>
        <w:ind w:left="840" w:hanging="420"/>
      </w:pPr>
      <w:rPr>
        <w:rFonts w:ascii="Arial" w:eastAsia="Times New Roman"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7E06720"/>
    <w:multiLevelType w:val="hybridMultilevel"/>
    <w:tmpl w:val="29400A7A"/>
    <w:lvl w:ilvl="0" w:tplc="9A1CA4DC">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95D186E"/>
    <w:multiLevelType w:val="hybridMultilevel"/>
    <w:tmpl w:val="CD246D98"/>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C27DD0"/>
    <w:multiLevelType w:val="hybridMultilevel"/>
    <w:tmpl w:val="3EAA82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060BDA"/>
    <w:multiLevelType w:val="hybridMultilevel"/>
    <w:tmpl w:val="D550D462"/>
    <w:lvl w:ilvl="0" w:tplc="9A1CA4DC">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B0325DB"/>
    <w:multiLevelType w:val="hybridMultilevel"/>
    <w:tmpl w:val="1944CA2A"/>
    <w:lvl w:ilvl="0" w:tplc="2F982A80">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270A2C"/>
    <w:multiLevelType w:val="hybridMultilevel"/>
    <w:tmpl w:val="EF424FD6"/>
    <w:lvl w:ilvl="0" w:tplc="9A1CA4DC">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746FF"/>
    <w:multiLevelType w:val="hybridMultilevel"/>
    <w:tmpl w:val="D1564EAE"/>
    <w:lvl w:ilvl="0" w:tplc="E67E0C2A">
      <w:numFmt w:val="bullet"/>
      <w:lvlText w:val=""/>
      <w:lvlJc w:val="left"/>
      <w:pPr>
        <w:ind w:left="1679" w:hanging="420"/>
      </w:pPr>
      <w:rPr>
        <w:rFonts w:ascii="Wingdings" w:eastAsiaTheme="majorEastAsia" w:hAnsi="Wingdings" w:cstheme="minorBidi"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num w:numId="1">
    <w:abstractNumId w:val="5"/>
  </w:num>
  <w:num w:numId="2">
    <w:abstractNumId w:val="14"/>
  </w:num>
  <w:num w:numId="3">
    <w:abstractNumId w:val="16"/>
  </w:num>
  <w:num w:numId="4">
    <w:abstractNumId w:val="10"/>
  </w:num>
  <w:num w:numId="5">
    <w:abstractNumId w:val="6"/>
  </w:num>
  <w:num w:numId="6">
    <w:abstractNumId w:val="15"/>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1"/>
  </w:num>
  <w:num w:numId="9">
    <w:abstractNumId w:val="26"/>
  </w:num>
  <w:num w:numId="10">
    <w:abstractNumId w:val="12"/>
  </w:num>
  <w:num w:numId="11">
    <w:abstractNumId w:val="5"/>
  </w:num>
  <w:num w:numId="12">
    <w:abstractNumId w:val="3"/>
  </w:num>
  <w:num w:numId="13">
    <w:abstractNumId w:val="1"/>
  </w:num>
  <w:num w:numId="14">
    <w:abstractNumId w:val="4"/>
  </w:num>
  <w:num w:numId="15">
    <w:abstractNumId w:val="9"/>
  </w:num>
  <w:num w:numId="16">
    <w:abstractNumId w:val="24"/>
  </w:num>
  <w:num w:numId="17">
    <w:abstractNumId w:val="7"/>
  </w:num>
  <w:num w:numId="18">
    <w:abstractNumId w:val="18"/>
  </w:num>
  <w:num w:numId="19">
    <w:abstractNumId w:val="20"/>
  </w:num>
  <w:num w:numId="20">
    <w:abstractNumId w:val="8"/>
  </w:num>
  <w:num w:numId="21">
    <w:abstractNumId w:val="11"/>
  </w:num>
  <w:num w:numId="22">
    <w:abstractNumId w:val="24"/>
  </w:num>
  <w:num w:numId="23">
    <w:abstractNumId w:val="13"/>
  </w:num>
  <w:num w:numId="24">
    <w:abstractNumId w:val="19"/>
  </w:num>
  <w:num w:numId="25">
    <w:abstractNumId w:val="25"/>
  </w:num>
  <w:num w:numId="26">
    <w:abstractNumId w:val="5"/>
  </w:num>
  <w:num w:numId="27">
    <w:abstractNumId w:val="22"/>
  </w:num>
  <w:num w:numId="28">
    <w:abstractNumId w:val="2"/>
  </w:num>
  <w:num w:numId="29">
    <w:abstractNumId w:val="23"/>
  </w:num>
  <w:num w:numId="30">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2FD"/>
    <w:rsid w:val="0000140C"/>
    <w:rsid w:val="00001AF0"/>
    <w:rsid w:val="00001C07"/>
    <w:rsid w:val="00002CBD"/>
    <w:rsid w:val="0000306A"/>
    <w:rsid w:val="0000329B"/>
    <w:rsid w:val="000033E2"/>
    <w:rsid w:val="000046FC"/>
    <w:rsid w:val="000049E6"/>
    <w:rsid w:val="00004FA1"/>
    <w:rsid w:val="00005221"/>
    <w:rsid w:val="000052A1"/>
    <w:rsid w:val="000059BB"/>
    <w:rsid w:val="000059D0"/>
    <w:rsid w:val="00005B55"/>
    <w:rsid w:val="0000607C"/>
    <w:rsid w:val="000063C5"/>
    <w:rsid w:val="00006F04"/>
    <w:rsid w:val="00006F86"/>
    <w:rsid w:val="00007109"/>
    <w:rsid w:val="0000780D"/>
    <w:rsid w:val="00010080"/>
    <w:rsid w:val="00010496"/>
    <w:rsid w:val="00010C3D"/>
    <w:rsid w:val="00010D71"/>
    <w:rsid w:val="000116BD"/>
    <w:rsid w:val="000118C0"/>
    <w:rsid w:val="00012217"/>
    <w:rsid w:val="000122DC"/>
    <w:rsid w:val="00012CB4"/>
    <w:rsid w:val="00012D84"/>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77B"/>
    <w:rsid w:val="00023BEE"/>
    <w:rsid w:val="00023C17"/>
    <w:rsid w:val="00023F5A"/>
    <w:rsid w:val="00024157"/>
    <w:rsid w:val="0002475A"/>
    <w:rsid w:val="0002549F"/>
    <w:rsid w:val="0002598E"/>
    <w:rsid w:val="00026757"/>
    <w:rsid w:val="00026904"/>
    <w:rsid w:val="00026A59"/>
    <w:rsid w:val="00026F5D"/>
    <w:rsid w:val="0002723D"/>
    <w:rsid w:val="0002768E"/>
    <w:rsid w:val="00027C53"/>
    <w:rsid w:val="00027ED0"/>
    <w:rsid w:val="000303B6"/>
    <w:rsid w:val="00030758"/>
    <w:rsid w:val="00030E62"/>
    <w:rsid w:val="00030EFB"/>
    <w:rsid w:val="00031128"/>
    <w:rsid w:val="00031165"/>
    <w:rsid w:val="000313B4"/>
    <w:rsid w:val="0003152B"/>
    <w:rsid w:val="000319DF"/>
    <w:rsid w:val="00031CC0"/>
    <w:rsid w:val="00031E3C"/>
    <w:rsid w:val="00032561"/>
    <w:rsid w:val="000326E2"/>
    <w:rsid w:val="00032C27"/>
    <w:rsid w:val="00033D6C"/>
    <w:rsid w:val="00033E61"/>
    <w:rsid w:val="00033F47"/>
    <w:rsid w:val="00034954"/>
    <w:rsid w:val="000349DE"/>
    <w:rsid w:val="00034F28"/>
    <w:rsid w:val="0003501F"/>
    <w:rsid w:val="0003564D"/>
    <w:rsid w:val="00036089"/>
    <w:rsid w:val="000368DA"/>
    <w:rsid w:val="00037E0E"/>
    <w:rsid w:val="00040278"/>
    <w:rsid w:val="000402AB"/>
    <w:rsid w:val="000402B1"/>
    <w:rsid w:val="00040547"/>
    <w:rsid w:val="00041321"/>
    <w:rsid w:val="00041381"/>
    <w:rsid w:val="00041AF5"/>
    <w:rsid w:val="00042536"/>
    <w:rsid w:val="0004270D"/>
    <w:rsid w:val="00042ECD"/>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6DB0"/>
    <w:rsid w:val="00047059"/>
    <w:rsid w:val="000471AA"/>
    <w:rsid w:val="000471D7"/>
    <w:rsid w:val="0004729B"/>
    <w:rsid w:val="0004746A"/>
    <w:rsid w:val="0004785C"/>
    <w:rsid w:val="00047A83"/>
    <w:rsid w:val="00047B4C"/>
    <w:rsid w:val="00047C84"/>
    <w:rsid w:val="00047CC8"/>
    <w:rsid w:val="00047E5E"/>
    <w:rsid w:val="000503DF"/>
    <w:rsid w:val="000505B8"/>
    <w:rsid w:val="00050DA6"/>
    <w:rsid w:val="00050DBE"/>
    <w:rsid w:val="00052286"/>
    <w:rsid w:val="00053083"/>
    <w:rsid w:val="0005317F"/>
    <w:rsid w:val="000533D4"/>
    <w:rsid w:val="0005366B"/>
    <w:rsid w:val="00053D54"/>
    <w:rsid w:val="00053EC4"/>
    <w:rsid w:val="0005425A"/>
    <w:rsid w:val="00054FCC"/>
    <w:rsid w:val="00055AD9"/>
    <w:rsid w:val="00056CBD"/>
    <w:rsid w:val="00057835"/>
    <w:rsid w:val="00057E85"/>
    <w:rsid w:val="00060C50"/>
    <w:rsid w:val="00061214"/>
    <w:rsid w:val="000618D3"/>
    <w:rsid w:val="00062143"/>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D07"/>
    <w:rsid w:val="00066134"/>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DB0"/>
    <w:rsid w:val="000721DD"/>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2230"/>
    <w:rsid w:val="0008285B"/>
    <w:rsid w:val="00083238"/>
    <w:rsid w:val="000832F7"/>
    <w:rsid w:val="000833B9"/>
    <w:rsid w:val="00083496"/>
    <w:rsid w:val="000834ED"/>
    <w:rsid w:val="00083844"/>
    <w:rsid w:val="00083B7B"/>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1044"/>
    <w:rsid w:val="000920C6"/>
    <w:rsid w:val="00092249"/>
    <w:rsid w:val="000923CF"/>
    <w:rsid w:val="0009255C"/>
    <w:rsid w:val="00092757"/>
    <w:rsid w:val="00092937"/>
    <w:rsid w:val="00092A8B"/>
    <w:rsid w:val="0009322C"/>
    <w:rsid w:val="00093B06"/>
    <w:rsid w:val="00094266"/>
    <w:rsid w:val="00094662"/>
    <w:rsid w:val="000947DE"/>
    <w:rsid w:val="00094940"/>
    <w:rsid w:val="00094AE2"/>
    <w:rsid w:val="00094E15"/>
    <w:rsid w:val="00094FC6"/>
    <w:rsid w:val="00095255"/>
    <w:rsid w:val="0009544E"/>
    <w:rsid w:val="00095CA3"/>
    <w:rsid w:val="0009612A"/>
    <w:rsid w:val="000967AD"/>
    <w:rsid w:val="000969DF"/>
    <w:rsid w:val="00096AAE"/>
    <w:rsid w:val="00096CB5"/>
    <w:rsid w:val="000973F5"/>
    <w:rsid w:val="00097608"/>
    <w:rsid w:val="0009783A"/>
    <w:rsid w:val="00097A77"/>
    <w:rsid w:val="00097C02"/>
    <w:rsid w:val="00097F90"/>
    <w:rsid w:val="000A016B"/>
    <w:rsid w:val="000A1E7B"/>
    <w:rsid w:val="000A1F16"/>
    <w:rsid w:val="000A2529"/>
    <w:rsid w:val="000A2B30"/>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6871"/>
    <w:rsid w:val="000A6D9F"/>
    <w:rsid w:val="000A7595"/>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7E8"/>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CC2"/>
    <w:rsid w:val="000C28E8"/>
    <w:rsid w:val="000C2AF5"/>
    <w:rsid w:val="000C2AFA"/>
    <w:rsid w:val="000C2D02"/>
    <w:rsid w:val="000C2EF7"/>
    <w:rsid w:val="000C322C"/>
    <w:rsid w:val="000C3314"/>
    <w:rsid w:val="000C33D3"/>
    <w:rsid w:val="000C3874"/>
    <w:rsid w:val="000C3D1C"/>
    <w:rsid w:val="000C3D80"/>
    <w:rsid w:val="000C4338"/>
    <w:rsid w:val="000C440D"/>
    <w:rsid w:val="000C4D56"/>
    <w:rsid w:val="000C5CCA"/>
    <w:rsid w:val="000C5FCB"/>
    <w:rsid w:val="000C62BB"/>
    <w:rsid w:val="000C67EF"/>
    <w:rsid w:val="000C6B58"/>
    <w:rsid w:val="000C6F13"/>
    <w:rsid w:val="000C7058"/>
    <w:rsid w:val="000C74D2"/>
    <w:rsid w:val="000C767E"/>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3240"/>
    <w:rsid w:val="000D4391"/>
    <w:rsid w:val="000D451B"/>
    <w:rsid w:val="000D45BB"/>
    <w:rsid w:val="000D4686"/>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1D4"/>
    <w:rsid w:val="000E3202"/>
    <w:rsid w:val="000E3DDF"/>
    <w:rsid w:val="000E3E80"/>
    <w:rsid w:val="000E41EC"/>
    <w:rsid w:val="000E4890"/>
    <w:rsid w:val="000E4AFA"/>
    <w:rsid w:val="000E5033"/>
    <w:rsid w:val="000E55CD"/>
    <w:rsid w:val="000E5B73"/>
    <w:rsid w:val="000E6723"/>
    <w:rsid w:val="000E692C"/>
    <w:rsid w:val="000E72B8"/>
    <w:rsid w:val="000E7494"/>
    <w:rsid w:val="000E79C6"/>
    <w:rsid w:val="000E7FDB"/>
    <w:rsid w:val="000F031A"/>
    <w:rsid w:val="000F0576"/>
    <w:rsid w:val="000F0692"/>
    <w:rsid w:val="000F0F33"/>
    <w:rsid w:val="000F1125"/>
    <w:rsid w:val="000F1404"/>
    <w:rsid w:val="000F1DA4"/>
    <w:rsid w:val="000F1DAE"/>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3CA"/>
    <w:rsid w:val="001035A4"/>
    <w:rsid w:val="00103799"/>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AE6"/>
    <w:rsid w:val="00113AEB"/>
    <w:rsid w:val="00113CFC"/>
    <w:rsid w:val="00113E29"/>
    <w:rsid w:val="00113EB2"/>
    <w:rsid w:val="00114764"/>
    <w:rsid w:val="001157D6"/>
    <w:rsid w:val="00115CC0"/>
    <w:rsid w:val="00116080"/>
    <w:rsid w:val="00116EB0"/>
    <w:rsid w:val="00117964"/>
    <w:rsid w:val="0011798D"/>
    <w:rsid w:val="00120141"/>
    <w:rsid w:val="00120261"/>
    <w:rsid w:val="0012065B"/>
    <w:rsid w:val="00120AD9"/>
    <w:rsid w:val="00120BB4"/>
    <w:rsid w:val="00120BBB"/>
    <w:rsid w:val="0012120A"/>
    <w:rsid w:val="00121F28"/>
    <w:rsid w:val="001226D6"/>
    <w:rsid w:val="00122950"/>
    <w:rsid w:val="00122A38"/>
    <w:rsid w:val="00122B8C"/>
    <w:rsid w:val="00123389"/>
    <w:rsid w:val="00124800"/>
    <w:rsid w:val="00124CBE"/>
    <w:rsid w:val="00124FB9"/>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D6"/>
    <w:rsid w:val="00130F38"/>
    <w:rsid w:val="0013109C"/>
    <w:rsid w:val="00131F11"/>
    <w:rsid w:val="00132568"/>
    <w:rsid w:val="00132A21"/>
    <w:rsid w:val="00132B1C"/>
    <w:rsid w:val="00132D97"/>
    <w:rsid w:val="00133C38"/>
    <w:rsid w:val="00133EB9"/>
    <w:rsid w:val="0013459C"/>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E69"/>
    <w:rsid w:val="00136ECA"/>
    <w:rsid w:val="00136FEE"/>
    <w:rsid w:val="0013799B"/>
    <w:rsid w:val="00137B9F"/>
    <w:rsid w:val="0014048A"/>
    <w:rsid w:val="00140B9A"/>
    <w:rsid w:val="00140CB7"/>
    <w:rsid w:val="00140F21"/>
    <w:rsid w:val="00141895"/>
    <w:rsid w:val="00141EF8"/>
    <w:rsid w:val="001420CF"/>
    <w:rsid w:val="0014224A"/>
    <w:rsid w:val="00142A41"/>
    <w:rsid w:val="00143488"/>
    <w:rsid w:val="00143759"/>
    <w:rsid w:val="00143BED"/>
    <w:rsid w:val="00143C8B"/>
    <w:rsid w:val="00143F56"/>
    <w:rsid w:val="0014464C"/>
    <w:rsid w:val="001446B1"/>
    <w:rsid w:val="001448B7"/>
    <w:rsid w:val="00144E96"/>
    <w:rsid w:val="0014556D"/>
    <w:rsid w:val="00145BA3"/>
    <w:rsid w:val="00145D48"/>
    <w:rsid w:val="00146015"/>
    <w:rsid w:val="001460BE"/>
    <w:rsid w:val="001462C7"/>
    <w:rsid w:val="00146B9A"/>
    <w:rsid w:val="00147F75"/>
    <w:rsid w:val="00150858"/>
    <w:rsid w:val="001508B7"/>
    <w:rsid w:val="00151161"/>
    <w:rsid w:val="0015196F"/>
    <w:rsid w:val="001519AE"/>
    <w:rsid w:val="001523E9"/>
    <w:rsid w:val="00152404"/>
    <w:rsid w:val="00152BC7"/>
    <w:rsid w:val="00152E8F"/>
    <w:rsid w:val="0015372A"/>
    <w:rsid w:val="00153A92"/>
    <w:rsid w:val="0015424E"/>
    <w:rsid w:val="001542B6"/>
    <w:rsid w:val="001545D8"/>
    <w:rsid w:val="0015474F"/>
    <w:rsid w:val="0015491B"/>
    <w:rsid w:val="00154B2B"/>
    <w:rsid w:val="00154F2B"/>
    <w:rsid w:val="00154F4D"/>
    <w:rsid w:val="0015524F"/>
    <w:rsid w:val="001552A5"/>
    <w:rsid w:val="00155306"/>
    <w:rsid w:val="0015602F"/>
    <w:rsid w:val="0015675F"/>
    <w:rsid w:val="001567AE"/>
    <w:rsid w:val="00156A47"/>
    <w:rsid w:val="00156CF5"/>
    <w:rsid w:val="00156DB8"/>
    <w:rsid w:val="00156FA1"/>
    <w:rsid w:val="00156FDD"/>
    <w:rsid w:val="0015714C"/>
    <w:rsid w:val="00157C5B"/>
    <w:rsid w:val="00157C9C"/>
    <w:rsid w:val="00157F27"/>
    <w:rsid w:val="00160606"/>
    <w:rsid w:val="0016089E"/>
    <w:rsid w:val="00160B74"/>
    <w:rsid w:val="001614D7"/>
    <w:rsid w:val="00161722"/>
    <w:rsid w:val="00161775"/>
    <w:rsid w:val="00161CE6"/>
    <w:rsid w:val="00161DC9"/>
    <w:rsid w:val="001625A7"/>
    <w:rsid w:val="00162C66"/>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5AC"/>
    <w:rsid w:val="00170822"/>
    <w:rsid w:val="00170A94"/>
    <w:rsid w:val="00170F5C"/>
    <w:rsid w:val="001713BB"/>
    <w:rsid w:val="001717B7"/>
    <w:rsid w:val="00171AB9"/>
    <w:rsid w:val="00171D17"/>
    <w:rsid w:val="00171FFE"/>
    <w:rsid w:val="00172759"/>
    <w:rsid w:val="00172B2E"/>
    <w:rsid w:val="00172DC6"/>
    <w:rsid w:val="0017301C"/>
    <w:rsid w:val="00173347"/>
    <w:rsid w:val="0017351E"/>
    <w:rsid w:val="00173B5D"/>
    <w:rsid w:val="001740CD"/>
    <w:rsid w:val="00174C11"/>
    <w:rsid w:val="00175090"/>
    <w:rsid w:val="001754DB"/>
    <w:rsid w:val="0017556A"/>
    <w:rsid w:val="00175824"/>
    <w:rsid w:val="00175F29"/>
    <w:rsid w:val="00176442"/>
    <w:rsid w:val="00176AED"/>
    <w:rsid w:val="001776FB"/>
    <w:rsid w:val="00177908"/>
    <w:rsid w:val="00177C30"/>
    <w:rsid w:val="001804BE"/>
    <w:rsid w:val="00180945"/>
    <w:rsid w:val="00181048"/>
    <w:rsid w:val="001815BA"/>
    <w:rsid w:val="001815F1"/>
    <w:rsid w:val="001816F2"/>
    <w:rsid w:val="00181AD5"/>
    <w:rsid w:val="00181FAE"/>
    <w:rsid w:val="0018201A"/>
    <w:rsid w:val="001822D6"/>
    <w:rsid w:val="0018235E"/>
    <w:rsid w:val="001824D1"/>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8F6"/>
    <w:rsid w:val="00187B6A"/>
    <w:rsid w:val="00187E97"/>
    <w:rsid w:val="0019077B"/>
    <w:rsid w:val="001913A3"/>
    <w:rsid w:val="0019148C"/>
    <w:rsid w:val="00191755"/>
    <w:rsid w:val="0019229B"/>
    <w:rsid w:val="00192CF8"/>
    <w:rsid w:val="00192E42"/>
    <w:rsid w:val="001933B6"/>
    <w:rsid w:val="00193508"/>
    <w:rsid w:val="00193752"/>
    <w:rsid w:val="00193A7C"/>
    <w:rsid w:val="00193CDB"/>
    <w:rsid w:val="001943F1"/>
    <w:rsid w:val="00194514"/>
    <w:rsid w:val="001949D5"/>
    <w:rsid w:val="001956BC"/>
    <w:rsid w:val="0019572E"/>
    <w:rsid w:val="001958DC"/>
    <w:rsid w:val="00195DCD"/>
    <w:rsid w:val="00195EC4"/>
    <w:rsid w:val="00195F48"/>
    <w:rsid w:val="00196CED"/>
    <w:rsid w:val="00196E8E"/>
    <w:rsid w:val="0019781D"/>
    <w:rsid w:val="00197F54"/>
    <w:rsid w:val="001A0154"/>
    <w:rsid w:val="001A06AC"/>
    <w:rsid w:val="001A070B"/>
    <w:rsid w:val="001A08FF"/>
    <w:rsid w:val="001A094C"/>
    <w:rsid w:val="001A1378"/>
    <w:rsid w:val="001A183C"/>
    <w:rsid w:val="001A1A9E"/>
    <w:rsid w:val="001A2071"/>
    <w:rsid w:val="001A251E"/>
    <w:rsid w:val="001A2DDC"/>
    <w:rsid w:val="001A419C"/>
    <w:rsid w:val="001A43BE"/>
    <w:rsid w:val="001A45AE"/>
    <w:rsid w:val="001A45F5"/>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EDD"/>
    <w:rsid w:val="001B2B27"/>
    <w:rsid w:val="001B30D8"/>
    <w:rsid w:val="001B324C"/>
    <w:rsid w:val="001B32FB"/>
    <w:rsid w:val="001B3BC3"/>
    <w:rsid w:val="001B4001"/>
    <w:rsid w:val="001B459C"/>
    <w:rsid w:val="001B4F8C"/>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07"/>
    <w:rsid w:val="001C6BE2"/>
    <w:rsid w:val="001C75E0"/>
    <w:rsid w:val="001C79BB"/>
    <w:rsid w:val="001C7A02"/>
    <w:rsid w:val="001C7B98"/>
    <w:rsid w:val="001C7D35"/>
    <w:rsid w:val="001C7D3B"/>
    <w:rsid w:val="001D0275"/>
    <w:rsid w:val="001D06AD"/>
    <w:rsid w:val="001D0A03"/>
    <w:rsid w:val="001D0E30"/>
    <w:rsid w:val="001D0F18"/>
    <w:rsid w:val="001D17D3"/>
    <w:rsid w:val="001D1A9A"/>
    <w:rsid w:val="001D1BDA"/>
    <w:rsid w:val="001D1C24"/>
    <w:rsid w:val="001D1F10"/>
    <w:rsid w:val="001D200C"/>
    <w:rsid w:val="001D2676"/>
    <w:rsid w:val="001D272D"/>
    <w:rsid w:val="001D297B"/>
    <w:rsid w:val="001D2DB8"/>
    <w:rsid w:val="001D3743"/>
    <w:rsid w:val="001D42F7"/>
    <w:rsid w:val="001D4717"/>
    <w:rsid w:val="001D4AC5"/>
    <w:rsid w:val="001D4D6A"/>
    <w:rsid w:val="001D4DB9"/>
    <w:rsid w:val="001D4F42"/>
    <w:rsid w:val="001D509A"/>
    <w:rsid w:val="001D5249"/>
    <w:rsid w:val="001D5335"/>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0B56"/>
    <w:rsid w:val="001E112C"/>
    <w:rsid w:val="001E14F0"/>
    <w:rsid w:val="001E1748"/>
    <w:rsid w:val="001E19B1"/>
    <w:rsid w:val="001E19CB"/>
    <w:rsid w:val="001E1B9D"/>
    <w:rsid w:val="001E1D03"/>
    <w:rsid w:val="001E2050"/>
    <w:rsid w:val="001E25C6"/>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DEF"/>
    <w:rsid w:val="001F1E6B"/>
    <w:rsid w:val="001F1F3D"/>
    <w:rsid w:val="001F2087"/>
    <w:rsid w:val="001F27B2"/>
    <w:rsid w:val="001F30BA"/>
    <w:rsid w:val="001F341A"/>
    <w:rsid w:val="001F3557"/>
    <w:rsid w:val="001F37EA"/>
    <w:rsid w:val="001F3909"/>
    <w:rsid w:val="001F39C3"/>
    <w:rsid w:val="001F3A38"/>
    <w:rsid w:val="001F4468"/>
    <w:rsid w:val="001F4C19"/>
    <w:rsid w:val="001F4FD0"/>
    <w:rsid w:val="001F5247"/>
    <w:rsid w:val="001F5512"/>
    <w:rsid w:val="001F5890"/>
    <w:rsid w:val="001F5907"/>
    <w:rsid w:val="001F5EA8"/>
    <w:rsid w:val="001F6115"/>
    <w:rsid w:val="001F626C"/>
    <w:rsid w:val="001F6E81"/>
    <w:rsid w:val="001F6F34"/>
    <w:rsid w:val="001F71E4"/>
    <w:rsid w:val="001F71E8"/>
    <w:rsid w:val="001F7A64"/>
    <w:rsid w:val="001F7AE3"/>
    <w:rsid w:val="001F7C4D"/>
    <w:rsid w:val="001F7ED5"/>
    <w:rsid w:val="002004D3"/>
    <w:rsid w:val="002006E3"/>
    <w:rsid w:val="00200F9D"/>
    <w:rsid w:val="00201225"/>
    <w:rsid w:val="002024BA"/>
    <w:rsid w:val="00202596"/>
    <w:rsid w:val="002025F3"/>
    <w:rsid w:val="0020294B"/>
    <w:rsid w:val="00203326"/>
    <w:rsid w:val="00203C36"/>
    <w:rsid w:val="00203C97"/>
    <w:rsid w:val="0020410D"/>
    <w:rsid w:val="0020442C"/>
    <w:rsid w:val="00205424"/>
    <w:rsid w:val="002054C2"/>
    <w:rsid w:val="002056A6"/>
    <w:rsid w:val="00205851"/>
    <w:rsid w:val="00205B2B"/>
    <w:rsid w:val="00206151"/>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98"/>
    <w:rsid w:val="00213838"/>
    <w:rsid w:val="00213A07"/>
    <w:rsid w:val="00213BC5"/>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E02"/>
    <w:rsid w:val="00224227"/>
    <w:rsid w:val="0022434E"/>
    <w:rsid w:val="002245D6"/>
    <w:rsid w:val="002246B0"/>
    <w:rsid w:val="00224913"/>
    <w:rsid w:val="00224CD2"/>
    <w:rsid w:val="0022506C"/>
    <w:rsid w:val="002251FA"/>
    <w:rsid w:val="0022526A"/>
    <w:rsid w:val="0022539A"/>
    <w:rsid w:val="00225A97"/>
    <w:rsid w:val="00225B80"/>
    <w:rsid w:val="00225C83"/>
    <w:rsid w:val="00225CA5"/>
    <w:rsid w:val="00225E3F"/>
    <w:rsid w:val="00226E14"/>
    <w:rsid w:val="002275D2"/>
    <w:rsid w:val="002275F6"/>
    <w:rsid w:val="00227C73"/>
    <w:rsid w:val="00230395"/>
    <w:rsid w:val="00230493"/>
    <w:rsid w:val="00230838"/>
    <w:rsid w:val="00230A8A"/>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120C"/>
    <w:rsid w:val="002415BD"/>
    <w:rsid w:val="00241962"/>
    <w:rsid w:val="002424C4"/>
    <w:rsid w:val="00243435"/>
    <w:rsid w:val="00243513"/>
    <w:rsid w:val="002435A7"/>
    <w:rsid w:val="00243901"/>
    <w:rsid w:val="00243D7D"/>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6FE"/>
    <w:rsid w:val="00247DA3"/>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75D7"/>
    <w:rsid w:val="002575EB"/>
    <w:rsid w:val="00257F80"/>
    <w:rsid w:val="00260116"/>
    <w:rsid w:val="00260363"/>
    <w:rsid w:val="00260424"/>
    <w:rsid w:val="00260A7C"/>
    <w:rsid w:val="00260A8D"/>
    <w:rsid w:val="00260CB9"/>
    <w:rsid w:val="00261071"/>
    <w:rsid w:val="002611C2"/>
    <w:rsid w:val="00261CA2"/>
    <w:rsid w:val="00261D36"/>
    <w:rsid w:val="00261DA8"/>
    <w:rsid w:val="002626CF"/>
    <w:rsid w:val="00262996"/>
    <w:rsid w:val="002629DD"/>
    <w:rsid w:val="00262AE6"/>
    <w:rsid w:val="00262B41"/>
    <w:rsid w:val="00262E3A"/>
    <w:rsid w:val="002635EC"/>
    <w:rsid w:val="00263628"/>
    <w:rsid w:val="0026385D"/>
    <w:rsid w:val="002638DE"/>
    <w:rsid w:val="0026396F"/>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F6"/>
    <w:rsid w:val="002679B8"/>
    <w:rsid w:val="00267B88"/>
    <w:rsid w:val="00267BE2"/>
    <w:rsid w:val="0027001C"/>
    <w:rsid w:val="002700EE"/>
    <w:rsid w:val="002706D2"/>
    <w:rsid w:val="002707BC"/>
    <w:rsid w:val="00270D63"/>
    <w:rsid w:val="00271148"/>
    <w:rsid w:val="002716A0"/>
    <w:rsid w:val="00271981"/>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CAD"/>
    <w:rsid w:val="00286D6F"/>
    <w:rsid w:val="00286FD6"/>
    <w:rsid w:val="0028749D"/>
    <w:rsid w:val="0028791D"/>
    <w:rsid w:val="00287E17"/>
    <w:rsid w:val="00290066"/>
    <w:rsid w:val="00290610"/>
    <w:rsid w:val="00290649"/>
    <w:rsid w:val="0029130A"/>
    <w:rsid w:val="002913B8"/>
    <w:rsid w:val="0029150D"/>
    <w:rsid w:val="002915B7"/>
    <w:rsid w:val="00291E51"/>
    <w:rsid w:val="00291FA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E28"/>
    <w:rsid w:val="0029621D"/>
    <w:rsid w:val="00296CC1"/>
    <w:rsid w:val="00296E6B"/>
    <w:rsid w:val="00296ED8"/>
    <w:rsid w:val="0029707E"/>
    <w:rsid w:val="00297299"/>
    <w:rsid w:val="00297451"/>
    <w:rsid w:val="0029748D"/>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4D9"/>
    <w:rsid w:val="002A7D70"/>
    <w:rsid w:val="002B0062"/>
    <w:rsid w:val="002B055C"/>
    <w:rsid w:val="002B104F"/>
    <w:rsid w:val="002B148A"/>
    <w:rsid w:val="002B1CE4"/>
    <w:rsid w:val="002B1F8F"/>
    <w:rsid w:val="002B2187"/>
    <w:rsid w:val="002B23E0"/>
    <w:rsid w:val="002B2455"/>
    <w:rsid w:val="002B2629"/>
    <w:rsid w:val="002B26AB"/>
    <w:rsid w:val="002B2900"/>
    <w:rsid w:val="002B2C0E"/>
    <w:rsid w:val="002B2E25"/>
    <w:rsid w:val="002B397E"/>
    <w:rsid w:val="002B3E2C"/>
    <w:rsid w:val="002B40DE"/>
    <w:rsid w:val="002B41D1"/>
    <w:rsid w:val="002B45AA"/>
    <w:rsid w:val="002B4B09"/>
    <w:rsid w:val="002B4E6C"/>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8EB"/>
    <w:rsid w:val="002C0A08"/>
    <w:rsid w:val="002C11E0"/>
    <w:rsid w:val="002C1EC3"/>
    <w:rsid w:val="002C2484"/>
    <w:rsid w:val="002C2502"/>
    <w:rsid w:val="002C2B08"/>
    <w:rsid w:val="002C2B6D"/>
    <w:rsid w:val="002C3404"/>
    <w:rsid w:val="002C3755"/>
    <w:rsid w:val="002C37C9"/>
    <w:rsid w:val="002C3D43"/>
    <w:rsid w:val="002C43AB"/>
    <w:rsid w:val="002C497E"/>
    <w:rsid w:val="002C4BCD"/>
    <w:rsid w:val="002C4DEB"/>
    <w:rsid w:val="002C4E84"/>
    <w:rsid w:val="002C501D"/>
    <w:rsid w:val="002C5113"/>
    <w:rsid w:val="002C52C4"/>
    <w:rsid w:val="002C54A5"/>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3B3"/>
    <w:rsid w:val="002E3517"/>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D9C"/>
    <w:rsid w:val="002E7FAD"/>
    <w:rsid w:val="002F018A"/>
    <w:rsid w:val="002F069A"/>
    <w:rsid w:val="002F0FDE"/>
    <w:rsid w:val="002F115A"/>
    <w:rsid w:val="002F1184"/>
    <w:rsid w:val="002F11FE"/>
    <w:rsid w:val="002F1556"/>
    <w:rsid w:val="002F1FAA"/>
    <w:rsid w:val="002F21AC"/>
    <w:rsid w:val="002F2388"/>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C18"/>
    <w:rsid w:val="002F5E9C"/>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2364"/>
    <w:rsid w:val="0030280C"/>
    <w:rsid w:val="0030299D"/>
    <w:rsid w:val="00302A6F"/>
    <w:rsid w:val="00302B13"/>
    <w:rsid w:val="00302C7F"/>
    <w:rsid w:val="00302FC2"/>
    <w:rsid w:val="0030302D"/>
    <w:rsid w:val="00303418"/>
    <w:rsid w:val="00303D7A"/>
    <w:rsid w:val="00304260"/>
    <w:rsid w:val="0030495F"/>
    <w:rsid w:val="00304F87"/>
    <w:rsid w:val="0030567F"/>
    <w:rsid w:val="003056D1"/>
    <w:rsid w:val="0030598F"/>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3818"/>
    <w:rsid w:val="0031392F"/>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B2"/>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B07"/>
    <w:rsid w:val="00323B73"/>
    <w:rsid w:val="0032413B"/>
    <w:rsid w:val="003244DE"/>
    <w:rsid w:val="00324D67"/>
    <w:rsid w:val="00324EF3"/>
    <w:rsid w:val="00324F6F"/>
    <w:rsid w:val="00325209"/>
    <w:rsid w:val="0032529C"/>
    <w:rsid w:val="003262D8"/>
    <w:rsid w:val="00326780"/>
    <w:rsid w:val="003300C3"/>
    <w:rsid w:val="003302C3"/>
    <w:rsid w:val="003304A7"/>
    <w:rsid w:val="00330A72"/>
    <w:rsid w:val="00330D9F"/>
    <w:rsid w:val="00331251"/>
    <w:rsid w:val="0033133D"/>
    <w:rsid w:val="0033148B"/>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482"/>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29A4"/>
    <w:rsid w:val="00343043"/>
    <w:rsid w:val="003435D5"/>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A90"/>
    <w:rsid w:val="00350F2A"/>
    <w:rsid w:val="00351057"/>
    <w:rsid w:val="00351204"/>
    <w:rsid w:val="003512DB"/>
    <w:rsid w:val="00351763"/>
    <w:rsid w:val="00351932"/>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85"/>
    <w:rsid w:val="00372641"/>
    <w:rsid w:val="00372C70"/>
    <w:rsid w:val="00373353"/>
    <w:rsid w:val="003735E2"/>
    <w:rsid w:val="00373EA6"/>
    <w:rsid w:val="00373FBD"/>
    <w:rsid w:val="003747C0"/>
    <w:rsid w:val="00374A4E"/>
    <w:rsid w:val="00374A6C"/>
    <w:rsid w:val="0037536D"/>
    <w:rsid w:val="00375734"/>
    <w:rsid w:val="00375D9C"/>
    <w:rsid w:val="003765D2"/>
    <w:rsid w:val="00376966"/>
    <w:rsid w:val="00376ED2"/>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BA3"/>
    <w:rsid w:val="00393C0A"/>
    <w:rsid w:val="003943DD"/>
    <w:rsid w:val="00394D01"/>
    <w:rsid w:val="003950DD"/>
    <w:rsid w:val="0039607A"/>
    <w:rsid w:val="00396186"/>
    <w:rsid w:val="00396255"/>
    <w:rsid w:val="00396825"/>
    <w:rsid w:val="00396E15"/>
    <w:rsid w:val="003973CC"/>
    <w:rsid w:val="0039777A"/>
    <w:rsid w:val="0039799B"/>
    <w:rsid w:val="003A12B0"/>
    <w:rsid w:val="003A189F"/>
    <w:rsid w:val="003A1B19"/>
    <w:rsid w:val="003A30BE"/>
    <w:rsid w:val="003A3EC1"/>
    <w:rsid w:val="003A404E"/>
    <w:rsid w:val="003A42A0"/>
    <w:rsid w:val="003A469E"/>
    <w:rsid w:val="003A4876"/>
    <w:rsid w:val="003A48D5"/>
    <w:rsid w:val="003A49EE"/>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E5"/>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318"/>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FFC"/>
    <w:rsid w:val="003D508F"/>
    <w:rsid w:val="003D575E"/>
    <w:rsid w:val="003D5C37"/>
    <w:rsid w:val="003D5FEE"/>
    <w:rsid w:val="003D60EC"/>
    <w:rsid w:val="003D63E1"/>
    <w:rsid w:val="003D6447"/>
    <w:rsid w:val="003D68D3"/>
    <w:rsid w:val="003D6D1C"/>
    <w:rsid w:val="003D7757"/>
    <w:rsid w:val="003D79F4"/>
    <w:rsid w:val="003D7FA7"/>
    <w:rsid w:val="003E034F"/>
    <w:rsid w:val="003E08C8"/>
    <w:rsid w:val="003E1296"/>
    <w:rsid w:val="003E162A"/>
    <w:rsid w:val="003E1920"/>
    <w:rsid w:val="003E2036"/>
    <w:rsid w:val="003E203F"/>
    <w:rsid w:val="003E27DA"/>
    <w:rsid w:val="003E2EB0"/>
    <w:rsid w:val="003E30FE"/>
    <w:rsid w:val="003E373F"/>
    <w:rsid w:val="003E3882"/>
    <w:rsid w:val="003E3D00"/>
    <w:rsid w:val="003E3DDC"/>
    <w:rsid w:val="003E4724"/>
    <w:rsid w:val="003E55D1"/>
    <w:rsid w:val="003E5754"/>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8"/>
    <w:rsid w:val="003F3945"/>
    <w:rsid w:val="003F3ADC"/>
    <w:rsid w:val="003F4293"/>
    <w:rsid w:val="003F4460"/>
    <w:rsid w:val="003F4B7C"/>
    <w:rsid w:val="003F4C6F"/>
    <w:rsid w:val="003F4E30"/>
    <w:rsid w:val="003F509D"/>
    <w:rsid w:val="003F573C"/>
    <w:rsid w:val="003F614F"/>
    <w:rsid w:val="003F6702"/>
    <w:rsid w:val="003F6D66"/>
    <w:rsid w:val="003F755A"/>
    <w:rsid w:val="003F75F5"/>
    <w:rsid w:val="003F7907"/>
    <w:rsid w:val="003F7953"/>
    <w:rsid w:val="004000CF"/>
    <w:rsid w:val="00400147"/>
    <w:rsid w:val="004002CF"/>
    <w:rsid w:val="00400F18"/>
    <w:rsid w:val="0040123F"/>
    <w:rsid w:val="004014A9"/>
    <w:rsid w:val="00401621"/>
    <w:rsid w:val="00401648"/>
    <w:rsid w:val="00401E1C"/>
    <w:rsid w:val="0040253D"/>
    <w:rsid w:val="004028EA"/>
    <w:rsid w:val="004029DE"/>
    <w:rsid w:val="0040312B"/>
    <w:rsid w:val="0040356F"/>
    <w:rsid w:val="004035EE"/>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ACD"/>
    <w:rsid w:val="00414B81"/>
    <w:rsid w:val="00414DCC"/>
    <w:rsid w:val="00414DE3"/>
    <w:rsid w:val="00415233"/>
    <w:rsid w:val="00415298"/>
    <w:rsid w:val="00415D8B"/>
    <w:rsid w:val="004163E0"/>
    <w:rsid w:val="00416B29"/>
    <w:rsid w:val="004171EC"/>
    <w:rsid w:val="00417209"/>
    <w:rsid w:val="00417345"/>
    <w:rsid w:val="00417836"/>
    <w:rsid w:val="00417B70"/>
    <w:rsid w:val="004201F9"/>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2E5"/>
    <w:rsid w:val="0042764A"/>
    <w:rsid w:val="004278C3"/>
    <w:rsid w:val="00427956"/>
    <w:rsid w:val="00427B1A"/>
    <w:rsid w:val="00430324"/>
    <w:rsid w:val="0043089B"/>
    <w:rsid w:val="00430B40"/>
    <w:rsid w:val="00431112"/>
    <w:rsid w:val="004313B2"/>
    <w:rsid w:val="0043156E"/>
    <w:rsid w:val="0043156F"/>
    <w:rsid w:val="00431BEF"/>
    <w:rsid w:val="00431E60"/>
    <w:rsid w:val="00431F43"/>
    <w:rsid w:val="00432035"/>
    <w:rsid w:val="00432212"/>
    <w:rsid w:val="00432A6B"/>
    <w:rsid w:val="00432C4A"/>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CF"/>
    <w:rsid w:val="00445828"/>
    <w:rsid w:val="00445B93"/>
    <w:rsid w:val="00445CEA"/>
    <w:rsid w:val="00445FB2"/>
    <w:rsid w:val="004461C3"/>
    <w:rsid w:val="00450200"/>
    <w:rsid w:val="00450314"/>
    <w:rsid w:val="004508E8"/>
    <w:rsid w:val="00451279"/>
    <w:rsid w:val="004516FF"/>
    <w:rsid w:val="004518E0"/>
    <w:rsid w:val="00451E3F"/>
    <w:rsid w:val="00451F59"/>
    <w:rsid w:val="00452487"/>
    <w:rsid w:val="004526B3"/>
    <w:rsid w:val="00452857"/>
    <w:rsid w:val="00452BB4"/>
    <w:rsid w:val="00452BF1"/>
    <w:rsid w:val="00452D22"/>
    <w:rsid w:val="00452D38"/>
    <w:rsid w:val="00453086"/>
    <w:rsid w:val="0045330A"/>
    <w:rsid w:val="004534BF"/>
    <w:rsid w:val="0045369F"/>
    <w:rsid w:val="00453877"/>
    <w:rsid w:val="00453BEA"/>
    <w:rsid w:val="00454234"/>
    <w:rsid w:val="00454242"/>
    <w:rsid w:val="004549EC"/>
    <w:rsid w:val="00454D5C"/>
    <w:rsid w:val="00455174"/>
    <w:rsid w:val="004551E6"/>
    <w:rsid w:val="00455493"/>
    <w:rsid w:val="00455851"/>
    <w:rsid w:val="004562F4"/>
    <w:rsid w:val="0045652E"/>
    <w:rsid w:val="00456698"/>
    <w:rsid w:val="0045698F"/>
    <w:rsid w:val="0045735D"/>
    <w:rsid w:val="0045757B"/>
    <w:rsid w:val="00457591"/>
    <w:rsid w:val="004576F3"/>
    <w:rsid w:val="00457955"/>
    <w:rsid w:val="00457AD6"/>
    <w:rsid w:val="00457B1A"/>
    <w:rsid w:val="00457FF1"/>
    <w:rsid w:val="00460179"/>
    <w:rsid w:val="004605CD"/>
    <w:rsid w:val="00460CA8"/>
    <w:rsid w:val="00461616"/>
    <w:rsid w:val="00461C89"/>
    <w:rsid w:val="00461D1B"/>
    <w:rsid w:val="00461DBE"/>
    <w:rsid w:val="004622F2"/>
    <w:rsid w:val="00462353"/>
    <w:rsid w:val="004626DB"/>
    <w:rsid w:val="004628A2"/>
    <w:rsid w:val="00463017"/>
    <w:rsid w:val="004639A4"/>
    <w:rsid w:val="00463D83"/>
    <w:rsid w:val="00463EC0"/>
    <w:rsid w:val="0046408D"/>
    <w:rsid w:val="0046566A"/>
    <w:rsid w:val="00465AE3"/>
    <w:rsid w:val="00466012"/>
    <w:rsid w:val="00466141"/>
    <w:rsid w:val="00466307"/>
    <w:rsid w:val="0046639A"/>
    <w:rsid w:val="004668D4"/>
    <w:rsid w:val="00466972"/>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B04"/>
    <w:rsid w:val="00473F64"/>
    <w:rsid w:val="00474557"/>
    <w:rsid w:val="00474583"/>
    <w:rsid w:val="00474590"/>
    <w:rsid w:val="00474917"/>
    <w:rsid w:val="00474B20"/>
    <w:rsid w:val="00474B5F"/>
    <w:rsid w:val="0047518D"/>
    <w:rsid w:val="00475374"/>
    <w:rsid w:val="00475521"/>
    <w:rsid w:val="004755FA"/>
    <w:rsid w:val="00475777"/>
    <w:rsid w:val="00475AC3"/>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6A9"/>
    <w:rsid w:val="0049171C"/>
    <w:rsid w:val="004919A6"/>
    <w:rsid w:val="00491DBA"/>
    <w:rsid w:val="0049200B"/>
    <w:rsid w:val="00492404"/>
    <w:rsid w:val="00492B50"/>
    <w:rsid w:val="00492BD5"/>
    <w:rsid w:val="0049332C"/>
    <w:rsid w:val="0049341A"/>
    <w:rsid w:val="00494714"/>
    <w:rsid w:val="00494B01"/>
    <w:rsid w:val="00494FA2"/>
    <w:rsid w:val="004950C3"/>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41E"/>
    <w:rsid w:val="004A1B68"/>
    <w:rsid w:val="004A21D0"/>
    <w:rsid w:val="004A23CD"/>
    <w:rsid w:val="004A2919"/>
    <w:rsid w:val="004A2BED"/>
    <w:rsid w:val="004A2F73"/>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843"/>
    <w:rsid w:val="004B2D8E"/>
    <w:rsid w:val="004B2F3B"/>
    <w:rsid w:val="004B34BD"/>
    <w:rsid w:val="004B425A"/>
    <w:rsid w:val="004B4CC6"/>
    <w:rsid w:val="004B5067"/>
    <w:rsid w:val="004B57A8"/>
    <w:rsid w:val="004B5C19"/>
    <w:rsid w:val="004B5CE1"/>
    <w:rsid w:val="004B5D60"/>
    <w:rsid w:val="004B5E9B"/>
    <w:rsid w:val="004B61E0"/>
    <w:rsid w:val="004B677B"/>
    <w:rsid w:val="004B6807"/>
    <w:rsid w:val="004B68BB"/>
    <w:rsid w:val="004B6C7A"/>
    <w:rsid w:val="004B73EB"/>
    <w:rsid w:val="004B783F"/>
    <w:rsid w:val="004C0612"/>
    <w:rsid w:val="004C09B4"/>
    <w:rsid w:val="004C0B82"/>
    <w:rsid w:val="004C0ED4"/>
    <w:rsid w:val="004C1414"/>
    <w:rsid w:val="004C1B00"/>
    <w:rsid w:val="004C219A"/>
    <w:rsid w:val="004C2453"/>
    <w:rsid w:val="004C2600"/>
    <w:rsid w:val="004C27A9"/>
    <w:rsid w:val="004C2A27"/>
    <w:rsid w:val="004C2CB7"/>
    <w:rsid w:val="004C2E4B"/>
    <w:rsid w:val="004C32DE"/>
    <w:rsid w:val="004C339B"/>
    <w:rsid w:val="004C3686"/>
    <w:rsid w:val="004C3AD6"/>
    <w:rsid w:val="004C3FBC"/>
    <w:rsid w:val="004C427C"/>
    <w:rsid w:val="004C460C"/>
    <w:rsid w:val="004C53D8"/>
    <w:rsid w:val="004C5795"/>
    <w:rsid w:val="004C5872"/>
    <w:rsid w:val="004C587F"/>
    <w:rsid w:val="004C61F2"/>
    <w:rsid w:val="004C66F1"/>
    <w:rsid w:val="004C72B7"/>
    <w:rsid w:val="004C7347"/>
    <w:rsid w:val="004C7412"/>
    <w:rsid w:val="004C7937"/>
    <w:rsid w:val="004C7F29"/>
    <w:rsid w:val="004D0105"/>
    <w:rsid w:val="004D04BF"/>
    <w:rsid w:val="004D0922"/>
    <w:rsid w:val="004D0945"/>
    <w:rsid w:val="004D0D39"/>
    <w:rsid w:val="004D2FA9"/>
    <w:rsid w:val="004D3656"/>
    <w:rsid w:val="004D3A15"/>
    <w:rsid w:val="004D3ADB"/>
    <w:rsid w:val="004D3C23"/>
    <w:rsid w:val="004D3E54"/>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3E66"/>
    <w:rsid w:val="004E4217"/>
    <w:rsid w:val="004E5418"/>
    <w:rsid w:val="004E690C"/>
    <w:rsid w:val="004E6AD3"/>
    <w:rsid w:val="004E6B02"/>
    <w:rsid w:val="004E76F5"/>
    <w:rsid w:val="004E7A09"/>
    <w:rsid w:val="004E7E86"/>
    <w:rsid w:val="004F0ADE"/>
    <w:rsid w:val="004F0C43"/>
    <w:rsid w:val="004F1363"/>
    <w:rsid w:val="004F1696"/>
    <w:rsid w:val="004F16E2"/>
    <w:rsid w:val="004F17E5"/>
    <w:rsid w:val="004F1DFE"/>
    <w:rsid w:val="004F21EE"/>
    <w:rsid w:val="004F2706"/>
    <w:rsid w:val="004F3346"/>
    <w:rsid w:val="004F3459"/>
    <w:rsid w:val="004F3868"/>
    <w:rsid w:val="004F4E02"/>
    <w:rsid w:val="004F52E1"/>
    <w:rsid w:val="004F5E58"/>
    <w:rsid w:val="004F6196"/>
    <w:rsid w:val="004F6373"/>
    <w:rsid w:val="004F63F0"/>
    <w:rsid w:val="004F6CC9"/>
    <w:rsid w:val="004F6DB0"/>
    <w:rsid w:val="004F6E37"/>
    <w:rsid w:val="004F7460"/>
    <w:rsid w:val="004F7D05"/>
    <w:rsid w:val="00500A0F"/>
    <w:rsid w:val="00500D3A"/>
    <w:rsid w:val="0050100B"/>
    <w:rsid w:val="0050101A"/>
    <w:rsid w:val="00501434"/>
    <w:rsid w:val="00501A5B"/>
    <w:rsid w:val="00501AA8"/>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A9"/>
    <w:rsid w:val="005062D5"/>
    <w:rsid w:val="0050647D"/>
    <w:rsid w:val="00506EA6"/>
    <w:rsid w:val="0051016B"/>
    <w:rsid w:val="005106F8"/>
    <w:rsid w:val="005109EA"/>
    <w:rsid w:val="00510B56"/>
    <w:rsid w:val="0051143F"/>
    <w:rsid w:val="00511589"/>
    <w:rsid w:val="005116CE"/>
    <w:rsid w:val="0051193F"/>
    <w:rsid w:val="00511CD1"/>
    <w:rsid w:val="00512269"/>
    <w:rsid w:val="0051288C"/>
    <w:rsid w:val="00512C9C"/>
    <w:rsid w:val="00512D6A"/>
    <w:rsid w:val="00512F48"/>
    <w:rsid w:val="00513006"/>
    <w:rsid w:val="00513388"/>
    <w:rsid w:val="005135EA"/>
    <w:rsid w:val="0051390A"/>
    <w:rsid w:val="00513A91"/>
    <w:rsid w:val="00514026"/>
    <w:rsid w:val="00514243"/>
    <w:rsid w:val="0051456B"/>
    <w:rsid w:val="00514955"/>
    <w:rsid w:val="00514C5A"/>
    <w:rsid w:val="00514D8A"/>
    <w:rsid w:val="00515009"/>
    <w:rsid w:val="005155F6"/>
    <w:rsid w:val="005159A6"/>
    <w:rsid w:val="00515C91"/>
    <w:rsid w:val="00516146"/>
    <w:rsid w:val="005161D9"/>
    <w:rsid w:val="00516384"/>
    <w:rsid w:val="00516981"/>
    <w:rsid w:val="00516C15"/>
    <w:rsid w:val="005172F5"/>
    <w:rsid w:val="00517890"/>
    <w:rsid w:val="00517B5C"/>
    <w:rsid w:val="00517F10"/>
    <w:rsid w:val="0052053E"/>
    <w:rsid w:val="00520A5A"/>
    <w:rsid w:val="00520EEF"/>
    <w:rsid w:val="00520F0F"/>
    <w:rsid w:val="005211C4"/>
    <w:rsid w:val="00521B68"/>
    <w:rsid w:val="00521BD8"/>
    <w:rsid w:val="00521E12"/>
    <w:rsid w:val="00522156"/>
    <w:rsid w:val="00522556"/>
    <w:rsid w:val="0052274E"/>
    <w:rsid w:val="00522C81"/>
    <w:rsid w:val="00523175"/>
    <w:rsid w:val="00523D5F"/>
    <w:rsid w:val="005242E9"/>
    <w:rsid w:val="00524DE1"/>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32D7"/>
    <w:rsid w:val="005333A5"/>
    <w:rsid w:val="0053347B"/>
    <w:rsid w:val="0053355C"/>
    <w:rsid w:val="00533670"/>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71E1"/>
    <w:rsid w:val="0054769B"/>
    <w:rsid w:val="00547C2B"/>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5A4"/>
    <w:rsid w:val="00554842"/>
    <w:rsid w:val="00554978"/>
    <w:rsid w:val="00554F56"/>
    <w:rsid w:val="00554FBA"/>
    <w:rsid w:val="00555005"/>
    <w:rsid w:val="0055549B"/>
    <w:rsid w:val="005557DE"/>
    <w:rsid w:val="005558C5"/>
    <w:rsid w:val="00555B20"/>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D95"/>
    <w:rsid w:val="00565200"/>
    <w:rsid w:val="00565312"/>
    <w:rsid w:val="00565BDA"/>
    <w:rsid w:val="00566106"/>
    <w:rsid w:val="005662C6"/>
    <w:rsid w:val="00566558"/>
    <w:rsid w:val="00566771"/>
    <w:rsid w:val="00566E7D"/>
    <w:rsid w:val="00566FFF"/>
    <w:rsid w:val="005674FA"/>
    <w:rsid w:val="005677B3"/>
    <w:rsid w:val="005677B6"/>
    <w:rsid w:val="00567BA6"/>
    <w:rsid w:val="00567EA1"/>
    <w:rsid w:val="00570048"/>
    <w:rsid w:val="0057014D"/>
    <w:rsid w:val="00570A04"/>
    <w:rsid w:val="00570B84"/>
    <w:rsid w:val="005714E1"/>
    <w:rsid w:val="0057170A"/>
    <w:rsid w:val="00571897"/>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F84"/>
    <w:rsid w:val="0058033C"/>
    <w:rsid w:val="00580B0D"/>
    <w:rsid w:val="00580F2D"/>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942"/>
    <w:rsid w:val="00587AAE"/>
    <w:rsid w:val="00587E5A"/>
    <w:rsid w:val="00590164"/>
    <w:rsid w:val="005902F9"/>
    <w:rsid w:val="005904C5"/>
    <w:rsid w:val="00590740"/>
    <w:rsid w:val="00590995"/>
    <w:rsid w:val="00591628"/>
    <w:rsid w:val="00591DCF"/>
    <w:rsid w:val="005928CC"/>
    <w:rsid w:val="005929A6"/>
    <w:rsid w:val="00592C01"/>
    <w:rsid w:val="005932DC"/>
    <w:rsid w:val="0059377B"/>
    <w:rsid w:val="00594A61"/>
    <w:rsid w:val="0059523C"/>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C52"/>
    <w:rsid w:val="005B15C2"/>
    <w:rsid w:val="005B2439"/>
    <w:rsid w:val="005B25EB"/>
    <w:rsid w:val="005B3056"/>
    <w:rsid w:val="005B3177"/>
    <w:rsid w:val="005B36AB"/>
    <w:rsid w:val="005B3D5F"/>
    <w:rsid w:val="005B42D4"/>
    <w:rsid w:val="005B49ED"/>
    <w:rsid w:val="005B4CE0"/>
    <w:rsid w:val="005B5022"/>
    <w:rsid w:val="005B50DF"/>
    <w:rsid w:val="005B5650"/>
    <w:rsid w:val="005B56C0"/>
    <w:rsid w:val="005B56C4"/>
    <w:rsid w:val="005B5885"/>
    <w:rsid w:val="005B59E4"/>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70B"/>
    <w:rsid w:val="005C1947"/>
    <w:rsid w:val="005C2172"/>
    <w:rsid w:val="005C25A5"/>
    <w:rsid w:val="005C319B"/>
    <w:rsid w:val="005C32D0"/>
    <w:rsid w:val="005C340C"/>
    <w:rsid w:val="005C38BD"/>
    <w:rsid w:val="005C4B21"/>
    <w:rsid w:val="005C5490"/>
    <w:rsid w:val="005C63BB"/>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41E6"/>
    <w:rsid w:val="005D50F2"/>
    <w:rsid w:val="005D59BB"/>
    <w:rsid w:val="005D5DE3"/>
    <w:rsid w:val="005D63DE"/>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E8F"/>
    <w:rsid w:val="005E614E"/>
    <w:rsid w:val="005E659E"/>
    <w:rsid w:val="005E6A78"/>
    <w:rsid w:val="005E7122"/>
    <w:rsid w:val="005E740F"/>
    <w:rsid w:val="005E7BE7"/>
    <w:rsid w:val="005E7F0C"/>
    <w:rsid w:val="005F04DA"/>
    <w:rsid w:val="005F0514"/>
    <w:rsid w:val="005F060D"/>
    <w:rsid w:val="005F0807"/>
    <w:rsid w:val="005F14B2"/>
    <w:rsid w:val="005F1E65"/>
    <w:rsid w:val="005F1ED2"/>
    <w:rsid w:val="005F202B"/>
    <w:rsid w:val="005F2034"/>
    <w:rsid w:val="005F26C7"/>
    <w:rsid w:val="005F2943"/>
    <w:rsid w:val="005F2EC0"/>
    <w:rsid w:val="005F30B1"/>
    <w:rsid w:val="005F3383"/>
    <w:rsid w:val="005F3831"/>
    <w:rsid w:val="005F3959"/>
    <w:rsid w:val="005F396D"/>
    <w:rsid w:val="005F3D18"/>
    <w:rsid w:val="005F3D66"/>
    <w:rsid w:val="005F3F1B"/>
    <w:rsid w:val="005F4365"/>
    <w:rsid w:val="005F474D"/>
    <w:rsid w:val="005F47A4"/>
    <w:rsid w:val="005F4D6B"/>
    <w:rsid w:val="005F4E00"/>
    <w:rsid w:val="005F4E11"/>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275"/>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1234"/>
    <w:rsid w:val="0061131E"/>
    <w:rsid w:val="0061141E"/>
    <w:rsid w:val="0061155D"/>
    <w:rsid w:val="0061186C"/>
    <w:rsid w:val="00611908"/>
    <w:rsid w:val="00611B9A"/>
    <w:rsid w:val="0061247F"/>
    <w:rsid w:val="006127B0"/>
    <w:rsid w:val="006127E9"/>
    <w:rsid w:val="00612863"/>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3F"/>
    <w:rsid w:val="006177D1"/>
    <w:rsid w:val="00617BC9"/>
    <w:rsid w:val="006204A5"/>
    <w:rsid w:val="00620649"/>
    <w:rsid w:val="0062093A"/>
    <w:rsid w:val="00620E17"/>
    <w:rsid w:val="0062124E"/>
    <w:rsid w:val="00621C92"/>
    <w:rsid w:val="00621FF4"/>
    <w:rsid w:val="00622234"/>
    <w:rsid w:val="00622624"/>
    <w:rsid w:val="006229C8"/>
    <w:rsid w:val="0062322C"/>
    <w:rsid w:val="00623DBE"/>
    <w:rsid w:val="006242A0"/>
    <w:rsid w:val="006244B1"/>
    <w:rsid w:val="00624600"/>
    <w:rsid w:val="006249E5"/>
    <w:rsid w:val="00624F42"/>
    <w:rsid w:val="00625428"/>
    <w:rsid w:val="0062545C"/>
    <w:rsid w:val="006262F0"/>
    <w:rsid w:val="00626C0D"/>
    <w:rsid w:val="00626E16"/>
    <w:rsid w:val="00627034"/>
    <w:rsid w:val="00627285"/>
    <w:rsid w:val="00627325"/>
    <w:rsid w:val="006274B4"/>
    <w:rsid w:val="0062751C"/>
    <w:rsid w:val="006276A9"/>
    <w:rsid w:val="0063008A"/>
    <w:rsid w:val="00630A98"/>
    <w:rsid w:val="00630E98"/>
    <w:rsid w:val="00631259"/>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DFF"/>
    <w:rsid w:val="00640E7C"/>
    <w:rsid w:val="00641A99"/>
    <w:rsid w:val="00641BD1"/>
    <w:rsid w:val="00642066"/>
    <w:rsid w:val="006424E5"/>
    <w:rsid w:val="0064255B"/>
    <w:rsid w:val="00642AB0"/>
    <w:rsid w:val="00642E7D"/>
    <w:rsid w:val="00643F47"/>
    <w:rsid w:val="00643FC5"/>
    <w:rsid w:val="00644096"/>
    <w:rsid w:val="006443D0"/>
    <w:rsid w:val="006446A5"/>
    <w:rsid w:val="0064486C"/>
    <w:rsid w:val="00644AE7"/>
    <w:rsid w:val="00644BD6"/>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3279"/>
    <w:rsid w:val="0065395E"/>
    <w:rsid w:val="00654584"/>
    <w:rsid w:val="006550A4"/>
    <w:rsid w:val="006551B4"/>
    <w:rsid w:val="006558E5"/>
    <w:rsid w:val="00655C54"/>
    <w:rsid w:val="00656666"/>
    <w:rsid w:val="0065692A"/>
    <w:rsid w:val="00656B6E"/>
    <w:rsid w:val="00657017"/>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735"/>
    <w:rsid w:val="0067110E"/>
    <w:rsid w:val="0067157F"/>
    <w:rsid w:val="00671D03"/>
    <w:rsid w:val="0067201C"/>
    <w:rsid w:val="0067292A"/>
    <w:rsid w:val="00673145"/>
    <w:rsid w:val="00673291"/>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72B6"/>
    <w:rsid w:val="00677371"/>
    <w:rsid w:val="0067751B"/>
    <w:rsid w:val="0067756F"/>
    <w:rsid w:val="006775B0"/>
    <w:rsid w:val="00677906"/>
    <w:rsid w:val="00677966"/>
    <w:rsid w:val="00677AAB"/>
    <w:rsid w:val="00677CE7"/>
    <w:rsid w:val="00677D4A"/>
    <w:rsid w:val="00680255"/>
    <w:rsid w:val="0068095E"/>
    <w:rsid w:val="00680BEC"/>
    <w:rsid w:val="00681358"/>
    <w:rsid w:val="00681722"/>
    <w:rsid w:val="00682042"/>
    <w:rsid w:val="0068234C"/>
    <w:rsid w:val="00682A8F"/>
    <w:rsid w:val="00682F5A"/>
    <w:rsid w:val="0068329B"/>
    <w:rsid w:val="006835E8"/>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465"/>
    <w:rsid w:val="00690875"/>
    <w:rsid w:val="00690B50"/>
    <w:rsid w:val="00690BA3"/>
    <w:rsid w:val="006910BA"/>
    <w:rsid w:val="0069121E"/>
    <w:rsid w:val="00691346"/>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3E"/>
    <w:rsid w:val="006977CC"/>
    <w:rsid w:val="006A0281"/>
    <w:rsid w:val="006A0359"/>
    <w:rsid w:val="006A1459"/>
    <w:rsid w:val="006A1830"/>
    <w:rsid w:val="006A1831"/>
    <w:rsid w:val="006A23A6"/>
    <w:rsid w:val="006A3056"/>
    <w:rsid w:val="006A35BD"/>
    <w:rsid w:val="006A35CD"/>
    <w:rsid w:val="006A369C"/>
    <w:rsid w:val="006A3874"/>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7836"/>
    <w:rsid w:val="006A7C5D"/>
    <w:rsid w:val="006B06D5"/>
    <w:rsid w:val="006B086D"/>
    <w:rsid w:val="006B10DF"/>
    <w:rsid w:val="006B1CCC"/>
    <w:rsid w:val="006B1FBC"/>
    <w:rsid w:val="006B2253"/>
    <w:rsid w:val="006B264B"/>
    <w:rsid w:val="006B32CC"/>
    <w:rsid w:val="006B3348"/>
    <w:rsid w:val="006B335C"/>
    <w:rsid w:val="006B35C6"/>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99"/>
    <w:rsid w:val="006C0E47"/>
    <w:rsid w:val="006C10D5"/>
    <w:rsid w:val="006C146A"/>
    <w:rsid w:val="006C2438"/>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D06B3"/>
    <w:rsid w:val="006D0DAB"/>
    <w:rsid w:val="006D103E"/>
    <w:rsid w:val="006D10E7"/>
    <w:rsid w:val="006D135E"/>
    <w:rsid w:val="006D1429"/>
    <w:rsid w:val="006D17A4"/>
    <w:rsid w:val="006D1AB2"/>
    <w:rsid w:val="006D1E8B"/>
    <w:rsid w:val="006D2351"/>
    <w:rsid w:val="006D239C"/>
    <w:rsid w:val="006D25C7"/>
    <w:rsid w:val="006D28A7"/>
    <w:rsid w:val="006D290A"/>
    <w:rsid w:val="006D2962"/>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92A"/>
    <w:rsid w:val="006D7B6A"/>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AE0"/>
    <w:rsid w:val="006E7F17"/>
    <w:rsid w:val="006F0339"/>
    <w:rsid w:val="006F0624"/>
    <w:rsid w:val="006F0CCD"/>
    <w:rsid w:val="006F1161"/>
    <w:rsid w:val="006F158E"/>
    <w:rsid w:val="006F1964"/>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497D"/>
    <w:rsid w:val="006F5576"/>
    <w:rsid w:val="006F5BEE"/>
    <w:rsid w:val="006F61FC"/>
    <w:rsid w:val="006F65C9"/>
    <w:rsid w:val="006F73DC"/>
    <w:rsid w:val="006F7435"/>
    <w:rsid w:val="006F7B52"/>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F8C"/>
    <w:rsid w:val="007070F5"/>
    <w:rsid w:val="0070773E"/>
    <w:rsid w:val="007077DF"/>
    <w:rsid w:val="007077EF"/>
    <w:rsid w:val="00707847"/>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E6A"/>
    <w:rsid w:val="00721484"/>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A4"/>
    <w:rsid w:val="007250A6"/>
    <w:rsid w:val="00725F9A"/>
    <w:rsid w:val="007264BA"/>
    <w:rsid w:val="007267AF"/>
    <w:rsid w:val="0072693B"/>
    <w:rsid w:val="00726CE6"/>
    <w:rsid w:val="00727193"/>
    <w:rsid w:val="0072798F"/>
    <w:rsid w:val="0073015E"/>
    <w:rsid w:val="00730797"/>
    <w:rsid w:val="00730D1B"/>
    <w:rsid w:val="00730DA0"/>
    <w:rsid w:val="00731071"/>
    <w:rsid w:val="00731270"/>
    <w:rsid w:val="007314E3"/>
    <w:rsid w:val="00731986"/>
    <w:rsid w:val="00731C0F"/>
    <w:rsid w:val="0073218C"/>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E50"/>
    <w:rsid w:val="00734E76"/>
    <w:rsid w:val="00735417"/>
    <w:rsid w:val="007356F9"/>
    <w:rsid w:val="00735951"/>
    <w:rsid w:val="00735A8F"/>
    <w:rsid w:val="00736131"/>
    <w:rsid w:val="0073642E"/>
    <w:rsid w:val="0073647F"/>
    <w:rsid w:val="0073666D"/>
    <w:rsid w:val="00736D52"/>
    <w:rsid w:val="00736DF6"/>
    <w:rsid w:val="007372D5"/>
    <w:rsid w:val="007372DA"/>
    <w:rsid w:val="007377C4"/>
    <w:rsid w:val="00737AC1"/>
    <w:rsid w:val="00737D95"/>
    <w:rsid w:val="007405B4"/>
    <w:rsid w:val="007405C0"/>
    <w:rsid w:val="00740614"/>
    <w:rsid w:val="00740747"/>
    <w:rsid w:val="00740A38"/>
    <w:rsid w:val="00741274"/>
    <w:rsid w:val="0074131B"/>
    <w:rsid w:val="00741C54"/>
    <w:rsid w:val="0074243E"/>
    <w:rsid w:val="00742462"/>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65"/>
    <w:rsid w:val="007505AE"/>
    <w:rsid w:val="007505FB"/>
    <w:rsid w:val="0075063F"/>
    <w:rsid w:val="007507DC"/>
    <w:rsid w:val="00750BE6"/>
    <w:rsid w:val="00750E88"/>
    <w:rsid w:val="0075133B"/>
    <w:rsid w:val="00751627"/>
    <w:rsid w:val="00751C9A"/>
    <w:rsid w:val="00751DBC"/>
    <w:rsid w:val="00751FEE"/>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6DE"/>
    <w:rsid w:val="00762E47"/>
    <w:rsid w:val="00764114"/>
    <w:rsid w:val="00764778"/>
    <w:rsid w:val="007649D5"/>
    <w:rsid w:val="00764ECF"/>
    <w:rsid w:val="00765421"/>
    <w:rsid w:val="0076546D"/>
    <w:rsid w:val="00765C63"/>
    <w:rsid w:val="00765E08"/>
    <w:rsid w:val="00766479"/>
    <w:rsid w:val="00766A2B"/>
    <w:rsid w:val="00766B67"/>
    <w:rsid w:val="00766DDD"/>
    <w:rsid w:val="007670F0"/>
    <w:rsid w:val="007704DE"/>
    <w:rsid w:val="007709CD"/>
    <w:rsid w:val="00770C60"/>
    <w:rsid w:val="00770E78"/>
    <w:rsid w:val="00771290"/>
    <w:rsid w:val="00771D69"/>
    <w:rsid w:val="007726A7"/>
    <w:rsid w:val="007726F1"/>
    <w:rsid w:val="0077302C"/>
    <w:rsid w:val="00773B75"/>
    <w:rsid w:val="00773D5E"/>
    <w:rsid w:val="007742C2"/>
    <w:rsid w:val="007743F6"/>
    <w:rsid w:val="00774709"/>
    <w:rsid w:val="00775C1B"/>
    <w:rsid w:val="007763AA"/>
    <w:rsid w:val="007764EE"/>
    <w:rsid w:val="00776FEC"/>
    <w:rsid w:val="00777437"/>
    <w:rsid w:val="007775C2"/>
    <w:rsid w:val="0077771A"/>
    <w:rsid w:val="0078053D"/>
    <w:rsid w:val="00780611"/>
    <w:rsid w:val="007807C1"/>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11C"/>
    <w:rsid w:val="00786356"/>
    <w:rsid w:val="00786FB4"/>
    <w:rsid w:val="0078748E"/>
    <w:rsid w:val="0078755B"/>
    <w:rsid w:val="00787980"/>
    <w:rsid w:val="00787E3B"/>
    <w:rsid w:val="00787EC1"/>
    <w:rsid w:val="0079028B"/>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219"/>
    <w:rsid w:val="007958B9"/>
    <w:rsid w:val="00795AB9"/>
    <w:rsid w:val="00795B34"/>
    <w:rsid w:val="00795D15"/>
    <w:rsid w:val="00795FAA"/>
    <w:rsid w:val="007960BE"/>
    <w:rsid w:val="00796765"/>
    <w:rsid w:val="007969BD"/>
    <w:rsid w:val="00797356"/>
    <w:rsid w:val="0079779B"/>
    <w:rsid w:val="00797E04"/>
    <w:rsid w:val="007A0365"/>
    <w:rsid w:val="007A0F25"/>
    <w:rsid w:val="007A123C"/>
    <w:rsid w:val="007A1632"/>
    <w:rsid w:val="007A1829"/>
    <w:rsid w:val="007A1A5A"/>
    <w:rsid w:val="007A1B22"/>
    <w:rsid w:val="007A1C55"/>
    <w:rsid w:val="007A1FB0"/>
    <w:rsid w:val="007A22CE"/>
    <w:rsid w:val="007A2534"/>
    <w:rsid w:val="007A2D8C"/>
    <w:rsid w:val="007A2DF2"/>
    <w:rsid w:val="007A2EC9"/>
    <w:rsid w:val="007A3474"/>
    <w:rsid w:val="007A35B8"/>
    <w:rsid w:val="007A36FE"/>
    <w:rsid w:val="007A380B"/>
    <w:rsid w:val="007A3B1F"/>
    <w:rsid w:val="007A3F6E"/>
    <w:rsid w:val="007A4605"/>
    <w:rsid w:val="007A465A"/>
    <w:rsid w:val="007A4C89"/>
    <w:rsid w:val="007A4E4B"/>
    <w:rsid w:val="007A5394"/>
    <w:rsid w:val="007A5A43"/>
    <w:rsid w:val="007A5AA9"/>
    <w:rsid w:val="007A68BF"/>
    <w:rsid w:val="007A6E31"/>
    <w:rsid w:val="007A7007"/>
    <w:rsid w:val="007A7ACB"/>
    <w:rsid w:val="007B0BEC"/>
    <w:rsid w:val="007B138C"/>
    <w:rsid w:val="007B13AA"/>
    <w:rsid w:val="007B1C07"/>
    <w:rsid w:val="007B221C"/>
    <w:rsid w:val="007B2851"/>
    <w:rsid w:val="007B291C"/>
    <w:rsid w:val="007B34A4"/>
    <w:rsid w:val="007B3E89"/>
    <w:rsid w:val="007B4E24"/>
    <w:rsid w:val="007B4F6D"/>
    <w:rsid w:val="007B528E"/>
    <w:rsid w:val="007B5509"/>
    <w:rsid w:val="007B621C"/>
    <w:rsid w:val="007B64B7"/>
    <w:rsid w:val="007B692F"/>
    <w:rsid w:val="007B6C4E"/>
    <w:rsid w:val="007B6F23"/>
    <w:rsid w:val="007B7322"/>
    <w:rsid w:val="007B74A3"/>
    <w:rsid w:val="007B75FE"/>
    <w:rsid w:val="007B7756"/>
    <w:rsid w:val="007B7F8A"/>
    <w:rsid w:val="007C06A8"/>
    <w:rsid w:val="007C0B2C"/>
    <w:rsid w:val="007C0C73"/>
    <w:rsid w:val="007C103D"/>
    <w:rsid w:val="007C1079"/>
    <w:rsid w:val="007C14EE"/>
    <w:rsid w:val="007C1537"/>
    <w:rsid w:val="007C1930"/>
    <w:rsid w:val="007C1E94"/>
    <w:rsid w:val="007C25C9"/>
    <w:rsid w:val="007C2624"/>
    <w:rsid w:val="007C2D23"/>
    <w:rsid w:val="007C2F60"/>
    <w:rsid w:val="007C2F71"/>
    <w:rsid w:val="007C335A"/>
    <w:rsid w:val="007C3E71"/>
    <w:rsid w:val="007C48A8"/>
    <w:rsid w:val="007C4900"/>
    <w:rsid w:val="007C4DAA"/>
    <w:rsid w:val="007C53D3"/>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6C1"/>
    <w:rsid w:val="007D2D68"/>
    <w:rsid w:val="007D2E32"/>
    <w:rsid w:val="007D3A5B"/>
    <w:rsid w:val="007D3B03"/>
    <w:rsid w:val="007D3D49"/>
    <w:rsid w:val="007D42F7"/>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2077"/>
    <w:rsid w:val="007E28E0"/>
    <w:rsid w:val="007E28E3"/>
    <w:rsid w:val="007E2EF9"/>
    <w:rsid w:val="007E3174"/>
    <w:rsid w:val="007E34E3"/>
    <w:rsid w:val="007E38D7"/>
    <w:rsid w:val="007E3A05"/>
    <w:rsid w:val="007E3B85"/>
    <w:rsid w:val="007E3DB5"/>
    <w:rsid w:val="007E3ED4"/>
    <w:rsid w:val="007E432B"/>
    <w:rsid w:val="007E460A"/>
    <w:rsid w:val="007E5579"/>
    <w:rsid w:val="007E5F5F"/>
    <w:rsid w:val="007E620F"/>
    <w:rsid w:val="007E64EC"/>
    <w:rsid w:val="007E66C3"/>
    <w:rsid w:val="007E68B0"/>
    <w:rsid w:val="007E6933"/>
    <w:rsid w:val="007E6E66"/>
    <w:rsid w:val="007E7153"/>
    <w:rsid w:val="007E720D"/>
    <w:rsid w:val="007E740C"/>
    <w:rsid w:val="007E7453"/>
    <w:rsid w:val="007E775F"/>
    <w:rsid w:val="007E7858"/>
    <w:rsid w:val="007E7C3E"/>
    <w:rsid w:val="007F04F3"/>
    <w:rsid w:val="007F0F04"/>
    <w:rsid w:val="007F1254"/>
    <w:rsid w:val="007F13D7"/>
    <w:rsid w:val="007F173E"/>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FAC"/>
    <w:rsid w:val="008011A7"/>
    <w:rsid w:val="00801A7B"/>
    <w:rsid w:val="00801B18"/>
    <w:rsid w:val="00801CDB"/>
    <w:rsid w:val="008021B6"/>
    <w:rsid w:val="008022F5"/>
    <w:rsid w:val="008029AE"/>
    <w:rsid w:val="00802C2D"/>
    <w:rsid w:val="008030A2"/>
    <w:rsid w:val="008042AD"/>
    <w:rsid w:val="00804A2A"/>
    <w:rsid w:val="00804EC6"/>
    <w:rsid w:val="00805355"/>
    <w:rsid w:val="008057A5"/>
    <w:rsid w:val="00805B99"/>
    <w:rsid w:val="00805BA7"/>
    <w:rsid w:val="00805C26"/>
    <w:rsid w:val="00806376"/>
    <w:rsid w:val="00806560"/>
    <w:rsid w:val="00806613"/>
    <w:rsid w:val="00806A55"/>
    <w:rsid w:val="00810015"/>
    <w:rsid w:val="00810B89"/>
    <w:rsid w:val="00810EF3"/>
    <w:rsid w:val="00811546"/>
    <w:rsid w:val="00811742"/>
    <w:rsid w:val="00811811"/>
    <w:rsid w:val="00811ACB"/>
    <w:rsid w:val="00811BDE"/>
    <w:rsid w:val="008122F5"/>
    <w:rsid w:val="00812818"/>
    <w:rsid w:val="008134ED"/>
    <w:rsid w:val="00813673"/>
    <w:rsid w:val="0081451D"/>
    <w:rsid w:val="00814776"/>
    <w:rsid w:val="008150FA"/>
    <w:rsid w:val="008154CC"/>
    <w:rsid w:val="00815F40"/>
    <w:rsid w:val="00816127"/>
    <w:rsid w:val="008161D3"/>
    <w:rsid w:val="00816529"/>
    <w:rsid w:val="00816BA2"/>
    <w:rsid w:val="00816C3A"/>
    <w:rsid w:val="00816DCD"/>
    <w:rsid w:val="00817033"/>
    <w:rsid w:val="00817678"/>
    <w:rsid w:val="008200CA"/>
    <w:rsid w:val="00820A54"/>
    <w:rsid w:val="00820C3A"/>
    <w:rsid w:val="00821695"/>
    <w:rsid w:val="008216E6"/>
    <w:rsid w:val="00822012"/>
    <w:rsid w:val="00822105"/>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3F2"/>
    <w:rsid w:val="008303FB"/>
    <w:rsid w:val="0083069A"/>
    <w:rsid w:val="00831007"/>
    <w:rsid w:val="0083110C"/>
    <w:rsid w:val="008314E4"/>
    <w:rsid w:val="0083166C"/>
    <w:rsid w:val="00831A43"/>
    <w:rsid w:val="00831E21"/>
    <w:rsid w:val="00832BDE"/>
    <w:rsid w:val="00832CDC"/>
    <w:rsid w:val="00832E46"/>
    <w:rsid w:val="00832ED2"/>
    <w:rsid w:val="00833693"/>
    <w:rsid w:val="00833C75"/>
    <w:rsid w:val="0083482A"/>
    <w:rsid w:val="00834C5D"/>
    <w:rsid w:val="00835106"/>
    <w:rsid w:val="00835352"/>
    <w:rsid w:val="008357C6"/>
    <w:rsid w:val="00835B57"/>
    <w:rsid w:val="00836448"/>
    <w:rsid w:val="00836626"/>
    <w:rsid w:val="00836B47"/>
    <w:rsid w:val="0083715D"/>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3DA1"/>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F51"/>
    <w:rsid w:val="008566D2"/>
    <w:rsid w:val="008567D3"/>
    <w:rsid w:val="00856D48"/>
    <w:rsid w:val="00857A1F"/>
    <w:rsid w:val="00857ABD"/>
    <w:rsid w:val="00857F04"/>
    <w:rsid w:val="00857FB6"/>
    <w:rsid w:val="008602E3"/>
    <w:rsid w:val="008603B1"/>
    <w:rsid w:val="008607F8"/>
    <w:rsid w:val="00860FBE"/>
    <w:rsid w:val="008624FC"/>
    <w:rsid w:val="00862B09"/>
    <w:rsid w:val="00862E0F"/>
    <w:rsid w:val="00862EF1"/>
    <w:rsid w:val="00863014"/>
    <w:rsid w:val="00863426"/>
    <w:rsid w:val="00863455"/>
    <w:rsid w:val="008637DF"/>
    <w:rsid w:val="0086383E"/>
    <w:rsid w:val="00863EB3"/>
    <w:rsid w:val="008642A8"/>
    <w:rsid w:val="0086580F"/>
    <w:rsid w:val="00865A10"/>
    <w:rsid w:val="00865EDE"/>
    <w:rsid w:val="00866221"/>
    <w:rsid w:val="00866251"/>
    <w:rsid w:val="008666D1"/>
    <w:rsid w:val="00866718"/>
    <w:rsid w:val="008667BC"/>
    <w:rsid w:val="008667E2"/>
    <w:rsid w:val="00866B4D"/>
    <w:rsid w:val="00866E96"/>
    <w:rsid w:val="0086744F"/>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31D1"/>
    <w:rsid w:val="00874036"/>
    <w:rsid w:val="00874211"/>
    <w:rsid w:val="0087427E"/>
    <w:rsid w:val="008745DB"/>
    <w:rsid w:val="008752FB"/>
    <w:rsid w:val="00875455"/>
    <w:rsid w:val="008755C6"/>
    <w:rsid w:val="008758CF"/>
    <w:rsid w:val="00875949"/>
    <w:rsid w:val="00875966"/>
    <w:rsid w:val="0087644F"/>
    <w:rsid w:val="00876456"/>
    <w:rsid w:val="008766F7"/>
    <w:rsid w:val="008768AA"/>
    <w:rsid w:val="00876A06"/>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FB"/>
    <w:rsid w:val="00882DD4"/>
    <w:rsid w:val="00882E9C"/>
    <w:rsid w:val="00883486"/>
    <w:rsid w:val="008836A7"/>
    <w:rsid w:val="008838E2"/>
    <w:rsid w:val="00883A67"/>
    <w:rsid w:val="00883CED"/>
    <w:rsid w:val="00883D58"/>
    <w:rsid w:val="00884938"/>
    <w:rsid w:val="00884CEA"/>
    <w:rsid w:val="0088556A"/>
    <w:rsid w:val="00885DB3"/>
    <w:rsid w:val="00886001"/>
    <w:rsid w:val="00886145"/>
    <w:rsid w:val="008863CE"/>
    <w:rsid w:val="00886512"/>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44FB"/>
    <w:rsid w:val="008A4768"/>
    <w:rsid w:val="008A4785"/>
    <w:rsid w:val="008A4855"/>
    <w:rsid w:val="008A4B5F"/>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CA3"/>
    <w:rsid w:val="008B2FCC"/>
    <w:rsid w:val="008B3131"/>
    <w:rsid w:val="008B35A0"/>
    <w:rsid w:val="008B35A1"/>
    <w:rsid w:val="008B4782"/>
    <w:rsid w:val="008B529D"/>
    <w:rsid w:val="008B5EE3"/>
    <w:rsid w:val="008B640A"/>
    <w:rsid w:val="008B6BDD"/>
    <w:rsid w:val="008B7087"/>
    <w:rsid w:val="008B7482"/>
    <w:rsid w:val="008B7A69"/>
    <w:rsid w:val="008B7F5D"/>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D9A"/>
    <w:rsid w:val="008C403A"/>
    <w:rsid w:val="008C4057"/>
    <w:rsid w:val="008C44E5"/>
    <w:rsid w:val="008C45BD"/>
    <w:rsid w:val="008C49AC"/>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2150"/>
    <w:rsid w:val="008D2C58"/>
    <w:rsid w:val="008D35C3"/>
    <w:rsid w:val="008D3D3F"/>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92B"/>
    <w:rsid w:val="008D7DF7"/>
    <w:rsid w:val="008E01E5"/>
    <w:rsid w:val="008E03B3"/>
    <w:rsid w:val="008E07B3"/>
    <w:rsid w:val="008E1058"/>
    <w:rsid w:val="008E1309"/>
    <w:rsid w:val="008E18F2"/>
    <w:rsid w:val="008E1B07"/>
    <w:rsid w:val="008E1D5A"/>
    <w:rsid w:val="008E2172"/>
    <w:rsid w:val="008E25EB"/>
    <w:rsid w:val="008E2662"/>
    <w:rsid w:val="008E3AE7"/>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E79CA"/>
    <w:rsid w:val="008F00AF"/>
    <w:rsid w:val="008F01CA"/>
    <w:rsid w:val="008F0232"/>
    <w:rsid w:val="008F118B"/>
    <w:rsid w:val="008F1754"/>
    <w:rsid w:val="008F1C4A"/>
    <w:rsid w:val="008F21B4"/>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3DC"/>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427"/>
    <w:rsid w:val="00901A00"/>
    <w:rsid w:val="00902315"/>
    <w:rsid w:val="009028C0"/>
    <w:rsid w:val="00902EBC"/>
    <w:rsid w:val="009033A2"/>
    <w:rsid w:val="00903540"/>
    <w:rsid w:val="00903743"/>
    <w:rsid w:val="00903DAF"/>
    <w:rsid w:val="0090423E"/>
    <w:rsid w:val="0090458C"/>
    <w:rsid w:val="009045B2"/>
    <w:rsid w:val="00904AF3"/>
    <w:rsid w:val="009051EF"/>
    <w:rsid w:val="00905CCA"/>
    <w:rsid w:val="00906C23"/>
    <w:rsid w:val="00906E43"/>
    <w:rsid w:val="00906FD7"/>
    <w:rsid w:val="009112E8"/>
    <w:rsid w:val="00911369"/>
    <w:rsid w:val="00911A11"/>
    <w:rsid w:val="00911E56"/>
    <w:rsid w:val="00912326"/>
    <w:rsid w:val="00912372"/>
    <w:rsid w:val="009123C5"/>
    <w:rsid w:val="0091369A"/>
    <w:rsid w:val="00913BC7"/>
    <w:rsid w:val="00913E50"/>
    <w:rsid w:val="009145CC"/>
    <w:rsid w:val="00914A35"/>
    <w:rsid w:val="00914D34"/>
    <w:rsid w:val="00915129"/>
    <w:rsid w:val="00915460"/>
    <w:rsid w:val="009156AB"/>
    <w:rsid w:val="0091586C"/>
    <w:rsid w:val="00915915"/>
    <w:rsid w:val="0091598F"/>
    <w:rsid w:val="00915B4D"/>
    <w:rsid w:val="00915CDC"/>
    <w:rsid w:val="0091600B"/>
    <w:rsid w:val="0091656F"/>
    <w:rsid w:val="00916577"/>
    <w:rsid w:val="00916ED9"/>
    <w:rsid w:val="009170C9"/>
    <w:rsid w:val="0091764F"/>
    <w:rsid w:val="00917B19"/>
    <w:rsid w:val="00917B78"/>
    <w:rsid w:val="00917C0F"/>
    <w:rsid w:val="00917E56"/>
    <w:rsid w:val="00917F8E"/>
    <w:rsid w:val="00920014"/>
    <w:rsid w:val="00920782"/>
    <w:rsid w:val="0092144F"/>
    <w:rsid w:val="00921B0A"/>
    <w:rsid w:val="00921DE6"/>
    <w:rsid w:val="00921F2E"/>
    <w:rsid w:val="00921FB7"/>
    <w:rsid w:val="009227D8"/>
    <w:rsid w:val="009227E7"/>
    <w:rsid w:val="00922C25"/>
    <w:rsid w:val="00922D65"/>
    <w:rsid w:val="0092342A"/>
    <w:rsid w:val="00923473"/>
    <w:rsid w:val="009236DC"/>
    <w:rsid w:val="00923D36"/>
    <w:rsid w:val="00924145"/>
    <w:rsid w:val="00924833"/>
    <w:rsid w:val="00924A00"/>
    <w:rsid w:val="00925B81"/>
    <w:rsid w:val="00925CEC"/>
    <w:rsid w:val="00925E77"/>
    <w:rsid w:val="0092635A"/>
    <w:rsid w:val="009267A0"/>
    <w:rsid w:val="00926EEB"/>
    <w:rsid w:val="009271B9"/>
    <w:rsid w:val="00927627"/>
    <w:rsid w:val="009279D4"/>
    <w:rsid w:val="00927E90"/>
    <w:rsid w:val="0093032D"/>
    <w:rsid w:val="0093035B"/>
    <w:rsid w:val="0093046F"/>
    <w:rsid w:val="0093061F"/>
    <w:rsid w:val="00930A38"/>
    <w:rsid w:val="0093133D"/>
    <w:rsid w:val="009317C3"/>
    <w:rsid w:val="009325B0"/>
    <w:rsid w:val="00932990"/>
    <w:rsid w:val="0093394F"/>
    <w:rsid w:val="00933A2D"/>
    <w:rsid w:val="00933DFB"/>
    <w:rsid w:val="00933F98"/>
    <w:rsid w:val="00934920"/>
    <w:rsid w:val="009349A5"/>
    <w:rsid w:val="00934B65"/>
    <w:rsid w:val="00934BA6"/>
    <w:rsid w:val="0093501B"/>
    <w:rsid w:val="009350AF"/>
    <w:rsid w:val="0093511A"/>
    <w:rsid w:val="00935661"/>
    <w:rsid w:val="00935B9A"/>
    <w:rsid w:val="00935E4C"/>
    <w:rsid w:val="00936046"/>
    <w:rsid w:val="009361D6"/>
    <w:rsid w:val="0093620A"/>
    <w:rsid w:val="00936502"/>
    <w:rsid w:val="00936792"/>
    <w:rsid w:val="00936A27"/>
    <w:rsid w:val="00937059"/>
    <w:rsid w:val="009370B6"/>
    <w:rsid w:val="00937269"/>
    <w:rsid w:val="00937916"/>
    <w:rsid w:val="00937D62"/>
    <w:rsid w:val="00937E80"/>
    <w:rsid w:val="009404D5"/>
    <w:rsid w:val="00940646"/>
    <w:rsid w:val="009406E9"/>
    <w:rsid w:val="00940DA1"/>
    <w:rsid w:val="00940EB4"/>
    <w:rsid w:val="00941458"/>
    <w:rsid w:val="0094199C"/>
    <w:rsid w:val="00941AD0"/>
    <w:rsid w:val="00942479"/>
    <w:rsid w:val="0094264F"/>
    <w:rsid w:val="009427D9"/>
    <w:rsid w:val="009427EC"/>
    <w:rsid w:val="009429CC"/>
    <w:rsid w:val="00942EA9"/>
    <w:rsid w:val="00942F44"/>
    <w:rsid w:val="00943167"/>
    <w:rsid w:val="009435E6"/>
    <w:rsid w:val="009439A4"/>
    <w:rsid w:val="00944791"/>
    <w:rsid w:val="00944BF1"/>
    <w:rsid w:val="00944EA1"/>
    <w:rsid w:val="00945239"/>
    <w:rsid w:val="0094585A"/>
    <w:rsid w:val="00945CDA"/>
    <w:rsid w:val="0094624D"/>
    <w:rsid w:val="0094672C"/>
    <w:rsid w:val="009468D8"/>
    <w:rsid w:val="00946BEE"/>
    <w:rsid w:val="00946CAC"/>
    <w:rsid w:val="00946F52"/>
    <w:rsid w:val="009479CA"/>
    <w:rsid w:val="0095041A"/>
    <w:rsid w:val="00950D30"/>
    <w:rsid w:val="00951291"/>
    <w:rsid w:val="00951584"/>
    <w:rsid w:val="0095234C"/>
    <w:rsid w:val="0095237A"/>
    <w:rsid w:val="00953096"/>
    <w:rsid w:val="00953878"/>
    <w:rsid w:val="009538B7"/>
    <w:rsid w:val="00953A7B"/>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671"/>
    <w:rsid w:val="0097078B"/>
    <w:rsid w:val="00970ACF"/>
    <w:rsid w:val="00970CB3"/>
    <w:rsid w:val="00970F79"/>
    <w:rsid w:val="0097103A"/>
    <w:rsid w:val="00971280"/>
    <w:rsid w:val="0097178A"/>
    <w:rsid w:val="00971D44"/>
    <w:rsid w:val="00971E13"/>
    <w:rsid w:val="009732CF"/>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20B9"/>
    <w:rsid w:val="009824C3"/>
    <w:rsid w:val="0098262F"/>
    <w:rsid w:val="00982C85"/>
    <w:rsid w:val="009830D8"/>
    <w:rsid w:val="009831C4"/>
    <w:rsid w:val="00983CB4"/>
    <w:rsid w:val="009845C3"/>
    <w:rsid w:val="009848B8"/>
    <w:rsid w:val="009851C6"/>
    <w:rsid w:val="0098523E"/>
    <w:rsid w:val="00985A1D"/>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BB8"/>
    <w:rsid w:val="00991F02"/>
    <w:rsid w:val="00992728"/>
    <w:rsid w:val="009928DF"/>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30C"/>
    <w:rsid w:val="009A3404"/>
    <w:rsid w:val="009A351F"/>
    <w:rsid w:val="009A36AD"/>
    <w:rsid w:val="009A38B7"/>
    <w:rsid w:val="009A3E1F"/>
    <w:rsid w:val="009A4A1A"/>
    <w:rsid w:val="009A4BF0"/>
    <w:rsid w:val="009A5201"/>
    <w:rsid w:val="009A53A4"/>
    <w:rsid w:val="009A57AB"/>
    <w:rsid w:val="009A57F9"/>
    <w:rsid w:val="009A5CFA"/>
    <w:rsid w:val="009A5D4C"/>
    <w:rsid w:val="009A6972"/>
    <w:rsid w:val="009A6DB2"/>
    <w:rsid w:val="009A70B3"/>
    <w:rsid w:val="009A7285"/>
    <w:rsid w:val="009A780E"/>
    <w:rsid w:val="009A78F4"/>
    <w:rsid w:val="009B0157"/>
    <w:rsid w:val="009B080D"/>
    <w:rsid w:val="009B08AC"/>
    <w:rsid w:val="009B097E"/>
    <w:rsid w:val="009B0B8E"/>
    <w:rsid w:val="009B1168"/>
    <w:rsid w:val="009B16F2"/>
    <w:rsid w:val="009B1A96"/>
    <w:rsid w:val="009B1D12"/>
    <w:rsid w:val="009B1DE6"/>
    <w:rsid w:val="009B2226"/>
    <w:rsid w:val="009B292F"/>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22B"/>
    <w:rsid w:val="009B772B"/>
    <w:rsid w:val="009C0082"/>
    <w:rsid w:val="009C125B"/>
    <w:rsid w:val="009C13D4"/>
    <w:rsid w:val="009C1A96"/>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C1F"/>
    <w:rsid w:val="009C5CFD"/>
    <w:rsid w:val="009C6829"/>
    <w:rsid w:val="009C6C56"/>
    <w:rsid w:val="009C7105"/>
    <w:rsid w:val="009C7278"/>
    <w:rsid w:val="009C77EC"/>
    <w:rsid w:val="009C7A92"/>
    <w:rsid w:val="009D037E"/>
    <w:rsid w:val="009D0598"/>
    <w:rsid w:val="009D05FC"/>
    <w:rsid w:val="009D0979"/>
    <w:rsid w:val="009D1079"/>
    <w:rsid w:val="009D118A"/>
    <w:rsid w:val="009D1684"/>
    <w:rsid w:val="009D175C"/>
    <w:rsid w:val="009D184B"/>
    <w:rsid w:val="009D1B68"/>
    <w:rsid w:val="009D1FF4"/>
    <w:rsid w:val="009D2425"/>
    <w:rsid w:val="009D2744"/>
    <w:rsid w:val="009D2961"/>
    <w:rsid w:val="009D2C68"/>
    <w:rsid w:val="009D30FC"/>
    <w:rsid w:val="009D35BD"/>
    <w:rsid w:val="009D35EC"/>
    <w:rsid w:val="009D36A5"/>
    <w:rsid w:val="009D377A"/>
    <w:rsid w:val="009D3A23"/>
    <w:rsid w:val="009D3A2D"/>
    <w:rsid w:val="009D4BC9"/>
    <w:rsid w:val="009D530B"/>
    <w:rsid w:val="009D57B8"/>
    <w:rsid w:val="009D5855"/>
    <w:rsid w:val="009D58F3"/>
    <w:rsid w:val="009D5AE9"/>
    <w:rsid w:val="009D5C88"/>
    <w:rsid w:val="009D61BE"/>
    <w:rsid w:val="009D6488"/>
    <w:rsid w:val="009D6DE1"/>
    <w:rsid w:val="009D6EB2"/>
    <w:rsid w:val="009D7263"/>
    <w:rsid w:val="009D77C3"/>
    <w:rsid w:val="009D78FA"/>
    <w:rsid w:val="009D7C33"/>
    <w:rsid w:val="009D7D5B"/>
    <w:rsid w:val="009E04D6"/>
    <w:rsid w:val="009E07C4"/>
    <w:rsid w:val="009E123E"/>
    <w:rsid w:val="009E1400"/>
    <w:rsid w:val="009E15F6"/>
    <w:rsid w:val="009E1C6C"/>
    <w:rsid w:val="009E291C"/>
    <w:rsid w:val="009E2A88"/>
    <w:rsid w:val="009E32C6"/>
    <w:rsid w:val="009E4360"/>
    <w:rsid w:val="009E4618"/>
    <w:rsid w:val="009E4F63"/>
    <w:rsid w:val="009E5268"/>
    <w:rsid w:val="009E52DA"/>
    <w:rsid w:val="009E57D3"/>
    <w:rsid w:val="009E5DC1"/>
    <w:rsid w:val="009E6373"/>
    <w:rsid w:val="009E64E8"/>
    <w:rsid w:val="009E6689"/>
    <w:rsid w:val="009E6CF8"/>
    <w:rsid w:val="009E6E4F"/>
    <w:rsid w:val="009E7474"/>
    <w:rsid w:val="009E788B"/>
    <w:rsid w:val="009E7BC3"/>
    <w:rsid w:val="009F06CD"/>
    <w:rsid w:val="009F06FC"/>
    <w:rsid w:val="009F0CB4"/>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AF4"/>
    <w:rsid w:val="009F5F2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1011E"/>
    <w:rsid w:val="00A104B7"/>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C22"/>
    <w:rsid w:val="00A17844"/>
    <w:rsid w:val="00A17B89"/>
    <w:rsid w:val="00A17D4F"/>
    <w:rsid w:val="00A20093"/>
    <w:rsid w:val="00A20760"/>
    <w:rsid w:val="00A20F43"/>
    <w:rsid w:val="00A2141A"/>
    <w:rsid w:val="00A215E8"/>
    <w:rsid w:val="00A217FC"/>
    <w:rsid w:val="00A22228"/>
    <w:rsid w:val="00A22457"/>
    <w:rsid w:val="00A224C2"/>
    <w:rsid w:val="00A22993"/>
    <w:rsid w:val="00A22A97"/>
    <w:rsid w:val="00A22FC1"/>
    <w:rsid w:val="00A23223"/>
    <w:rsid w:val="00A235F9"/>
    <w:rsid w:val="00A236B5"/>
    <w:rsid w:val="00A238D3"/>
    <w:rsid w:val="00A23B27"/>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641"/>
    <w:rsid w:val="00A35BAC"/>
    <w:rsid w:val="00A36214"/>
    <w:rsid w:val="00A366C6"/>
    <w:rsid w:val="00A36B2F"/>
    <w:rsid w:val="00A376EF"/>
    <w:rsid w:val="00A40276"/>
    <w:rsid w:val="00A40CF1"/>
    <w:rsid w:val="00A40DED"/>
    <w:rsid w:val="00A40F97"/>
    <w:rsid w:val="00A413CA"/>
    <w:rsid w:val="00A41667"/>
    <w:rsid w:val="00A41EC3"/>
    <w:rsid w:val="00A4202F"/>
    <w:rsid w:val="00A424E2"/>
    <w:rsid w:val="00A42601"/>
    <w:rsid w:val="00A42639"/>
    <w:rsid w:val="00A42763"/>
    <w:rsid w:val="00A42832"/>
    <w:rsid w:val="00A429D8"/>
    <w:rsid w:val="00A42C7F"/>
    <w:rsid w:val="00A4349C"/>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45D"/>
    <w:rsid w:val="00A5558B"/>
    <w:rsid w:val="00A56490"/>
    <w:rsid w:val="00A568C1"/>
    <w:rsid w:val="00A56D7E"/>
    <w:rsid w:val="00A57F83"/>
    <w:rsid w:val="00A603D6"/>
    <w:rsid w:val="00A61079"/>
    <w:rsid w:val="00A6145A"/>
    <w:rsid w:val="00A61CE6"/>
    <w:rsid w:val="00A61F2F"/>
    <w:rsid w:val="00A62109"/>
    <w:rsid w:val="00A62272"/>
    <w:rsid w:val="00A623BA"/>
    <w:rsid w:val="00A62CBF"/>
    <w:rsid w:val="00A62EAC"/>
    <w:rsid w:val="00A62F04"/>
    <w:rsid w:val="00A63864"/>
    <w:rsid w:val="00A63D4B"/>
    <w:rsid w:val="00A64217"/>
    <w:rsid w:val="00A6492D"/>
    <w:rsid w:val="00A64EA8"/>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6EF"/>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2DA"/>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67D"/>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5B9"/>
    <w:rsid w:val="00A95ABF"/>
    <w:rsid w:val="00A96066"/>
    <w:rsid w:val="00A960A6"/>
    <w:rsid w:val="00A9654E"/>
    <w:rsid w:val="00A96716"/>
    <w:rsid w:val="00A971EB"/>
    <w:rsid w:val="00A9724B"/>
    <w:rsid w:val="00A97271"/>
    <w:rsid w:val="00A972C8"/>
    <w:rsid w:val="00A97AF4"/>
    <w:rsid w:val="00A97F03"/>
    <w:rsid w:val="00AA0118"/>
    <w:rsid w:val="00AA0276"/>
    <w:rsid w:val="00AA0B1F"/>
    <w:rsid w:val="00AA0E0B"/>
    <w:rsid w:val="00AA14C6"/>
    <w:rsid w:val="00AA1544"/>
    <w:rsid w:val="00AA15F0"/>
    <w:rsid w:val="00AA16D3"/>
    <w:rsid w:val="00AA1AE4"/>
    <w:rsid w:val="00AA1D63"/>
    <w:rsid w:val="00AA202C"/>
    <w:rsid w:val="00AA268D"/>
    <w:rsid w:val="00AA29E1"/>
    <w:rsid w:val="00AA2AA6"/>
    <w:rsid w:val="00AA3724"/>
    <w:rsid w:val="00AA3DF4"/>
    <w:rsid w:val="00AA3E68"/>
    <w:rsid w:val="00AA4896"/>
    <w:rsid w:val="00AA4D85"/>
    <w:rsid w:val="00AA5587"/>
    <w:rsid w:val="00AA62E6"/>
    <w:rsid w:val="00AA674B"/>
    <w:rsid w:val="00AA7973"/>
    <w:rsid w:val="00AA7CE3"/>
    <w:rsid w:val="00AA7F08"/>
    <w:rsid w:val="00AB041B"/>
    <w:rsid w:val="00AB0840"/>
    <w:rsid w:val="00AB0867"/>
    <w:rsid w:val="00AB0900"/>
    <w:rsid w:val="00AB0BEB"/>
    <w:rsid w:val="00AB0D1B"/>
    <w:rsid w:val="00AB0E12"/>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C08"/>
    <w:rsid w:val="00AB7D9B"/>
    <w:rsid w:val="00AB7FB2"/>
    <w:rsid w:val="00AC03D4"/>
    <w:rsid w:val="00AC0767"/>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82"/>
    <w:rsid w:val="00AD3819"/>
    <w:rsid w:val="00AD39D7"/>
    <w:rsid w:val="00AD3BCB"/>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F35"/>
    <w:rsid w:val="00AE323A"/>
    <w:rsid w:val="00AE32F2"/>
    <w:rsid w:val="00AE339F"/>
    <w:rsid w:val="00AE35D2"/>
    <w:rsid w:val="00AE3809"/>
    <w:rsid w:val="00AE3C3B"/>
    <w:rsid w:val="00AE4218"/>
    <w:rsid w:val="00AE485F"/>
    <w:rsid w:val="00AE49ED"/>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D6"/>
    <w:rsid w:val="00AF035C"/>
    <w:rsid w:val="00AF0535"/>
    <w:rsid w:val="00AF0854"/>
    <w:rsid w:val="00AF08EB"/>
    <w:rsid w:val="00AF0A90"/>
    <w:rsid w:val="00AF0B74"/>
    <w:rsid w:val="00AF14D2"/>
    <w:rsid w:val="00AF186C"/>
    <w:rsid w:val="00AF1B0E"/>
    <w:rsid w:val="00AF2BF4"/>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C43"/>
    <w:rsid w:val="00AF7D9D"/>
    <w:rsid w:val="00AF7FEB"/>
    <w:rsid w:val="00B00218"/>
    <w:rsid w:val="00B007A2"/>
    <w:rsid w:val="00B01301"/>
    <w:rsid w:val="00B015B4"/>
    <w:rsid w:val="00B01914"/>
    <w:rsid w:val="00B01D14"/>
    <w:rsid w:val="00B01F29"/>
    <w:rsid w:val="00B0232A"/>
    <w:rsid w:val="00B029D8"/>
    <w:rsid w:val="00B02AE0"/>
    <w:rsid w:val="00B02ED1"/>
    <w:rsid w:val="00B03C3F"/>
    <w:rsid w:val="00B03C4C"/>
    <w:rsid w:val="00B0496F"/>
    <w:rsid w:val="00B049AA"/>
    <w:rsid w:val="00B04A98"/>
    <w:rsid w:val="00B04EBF"/>
    <w:rsid w:val="00B04ED1"/>
    <w:rsid w:val="00B04ED8"/>
    <w:rsid w:val="00B04F8B"/>
    <w:rsid w:val="00B05940"/>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A3A"/>
    <w:rsid w:val="00B13CD4"/>
    <w:rsid w:val="00B13D71"/>
    <w:rsid w:val="00B14950"/>
    <w:rsid w:val="00B1546E"/>
    <w:rsid w:val="00B1596D"/>
    <w:rsid w:val="00B15E92"/>
    <w:rsid w:val="00B1640F"/>
    <w:rsid w:val="00B167D7"/>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51"/>
    <w:rsid w:val="00B243D0"/>
    <w:rsid w:val="00B24D2B"/>
    <w:rsid w:val="00B256B8"/>
    <w:rsid w:val="00B25A63"/>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CF"/>
    <w:rsid w:val="00B318D3"/>
    <w:rsid w:val="00B3197D"/>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0B8F"/>
    <w:rsid w:val="00B4137E"/>
    <w:rsid w:val="00B414D8"/>
    <w:rsid w:val="00B416A3"/>
    <w:rsid w:val="00B418E7"/>
    <w:rsid w:val="00B41B72"/>
    <w:rsid w:val="00B41D95"/>
    <w:rsid w:val="00B422E4"/>
    <w:rsid w:val="00B4257B"/>
    <w:rsid w:val="00B4270C"/>
    <w:rsid w:val="00B42715"/>
    <w:rsid w:val="00B43516"/>
    <w:rsid w:val="00B437D3"/>
    <w:rsid w:val="00B43EC2"/>
    <w:rsid w:val="00B441D0"/>
    <w:rsid w:val="00B444DF"/>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F46"/>
    <w:rsid w:val="00B54FFF"/>
    <w:rsid w:val="00B55195"/>
    <w:rsid w:val="00B55383"/>
    <w:rsid w:val="00B553BD"/>
    <w:rsid w:val="00B55932"/>
    <w:rsid w:val="00B56081"/>
    <w:rsid w:val="00B5634C"/>
    <w:rsid w:val="00B56A9A"/>
    <w:rsid w:val="00B572B6"/>
    <w:rsid w:val="00B5788D"/>
    <w:rsid w:val="00B60013"/>
    <w:rsid w:val="00B6005B"/>
    <w:rsid w:val="00B60576"/>
    <w:rsid w:val="00B60A05"/>
    <w:rsid w:val="00B60BB8"/>
    <w:rsid w:val="00B60DF6"/>
    <w:rsid w:val="00B6175F"/>
    <w:rsid w:val="00B62525"/>
    <w:rsid w:val="00B627F3"/>
    <w:rsid w:val="00B6280C"/>
    <w:rsid w:val="00B62B5B"/>
    <w:rsid w:val="00B63CEA"/>
    <w:rsid w:val="00B63FC6"/>
    <w:rsid w:val="00B6449F"/>
    <w:rsid w:val="00B645BE"/>
    <w:rsid w:val="00B658A4"/>
    <w:rsid w:val="00B65D41"/>
    <w:rsid w:val="00B65F77"/>
    <w:rsid w:val="00B660FB"/>
    <w:rsid w:val="00B663F5"/>
    <w:rsid w:val="00B666BC"/>
    <w:rsid w:val="00B666FF"/>
    <w:rsid w:val="00B66D7B"/>
    <w:rsid w:val="00B67727"/>
    <w:rsid w:val="00B70671"/>
    <w:rsid w:val="00B70BBE"/>
    <w:rsid w:val="00B70CF7"/>
    <w:rsid w:val="00B70F08"/>
    <w:rsid w:val="00B722F6"/>
    <w:rsid w:val="00B722FB"/>
    <w:rsid w:val="00B72507"/>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7FC"/>
    <w:rsid w:val="00B8023D"/>
    <w:rsid w:val="00B80328"/>
    <w:rsid w:val="00B8033C"/>
    <w:rsid w:val="00B807DC"/>
    <w:rsid w:val="00B8086A"/>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E81"/>
    <w:rsid w:val="00B84E97"/>
    <w:rsid w:val="00B85046"/>
    <w:rsid w:val="00B86189"/>
    <w:rsid w:val="00B86F19"/>
    <w:rsid w:val="00B87720"/>
    <w:rsid w:val="00B8791F"/>
    <w:rsid w:val="00B87F8C"/>
    <w:rsid w:val="00B9078D"/>
    <w:rsid w:val="00B90CA5"/>
    <w:rsid w:val="00B9129A"/>
    <w:rsid w:val="00B914E0"/>
    <w:rsid w:val="00B9189D"/>
    <w:rsid w:val="00B91DDC"/>
    <w:rsid w:val="00B925D4"/>
    <w:rsid w:val="00B92BF7"/>
    <w:rsid w:val="00B92E86"/>
    <w:rsid w:val="00B9306B"/>
    <w:rsid w:val="00B9306E"/>
    <w:rsid w:val="00B93936"/>
    <w:rsid w:val="00B93D50"/>
    <w:rsid w:val="00B93EAB"/>
    <w:rsid w:val="00B94113"/>
    <w:rsid w:val="00B94204"/>
    <w:rsid w:val="00B9429D"/>
    <w:rsid w:val="00B94EC4"/>
    <w:rsid w:val="00B94F90"/>
    <w:rsid w:val="00B9531F"/>
    <w:rsid w:val="00B955CD"/>
    <w:rsid w:val="00B9576A"/>
    <w:rsid w:val="00B958D8"/>
    <w:rsid w:val="00B95E0B"/>
    <w:rsid w:val="00B9681C"/>
    <w:rsid w:val="00B973B5"/>
    <w:rsid w:val="00B97422"/>
    <w:rsid w:val="00BA0058"/>
    <w:rsid w:val="00BA08FC"/>
    <w:rsid w:val="00BA09C8"/>
    <w:rsid w:val="00BA0FA3"/>
    <w:rsid w:val="00BA105E"/>
    <w:rsid w:val="00BA27FC"/>
    <w:rsid w:val="00BA30DB"/>
    <w:rsid w:val="00BA36B4"/>
    <w:rsid w:val="00BA3A95"/>
    <w:rsid w:val="00BA3B89"/>
    <w:rsid w:val="00BA3D64"/>
    <w:rsid w:val="00BA3D80"/>
    <w:rsid w:val="00BA3FDC"/>
    <w:rsid w:val="00BA4225"/>
    <w:rsid w:val="00BA431F"/>
    <w:rsid w:val="00BA4A75"/>
    <w:rsid w:val="00BA4DD6"/>
    <w:rsid w:val="00BA5212"/>
    <w:rsid w:val="00BA55DD"/>
    <w:rsid w:val="00BA55E7"/>
    <w:rsid w:val="00BA56C6"/>
    <w:rsid w:val="00BA5A6D"/>
    <w:rsid w:val="00BA60FB"/>
    <w:rsid w:val="00BA611B"/>
    <w:rsid w:val="00BA757E"/>
    <w:rsid w:val="00BA79DE"/>
    <w:rsid w:val="00BA7BCE"/>
    <w:rsid w:val="00BA7DCA"/>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50F1"/>
    <w:rsid w:val="00BB70E7"/>
    <w:rsid w:val="00BB785B"/>
    <w:rsid w:val="00BB7889"/>
    <w:rsid w:val="00BB7CEF"/>
    <w:rsid w:val="00BB7F19"/>
    <w:rsid w:val="00BB7F9D"/>
    <w:rsid w:val="00BC03AE"/>
    <w:rsid w:val="00BC059F"/>
    <w:rsid w:val="00BC10A8"/>
    <w:rsid w:val="00BC1330"/>
    <w:rsid w:val="00BC1714"/>
    <w:rsid w:val="00BC1C4B"/>
    <w:rsid w:val="00BC218D"/>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7227"/>
    <w:rsid w:val="00BC763C"/>
    <w:rsid w:val="00BC7B0E"/>
    <w:rsid w:val="00BD0533"/>
    <w:rsid w:val="00BD0888"/>
    <w:rsid w:val="00BD0DD5"/>
    <w:rsid w:val="00BD10F6"/>
    <w:rsid w:val="00BD1FC7"/>
    <w:rsid w:val="00BD203F"/>
    <w:rsid w:val="00BD2087"/>
    <w:rsid w:val="00BD2231"/>
    <w:rsid w:val="00BD2345"/>
    <w:rsid w:val="00BD2609"/>
    <w:rsid w:val="00BD293D"/>
    <w:rsid w:val="00BD2C2F"/>
    <w:rsid w:val="00BD2D95"/>
    <w:rsid w:val="00BD2F20"/>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B7E"/>
    <w:rsid w:val="00BD7070"/>
    <w:rsid w:val="00BD72B4"/>
    <w:rsid w:val="00BD7480"/>
    <w:rsid w:val="00BD74F8"/>
    <w:rsid w:val="00BD75CD"/>
    <w:rsid w:val="00BD765A"/>
    <w:rsid w:val="00BD7694"/>
    <w:rsid w:val="00BD7FD6"/>
    <w:rsid w:val="00BE0152"/>
    <w:rsid w:val="00BE04C7"/>
    <w:rsid w:val="00BE0779"/>
    <w:rsid w:val="00BE0AB1"/>
    <w:rsid w:val="00BE0E27"/>
    <w:rsid w:val="00BE14E4"/>
    <w:rsid w:val="00BE1AFD"/>
    <w:rsid w:val="00BE1B84"/>
    <w:rsid w:val="00BE277C"/>
    <w:rsid w:val="00BE37A7"/>
    <w:rsid w:val="00BE38EA"/>
    <w:rsid w:val="00BE412D"/>
    <w:rsid w:val="00BE4A90"/>
    <w:rsid w:val="00BE5214"/>
    <w:rsid w:val="00BE5422"/>
    <w:rsid w:val="00BE56DC"/>
    <w:rsid w:val="00BE62CA"/>
    <w:rsid w:val="00BE67CF"/>
    <w:rsid w:val="00BE6881"/>
    <w:rsid w:val="00BE6F51"/>
    <w:rsid w:val="00BE70CC"/>
    <w:rsid w:val="00BE721F"/>
    <w:rsid w:val="00BE73AA"/>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1D9"/>
    <w:rsid w:val="00BF6B8A"/>
    <w:rsid w:val="00BF6DF3"/>
    <w:rsid w:val="00BF75B7"/>
    <w:rsid w:val="00BF7DC7"/>
    <w:rsid w:val="00BF7FE9"/>
    <w:rsid w:val="00C0008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AC8"/>
    <w:rsid w:val="00C10BB2"/>
    <w:rsid w:val="00C10E14"/>
    <w:rsid w:val="00C113DC"/>
    <w:rsid w:val="00C1179C"/>
    <w:rsid w:val="00C11832"/>
    <w:rsid w:val="00C11D32"/>
    <w:rsid w:val="00C12293"/>
    <w:rsid w:val="00C123B3"/>
    <w:rsid w:val="00C1246E"/>
    <w:rsid w:val="00C127B9"/>
    <w:rsid w:val="00C127DA"/>
    <w:rsid w:val="00C12B3F"/>
    <w:rsid w:val="00C13809"/>
    <w:rsid w:val="00C13B9C"/>
    <w:rsid w:val="00C14544"/>
    <w:rsid w:val="00C15370"/>
    <w:rsid w:val="00C15B2F"/>
    <w:rsid w:val="00C15D1F"/>
    <w:rsid w:val="00C16128"/>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36A6"/>
    <w:rsid w:val="00C23781"/>
    <w:rsid w:val="00C23B88"/>
    <w:rsid w:val="00C23C26"/>
    <w:rsid w:val="00C23DAC"/>
    <w:rsid w:val="00C23F5B"/>
    <w:rsid w:val="00C24416"/>
    <w:rsid w:val="00C244FF"/>
    <w:rsid w:val="00C2451A"/>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0E32"/>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6BA"/>
    <w:rsid w:val="00C358D9"/>
    <w:rsid w:val="00C35942"/>
    <w:rsid w:val="00C359EC"/>
    <w:rsid w:val="00C35AC5"/>
    <w:rsid w:val="00C35B43"/>
    <w:rsid w:val="00C35CBA"/>
    <w:rsid w:val="00C35D0C"/>
    <w:rsid w:val="00C36C90"/>
    <w:rsid w:val="00C36E28"/>
    <w:rsid w:val="00C379A7"/>
    <w:rsid w:val="00C37C31"/>
    <w:rsid w:val="00C37E5B"/>
    <w:rsid w:val="00C40B82"/>
    <w:rsid w:val="00C412BA"/>
    <w:rsid w:val="00C418EF"/>
    <w:rsid w:val="00C41D95"/>
    <w:rsid w:val="00C41ECF"/>
    <w:rsid w:val="00C4214A"/>
    <w:rsid w:val="00C4283F"/>
    <w:rsid w:val="00C42FC2"/>
    <w:rsid w:val="00C437F1"/>
    <w:rsid w:val="00C43D1B"/>
    <w:rsid w:val="00C45A95"/>
    <w:rsid w:val="00C45B4F"/>
    <w:rsid w:val="00C45FA8"/>
    <w:rsid w:val="00C4616C"/>
    <w:rsid w:val="00C46552"/>
    <w:rsid w:val="00C469D8"/>
    <w:rsid w:val="00C46D04"/>
    <w:rsid w:val="00C46D24"/>
    <w:rsid w:val="00C47093"/>
    <w:rsid w:val="00C47B58"/>
    <w:rsid w:val="00C50DD4"/>
    <w:rsid w:val="00C51773"/>
    <w:rsid w:val="00C51BF4"/>
    <w:rsid w:val="00C520C5"/>
    <w:rsid w:val="00C525C7"/>
    <w:rsid w:val="00C52639"/>
    <w:rsid w:val="00C52CA0"/>
    <w:rsid w:val="00C52E23"/>
    <w:rsid w:val="00C53692"/>
    <w:rsid w:val="00C54001"/>
    <w:rsid w:val="00C54223"/>
    <w:rsid w:val="00C54285"/>
    <w:rsid w:val="00C545D2"/>
    <w:rsid w:val="00C54B26"/>
    <w:rsid w:val="00C5577C"/>
    <w:rsid w:val="00C55CAF"/>
    <w:rsid w:val="00C56455"/>
    <w:rsid w:val="00C56A4A"/>
    <w:rsid w:val="00C57060"/>
    <w:rsid w:val="00C571CF"/>
    <w:rsid w:val="00C57573"/>
    <w:rsid w:val="00C57786"/>
    <w:rsid w:val="00C57ADB"/>
    <w:rsid w:val="00C57DCF"/>
    <w:rsid w:val="00C6004F"/>
    <w:rsid w:val="00C60100"/>
    <w:rsid w:val="00C60225"/>
    <w:rsid w:val="00C60565"/>
    <w:rsid w:val="00C60843"/>
    <w:rsid w:val="00C60B81"/>
    <w:rsid w:val="00C61411"/>
    <w:rsid w:val="00C62042"/>
    <w:rsid w:val="00C62217"/>
    <w:rsid w:val="00C624D9"/>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C03"/>
    <w:rsid w:val="00C66C19"/>
    <w:rsid w:val="00C66FF7"/>
    <w:rsid w:val="00C67D98"/>
    <w:rsid w:val="00C70619"/>
    <w:rsid w:val="00C70681"/>
    <w:rsid w:val="00C7088C"/>
    <w:rsid w:val="00C70A4B"/>
    <w:rsid w:val="00C70F88"/>
    <w:rsid w:val="00C70FAD"/>
    <w:rsid w:val="00C710CF"/>
    <w:rsid w:val="00C71259"/>
    <w:rsid w:val="00C7131E"/>
    <w:rsid w:val="00C714D6"/>
    <w:rsid w:val="00C71CDC"/>
    <w:rsid w:val="00C72C4E"/>
    <w:rsid w:val="00C73313"/>
    <w:rsid w:val="00C734ED"/>
    <w:rsid w:val="00C740E8"/>
    <w:rsid w:val="00C74791"/>
    <w:rsid w:val="00C74E42"/>
    <w:rsid w:val="00C75685"/>
    <w:rsid w:val="00C75874"/>
    <w:rsid w:val="00C758EB"/>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257"/>
    <w:rsid w:val="00C9050E"/>
    <w:rsid w:val="00C912B7"/>
    <w:rsid w:val="00C91634"/>
    <w:rsid w:val="00C9170A"/>
    <w:rsid w:val="00C91726"/>
    <w:rsid w:val="00C918DD"/>
    <w:rsid w:val="00C91B71"/>
    <w:rsid w:val="00C91DB5"/>
    <w:rsid w:val="00C92B09"/>
    <w:rsid w:val="00C92BA1"/>
    <w:rsid w:val="00C9318F"/>
    <w:rsid w:val="00C93D98"/>
    <w:rsid w:val="00C949C7"/>
    <w:rsid w:val="00C94BF2"/>
    <w:rsid w:val="00C94FBF"/>
    <w:rsid w:val="00C950EA"/>
    <w:rsid w:val="00C95191"/>
    <w:rsid w:val="00C9533C"/>
    <w:rsid w:val="00C95650"/>
    <w:rsid w:val="00C96864"/>
    <w:rsid w:val="00C968E3"/>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608"/>
    <w:rsid w:val="00CB070C"/>
    <w:rsid w:val="00CB0D50"/>
    <w:rsid w:val="00CB0E08"/>
    <w:rsid w:val="00CB1272"/>
    <w:rsid w:val="00CB141C"/>
    <w:rsid w:val="00CB1A5E"/>
    <w:rsid w:val="00CB216F"/>
    <w:rsid w:val="00CB2685"/>
    <w:rsid w:val="00CB2B61"/>
    <w:rsid w:val="00CB2C3B"/>
    <w:rsid w:val="00CB4905"/>
    <w:rsid w:val="00CB4B33"/>
    <w:rsid w:val="00CB5115"/>
    <w:rsid w:val="00CB5137"/>
    <w:rsid w:val="00CB5BCB"/>
    <w:rsid w:val="00CB688C"/>
    <w:rsid w:val="00CB6BAB"/>
    <w:rsid w:val="00CB702A"/>
    <w:rsid w:val="00CB7170"/>
    <w:rsid w:val="00CB7D59"/>
    <w:rsid w:val="00CC0511"/>
    <w:rsid w:val="00CC07C9"/>
    <w:rsid w:val="00CC0AAC"/>
    <w:rsid w:val="00CC0D98"/>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6182"/>
    <w:rsid w:val="00CC646C"/>
    <w:rsid w:val="00CC6492"/>
    <w:rsid w:val="00CC693F"/>
    <w:rsid w:val="00CC6A78"/>
    <w:rsid w:val="00CC6E0B"/>
    <w:rsid w:val="00CC6EF4"/>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CB2"/>
    <w:rsid w:val="00CD6EA2"/>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686"/>
    <w:rsid w:val="00CE69C9"/>
    <w:rsid w:val="00CE6D23"/>
    <w:rsid w:val="00CE72B9"/>
    <w:rsid w:val="00CE74D9"/>
    <w:rsid w:val="00CE752E"/>
    <w:rsid w:val="00CE7814"/>
    <w:rsid w:val="00CE7B29"/>
    <w:rsid w:val="00CE7E86"/>
    <w:rsid w:val="00CE7F0D"/>
    <w:rsid w:val="00CE7F15"/>
    <w:rsid w:val="00CF0CC0"/>
    <w:rsid w:val="00CF1715"/>
    <w:rsid w:val="00CF2558"/>
    <w:rsid w:val="00CF28A3"/>
    <w:rsid w:val="00CF313F"/>
    <w:rsid w:val="00CF32EA"/>
    <w:rsid w:val="00CF387C"/>
    <w:rsid w:val="00CF3BA4"/>
    <w:rsid w:val="00CF3BB2"/>
    <w:rsid w:val="00CF405C"/>
    <w:rsid w:val="00CF559F"/>
    <w:rsid w:val="00CF582F"/>
    <w:rsid w:val="00CF587C"/>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E06"/>
    <w:rsid w:val="00D11012"/>
    <w:rsid w:val="00D11353"/>
    <w:rsid w:val="00D113D8"/>
    <w:rsid w:val="00D114B5"/>
    <w:rsid w:val="00D117AA"/>
    <w:rsid w:val="00D11D18"/>
    <w:rsid w:val="00D11E2A"/>
    <w:rsid w:val="00D120F3"/>
    <w:rsid w:val="00D1273E"/>
    <w:rsid w:val="00D12791"/>
    <w:rsid w:val="00D12F0F"/>
    <w:rsid w:val="00D12F9A"/>
    <w:rsid w:val="00D12FDB"/>
    <w:rsid w:val="00D137EE"/>
    <w:rsid w:val="00D1385F"/>
    <w:rsid w:val="00D13906"/>
    <w:rsid w:val="00D13A3C"/>
    <w:rsid w:val="00D13E15"/>
    <w:rsid w:val="00D14725"/>
    <w:rsid w:val="00D148F3"/>
    <w:rsid w:val="00D14A4F"/>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31ED"/>
    <w:rsid w:val="00D2336B"/>
    <w:rsid w:val="00D2372F"/>
    <w:rsid w:val="00D23C52"/>
    <w:rsid w:val="00D23DB6"/>
    <w:rsid w:val="00D24B6F"/>
    <w:rsid w:val="00D24D6D"/>
    <w:rsid w:val="00D256D6"/>
    <w:rsid w:val="00D25F6C"/>
    <w:rsid w:val="00D2612A"/>
    <w:rsid w:val="00D26795"/>
    <w:rsid w:val="00D26A8F"/>
    <w:rsid w:val="00D26E94"/>
    <w:rsid w:val="00D272D0"/>
    <w:rsid w:val="00D27340"/>
    <w:rsid w:val="00D275ED"/>
    <w:rsid w:val="00D278C4"/>
    <w:rsid w:val="00D27AF6"/>
    <w:rsid w:val="00D30238"/>
    <w:rsid w:val="00D302B5"/>
    <w:rsid w:val="00D30308"/>
    <w:rsid w:val="00D3085D"/>
    <w:rsid w:val="00D308E8"/>
    <w:rsid w:val="00D31AEA"/>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40116"/>
    <w:rsid w:val="00D40ADA"/>
    <w:rsid w:val="00D412C2"/>
    <w:rsid w:val="00D4168D"/>
    <w:rsid w:val="00D41A63"/>
    <w:rsid w:val="00D41FE7"/>
    <w:rsid w:val="00D426DC"/>
    <w:rsid w:val="00D428D2"/>
    <w:rsid w:val="00D42A0B"/>
    <w:rsid w:val="00D42A1F"/>
    <w:rsid w:val="00D43B64"/>
    <w:rsid w:val="00D44149"/>
    <w:rsid w:val="00D443C0"/>
    <w:rsid w:val="00D4476E"/>
    <w:rsid w:val="00D44F10"/>
    <w:rsid w:val="00D45A2E"/>
    <w:rsid w:val="00D45C1B"/>
    <w:rsid w:val="00D45F24"/>
    <w:rsid w:val="00D461CD"/>
    <w:rsid w:val="00D46207"/>
    <w:rsid w:val="00D46C2B"/>
    <w:rsid w:val="00D46F0A"/>
    <w:rsid w:val="00D470AC"/>
    <w:rsid w:val="00D50240"/>
    <w:rsid w:val="00D5070F"/>
    <w:rsid w:val="00D50995"/>
    <w:rsid w:val="00D514B0"/>
    <w:rsid w:val="00D51618"/>
    <w:rsid w:val="00D51743"/>
    <w:rsid w:val="00D51D52"/>
    <w:rsid w:val="00D51DBD"/>
    <w:rsid w:val="00D51FB3"/>
    <w:rsid w:val="00D52300"/>
    <w:rsid w:val="00D52F44"/>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900"/>
    <w:rsid w:val="00D57AAC"/>
    <w:rsid w:val="00D57D5A"/>
    <w:rsid w:val="00D60251"/>
    <w:rsid w:val="00D60525"/>
    <w:rsid w:val="00D61029"/>
    <w:rsid w:val="00D610C6"/>
    <w:rsid w:val="00D61673"/>
    <w:rsid w:val="00D61FED"/>
    <w:rsid w:val="00D628A0"/>
    <w:rsid w:val="00D63556"/>
    <w:rsid w:val="00D63BFF"/>
    <w:rsid w:val="00D63FD8"/>
    <w:rsid w:val="00D6487E"/>
    <w:rsid w:val="00D65353"/>
    <w:rsid w:val="00D6540B"/>
    <w:rsid w:val="00D65443"/>
    <w:rsid w:val="00D654CA"/>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C15"/>
    <w:rsid w:val="00D8110F"/>
    <w:rsid w:val="00D812DF"/>
    <w:rsid w:val="00D8131C"/>
    <w:rsid w:val="00D819A9"/>
    <w:rsid w:val="00D81B95"/>
    <w:rsid w:val="00D82201"/>
    <w:rsid w:val="00D8230F"/>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AD7"/>
    <w:rsid w:val="00D90339"/>
    <w:rsid w:val="00D90376"/>
    <w:rsid w:val="00D90455"/>
    <w:rsid w:val="00D90663"/>
    <w:rsid w:val="00D90873"/>
    <w:rsid w:val="00D90AF3"/>
    <w:rsid w:val="00D90D97"/>
    <w:rsid w:val="00D911BE"/>
    <w:rsid w:val="00D91968"/>
    <w:rsid w:val="00D928B1"/>
    <w:rsid w:val="00D92944"/>
    <w:rsid w:val="00D9296E"/>
    <w:rsid w:val="00D92AE1"/>
    <w:rsid w:val="00D9321B"/>
    <w:rsid w:val="00D9370A"/>
    <w:rsid w:val="00D93B32"/>
    <w:rsid w:val="00D942F5"/>
    <w:rsid w:val="00D944A3"/>
    <w:rsid w:val="00D94526"/>
    <w:rsid w:val="00D94754"/>
    <w:rsid w:val="00D9496A"/>
    <w:rsid w:val="00D94A3F"/>
    <w:rsid w:val="00D94BAE"/>
    <w:rsid w:val="00D94BC3"/>
    <w:rsid w:val="00D9513A"/>
    <w:rsid w:val="00D9595B"/>
    <w:rsid w:val="00D95A78"/>
    <w:rsid w:val="00D9745F"/>
    <w:rsid w:val="00D97889"/>
    <w:rsid w:val="00D97E6E"/>
    <w:rsid w:val="00D97F70"/>
    <w:rsid w:val="00DA058C"/>
    <w:rsid w:val="00DA0AAC"/>
    <w:rsid w:val="00DA0FE4"/>
    <w:rsid w:val="00DA1674"/>
    <w:rsid w:val="00DA1C91"/>
    <w:rsid w:val="00DA1D1C"/>
    <w:rsid w:val="00DA1EB0"/>
    <w:rsid w:val="00DA1EBA"/>
    <w:rsid w:val="00DA28D6"/>
    <w:rsid w:val="00DA29C8"/>
    <w:rsid w:val="00DA2ACA"/>
    <w:rsid w:val="00DA2FBA"/>
    <w:rsid w:val="00DA3646"/>
    <w:rsid w:val="00DA4101"/>
    <w:rsid w:val="00DA42A6"/>
    <w:rsid w:val="00DA42F2"/>
    <w:rsid w:val="00DA42F4"/>
    <w:rsid w:val="00DA44D3"/>
    <w:rsid w:val="00DA48F1"/>
    <w:rsid w:val="00DA494B"/>
    <w:rsid w:val="00DA505B"/>
    <w:rsid w:val="00DA5456"/>
    <w:rsid w:val="00DA5A6D"/>
    <w:rsid w:val="00DA6003"/>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8F2"/>
    <w:rsid w:val="00DC20B3"/>
    <w:rsid w:val="00DC24D9"/>
    <w:rsid w:val="00DC2762"/>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D026D"/>
    <w:rsid w:val="00DD05C8"/>
    <w:rsid w:val="00DD0CE1"/>
    <w:rsid w:val="00DD1183"/>
    <w:rsid w:val="00DD11F4"/>
    <w:rsid w:val="00DD137F"/>
    <w:rsid w:val="00DD1CD6"/>
    <w:rsid w:val="00DD1E81"/>
    <w:rsid w:val="00DD1EAE"/>
    <w:rsid w:val="00DD2202"/>
    <w:rsid w:val="00DD258E"/>
    <w:rsid w:val="00DD3168"/>
    <w:rsid w:val="00DD3255"/>
    <w:rsid w:val="00DD335F"/>
    <w:rsid w:val="00DD3B98"/>
    <w:rsid w:val="00DD4BFA"/>
    <w:rsid w:val="00DD4D95"/>
    <w:rsid w:val="00DD4F6D"/>
    <w:rsid w:val="00DD58F8"/>
    <w:rsid w:val="00DD5993"/>
    <w:rsid w:val="00DD663E"/>
    <w:rsid w:val="00DD68B8"/>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3A4"/>
    <w:rsid w:val="00DF2646"/>
    <w:rsid w:val="00DF28A9"/>
    <w:rsid w:val="00DF2F76"/>
    <w:rsid w:val="00DF37BA"/>
    <w:rsid w:val="00DF38FA"/>
    <w:rsid w:val="00DF3D70"/>
    <w:rsid w:val="00DF3DFB"/>
    <w:rsid w:val="00DF53DD"/>
    <w:rsid w:val="00DF53EB"/>
    <w:rsid w:val="00DF5A58"/>
    <w:rsid w:val="00DF5E57"/>
    <w:rsid w:val="00DF66BA"/>
    <w:rsid w:val="00DF66D9"/>
    <w:rsid w:val="00DF6F51"/>
    <w:rsid w:val="00DF718E"/>
    <w:rsid w:val="00DF7684"/>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64D"/>
    <w:rsid w:val="00E03BDA"/>
    <w:rsid w:val="00E03E4E"/>
    <w:rsid w:val="00E050B5"/>
    <w:rsid w:val="00E054DA"/>
    <w:rsid w:val="00E0552A"/>
    <w:rsid w:val="00E05E18"/>
    <w:rsid w:val="00E06C48"/>
    <w:rsid w:val="00E06EE2"/>
    <w:rsid w:val="00E07C0A"/>
    <w:rsid w:val="00E07C76"/>
    <w:rsid w:val="00E10360"/>
    <w:rsid w:val="00E103B2"/>
    <w:rsid w:val="00E1054E"/>
    <w:rsid w:val="00E1072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2DA"/>
    <w:rsid w:val="00E1438F"/>
    <w:rsid w:val="00E147B3"/>
    <w:rsid w:val="00E14907"/>
    <w:rsid w:val="00E14A77"/>
    <w:rsid w:val="00E14C0B"/>
    <w:rsid w:val="00E1527C"/>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720B"/>
    <w:rsid w:val="00E272BE"/>
    <w:rsid w:val="00E2762C"/>
    <w:rsid w:val="00E277FD"/>
    <w:rsid w:val="00E2780F"/>
    <w:rsid w:val="00E27F75"/>
    <w:rsid w:val="00E27F9B"/>
    <w:rsid w:val="00E30A99"/>
    <w:rsid w:val="00E312D6"/>
    <w:rsid w:val="00E31464"/>
    <w:rsid w:val="00E3173B"/>
    <w:rsid w:val="00E31ECD"/>
    <w:rsid w:val="00E31F45"/>
    <w:rsid w:val="00E3203C"/>
    <w:rsid w:val="00E322BA"/>
    <w:rsid w:val="00E32B29"/>
    <w:rsid w:val="00E32C34"/>
    <w:rsid w:val="00E3336C"/>
    <w:rsid w:val="00E33ABD"/>
    <w:rsid w:val="00E3435A"/>
    <w:rsid w:val="00E3482C"/>
    <w:rsid w:val="00E34A05"/>
    <w:rsid w:val="00E35692"/>
    <w:rsid w:val="00E35AA1"/>
    <w:rsid w:val="00E35DD1"/>
    <w:rsid w:val="00E36339"/>
    <w:rsid w:val="00E36478"/>
    <w:rsid w:val="00E3668D"/>
    <w:rsid w:val="00E36AD0"/>
    <w:rsid w:val="00E373BD"/>
    <w:rsid w:val="00E37E72"/>
    <w:rsid w:val="00E4020F"/>
    <w:rsid w:val="00E402A1"/>
    <w:rsid w:val="00E40549"/>
    <w:rsid w:val="00E40AA3"/>
    <w:rsid w:val="00E42C21"/>
    <w:rsid w:val="00E43076"/>
    <w:rsid w:val="00E437D2"/>
    <w:rsid w:val="00E43907"/>
    <w:rsid w:val="00E43CCD"/>
    <w:rsid w:val="00E44258"/>
    <w:rsid w:val="00E443A8"/>
    <w:rsid w:val="00E44BCB"/>
    <w:rsid w:val="00E4536A"/>
    <w:rsid w:val="00E4568D"/>
    <w:rsid w:val="00E45B1B"/>
    <w:rsid w:val="00E45B2C"/>
    <w:rsid w:val="00E45C86"/>
    <w:rsid w:val="00E45E6E"/>
    <w:rsid w:val="00E464B4"/>
    <w:rsid w:val="00E46753"/>
    <w:rsid w:val="00E4695C"/>
    <w:rsid w:val="00E46D16"/>
    <w:rsid w:val="00E46E1A"/>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32A6"/>
    <w:rsid w:val="00E535AA"/>
    <w:rsid w:val="00E53AB6"/>
    <w:rsid w:val="00E5413E"/>
    <w:rsid w:val="00E5454B"/>
    <w:rsid w:val="00E54643"/>
    <w:rsid w:val="00E5467B"/>
    <w:rsid w:val="00E547E7"/>
    <w:rsid w:val="00E547FD"/>
    <w:rsid w:val="00E5550E"/>
    <w:rsid w:val="00E55B05"/>
    <w:rsid w:val="00E55C34"/>
    <w:rsid w:val="00E55D62"/>
    <w:rsid w:val="00E56255"/>
    <w:rsid w:val="00E562B6"/>
    <w:rsid w:val="00E56314"/>
    <w:rsid w:val="00E56B62"/>
    <w:rsid w:val="00E56C15"/>
    <w:rsid w:val="00E57161"/>
    <w:rsid w:val="00E57BC5"/>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DB7"/>
    <w:rsid w:val="00E66F50"/>
    <w:rsid w:val="00E67175"/>
    <w:rsid w:val="00E674B6"/>
    <w:rsid w:val="00E67AAF"/>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E70"/>
    <w:rsid w:val="00E76815"/>
    <w:rsid w:val="00E76DE1"/>
    <w:rsid w:val="00E7784A"/>
    <w:rsid w:val="00E77911"/>
    <w:rsid w:val="00E779D7"/>
    <w:rsid w:val="00E77A72"/>
    <w:rsid w:val="00E80135"/>
    <w:rsid w:val="00E803D9"/>
    <w:rsid w:val="00E8047E"/>
    <w:rsid w:val="00E80E60"/>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361"/>
    <w:rsid w:val="00E9744E"/>
    <w:rsid w:val="00EA0087"/>
    <w:rsid w:val="00EA0485"/>
    <w:rsid w:val="00EA0B38"/>
    <w:rsid w:val="00EA0B61"/>
    <w:rsid w:val="00EA0CA2"/>
    <w:rsid w:val="00EA0D07"/>
    <w:rsid w:val="00EA0D3E"/>
    <w:rsid w:val="00EA15EB"/>
    <w:rsid w:val="00EA2270"/>
    <w:rsid w:val="00EA2520"/>
    <w:rsid w:val="00EA286D"/>
    <w:rsid w:val="00EA2E2C"/>
    <w:rsid w:val="00EA31C2"/>
    <w:rsid w:val="00EA3647"/>
    <w:rsid w:val="00EA36F6"/>
    <w:rsid w:val="00EA378B"/>
    <w:rsid w:val="00EA3885"/>
    <w:rsid w:val="00EA38D3"/>
    <w:rsid w:val="00EA3C5C"/>
    <w:rsid w:val="00EA3CF9"/>
    <w:rsid w:val="00EA3F91"/>
    <w:rsid w:val="00EA4125"/>
    <w:rsid w:val="00EA43C7"/>
    <w:rsid w:val="00EA440E"/>
    <w:rsid w:val="00EA44FB"/>
    <w:rsid w:val="00EA4FB8"/>
    <w:rsid w:val="00EA4FDB"/>
    <w:rsid w:val="00EA5295"/>
    <w:rsid w:val="00EA5640"/>
    <w:rsid w:val="00EA59B1"/>
    <w:rsid w:val="00EA5A9E"/>
    <w:rsid w:val="00EA5CF6"/>
    <w:rsid w:val="00EA5D11"/>
    <w:rsid w:val="00EA6343"/>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2089"/>
    <w:rsid w:val="00EB2302"/>
    <w:rsid w:val="00EB24C3"/>
    <w:rsid w:val="00EB2706"/>
    <w:rsid w:val="00EB2AF1"/>
    <w:rsid w:val="00EB3663"/>
    <w:rsid w:val="00EB3835"/>
    <w:rsid w:val="00EB39A6"/>
    <w:rsid w:val="00EB3AD8"/>
    <w:rsid w:val="00EB3DEC"/>
    <w:rsid w:val="00EB42E4"/>
    <w:rsid w:val="00EB56EB"/>
    <w:rsid w:val="00EB58C7"/>
    <w:rsid w:val="00EB59EF"/>
    <w:rsid w:val="00EB621B"/>
    <w:rsid w:val="00EB643B"/>
    <w:rsid w:val="00EB699F"/>
    <w:rsid w:val="00EB6B06"/>
    <w:rsid w:val="00EB73DA"/>
    <w:rsid w:val="00EB75E8"/>
    <w:rsid w:val="00EB7DCD"/>
    <w:rsid w:val="00EC058E"/>
    <w:rsid w:val="00EC07E1"/>
    <w:rsid w:val="00EC13FB"/>
    <w:rsid w:val="00EC15EF"/>
    <w:rsid w:val="00EC1E16"/>
    <w:rsid w:val="00EC21BB"/>
    <w:rsid w:val="00EC2746"/>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E8D"/>
    <w:rsid w:val="00EC66C2"/>
    <w:rsid w:val="00EC70E7"/>
    <w:rsid w:val="00EC7D61"/>
    <w:rsid w:val="00EC7E79"/>
    <w:rsid w:val="00EC7E8B"/>
    <w:rsid w:val="00ED04DB"/>
    <w:rsid w:val="00ED0C34"/>
    <w:rsid w:val="00ED0D64"/>
    <w:rsid w:val="00ED1167"/>
    <w:rsid w:val="00ED119A"/>
    <w:rsid w:val="00ED12BE"/>
    <w:rsid w:val="00ED1544"/>
    <w:rsid w:val="00ED15E0"/>
    <w:rsid w:val="00ED16BC"/>
    <w:rsid w:val="00ED1C67"/>
    <w:rsid w:val="00ED1E2F"/>
    <w:rsid w:val="00ED26CA"/>
    <w:rsid w:val="00ED28BB"/>
    <w:rsid w:val="00ED2BA8"/>
    <w:rsid w:val="00ED2D48"/>
    <w:rsid w:val="00ED2E0E"/>
    <w:rsid w:val="00ED3063"/>
    <w:rsid w:val="00ED3776"/>
    <w:rsid w:val="00ED3AA5"/>
    <w:rsid w:val="00ED3CA3"/>
    <w:rsid w:val="00ED420A"/>
    <w:rsid w:val="00ED4B01"/>
    <w:rsid w:val="00ED4CCA"/>
    <w:rsid w:val="00ED5CC0"/>
    <w:rsid w:val="00ED5CFD"/>
    <w:rsid w:val="00ED603B"/>
    <w:rsid w:val="00ED7AC1"/>
    <w:rsid w:val="00ED7F1A"/>
    <w:rsid w:val="00EE03A6"/>
    <w:rsid w:val="00EE04FA"/>
    <w:rsid w:val="00EE04FF"/>
    <w:rsid w:val="00EE0625"/>
    <w:rsid w:val="00EE08C0"/>
    <w:rsid w:val="00EE1269"/>
    <w:rsid w:val="00EE1D03"/>
    <w:rsid w:val="00EE2051"/>
    <w:rsid w:val="00EE29CF"/>
    <w:rsid w:val="00EE2D8F"/>
    <w:rsid w:val="00EE2DA8"/>
    <w:rsid w:val="00EE310F"/>
    <w:rsid w:val="00EE36D8"/>
    <w:rsid w:val="00EE39AC"/>
    <w:rsid w:val="00EE3A30"/>
    <w:rsid w:val="00EE3A90"/>
    <w:rsid w:val="00EE40F7"/>
    <w:rsid w:val="00EE449C"/>
    <w:rsid w:val="00EE449D"/>
    <w:rsid w:val="00EE46AC"/>
    <w:rsid w:val="00EE476F"/>
    <w:rsid w:val="00EE495B"/>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CED"/>
    <w:rsid w:val="00F05EB4"/>
    <w:rsid w:val="00F05F67"/>
    <w:rsid w:val="00F05FA6"/>
    <w:rsid w:val="00F062B5"/>
    <w:rsid w:val="00F0644C"/>
    <w:rsid w:val="00F0677E"/>
    <w:rsid w:val="00F06846"/>
    <w:rsid w:val="00F06E57"/>
    <w:rsid w:val="00F07196"/>
    <w:rsid w:val="00F0747D"/>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597"/>
    <w:rsid w:val="00F14618"/>
    <w:rsid w:val="00F1464F"/>
    <w:rsid w:val="00F1467C"/>
    <w:rsid w:val="00F14A34"/>
    <w:rsid w:val="00F15916"/>
    <w:rsid w:val="00F15ED9"/>
    <w:rsid w:val="00F174E1"/>
    <w:rsid w:val="00F1798A"/>
    <w:rsid w:val="00F17A4D"/>
    <w:rsid w:val="00F17D3F"/>
    <w:rsid w:val="00F203E9"/>
    <w:rsid w:val="00F20732"/>
    <w:rsid w:val="00F20BDA"/>
    <w:rsid w:val="00F21018"/>
    <w:rsid w:val="00F212A1"/>
    <w:rsid w:val="00F2150E"/>
    <w:rsid w:val="00F21751"/>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46B"/>
    <w:rsid w:val="00F2764A"/>
    <w:rsid w:val="00F277C8"/>
    <w:rsid w:val="00F279A3"/>
    <w:rsid w:val="00F27F9A"/>
    <w:rsid w:val="00F3053A"/>
    <w:rsid w:val="00F30626"/>
    <w:rsid w:val="00F30C33"/>
    <w:rsid w:val="00F30F28"/>
    <w:rsid w:val="00F311D3"/>
    <w:rsid w:val="00F3139F"/>
    <w:rsid w:val="00F31450"/>
    <w:rsid w:val="00F315AF"/>
    <w:rsid w:val="00F315B3"/>
    <w:rsid w:val="00F31989"/>
    <w:rsid w:val="00F32259"/>
    <w:rsid w:val="00F3290F"/>
    <w:rsid w:val="00F32D9E"/>
    <w:rsid w:val="00F33320"/>
    <w:rsid w:val="00F33BF3"/>
    <w:rsid w:val="00F34156"/>
    <w:rsid w:val="00F342E2"/>
    <w:rsid w:val="00F342FB"/>
    <w:rsid w:val="00F345CB"/>
    <w:rsid w:val="00F34B44"/>
    <w:rsid w:val="00F34EF7"/>
    <w:rsid w:val="00F35BD3"/>
    <w:rsid w:val="00F360C1"/>
    <w:rsid w:val="00F363C3"/>
    <w:rsid w:val="00F363F3"/>
    <w:rsid w:val="00F36769"/>
    <w:rsid w:val="00F36C05"/>
    <w:rsid w:val="00F36C26"/>
    <w:rsid w:val="00F36CB5"/>
    <w:rsid w:val="00F36CD0"/>
    <w:rsid w:val="00F36EA7"/>
    <w:rsid w:val="00F37AC4"/>
    <w:rsid w:val="00F37E8C"/>
    <w:rsid w:val="00F37F3C"/>
    <w:rsid w:val="00F401DE"/>
    <w:rsid w:val="00F40546"/>
    <w:rsid w:val="00F40F33"/>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867"/>
    <w:rsid w:val="00F5606F"/>
    <w:rsid w:val="00F5689A"/>
    <w:rsid w:val="00F56B82"/>
    <w:rsid w:val="00F56E8B"/>
    <w:rsid w:val="00F57B96"/>
    <w:rsid w:val="00F60079"/>
    <w:rsid w:val="00F60279"/>
    <w:rsid w:val="00F60B6F"/>
    <w:rsid w:val="00F610FD"/>
    <w:rsid w:val="00F61147"/>
    <w:rsid w:val="00F61C05"/>
    <w:rsid w:val="00F61EC6"/>
    <w:rsid w:val="00F62204"/>
    <w:rsid w:val="00F62579"/>
    <w:rsid w:val="00F62A75"/>
    <w:rsid w:val="00F64E9E"/>
    <w:rsid w:val="00F6527C"/>
    <w:rsid w:val="00F65408"/>
    <w:rsid w:val="00F6561F"/>
    <w:rsid w:val="00F65EC5"/>
    <w:rsid w:val="00F66992"/>
    <w:rsid w:val="00F672BB"/>
    <w:rsid w:val="00F67472"/>
    <w:rsid w:val="00F6781F"/>
    <w:rsid w:val="00F67A03"/>
    <w:rsid w:val="00F67AC3"/>
    <w:rsid w:val="00F7027D"/>
    <w:rsid w:val="00F703A4"/>
    <w:rsid w:val="00F70418"/>
    <w:rsid w:val="00F709E1"/>
    <w:rsid w:val="00F70D1C"/>
    <w:rsid w:val="00F7117D"/>
    <w:rsid w:val="00F713A0"/>
    <w:rsid w:val="00F714A8"/>
    <w:rsid w:val="00F71832"/>
    <w:rsid w:val="00F71B15"/>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F71"/>
    <w:rsid w:val="00F77234"/>
    <w:rsid w:val="00F774C2"/>
    <w:rsid w:val="00F775AD"/>
    <w:rsid w:val="00F778B7"/>
    <w:rsid w:val="00F77983"/>
    <w:rsid w:val="00F77EAC"/>
    <w:rsid w:val="00F77F7B"/>
    <w:rsid w:val="00F8112D"/>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4090"/>
    <w:rsid w:val="00F84262"/>
    <w:rsid w:val="00F843A4"/>
    <w:rsid w:val="00F84E0B"/>
    <w:rsid w:val="00F850A0"/>
    <w:rsid w:val="00F85855"/>
    <w:rsid w:val="00F858F6"/>
    <w:rsid w:val="00F86516"/>
    <w:rsid w:val="00F868A9"/>
    <w:rsid w:val="00F86B1C"/>
    <w:rsid w:val="00F87227"/>
    <w:rsid w:val="00F87748"/>
    <w:rsid w:val="00F87874"/>
    <w:rsid w:val="00F9033D"/>
    <w:rsid w:val="00F90404"/>
    <w:rsid w:val="00F90DFC"/>
    <w:rsid w:val="00F9129C"/>
    <w:rsid w:val="00F9150B"/>
    <w:rsid w:val="00F91C06"/>
    <w:rsid w:val="00F921D6"/>
    <w:rsid w:val="00F9282A"/>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DFF"/>
    <w:rsid w:val="00FA319D"/>
    <w:rsid w:val="00FA31E5"/>
    <w:rsid w:val="00FA3352"/>
    <w:rsid w:val="00FA3413"/>
    <w:rsid w:val="00FA3BAD"/>
    <w:rsid w:val="00FA401E"/>
    <w:rsid w:val="00FA44B8"/>
    <w:rsid w:val="00FA47C8"/>
    <w:rsid w:val="00FA4CB9"/>
    <w:rsid w:val="00FA4CBC"/>
    <w:rsid w:val="00FA537E"/>
    <w:rsid w:val="00FA541B"/>
    <w:rsid w:val="00FA5653"/>
    <w:rsid w:val="00FA56C4"/>
    <w:rsid w:val="00FA588B"/>
    <w:rsid w:val="00FA632A"/>
    <w:rsid w:val="00FA658D"/>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6E3"/>
    <w:rsid w:val="00FB474F"/>
    <w:rsid w:val="00FB4BAF"/>
    <w:rsid w:val="00FB4E14"/>
    <w:rsid w:val="00FB58A7"/>
    <w:rsid w:val="00FB5B03"/>
    <w:rsid w:val="00FB5BD9"/>
    <w:rsid w:val="00FB6088"/>
    <w:rsid w:val="00FB60CA"/>
    <w:rsid w:val="00FB6185"/>
    <w:rsid w:val="00FB6871"/>
    <w:rsid w:val="00FB6A04"/>
    <w:rsid w:val="00FB6A47"/>
    <w:rsid w:val="00FB772A"/>
    <w:rsid w:val="00FB78C0"/>
    <w:rsid w:val="00FB7C28"/>
    <w:rsid w:val="00FB7F95"/>
    <w:rsid w:val="00FC0076"/>
    <w:rsid w:val="00FC05B3"/>
    <w:rsid w:val="00FC0633"/>
    <w:rsid w:val="00FC07C1"/>
    <w:rsid w:val="00FC0964"/>
    <w:rsid w:val="00FC11E6"/>
    <w:rsid w:val="00FC174F"/>
    <w:rsid w:val="00FC1B01"/>
    <w:rsid w:val="00FC1B09"/>
    <w:rsid w:val="00FC20C4"/>
    <w:rsid w:val="00FC29E6"/>
    <w:rsid w:val="00FC3280"/>
    <w:rsid w:val="00FC36E4"/>
    <w:rsid w:val="00FC3C34"/>
    <w:rsid w:val="00FC3CF0"/>
    <w:rsid w:val="00FC49B3"/>
    <w:rsid w:val="00FC4A63"/>
    <w:rsid w:val="00FC5B1C"/>
    <w:rsid w:val="00FC5BE7"/>
    <w:rsid w:val="00FC5D8A"/>
    <w:rsid w:val="00FC5F8C"/>
    <w:rsid w:val="00FC6068"/>
    <w:rsid w:val="00FC7009"/>
    <w:rsid w:val="00FC731C"/>
    <w:rsid w:val="00FC74CE"/>
    <w:rsid w:val="00FC7633"/>
    <w:rsid w:val="00FC7650"/>
    <w:rsid w:val="00FC76C3"/>
    <w:rsid w:val="00FC7B87"/>
    <w:rsid w:val="00FD00D6"/>
    <w:rsid w:val="00FD0101"/>
    <w:rsid w:val="00FD0727"/>
    <w:rsid w:val="00FD07D6"/>
    <w:rsid w:val="00FD0D5D"/>
    <w:rsid w:val="00FD139E"/>
    <w:rsid w:val="00FD16A6"/>
    <w:rsid w:val="00FD17D0"/>
    <w:rsid w:val="00FD2727"/>
    <w:rsid w:val="00FD27B1"/>
    <w:rsid w:val="00FD2CF7"/>
    <w:rsid w:val="00FD2D43"/>
    <w:rsid w:val="00FD2D49"/>
    <w:rsid w:val="00FD2DAD"/>
    <w:rsid w:val="00FD3276"/>
    <w:rsid w:val="00FD32B1"/>
    <w:rsid w:val="00FD404B"/>
    <w:rsid w:val="00FD418C"/>
    <w:rsid w:val="00FD5731"/>
    <w:rsid w:val="00FD5766"/>
    <w:rsid w:val="00FD622C"/>
    <w:rsid w:val="00FD6355"/>
    <w:rsid w:val="00FD63F9"/>
    <w:rsid w:val="00FD65C6"/>
    <w:rsid w:val="00FD69E7"/>
    <w:rsid w:val="00FD760B"/>
    <w:rsid w:val="00FE075C"/>
    <w:rsid w:val="00FE08AF"/>
    <w:rsid w:val="00FE1344"/>
    <w:rsid w:val="00FE17EE"/>
    <w:rsid w:val="00FE1F16"/>
    <w:rsid w:val="00FE22EE"/>
    <w:rsid w:val="00FE25A2"/>
    <w:rsid w:val="00FE2A72"/>
    <w:rsid w:val="00FE3049"/>
    <w:rsid w:val="00FE3579"/>
    <w:rsid w:val="00FE3851"/>
    <w:rsid w:val="00FE3DAE"/>
    <w:rsid w:val="00FE3F17"/>
    <w:rsid w:val="00FE3FBD"/>
    <w:rsid w:val="00FE4102"/>
    <w:rsid w:val="00FE432D"/>
    <w:rsid w:val="00FE4A80"/>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2228"/>
    <w:rsid w:val="00FF226E"/>
    <w:rsid w:val="00FF24A3"/>
    <w:rsid w:val="00FF284F"/>
    <w:rsid w:val="00FF2D7A"/>
    <w:rsid w:val="00FF2DA6"/>
    <w:rsid w:val="00FF2E34"/>
    <w:rsid w:val="00FF2F10"/>
    <w:rsid w:val="00FF30EF"/>
    <w:rsid w:val="00FF3C5F"/>
    <w:rsid w:val="00FF3CD8"/>
    <w:rsid w:val="00FF3CDD"/>
    <w:rsid w:val="00FF3D19"/>
    <w:rsid w:val="00FF3ED5"/>
    <w:rsid w:val="00FF45F5"/>
    <w:rsid w:val="00FF477B"/>
    <w:rsid w:val="00FF50DD"/>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68B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宋体"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semiHidden/>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Normal"/>
    <w:rsid w:val="008C33BB"/>
    <w:pPr>
      <w:keepLines/>
      <w:ind w:left="1702" w:hanging="1418"/>
    </w:pPr>
    <w:rPr>
      <w:rFonts w:eastAsia="宋体"/>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D0D64"/>
    <w:pPr>
      <w:ind w:firstLineChars="200" w:firstLine="420"/>
    </w:pPr>
  </w:style>
  <w:style w:type="paragraph" w:customStyle="1" w:styleId="CRCoverPage">
    <w:name w:val="CR Cover Page"/>
    <w:next w:val="Normal"/>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FooterChar">
    <w:name w:val="Footer Char"/>
    <w:link w:val="Footer"/>
    <w:rsid w:val="00442B47"/>
    <w:rPr>
      <w:rFonts w:ascii="Arial" w:eastAsia="Times New Roman" w:hAnsi="Arial"/>
      <w:b/>
      <w:i/>
      <w:noProof/>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D3A15"/>
    <w:rPr>
      <w:rFonts w:eastAsia="Times New Roman"/>
      <w:lang w:val="en-GB" w:eastAsia="en-US"/>
    </w:rPr>
  </w:style>
  <w:style w:type="paragraph" w:styleId="Title">
    <w:name w:val="Title"/>
    <w:basedOn w:val="Normal"/>
    <w:next w:val="Normal"/>
    <w:link w:val="TitleChar"/>
    <w:qFormat/>
    <w:rsid w:val="001B7E7E"/>
    <w:pPr>
      <w:spacing w:before="240" w:after="60"/>
      <w:jc w:val="center"/>
      <w:outlineLvl w:val="0"/>
    </w:pPr>
    <w:rPr>
      <w:rFonts w:ascii="Calibri Light" w:eastAsia="宋体" w:hAnsi="Calibri Light"/>
      <w:b/>
      <w:bCs/>
      <w:sz w:val="32"/>
      <w:szCs w:val="32"/>
    </w:rPr>
  </w:style>
  <w:style w:type="character" w:customStyle="1" w:styleId="TitleChar">
    <w:name w:val="Title Char"/>
    <w:link w:val="Title"/>
    <w:rsid w:val="001B7E7E"/>
    <w:rPr>
      <w:rFonts w:ascii="Calibri Light" w:eastAsia="宋体" w:hAnsi="Calibri Light" w:cs="Times New Roman"/>
      <w:b/>
      <w:bCs/>
      <w:sz w:val="32"/>
      <w:szCs w:val="32"/>
      <w:lang w:val="en-GB" w:eastAsia="en-US"/>
    </w:rPr>
  </w:style>
  <w:style w:type="paragraph" w:styleId="NormalWeb">
    <w:name w:val="Normal (Web)"/>
    <w:basedOn w:val="Normal"/>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Normal"/>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Normal"/>
    <w:rsid w:val="003B25E5"/>
    <w:pPr>
      <w:numPr>
        <w:numId w:val="6"/>
      </w:numPr>
      <w:overflowPunct/>
      <w:adjustRightInd/>
      <w:snapToGrid w:val="0"/>
      <w:spacing w:after="60"/>
      <w:jc w:val="both"/>
      <w:textAlignment w:val="auto"/>
    </w:pPr>
    <w:rPr>
      <w:rFonts w:eastAsia="宋体"/>
      <w:szCs w:val="16"/>
      <w:lang w:val="en-US"/>
    </w:rPr>
  </w:style>
  <w:style w:type="table" w:customStyle="1" w:styleId="1">
    <w:name w:val="网格型1"/>
    <w:basedOn w:val="TableNormal"/>
    <w:next w:val="TableGri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eBack">
    <w:name w:val="ComeBack"/>
    <w:basedOn w:val="Doc-text2"/>
    <w:next w:val="Doc-text2"/>
    <w:link w:val="ComeBackCharChar"/>
    <w:rsid w:val="00914D34"/>
    <w:pPr>
      <w:numPr>
        <w:numId w:val="15"/>
      </w:numPr>
      <w:tabs>
        <w:tab w:val="clear" w:pos="1622"/>
      </w:tabs>
    </w:pPr>
    <w:rPr>
      <w:lang w:eastAsia="en-GB"/>
    </w:rPr>
  </w:style>
  <w:style w:type="character" w:customStyle="1" w:styleId="ComeBackCharChar">
    <w:name w:val="ComeBack Char Char"/>
    <w:link w:val="ComeBack"/>
    <w:rsid w:val="00914D34"/>
    <w:rPr>
      <w:rFonts w:ascii="Arial" w:hAnsi="Arial"/>
      <w:szCs w:val="24"/>
      <w:lang w:val="x-none" w:eastAsia="en-GB"/>
    </w:rPr>
  </w:style>
  <w:style w:type="character" w:customStyle="1" w:styleId="TALCar">
    <w:name w:val="TAL Car"/>
    <w:qFormat/>
    <w:locked/>
    <w:rsid w:val="00914D34"/>
    <w:rPr>
      <w:rFonts w:ascii="Arial" w:eastAsia="Times New Roman" w:hAnsi="Arial" w:cs="Arial"/>
      <w:sz w:val="18"/>
    </w:rPr>
  </w:style>
  <w:style w:type="paragraph" w:customStyle="1" w:styleId="Note-Boxed">
    <w:name w:val="Note - Boxed"/>
    <w:basedOn w:val="Normal"/>
    <w:next w:val="BodyText"/>
    <w:rsid w:val="00DA2FB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eastAsia="Batang"/>
      <w:bCs/>
      <w:i/>
      <w:noProof/>
      <w:sz w:val="22"/>
      <w:lang w:eastAsia="ko-KR"/>
    </w:rPr>
  </w:style>
  <w:style w:type="paragraph" w:customStyle="1" w:styleId="Agreement">
    <w:name w:val="Agreement"/>
    <w:basedOn w:val="Normal"/>
    <w:next w:val="Doc-text2"/>
    <w:qFormat/>
    <w:rsid w:val="00C758EB"/>
    <w:pPr>
      <w:numPr>
        <w:numId w:val="16"/>
      </w:numPr>
      <w:overflowPunct/>
      <w:autoSpaceDE/>
      <w:autoSpaceDN/>
      <w:adjustRightInd/>
      <w:spacing w:before="60" w:after="0"/>
      <w:textAlignment w:val="auto"/>
    </w:pPr>
    <w:rPr>
      <w:rFonts w:ascii="Arial" w:eastAsia="MS Mincho" w:hAnsi="Arial"/>
      <w:b/>
      <w:szCs w:val="24"/>
      <w:lang w:eastAsia="en-GB"/>
    </w:rPr>
  </w:style>
  <w:style w:type="character" w:customStyle="1" w:styleId="B1Char1">
    <w:name w:val="B1 Char1"/>
    <w:locked/>
    <w:rsid w:val="00475AC3"/>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9946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89753506">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8613332">
      <w:bodyDiv w:val="1"/>
      <w:marLeft w:val="0"/>
      <w:marRight w:val="0"/>
      <w:marTop w:val="0"/>
      <w:marBottom w:val="0"/>
      <w:divBdr>
        <w:top w:val="none" w:sz="0" w:space="0" w:color="auto"/>
        <w:left w:val="none" w:sz="0" w:space="0" w:color="auto"/>
        <w:bottom w:val="none" w:sz="0" w:space="0" w:color="auto"/>
        <w:right w:val="none" w:sz="0" w:space="0" w:color="auto"/>
      </w:divBdr>
    </w:div>
    <w:div w:id="727925402">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13988552">
      <w:bodyDiv w:val="1"/>
      <w:marLeft w:val="0"/>
      <w:marRight w:val="0"/>
      <w:marTop w:val="0"/>
      <w:marBottom w:val="0"/>
      <w:divBdr>
        <w:top w:val="none" w:sz="0" w:space="0" w:color="auto"/>
        <w:left w:val="none" w:sz="0" w:space="0" w:color="auto"/>
        <w:bottom w:val="none" w:sz="0" w:space="0" w:color="auto"/>
        <w:right w:val="none" w:sz="0" w:space="0" w:color="auto"/>
      </w:divBdr>
    </w:div>
    <w:div w:id="844249821">
      <w:bodyDiv w:val="1"/>
      <w:marLeft w:val="0"/>
      <w:marRight w:val="0"/>
      <w:marTop w:val="0"/>
      <w:marBottom w:val="0"/>
      <w:divBdr>
        <w:top w:val="none" w:sz="0" w:space="0" w:color="auto"/>
        <w:left w:val="none" w:sz="0" w:space="0" w:color="auto"/>
        <w:bottom w:val="none" w:sz="0" w:space="0" w:color="auto"/>
        <w:right w:val="none" w:sz="0" w:space="0" w:color="auto"/>
      </w:divBdr>
    </w:div>
    <w:div w:id="948008101">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22324124">
      <w:bodyDiv w:val="1"/>
      <w:marLeft w:val="0"/>
      <w:marRight w:val="0"/>
      <w:marTop w:val="0"/>
      <w:marBottom w:val="0"/>
      <w:divBdr>
        <w:top w:val="none" w:sz="0" w:space="0" w:color="auto"/>
        <w:left w:val="none" w:sz="0" w:space="0" w:color="auto"/>
        <w:bottom w:val="none" w:sz="0" w:space="0" w:color="auto"/>
        <w:right w:val="none" w:sz="0" w:space="0" w:color="auto"/>
      </w:divBdr>
    </w:div>
    <w:div w:id="1026830137">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93111236">
      <w:bodyDiv w:val="1"/>
      <w:marLeft w:val="0"/>
      <w:marRight w:val="0"/>
      <w:marTop w:val="0"/>
      <w:marBottom w:val="0"/>
      <w:divBdr>
        <w:top w:val="none" w:sz="0" w:space="0" w:color="auto"/>
        <w:left w:val="none" w:sz="0" w:space="0" w:color="auto"/>
        <w:bottom w:val="none" w:sz="0" w:space="0" w:color="auto"/>
        <w:right w:val="none" w:sz="0" w:space="0" w:color="auto"/>
      </w:divBdr>
    </w:div>
    <w:div w:id="1243099873">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31927838">
      <w:bodyDiv w:val="1"/>
      <w:marLeft w:val="0"/>
      <w:marRight w:val="0"/>
      <w:marTop w:val="0"/>
      <w:marBottom w:val="0"/>
      <w:divBdr>
        <w:top w:val="none" w:sz="0" w:space="0" w:color="auto"/>
        <w:left w:val="none" w:sz="0" w:space="0" w:color="auto"/>
        <w:bottom w:val="none" w:sz="0" w:space="0" w:color="auto"/>
        <w:right w:val="none" w:sz="0" w:space="0" w:color="auto"/>
      </w:divBdr>
    </w:div>
    <w:div w:id="1442644941">
      <w:bodyDiv w:val="1"/>
      <w:marLeft w:val="0"/>
      <w:marRight w:val="0"/>
      <w:marTop w:val="0"/>
      <w:marBottom w:val="0"/>
      <w:divBdr>
        <w:top w:val="none" w:sz="0" w:space="0" w:color="auto"/>
        <w:left w:val="none" w:sz="0" w:space="0" w:color="auto"/>
        <w:bottom w:val="none" w:sz="0" w:space="0" w:color="auto"/>
        <w:right w:val="none" w:sz="0" w:space="0" w:color="auto"/>
      </w:divBdr>
    </w:div>
    <w:div w:id="1468623120">
      <w:bodyDiv w:val="1"/>
      <w:marLeft w:val="0"/>
      <w:marRight w:val="0"/>
      <w:marTop w:val="0"/>
      <w:marBottom w:val="0"/>
      <w:divBdr>
        <w:top w:val="none" w:sz="0" w:space="0" w:color="auto"/>
        <w:left w:val="none" w:sz="0" w:space="0" w:color="auto"/>
        <w:bottom w:val="none" w:sz="0" w:space="0" w:color="auto"/>
        <w:right w:val="none" w:sz="0" w:space="0" w:color="auto"/>
      </w:divBdr>
    </w:div>
    <w:div w:id="1541161554">
      <w:bodyDiv w:val="1"/>
      <w:marLeft w:val="0"/>
      <w:marRight w:val="0"/>
      <w:marTop w:val="0"/>
      <w:marBottom w:val="0"/>
      <w:divBdr>
        <w:top w:val="none" w:sz="0" w:space="0" w:color="auto"/>
        <w:left w:val="none" w:sz="0" w:space="0" w:color="auto"/>
        <w:bottom w:val="none" w:sz="0" w:space="0" w:color="auto"/>
        <w:right w:val="none" w:sz="0" w:space="0" w:color="auto"/>
      </w:divBdr>
    </w:div>
    <w:div w:id="1601332601">
      <w:bodyDiv w:val="1"/>
      <w:marLeft w:val="0"/>
      <w:marRight w:val="0"/>
      <w:marTop w:val="0"/>
      <w:marBottom w:val="0"/>
      <w:divBdr>
        <w:top w:val="none" w:sz="0" w:space="0" w:color="auto"/>
        <w:left w:val="none" w:sz="0" w:space="0" w:color="auto"/>
        <w:bottom w:val="none" w:sz="0" w:space="0" w:color="auto"/>
        <w:right w:val="none" w:sz="0" w:space="0" w:color="auto"/>
      </w:divBdr>
    </w:div>
    <w:div w:id="1735280232">
      <w:bodyDiv w:val="1"/>
      <w:marLeft w:val="0"/>
      <w:marRight w:val="0"/>
      <w:marTop w:val="0"/>
      <w:marBottom w:val="0"/>
      <w:divBdr>
        <w:top w:val="none" w:sz="0" w:space="0" w:color="auto"/>
        <w:left w:val="none" w:sz="0" w:space="0" w:color="auto"/>
        <w:bottom w:val="none" w:sz="0" w:space="0" w:color="auto"/>
        <w:right w:val="none" w:sz="0" w:space="0" w:color="auto"/>
      </w:divBdr>
    </w:div>
    <w:div w:id="1782412104">
      <w:bodyDiv w:val="1"/>
      <w:marLeft w:val="0"/>
      <w:marRight w:val="0"/>
      <w:marTop w:val="0"/>
      <w:marBottom w:val="0"/>
      <w:divBdr>
        <w:top w:val="none" w:sz="0" w:space="0" w:color="auto"/>
        <w:left w:val="none" w:sz="0" w:space="0" w:color="auto"/>
        <w:bottom w:val="none" w:sz="0" w:space="0" w:color="auto"/>
        <w:right w:val="none" w:sz="0" w:space="0" w:color="auto"/>
      </w:divBdr>
    </w:div>
    <w:div w:id="1811509083">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6333864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31700513">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36CF180560CBA4293CA65D653366D3B" ma:contentTypeVersion="0" ma:contentTypeDescription="Create a new document." ma:contentTypeScope="" ma:versionID="2a55e519ad0ecbfae2d68371dfd467c1">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53BA0-6382-42EE-B892-D7280BEB4DF2}">
  <ds:schemaRefs>
    <ds:schemaRef ds:uri="http://schemas.microsoft.com/sharepoint/v3/contenttype/forms"/>
  </ds:schemaRefs>
</ds:datastoreItem>
</file>

<file path=customXml/itemProps2.xml><?xml version="1.0" encoding="utf-8"?>
<ds:datastoreItem xmlns:ds="http://schemas.openxmlformats.org/officeDocument/2006/customXml" ds:itemID="{FDEEE40B-72FF-4AF8-BFB9-8ADE5CDC0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73E5575-4DFF-481D-BF70-821B2781DB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E76AAE-BFA3-48B2-A1E0-6A55815D9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5</Pages>
  <Words>2027</Words>
  <Characters>11555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HiSilicon</cp:lastModifiedBy>
  <cp:revision>3</cp:revision>
  <cp:lastPrinted>2010-01-06T08:23:00Z</cp:lastPrinted>
  <dcterms:created xsi:type="dcterms:W3CDTF">2021-08-05T21:50:00Z</dcterms:created>
  <dcterms:modified xsi:type="dcterms:W3CDTF">2021-08-06T06:10:00Z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(3)x+zFJSSis7LHV78+qu2PTZa4vcVMLLrKcWDvaLCxX+ejuL1vVwYQEzfPwGVQRpahCL3q6OG1
tssQFeGkzVWO3ZqlS5hI7lYEiJke8cq6ryKnBldfq7Pl97686WavUOR7Ov7hrTLfRhYM7HBJ
91S4OqH7FqjOEkkR81b3+Htm+t8H5v25A6+V450m+ljQv6J3Pll8MCGf3uZtf8RqarMt4JUK
/GzbttEGdf0FOFK05d</vt:lpwstr>
  </property>
  <property fmtid="{D5CDD505-2E9C-101B-9397-08002B2CF9AE}" pid="11" name="_2015_ms_pID_7253431">
    <vt:lpwstr>V0QkMdwtRDhcxWvQFef++r9SMHzAJ92WSpo07E9XL6Gk679Vs/sf9f
1GdaeWg8KQB65uZ5RUQ3KbMbRzUlxaSZCKJAmReHqKX3EA7rGYxr+btGjQYfRoJmtf75DFgE
A3K3RJtrhMN3n/0qYoZAeeINiMGjqF6EJewiMRU1qWItAhuXc72YbgmskOk7hzGw+0pHHULq
V/fLwAIKDztIaZA/Mwf+N3CcQG4hZH/520SR</vt:lpwstr>
  </property>
  <property fmtid="{D5CDD505-2E9C-101B-9397-08002B2CF9AE}" pid="12" name="_2015_ms_pID_7253432">
    <vt:lpwstr>2YH0c+FfpkpQiEDUXXVVYk/ZKUKfLNb79Fi6
s7GtN4y5vd+qLlOOfW1wAf7Yba+cNTrPFxK66HG3nmBBMxRvUxw=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0x010100E36CF180560CBA4293CA65D653366D3B</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1628018181</vt:lpwstr>
  </property>
</Properties>
</file>