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C8D15" w14:textId="61DD144D" w:rsidR="00824529" w:rsidRDefault="00B51E26" w:rsidP="00824529">
      <w:pPr>
        <w:pStyle w:val="a3"/>
        <w:tabs>
          <w:tab w:val="right" w:pos="9639"/>
        </w:tabs>
        <w:jc w:val="both"/>
        <w:rPr>
          <w:rFonts w:cs="Arial"/>
          <w:sz w:val="24"/>
          <w:lang w:eastAsia="zh-CN"/>
        </w:rPr>
      </w:pPr>
      <w:r>
        <w:rPr>
          <w:rFonts w:cs="Arial"/>
          <w:sz w:val="24"/>
          <w:lang w:eastAsia="zh-CN"/>
        </w:rPr>
        <w:t>3GPP TSG-RAN WG2 Meeting #</w:t>
      </w:r>
      <w:r w:rsidR="003D18A7">
        <w:rPr>
          <w:rFonts w:cs="Arial"/>
          <w:sz w:val="24"/>
          <w:lang w:eastAsia="zh-CN"/>
        </w:rPr>
        <w:t xml:space="preserve">115 </w:t>
      </w:r>
      <w:r w:rsidR="00D10DF1" w:rsidRPr="00D10DF1">
        <w:rPr>
          <w:rFonts w:cs="Arial"/>
          <w:sz w:val="24"/>
          <w:lang w:eastAsia="zh-CN"/>
        </w:rPr>
        <w:t>electronic</w:t>
      </w:r>
      <w:r>
        <w:rPr>
          <w:rFonts w:cs="Arial"/>
          <w:sz w:val="24"/>
          <w:lang w:eastAsia="zh-CN"/>
        </w:rPr>
        <w:tab/>
      </w:r>
      <w:r w:rsidR="00FD2D96" w:rsidRPr="00FD2D96">
        <w:rPr>
          <w:rFonts w:cs="Arial"/>
          <w:sz w:val="24"/>
          <w:lang w:eastAsia="zh-CN"/>
        </w:rPr>
        <w:t>R2-</w:t>
      </w:r>
      <w:r w:rsidR="00F24BBF" w:rsidRPr="00F24BBF">
        <w:t xml:space="preserve"> </w:t>
      </w:r>
      <w:r w:rsidR="00F24BBF" w:rsidRPr="00F24BBF">
        <w:rPr>
          <w:rFonts w:cs="Arial"/>
          <w:sz w:val="24"/>
          <w:lang w:eastAsia="zh-CN"/>
        </w:rPr>
        <w:t>2107898</w:t>
      </w:r>
    </w:p>
    <w:p w14:paraId="2F0D3074" w14:textId="1F02EDDC" w:rsidR="00824529" w:rsidRDefault="00D075F0" w:rsidP="00824529">
      <w:pPr>
        <w:pStyle w:val="a3"/>
        <w:tabs>
          <w:tab w:val="right" w:pos="9639"/>
        </w:tabs>
        <w:jc w:val="both"/>
        <w:rPr>
          <w:rFonts w:cs="Arial"/>
          <w:sz w:val="24"/>
          <w:lang w:eastAsia="zh-CN"/>
        </w:rPr>
      </w:pPr>
      <w:r w:rsidRPr="00471CE8">
        <w:rPr>
          <w:rFonts w:cs="Arial"/>
          <w:sz w:val="24"/>
          <w:lang w:eastAsia="zh-CN"/>
        </w:rPr>
        <w:t>E-meet</w:t>
      </w:r>
      <w:r w:rsidRPr="00904296">
        <w:rPr>
          <w:rFonts w:cs="Arial"/>
          <w:sz w:val="24"/>
          <w:lang w:eastAsia="zh-CN"/>
        </w:rPr>
        <w:t xml:space="preserve">ing, </w:t>
      </w:r>
      <w:r w:rsidR="00FE37EB">
        <w:rPr>
          <w:rFonts w:cs="Arial"/>
          <w:sz w:val="24"/>
          <w:lang w:eastAsia="zh-CN"/>
        </w:rPr>
        <w:t>August</w:t>
      </w:r>
      <w:r w:rsidR="00FE37EB" w:rsidRPr="00904296">
        <w:rPr>
          <w:rFonts w:cs="Arial"/>
          <w:sz w:val="24"/>
          <w:lang w:eastAsia="zh-CN"/>
        </w:rPr>
        <w:t xml:space="preserve"> </w:t>
      </w:r>
      <w:r w:rsidR="00281EA1">
        <w:rPr>
          <w:rFonts w:cs="Arial"/>
          <w:sz w:val="24"/>
          <w:lang w:eastAsia="zh-CN"/>
        </w:rPr>
        <w:t>9</w:t>
      </w:r>
      <w:r w:rsidR="00281EA1" w:rsidRPr="00904296">
        <w:rPr>
          <w:rFonts w:cs="Arial"/>
          <w:sz w:val="24"/>
          <w:vertAlign w:val="superscript"/>
          <w:lang w:eastAsia="zh-CN"/>
        </w:rPr>
        <w:t>th</w:t>
      </w:r>
      <w:r w:rsidR="00281EA1" w:rsidRPr="00904296">
        <w:rPr>
          <w:rFonts w:cs="Arial"/>
          <w:sz w:val="24"/>
          <w:lang w:eastAsia="zh-CN"/>
        </w:rPr>
        <w:t xml:space="preserve"> </w:t>
      </w:r>
      <w:r w:rsidR="00904296" w:rsidRPr="00904296">
        <w:rPr>
          <w:rFonts w:cs="Arial"/>
          <w:sz w:val="24"/>
          <w:lang w:eastAsia="zh-CN"/>
        </w:rPr>
        <w:t xml:space="preserve">– </w:t>
      </w:r>
      <w:r w:rsidR="00733B85">
        <w:rPr>
          <w:rFonts w:cs="Arial"/>
          <w:sz w:val="24"/>
          <w:lang w:eastAsia="zh-CN"/>
        </w:rPr>
        <w:t>A</w:t>
      </w:r>
      <w:r w:rsidR="00FE37EB">
        <w:rPr>
          <w:rFonts w:cs="Arial"/>
          <w:sz w:val="24"/>
          <w:lang w:eastAsia="zh-CN"/>
        </w:rPr>
        <w:t>ugust</w:t>
      </w:r>
      <w:r w:rsidR="00904296" w:rsidRPr="00904296">
        <w:rPr>
          <w:rFonts w:cs="Arial"/>
          <w:sz w:val="24"/>
          <w:lang w:eastAsia="zh-CN"/>
        </w:rPr>
        <w:t xml:space="preserve"> </w:t>
      </w:r>
      <w:r w:rsidR="00281EA1">
        <w:rPr>
          <w:rFonts w:cs="Arial"/>
          <w:sz w:val="24"/>
          <w:lang w:eastAsia="zh-CN"/>
        </w:rPr>
        <w:t>27</w:t>
      </w:r>
      <w:r w:rsidR="00281EA1" w:rsidRPr="00904296">
        <w:rPr>
          <w:rFonts w:cs="Arial"/>
          <w:sz w:val="24"/>
          <w:vertAlign w:val="superscript"/>
          <w:lang w:eastAsia="zh-CN"/>
        </w:rPr>
        <w:t>th</w:t>
      </w:r>
      <w:r w:rsidRPr="00904296">
        <w:rPr>
          <w:rFonts w:cs="Arial"/>
          <w:sz w:val="24"/>
          <w:lang w:eastAsia="zh-CN"/>
        </w:rPr>
        <w:t>, 2</w:t>
      </w:r>
      <w:r w:rsidRPr="00471CE8">
        <w:rPr>
          <w:rFonts w:cs="Arial"/>
          <w:sz w:val="24"/>
          <w:lang w:eastAsia="zh-CN"/>
        </w:rPr>
        <w:t>02</w:t>
      </w:r>
      <w:r w:rsidR="00904296" w:rsidRPr="00471CE8">
        <w:rPr>
          <w:rFonts w:cs="Arial"/>
          <w:sz w:val="24"/>
          <w:lang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808931B" w14:textId="77777777" w:rsidR="00186BCD" w:rsidRPr="00FE37EB" w:rsidRDefault="00186BCD" w:rsidP="00F91071">
      <w:pPr>
        <w:overflowPunct w:val="0"/>
        <w:autoSpaceDE w:val="0"/>
        <w:autoSpaceDN w:val="0"/>
        <w:adjustRightInd w:val="0"/>
        <w:textAlignment w:val="baseline"/>
        <w:rPr>
          <w:rFonts w:ascii="Arial" w:hAnsi="Arial" w:cs="Arial"/>
          <w:b/>
          <w:color w:val="000000"/>
          <w:sz w:val="24"/>
          <w:szCs w:val="24"/>
        </w:rPr>
      </w:pPr>
    </w:p>
    <w:p w14:paraId="6C0038CA"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6F6FF3">
        <w:rPr>
          <w:rFonts w:eastAsia="宋体" w:cs="Arial"/>
          <w:b/>
          <w:bCs/>
          <w:kern w:val="2"/>
          <w:sz w:val="24"/>
          <w:szCs w:val="22"/>
          <w:lang w:val="en-US" w:eastAsia="zh-CN"/>
        </w:rPr>
        <w:t>2</w:t>
      </w:r>
    </w:p>
    <w:p w14:paraId="5F8F903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19DAC43" w14:textId="7777777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075F0" w:rsidRPr="00D075F0">
        <w:rPr>
          <w:rFonts w:ascii="Arial" w:hAnsi="Arial" w:cs="Arial"/>
          <w:b/>
          <w:bCs/>
          <w:sz w:val="24"/>
        </w:rPr>
        <w:t xml:space="preserve">The </w:t>
      </w:r>
      <w:r w:rsidR="006F6FF3">
        <w:rPr>
          <w:rFonts w:ascii="Arial" w:hAnsi="Arial" w:cs="Arial" w:hint="eastAsia"/>
          <w:b/>
          <w:bCs/>
          <w:sz w:val="24"/>
        </w:rPr>
        <w:t>UP</w:t>
      </w:r>
      <w:r w:rsidR="006F6FF3">
        <w:rPr>
          <w:rFonts w:ascii="Arial" w:hAnsi="Arial" w:cs="Arial"/>
          <w:b/>
          <w:bCs/>
          <w:sz w:val="24"/>
        </w:rPr>
        <w:t xml:space="preserve"> common issues</w:t>
      </w:r>
      <w:r w:rsidR="00D075F0" w:rsidRPr="00D075F0">
        <w:rPr>
          <w:rFonts w:ascii="Arial" w:hAnsi="Arial" w:cs="Arial"/>
          <w:b/>
          <w:bCs/>
          <w:sz w:val="24"/>
        </w:rPr>
        <w:t xml:space="preserve"> for small data transmissions</w:t>
      </w:r>
    </w:p>
    <w:p w14:paraId="38E644FB"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74F12553"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31E0AE" w14:textId="2C1F15D2" w:rsidR="005B2B4D" w:rsidRDefault="00916021" w:rsidP="00916021">
      <w:pPr>
        <w:rPr>
          <w:rFonts w:ascii="Times New Roman" w:eastAsia="等线" w:hAnsi="Times New Roman"/>
          <w:sz w:val="20"/>
          <w:szCs w:val="20"/>
        </w:rPr>
      </w:pPr>
      <w:r w:rsidRPr="00916021">
        <w:rPr>
          <w:rFonts w:ascii="Times New Roman" w:eastAsia="等线" w:hAnsi="Times New Roman"/>
          <w:sz w:val="20"/>
          <w:szCs w:val="20"/>
        </w:rPr>
        <w:t>In RAN2#112 e-meeting</w:t>
      </w:r>
      <w:r w:rsidR="00DC6888">
        <w:rPr>
          <w:rFonts w:ascii="Times New Roman" w:eastAsia="等线" w:hAnsi="Times New Roman"/>
          <w:sz w:val="20"/>
          <w:szCs w:val="20"/>
        </w:rPr>
        <w:t xml:space="preserve"> [1]</w:t>
      </w:r>
      <w:r>
        <w:rPr>
          <w:rFonts w:ascii="Times New Roman" w:eastAsia="等线" w:hAnsi="Times New Roman"/>
          <w:sz w:val="20"/>
          <w:szCs w:val="20"/>
        </w:rPr>
        <w:t>, the agreements were achieved for RRC based SDT.</w:t>
      </w:r>
    </w:p>
    <w:tbl>
      <w:tblPr>
        <w:tblStyle w:val="af1"/>
        <w:tblW w:w="0" w:type="auto"/>
        <w:tblInd w:w="1083" w:type="dxa"/>
        <w:tblLook w:val="04A0" w:firstRow="1" w:lastRow="0" w:firstColumn="1" w:lastColumn="0" w:noHBand="0" w:noVBand="1"/>
      </w:tblPr>
      <w:tblGrid>
        <w:gridCol w:w="8546"/>
      </w:tblGrid>
      <w:tr w:rsidR="00916021" w14:paraId="44370CA9" w14:textId="77777777" w:rsidTr="00D82BA5">
        <w:tc>
          <w:tcPr>
            <w:tcW w:w="10194" w:type="dxa"/>
          </w:tcPr>
          <w:p w14:paraId="2E85530C" w14:textId="77777777" w:rsidR="00916021" w:rsidRPr="004E2119" w:rsidRDefault="00916021" w:rsidP="00D82BA5">
            <w:pPr>
              <w:pStyle w:val="Doc-text2"/>
              <w:ind w:left="363"/>
              <w:rPr>
                <w:b/>
                <w:bCs/>
              </w:rPr>
            </w:pPr>
            <w:r w:rsidRPr="004E2119">
              <w:rPr>
                <w:b/>
                <w:bCs/>
              </w:rPr>
              <w:t>Agreements:</w:t>
            </w:r>
          </w:p>
          <w:p w14:paraId="4BCFB30C" w14:textId="77777777" w:rsidR="00916021" w:rsidRPr="00060342" w:rsidRDefault="00916021" w:rsidP="00916021">
            <w:pPr>
              <w:pStyle w:val="Doc-text2"/>
              <w:ind w:left="0" w:firstLine="0"/>
              <w:rPr>
                <w:i/>
                <w:iCs/>
              </w:rPr>
            </w:pPr>
            <w:r w:rsidRPr="00060342">
              <w:rPr>
                <w:i/>
                <w:iCs/>
              </w:rPr>
              <w:t xml:space="preserve"> </w:t>
            </w:r>
          </w:p>
          <w:p w14:paraId="7A14BC55" w14:textId="77777777" w:rsidR="00916021" w:rsidRPr="00E0631C" w:rsidRDefault="00916021" w:rsidP="00D82BA5">
            <w:pPr>
              <w:pStyle w:val="Doc-text2"/>
              <w:ind w:left="363"/>
            </w:pPr>
            <w:proofErr w:type="gramStart"/>
            <w:r w:rsidRPr="00E0631C">
              <w:t xml:space="preserve">3 </w:t>
            </w:r>
            <w:r>
              <w:t xml:space="preserve"> </w:t>
            </w:r>
            <w:r>
              <w:tab/>
            </w:r>
            <w:proofErr w:type="gramEnd"/>
            <w:r>
              <w:t>T</w:t>
            </w:r>
            <w:r w:rsidRPr="00E0631C">
              <w:t>he first UL message (i.e. MSG3 for 4-step RACH, MSGA payload for 2-step RACH and the CG transmission for CG) may contain at least the following contents (depending on the size of the message):</w:t>
            </w:r>
          </w:p>
          <w:p w14:paraId="0889F514" w14:textId="77777777" w:rsidR="00916021" w:rsidRPr="00E0631C" w:rsidRDefault="00916021" w:rsidP="00D82BA5">
            <w:pPr>
              <w:pStyle w:val="Doc-text2"/>
              <w:ind w:left="726"/>
            </w:pPr>
            <w:r w:rsidRPr="00E0631C">
              <w:t>-</w:t>
            </w:r>
            <w:r w:rsidRPr="00E0631C">
              <w:tab/>
              <w:t>CCCH message (needs to be included)</w:t>
            </w:r>
          </w:p>
          <w:p w14:paraId="2F8BBED5" w14:textId="77777777" w:rsidR="00916021" w:rsidRPr="00E0631C" w:rsidRDefault="00916021" w:rsidP="00D82BA5">
            <w:pPr>
              <w:pStyle w:val="Doc-text2"/>
              <w:ind w:left="726"/>
            </w:pPr>
            <w:r w:rsidRPr="00281EA1">
              <w:t>LCP</w:t>
            </w:r>
            <w:r w:rsidRPr="00E0631C">
              <w:t xml:space="preserve"> can be used to determine to priority of the content below that may be included</w:t>
            </w:r>
          </w:p>
          <w:p w14:paraId="1F24BE8F" w14:textId="77777777" w:rsidR="00916021" w:rsidRPr="00E0631C" w:rsidRDefault="00916021" w:rsidP="00D82BA5">
            <w:pPr>
              <w:pStyle w:val="Doc-text2"/>
              <w:ind w:left="726"/>
            </w:pPr>
            <w:r w:rsidRPr="00E0631C">
              <w:t>-</w:t>
            </w:r>
            <w:r w:rsidRPr="00E0631C">
              <w:tab/>
            </w:r>
            <w:r w:rsidRPr="00916021">
              <w:t>DRB data from one or more DRBs</w:t>
            </w:r>
            <w:r w:rsidRPr="00E0631C">
              <w:t xml:space="preserve"> which are configured by the network for small data transmission </w:t>
            </w:r>
          </w:p>
          <w:p w14:paraId="5FAF2ADF" w14:textId="77777777" w:rsidR="00916021" w:rsidRPr="00E0631C" w:rsidRDefault="00916021" w:rsidP="00D82BA5">
            <w:pPr>
              <w:pStyle w:val="Doc-text2"/>
              <w:ind w:left="726"/>
              <w:rPr>
                <w:lang w:val="en-US"/>
              </w:rPr>
            </w:pPr>
            <w:r w:rsidRPr="00E0631C">
              <w:rPr>
                <w:lang w:val="fr-FR"/>
              </w:rPr>
              <w:t>-</w:t>
            </w:r>
            <w:r w:rsidRPr="00E0631C">
              <w:rPr>
                <w:lang w:val="fr-FR"/>
              </w:rPr>
              <w:tab/>
              <w:t xml:space="preserve">MAC </w:t>
            </w:r>
            <w:proofErr w:type="spellStart"/>
            <w:r w:rsidRPr="00E0631C">
              <w:rPr>
                <w:lang w:val="fr-FR"/>
              </w:rPr>
              <w:t>CEs</w:t>
            </w:r>
            <w:proofErr w:type="spellEnd"/>
            <w:r w:rsidRPr="00E0631C">
              <w:rPr>
                <w:lang w:val="fr-FR"/>
              </w:rPr>
              <w:t xml:space="preserve"> – (e.g. BSR).  </w:t>
            </w:r>
            <w:r w:rsidRPr="00E0631C">
              <w:rPr>
                <w:lang w:val="en-US"/>
              </w:rPr>
              <w:t xml:space="preserve">FFS other MAC CEs </w:t>
            </w:r>
          </w:p>
          <w:p w14:paraId="5E0C8C52" w14:textId="77777777" w:rsidR="00916021" w:rsidRPr="00E0631C" w:rsidRDefault="00916021" w:rsidP="00D82BA5">
            <w:pPr>
              <w:pStyle w:val="Doc-text2"/>
              <w:ind w:left="726"/>
              <w:rPr>
                <w:lang w:val="en-US"/>
              </w:rPr>
            </w:pPr>
            <w:r w:rsidRPr="00E0631C">
              <w:rPr>
                <w:lang w:val="en-US"/>
              </w:rPr>
              <w:t>-</w:t>
            </w:r>
            <w:r w:rsidRPr="00E0631C">
              <w:rPr>
                <w:lang w:val="en-US"/>
              </w:rPr>
              <w:tab/>
              <w:t>Padding bits</w:t>
            </w:r>
          </w:p>
          <w:p w14:paraId="2270016E" w14:textId="77777777" w:rsidR="00916021" w:rsidRPr="00E0631C" w:rsidRDefault="00916021" w:rsidP="00D82BA5">
            <w:pPr>
              <w:pStyle w:val="Doc-text2"/>
              <w:ind w:left="363"/>
              <w:rPr>
                <w:lang w:val="en-US"/>
              </w:rPr>
            </w:pPr>
            <w:r>
              <w:rPr>
                <w:lang w:val="en-US"/>
              </w:rPr>
              <w:tab/>
            </w:r>
            <w:r w:rsidRPr="00916021">
              <w:rPr>
                <w:lang w:val="en-US"/>
              </w:rPr>
              <w:t>FFS if</w:t>
            </w:r>
            <w:r w:rsidRPr="00E0631C">
              <w:rPr>
                <w:lang w:val="en-US"/>
              </w:rPr>
              <w:t xml:space="preserve"> we need to ensure that SDT data only is included.  Depends on whether the UE initiates legacy/normal resume </w:t>
            </w:r>
          </w:p>
          <w:p w14:paraId="3DF3920F" w14:textId="77777777" w:rsidR="00916021" w:rsidRDefault="00916021" w:rsidP="00916021">
            <w:pPr>
              <w:pStyle w:val="Doc-text2"/>
              <w:ind w:left="363"/>
            </w:pPr>
          </w:p>
        </w:tc>
      </w:tr>
    </w:tbl>
    <w:p w14:paraId="3A13E439" w14:textId="0D59D8B4" w:rsidR="00702D5E" w:rsidRDefault="00702D5E" w:rsidP="005B2B4D">
      <w:pPr>
        <w:rPr>
          <w:rFonts w:ascii="Times New Roman" w:eastAsia="等线" w:hAnsi="Times New Roman"/>
          <w:sz w:val="20"/>
          <w:szCs w:val="20"/>
        </w:rPr>
      </w:pPr>
      <w:r>
        <w:rPr>
          <w:rFonts w:ascii="Times New Roman" w:eastAsia="等线" w:hAnsi="Times New Roman"/>
          <w:sz w:val="20"/>
          <w:szCs w:val="20"/>
          <w:lang w:val="en-GB"/>
        </w:rPr>
        <w:t xml:space="preserve">In RAN2#113bis-e, </w:t>
      </w:r>
      <w:r>
        <w:rPr>
          <w:rFonts w:ascii="Times New Roman" w:eastAsia="等线" w:hAnsi="Times New Roman"/>
          <w:sz w:val="20"/>
          <w:szCs w:val="20"/>
        </w:rPr>
        <w:t>the agreements were achieved for SDT</w:t>
      </w:r>
    </w:p>
    <w:tbl>
      <w:tblPr>
        <w:tblStyle w:val="af1"/>
        <w:tblW w:w="9270" w:type="dxa"/>
        <w:tblInd w:w="1075" w:type="dxa"/>
        <w:tblLook w:val="04A0" w:firstRow="1" w:lastRow="0" w:firstColumn="1" w:lastColumn="0" w:noHBand="0" w:noVBand="1"/>
      </w:tblPr>
      <w:tblGrid>
        <w:gridCol w:w="9270"/>
      </w:tblGrid>
      <w:tr w:rsidR="00702D5E" w14:paraId="7ADF6201" w14:textId="77777777" w:rsidTr="00C706F5">
        <w:tc>
          <w:tcPr>
            <w:tcW w:w="9270" w:type="dxa"/>
          </w:tcPr>
          <w:p w14:paraId="0B985FFC" w14:textId="77777777" w:rsidR="00702D5E" w:rsidRPr="001E0E79" w:rsidRDefault="00702D5E" w:rsidP="00C706F5">
            <w:pPr>
              <w:pStyle w:val="Doc-text2"/>
              <w:tabs>
                <w:tab w:val="clear" w:pos="1622"/>
                <w:tab w:val="left" w:pos="526"/>
              </w:tabs>
              <w:ind w:left="796" w:hanging="376"/>
              <w:rPr>
                <w:b/>
                <w:bCs/>
                <w:lang w:val="en-US"/>
              </w:rPr>
            </w:pPr>
            <w:r w:rsidRPr="001E0E79">
              <w:rPr>
                <w:b/>
                <w:bCs/>
                <w:lang w:val="en-US"/>
              </w:rPr>
              <w:t>Agreements:</w:t>
            </w:r>
          </w:p>
          <w:p w14:paraId="6FA6F2FA" w14:textId="77777777"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is used to select between SDT and non-SDT procedure</w:t>
            </w:r>
            <w:r>
              <w:rPr>
                <w:lang w:val="en-US"/>
              </w:rPr>
              <w:t>, if configured (RSRP refers to the same RSRP measured for carrier selection)</w:t>
            </w:r>
            <w:r w:rsidRPr="0073121E">
              <w:rPr>
                <w:lang w:val="en-US"/>
              </w:rPr>
              <w:t>.</w:t>
            </w:r>
          </w:p>
          <w:p w14:paraId="72C45601" w14:textId="77777777"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to select between SDT and non-SDT procedure is used for both CG-SDT and RA-SDT</w:t>
            </w:r>
          </w:p>
          <w:p w14:paraId="712467DC" w14:textId="77777777"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to select between SDT and non-SDT procedure is same for both CG-SDT and RA-SDT</w:t>
            </w:r>
          </w:p>
          <w:p w14:paraId="1CB15ABC" w14:textId="77777777" w:rsidR="00702D5E" w:rsidRPr="00426A9D" w:rsidRDefault="00702D5E" w:rsidP="00702D5E">
            <w:pPr>
              <w:pStyle w:val="Doc-text2"/>
              <w:numPr>
                <w:ilvl w:val="0"/>
                <w:numId w:val="28"/>
              </w:numPr>
              <w:tabs>
                <w:tab w:val="clear" w:pos="1622"/>
                <w:tab w:val="left" w:pos="526"/>
              </w:tabs>
              <w:ind w:left="796" w:hanging="376"/>
              <w:rPr>
                <w:lang w:val="en-US"/>
              </w:rPr>
            </w:pPr>
            <w:r w:rsidRPr="00426A9D">
              <w:rPr>
                <w:lang w:val="en-US"/>
              </w:rPr>
              <w:t xml:space="preserve">RSRP threshold for carrier selection is specific to SDT (i.e. separately configured for SDT).  This is optional for the network.  </w:t>
            </w:r>
          </w:p>
          <w:p w14:paraId="7544C7D9" w14:textId="77777777" w:rsidR="00702D5E" w:rsidRDefault="00702D5E" w:rsidP="00702D5E">
            <w:pPr>
              <w:pStyle w:val="Doc-text2"/>
              <w:numPr>
                <w:ilvl w:val="0"/>
                <w:numId w:val="28"/>
              </w:numPr>
              <w:tabs>
                <w:tab w:val="clear" w:pos="1622"/>
                <w:tab w:val="left" w:pos="526"/>
              </w:tabs>
              <w:ind w:left="796" w:hanging="376"/>
              <w:rPr>
                <w:lang w:val="en-US"/>
              </w:rPr>
            </w:pPr>
          </w:p>
          <w:p w14:paraId="295E8D1E" w14:textId="3024224E"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for RA type selection is specific to SDT (i.e. separately configured for SDT)</w:t>
            </w:r>
          </w:p>
          <w:p w14:paraId="0204528B" w14:textId="77777777" w:rsidR="00702D5E" w:rsidRDefault="00702D5E" w:rsidP="00281EA1">
            <w:pPr>
              <w:pStyle w:val="Doc-text2"/>
              <w:tabs>
                <w:tab w:val="clear" w:pos="1622"/>
                <w:tab w:val="left" w:pos="526"/>
              </w:tabs>
              <w:ind w:left="1096" w:hanging="376"/>
              <w:rPr>
                <w:lang w:val="en-US"/>
              </w:rPr>
            </w:pPr>
          </w:p>
        </w:tc>
      </w:tr>
    </w:tbl>
    <w:p w14:paraId="7F2A08B3" w14:textId="30659010" w:rsidR="00702D5E" w:rsidRDefault="00702D5E" w:rsidP="005B2B4D">
      <w:pPr>
        <w:rPr>
          <w:rFonts w:ascii="Times New Roman" w:eastAsia="等线" w:hAnsi="Times New Roman"/>
          <w:sz w:val="20"/>
          <w:szCs w:val="20"/>
          <w:lang w:val="en-GB"/>
        </w:rPr>
      </w:pPr>
    </w:p>
    <w:p w14:paraId="51E4E1E9" w14:textId="77777777" w:rsidR="00702D5E" w:rsidRPr="0001016D" w:rsidRDefault="00702D5E" w:rsidP="00702D5E">
      <w:pPr>
        <w:pStyle w:val="Doc-title"/>
        <w:pBdr>
          <w:top w:val="single" w:sz="4" w:space="1" w:color="auto"/>
          <w:left w:val="single" w:sz="4" w:space="4" w:color="auto"/>
          <w:bottom w:val="single" w:sz="4" w:space="1" w:color="auto"/>
          <w:right w:val="single" w:sz="4" w:space="4" w:color="auto"/>
        </w:pBdr>
        <w:ind w:firstLine="0"/>
        <w:rPr>
          <w:b/>
          <w:bCs/>
        </w:rPr>
      </w:pPr>
      <w:r>
        <w:rPr>
          <w:b/>
          <w:bCs/>
        </w:rPr>
        <w:t>Agreements</w:t>
      </w:r>
    </w:p>
    <w:p w14:paraId="3131B513" w14:textId="77777777" w:rsidR="00702D5E" w:rsidRDefault="00702D5E" w:rsidP="00702D5E">
      <w:pPr>
        <w:pStyle w:val="Doc-text2"/>
        <w:pBdr>
          <w:top w:val="single" w:sz="4" w:space="1" w:color="auto"/>
          <w:left w:val="single" w:sz="4" w:space="4" w:color="auto"/>
          <w:bottom w:val="single" w:sz="4" w:space="1" w:color="auto"/>
          <w:right w:val="single" w:sz="4" w:space="4" w:color="auto"/>
        </w:pBdr>
      </w:pPr>
      <w:r>
        <w:t>5</w:t>
      </w:r>
      <w:r>
        <w:tab/>
        <w:t>PHR functionality is supported for SDT.   FFS on PHR procedure</w:t>
      </w:r>
    </w:p>
    <w:p w14:paraId="43549113" w14:textId="77777777" w:rsidR="00702D5E" w:rsidRDefault="00702D5E" w:rsidP="005B2B4D">
      <w:pPr>
        <w:rPr>
          <w:rFonts w:ascii="Times New Roman" w:eastAsia="等线" w:hAnsi="Times New Roman"/>
          <w:sz w:val="20"/>
          <w:szCs w:val="20"/>
          <w:lang w:val="en-GB"/>
        </w:rPr>
      </w:pPr>
    </w:p>
    <w:p w14:paraId="561126C5" w14:textId="77777777" w:rsidR="00325722" w:rsidRDefault="00325722" w:rsidP="00325722">
      <w:pPr>
        <w:pStyle w:val="Doc-comment"/>
      </w:pPr>
      <w:r>
        <w:t>Left for RAN1 decision:</w:t>
      </w:r>
    </w:p>
    <w:p w14:paraId="6B094468" w14:textId="77777777" w:rsidR="00325722" w:rsidRDefault="00325722" w:rsidP="00325722">
      <w:pPr>
        <w:pStyle w:val="Doc-comment"/>
      </w:pPr>
      <w:r>
        <w:t>Proposal 11: Whether to support BFD and BFR for SDT is up to RAN1 decision.</w:t>
      </w:r>
    </w:p>
    <w:p w14:paraId="2C3169DA" w14:textId="77777777" w:rsidR="00325722" w:rsidRDefault="00325722" w:rsidP="005B2B4D">
      <w:pPr>
        <w:rPr>
          <w:rFonts w:ascii="Times New Roman" w:eastAsia="等线" w:hAnsi="Times New Roman"/>
          <w:sz w:val="20"/>
          <w:szCs w:val="20"/>
          <w:lang w:val="en-GB"/>
        </w:rPr>
      </w:pPr>
    </w:p>
    <w:p w14:paraId="2D0CD2AD" w14:textId="31267A5F" w:rsidR="005B2B4D" w:rsidRPr="00D075F0" w:rsidRDefault="00AE215A" w:rsidP="005B2B4D">
      <w:pPr>
        <w:rPr>
          <w:rFonts w:ascii="Times New Roman" w:eastAsia="等线" w:hAnsi="Times New Roman"/>
          <w:sz w:val="20"/>
          <w:szCs w:val="20"/>
        </w:rPr>
      </w:pPr>
      <w:r>
        <w:rPr>
          <w:rFonts w:ascii="Times New Roman" w:eastAsia="等线" w:hAnsi="Times New Roman"/>
          <w:sz w:val="20"/>
          <w:szCs w:val="20"/>
          <w:lang w:val="en-GB"/>
        </w:rPr>
        <w:lastRenderedPageBreak/>
        <w:t xml:space="preserve">Considering the details are not very clear, </w:t>
      </w:r>
      <w:r w:rsidR="005B2B4D" w:rsidRPr="00D075F0">
        <w:rPr>
          <w:rFonts w:ascii="Times New Roman" w:eastAsia="等线" w:hAnsi="Times New Roman"/>
          <w:sz w:val="20"/>
          <w:szCs w:val="20"/>
        </w:rPr>
        <w:t xml:space="preserve">we give our views on the </w:t>
      </w:r>
      <w:r>
        <w:rPr>
          <w:rFonts w:ascii="Times New Roman" w:eastAsia="等线" w:hAnsi="Times New Roman"/>
          <w:sz w:val="20"/>
          <w:szCs w:val="20"/>
        </w:rPr>
        <w:t>UP common issues</w:t>
      </w:r>
      <w:r w:rsidR="005B2B4D" w:rsidRPr="00D075F0">
        <w:rPr>
          <w:rFonts w:ascii="Times New Roman" w:eastAsia="等线" w:hAnsi="Times New Roman"/>
          <w:sz w:val="20"/>
          <w:szCs w:val="20"/>
        </w:rPr>
        <w:t xml:space="preserve"> for small data transmission in this contribution. </w:t>
      </w:r>
    </w:p>
    <w:p w14:paraId="5FFB0AC4" w14:textId="77777777" w:rsidR="006D622B" w:rsidRPr="005B2B4D" w:rsidRDefault="006D622B" w:rsidP="006D622B">
      <w:pPr>
        <w:rPr>
          <w:rFonts w:ascii="Times New Roman" w:hAnsi="Times New Roman"/>
          <w:sz w:val="20"/>
          <w:szCs w:val="20"/>
        </w:rPr>
      </w:pPr>
    </w:p>
    <w:p w14:paraId="3CD8EBD4"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DBE9B2" w14:textId="743AD342" w:rsidR="004F5962" w:rsidRDefault="004F5962" w:rsidP="005B0022">
      <w:pPr>
        <w:rPr>
          <w:rFonts w:ascii="Times New Roman" w:hAnsi="Times New Roman"/>
          <w:i/>
          <w:sz w:val="22"/>
          <w:u w:val="single"/>
        </w:rPr>
      </w:pPr>
      <w:r>
        <w:rPr>
          <w:rFonts w:ascii="Times New Roman" w:hAnsi="Times New Roman" w:hint="eastAsia"/>
          <w:i/>
          <w:sz w:val="22"/>
          <w:u w:val="single"/>
        </w:rPr>
        <w:t>L</w:t>
      </w:r>
      <w:r>
        <w:rPr>
          <w:rFonts w:ascii="Times New Roman" w:hAnsi="Times New Roman"/>
          <w:i/>
          <w:sz w:val="22"/>
          <w:u w:val="single"/>
        </w:rPr>
        <w:t>CP</w:t>
      </w:r>
    </w:p>
    <w:p w14:paraId="57A14F05" w14:textId="77777777" w:rsidR="004F5962" w:rsidRDefault="00141AB0" w:rsidP="005B0022">
      <w:pPr>
        <w:rPr>
          <w:rFonts w:ascii="Times New Roman" w:hAnsi="Times New Roman"/>
          <w:sz w:val="22"/>
        </w:rPr>
      </w:pPr>
      <w:r>
        <w:rPr>
          <w:rFonts w:ascii="Times New Roman" w:hAnsi="Times New Roman"/>
          <w:sz w:val="22"/>
        </w:rPr>
        <w:t xml:space="preserve">It is possible that there is </w:t>
      </w:r>
      <w:r w:rsidRPr="00141AB0">
        <w:rPr>
          <w:rFonts w:ascii="Times New Roman" w:hAnsi="Times New Roman"/>
          <w:sz w:val="22"/>
        </w:rPr>
        <w:t>subsequent data transmission</w:t>
      </w:r>
      <w:r>
        <w:rPr>
          <w:rFonts w:ascii="Times New Roman" w:hAnsi="Times New Roman"/>
          <w:sz w:val="22"/>
        </w:rPr>
        <w:t xml:space="preserve"> for both CG type 1 based SDT and RACH based SDT.</w:t>
      </w:r>
    </w:p>
    <w:p w14:paraId="684A023A" w14:textId="56B6A381" w:rsidR="0098059C" w:rsidRDefault="00F52607" w:rsidP="00A33119">
      <w:pPr>
        <w:spacing w:afterLines="50" w:after="156"/>
        <w:rPr>
          <w:rFonts w:ascii="Times New Roman" w:hAnsi="Times New Roman"/>
          <w:sz w:val="22"/>
        </w:rPr>
      </w:pPr>
      <w:r w:rsidRPr="00F52607">
        <w:rPr>
          <w:rFonts w:ascii="Times New Roman" w:hAnsi="Times New Roman"/>
          <w:sz w:val="22"/>
        </w:rPr>
        <w:t>The LCP and multiplexing of MAC CEs and MAC SDUs are introduced to guarantee the QoS and fairness among the UL traffics in LTE and NR. Although the UE is in RRC_INACTIVE state when performing SDT, the purpose is to transmit UL data which is the same with RRC_CONNECTED state. And no matter when state the UE is in, the requirements for the traffic performance are the same. Therefore, the existing procedure of LCP and multiplexing of MAC CEs and MAC SDUs when UE transmits UL data in RRC_CONNECTED state should be reused when performing SDT.</w:t>
      </w:r>
    </w:p>
    <w:p w14:paraId="2C6FBE24" w14:textId="0D895BC4" w:rsidR="0098059C" w:rsidRPr="0098059C" w:rsidRDefault="0098059C" w:rsidP="00BD6E60">
      <w:pPr>
        <w:rPr>
          <w:rFonts w:ascii="Times New Roman" w:hAnsi="Times New Roman"/>
          <w:b/>
          <w:bCs/>
          <w:iCs/>
          <w:sz w:val="20"/>
          <w:szCs w:val="20"/>
        </w:rPr>
      </w:pPr>
      <w:r w:rsidRPr="00CE3A85">
        <w:rPr>
          <w:rFonts w:ascii="Times New Roman" w:hAnsi="Times New Roman"/>
          <w:b/>
          <w:bCs/>
          <w:sz w:val="22"/>
        </w:rPr>
        <w:t>Proposal 1: LCP procedure should be reused for SDT in RRC_INACTIVE</w:t>
      </w:r>
    </w:p>
    <w:p w14:paraId="78EF5D3A" w14:textId="5956D9DD" w:rsidR="00F52607" w:rsidRDefault="00090853" w:rsidP="00BD6E60">
      <w:pPr>
        <w:rPr>
          <w:rFonts w:ascii="Times New Roman" w:hAnsi="Times New Roman"/>
          <w:sz w:val="22"/>
        </w:rPr>
      </w:pPr>
      <w:r>
        <w:rPr>
          <w:rFonts w:ascii="Times New Roman" w:hAnsi="Times New Roman"/>
          <w:sz w:val="22"/>
        </w:rPr>
        <w:t xml:space="preserve"> </w:t>
      </w:r>
    </w:p>
    <w:p w14:paraId="57EB9B15" w14:textId="73000CAF" w:rsidR="00FC1190" w:rsidRPr="00CE3A85" w:rsidRDefault="00FC1190" w:rsidP="00772511">
      <w:pPr>
        <w:rPr>
          <w:rFonts w:ascii="Times New Roman" w:hAnsi="Times New Roman"/>
          <w:sz w:val="22"/>
        </w:rPr>
      </w:pPr>
      <w:r w:rsidRPr="00CE3A85">
        <w:rPr>
          <w:rFonts w:ascii="Times New Roman" w:hAnsi="Times New Roman"/>
          <w:sz w:val="22"/>
        </w:rPr>
        <w:t>NW may configure UEs in RRC_CONNECTED with LCH mapping restrictions, which are used during the LCP procedure, i.e. TB generation procedure. Those mapping restrictions are used to control which LCHs can be mapped to a specific UL grant. When UE is moved to RRC_INACTIVE by NW the UE stores the configured LCH mapping restrictions. However for uplink transmissions in RRC_INACTIVE mode, i.e. small data transmission (SDT) occurring e.g. only on the initial UL BWP, most of the LCH mapping restrictions are actually not suitable and would rather prohibit the UE from using the configured uplink resources for small data transmissions, e.g. mapping restrictions related to allowed SCS, PUSCH duration and allowed serving cells</w:t>
      </w:r>
      <w:r w:rsidR="00BD6E60" w:rsidRPr="00CE3A85">
        <w:rPr>
          <w:rFonts w:ascii="Times New Roman" w:hAnsi="Times New Roman"/>
          <w:sz w:val="22"/>
        </w:rPr>
        <w:t>.</w:t>
      </w:r>
    </w:p>
    <w:p w14:paraId="63F3788D" w14:textId="2BB4EB61" w:rsidR="00BD6E60" w:rsidRDefault="00BD6E60" w:rsidP="00A33119">
      <w:pPr>
        <w:spacing w:afterLines="50" w:after="156"/>
        <w:rPr>
          <w:rFonts w:ascii="Times New Roman" w:hAnsi="Times New Roman"/>
          <w:sz w:val="22"/>
        </w:rPr>
      </w:pPr>
      <w:r w:rsidRPr="00CE3A85">
        <w:rPr>
          <w:rFonts w:ascii="Times New Roman" w:hAnsi="Times New Roman"/>
          <w:sz w:val="22"/>
        </w:rPr>
        <w:t xml:space="preserve">The mapping restrictions for UL transmissions in RRC_CONNECTED and transmissions (SDT) in RRC_INACTIVE, </w:t>
      </w:r>
      <w:proofErr w:type="gramStart"/>
      <w:r w:rsidRPr="00CE3A85">
        <w:rPr>
          <w:rFonts w:ascii="Times New Roman" w:hAnsi="Times New Roman"/>
          <w:sz w:val="22"/>
        </w:rPr>
        <w:t>e.g.</w:t>
      </w:r>
      <w:proofErr w:type="gramEnd"/>
      <w:r w:rsidRPr="00CE3A85">
        <w:rPr>
          <w:rFonts w:ascii="Times New Roman" w:hAnsi="Times New Roman"/>
          <w:sz w:val="22"/>
        </w:rPr>
        <w:t xml:space="preserve"> UL transmission on CG-SDT resources or on the uplink resource assigned by the Random Access Response (Msg3) or </w:t>
      </w:r>
      <w:proofErr w:type="spellStart"/>
      <w:r w:rsidRPr="00CE3A85">
        <w:rPr>
          <w:rFonts w:ascii="Times New Roman" w:hAnsi="Times New Roman"/>
          <w:sz w:val="22"/>
        </w:rPr>
        <w:t>MsgA</w:t>
      </w:r>
      <w:proofErr w:type="spellEnd"/>
      <w:r w:rsidRPr="00CE3A85">
        <w:rPr>
          <w:rFonts w:ascii="Times New Roman" w:hAnsi="Times New Roman"/>
          <w:sz w:val="22"/>
        </w:rPr>
        <w:t xml:space="preserve">, may differ substantially. For example, restrictions related to the allowed numerology (SCS) and PUSCH duration as well as the allowed serving cell(s) are not relevant/applicable for SDT transmission in RRC_INACTIVE since for example UL transmissions in RRC_INACTIVE may happen only on the initial UL BWP. On the other hand – this is still under discussion - </w:t>
      </w:r>
      <w:proofErr w:type="spellStart"/>
      <w:r w:rsidRPr="00CE3A85">
        <w:rPr>
          <w:rFonts w:ascii="Times New Roman" w:hAnsi="Times New Roman"/>
          <w:sz w:val="22"/>
        </w:rPr>
        <w:t>gNB</w:t>
      </w:r>
      <w:proofErr w:type="spellEnd"/>
      <w:r w:rsidRPr="00CE3A85">
        <w:rPr>
          <w:rFonts w:ascii="Times New Roman" w:hAnsi="Times New Roman"/>
          <w:sz w:val="22"/>
        </w:rPr>
        <w:t xml:space="preserve"> may configure explicitly and control which of the configured LCHs are allowed to multiplex data on </w:t>
      </w:r>
      <w:proofErr w:type="gramStart"/>
      <w:r w:rsidRPr="00CE3A85">
        <w:rPr>
          <w:rFonts w:ascii="Times New Roman" w:hAnsi="Times New Roman"/>
          <w:sz w:val="22"/>
        </w:rPr>
        <w:t>e.g.</w:t>
      </w:r>
      <w:proofErr w:type="gramEnd"/>
      <w:r w:rsidRPr="00CE3A85">
        <w:rPr>
          <w:rFonts w:ascii="Times New Roman" w:hAnsi="Times New Roman"/>
          <w:sz w:val="22"/>
        </w:rPr>
        <w:t xml:space="preserve"> CG resources configured for SDT transmissions in RRC_INACTIVE. Such LCH mapping restriction</w:t>
      </w:r>
      <w:r w:rsidR="0098059C" w:rsidRPr="00CE3A85">
        <w:rPr>
          <w:rFonts w:ascii="Times New Roman" w:hAnsi="Times New Roman"/>
          <w:sz w:val="22"/>
        </w:rPr>
        <w:t xml:space="preserve">, if agreed, </w:t>
      </w:r>
      <w:r w:rsidRPr="00CE3A85">
        <w:rPr>
          <w:rFonts w:ascii="Times New Roman" w:hAnsi="Times New Roman"/>
          <w:sz w:val="22"/>
        </w:rPr>
        <w:t>is only applicable for RRC_INACTIVE, i.e. no relevance for RRC_CONNECTED.</w:t>
      </w:r>
      <w:r w:rsidR="0098059C" w:rsidRPr="00CE3A85">
        <w:rPr>
          <w:rFonts w:ascii="Times New Roman" w:hAnsi="Times New Roman"/>
          <w:sz w:val="22"/>
        </w:rPr>
        <w:t xml:space="preserve"> </w:t>
      </w:r>
      <w:r w:rsidR="00A33119" w:rsidRPr="00CE3A85">
        <w:rPr>
          <w:rFonts w:ascii="Times New Roman" w:hAnsi="Times New Roman"/>
          <w:sz w:val="22"/>
        </w:rPr>
        <w:t>Therefore,</w:t>
      </w:r>
      <w:r w:rsidR="0098059C" w:rsidRPr="00CE3A85">
        <w:rPr>
          <w:rFonts w:ascii="Times New Roman" w:hAnsi="Times New Roman"/>
          <w:sz w:val="22"/>
        </w:rPr>
        <w:t xml:space="preserve"> the LCH mapping restriction configuration is different for RRC_CONNECTED and for RRC_INACTIVE, e.g. it may be possible that UE doesn’t apply LCH mapping restrictions in RRC_INACTIVE for SDT. </w:t>
      </w:r>
    </w:p>
    <w:p w14:paraId="75D18AA4" w14:textId="2CDEC01F" w:rsidR="00471CE8" w:rsidRPr="00CE3A85" w:rsidRDefault="0098059C" w:rsidP="00772511">
      <w:pPr>
        <w:rPr>
          <w:rFonts w:ascii="Times New Roman" w:hAnsi="Times New Roman"/>
          <w:b/>
          <w:bCs/>
          <w:sz w:val="24"/>
          <w:szCs w:val="24"/>
        </w:rPr>
      </w:pPr>
      <w:r w:rsidRPr="00CE3A85">
        <w:rPr>
          <w:rFonts w:ascii="Times New Roman" w:hAnsi="Times New Roman"/>
          <w:b/>
          <w:bCs/>
          <w:sz w:val="22"/>
        </w:rPr>
        <w:t>Proposal 2: LCH mapping restriction configuration</w:t>
      </w:r>
      <w:r w:rsidR="00CE3A85" w:rsidRPr="00CE3A85">
        <w:rPr>
          <w:rFonts w:ascii="Times New Roman" w:hAnsi="Times New Roman"/>
          <w:b/>
          <w:bCs/>
          <w:sz w:val="22"/>
        </w:rPr>
        <w:t>/</w:t>
      </w:r>
      <w:proofErr w:type="spellStart"/>
      <w:r w:rsidR="00CE3A85"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e.g. UE may not apply LCH mapping restrictions in RRC_INACTIVE for SDT. Details are FFS</w:t>
      </w:r>
      <w:r w:rsidRPr="00CE3A85">
        <w:rPr>
          <w:rFonts w:ascii="Times New Roman" w:hAnsi="Times New Roman"/>
          <w:b/>
          <w:bCs/>
          <w:sz w:val="24"/>
          <w:szCs w:val="24"/>
        </w:rPr>
        <w:t>.</w:t>
      </w:r>
    </w:p>
    <w:p w14:paraId="73DBFE62" w14:textId="77777777" w:rsidR="00471CE8" w:rsidRPr="00BD15F9" w:rsidRDefault="00471CE8" w:rsidP="00772511">
      <w:pPr>
        <w:rPr>
          <w:rFonts w:ascii="Times New Roman" w:hAnsi="Times New Roman"/>
          <w:sz w:val="22"/>
          <w:lang w:val="en-GB"/>
        </w:rPr>
      </w:pPr>
    </w:p>
    <w:p w14:paraId="284D033C" w14:textId="2C3297EB" w:rsidR="00BD6E60" w:rsidRPr="00CE3A85" w:rsidRDefault="0098059C" w:rsidP="00A33119">
      <w:pPr>
        <w:spacing w:afterLines="50" w:after="156"/>
        <w:rPr>
          <w:rFonts w:ascii="Times New Roman" w:hAnsi="Times New Roman"/>
          <w:sz w:val="22"/>
        </w:rPr>
      </w:pPr>
      <w:r w:rsidRPr="00CE3A85">
        <w:rPr>
          <w:rFonts w:ascii="Times New Roman" w:hAnsi="Times New Roman"/>
          <w:sz w:val="22"/>
        </w:rPr>
        <w:t xml:space="preserve">For SDT in RRC_INACTIVE we </w:t>
      </w:r>
      <w:r w:rsidR="00702B6E" w:rsidRPr="00CE3A85">
        <w:rPr>
          <w:rFonts w:ascii="Times New Roman" w:hAnsi="Times New Roman"/>
          <w:sz w:val="22"/>
        </w:rPr>
        <w:t xml:space="preserve">think that the handling of the token bucket </w:t>
      </w:r>
      <w:r w:rsidR="00CE3A85">
        <w:rPr>
          <w:rFonts w:ascii="Times New Roman" w:hAnsi="Times New Roman"/>
          <w:sz w:val="22"/>
        </w:rPr>
        <w:t xml:space="preserve">model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should be further discussed in RAN2. On one hand there might not be a need for having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s</w:t>
      </w:r>
      <w:r w:rsidR="00BD6E60" w:rsidRPr="00CE3A85">
        <w:rPr>
          <w:rFonts w:ascii="Times New Roman" w:hAnsi="Times New Roman"/>
          <w:sz w:val="22"/>
        </w:rPr>
        <w:t xml:space="preserve">ince the token bucket mechanism is used in RRC_CONNECTED in order avoid the starvation of low priority LCHs and it can be safely assumed that there is no starvation issue for uplink transmissions in RRC_INACTIVE, e.g. there is no need to apply this mechanism </w:t>
      </w:r>
      <w:r w:rsidR="00CE3A85">
        <w:rPr>
          <w:rFonts w:ascii="Times New Roman" w:hAnsi="Times New Roman"/>
          <w:sz w:val="22"/>
        </w:rPr>
        <w:t xml:space="preserve">for SDT </w:t>
      </w:r>
      <w:r w:rsidR="00BD6E60" w:rsidRPr="00CE3A85">
        <w:rPr>
          <w:rFonts w:ascii="Times New Roman" w:hAnsi="Times New Roman"/>
          <w:sz w:val="22"/>
        </w:rPr>
        <w:t xml:space="preserve">in RRC_INACTIVE. </w:t>
      </w:r>
      <w:r w:rsidR="00702B6E" w:rsidRPr="00CE3A85">
        <w:rPr>
          <w:rFonts w:ascii="Times New Roman" w:hAnsi="Times New Roman"/>
          <w:sz w:val="22"/>
        </w:rPr>
        <w:t>On the other hand</w:t>
      </w:r>
      <w:r w:rsidR="001B3D1D" w:rsidRPr="00CE3A85">
        <w:rPr>
          <w:rFonts w:ascii="Times New Roman" w:hAnsi="Times New Roman"/>
          <w:sz w:val="22"/>
        </w:rPr>
        <w:t>, there could be</w:t>
      </w:r>
      <w:r w:rsidR="007071C3" w:rsidRPr="00CE3A85">
        <w:rPr>
          <w:rFonts w:ascii="Times New Roman" w:hAnsi="Times New Roman"/>
          <w:sz w:val="22"/>
        </w:rPr>
        <w:t xml:space="preserve"> SDT data to be transmitted on</w:t>
      </w:r>
      <w:r w:rsidR="001B3D1D" w:rsidRPr="00CE3A85">
        <w:rPr>
          <w:rFonts w:ascii="Times New Roman" w:hAnsi="Times New Roman"/>
          <w:sz w:val="22"/>
        </w:rPr>
        <w:t xml:space="preserve"> multiple logical channels</w:t>
      </w:r>
      <w:r w:rsidR="007071C3" w:rsidRPr="00CE3A85">
        <w:rPr>
          <w:rFonts w:ascii="Times New Roman" w:hAnsi="Times New Roman"/>
          <w:sz w:val="22"/>
        </w:rPr>
        <w:t>.</w:t>
      </w:r>
      <w:r w:rsidR="00CE3A85">
        <w:rPr>
          <w:rFonts w:ascii="Times New Roman" w:hAnsi="Times New Roman"/>
          <w:sz w:val="22"/>
        </w:rPr>
        <w:t xml:space="preserve"> </w:t>
      </w:r>
      <w:r w:rsidR="00640BE0" w:rsidRPr="00CE3A85">
        <w:rPr>
          <w:rFonts w:ascii="Times New Roman" w:hAnsi="Times New Roman"/>
          <w:sz w:val="22"/>
        </w:rPr>
        <w:t>It</w:t>
      </w:r>
      <w:r w:rsidR="00702B6E" w:rsidRPr="00CE3A85">
        <w:rPr>
          <w:rFonts w:ascii="Times New Roman" w:hAnsi="Times New Roman"/>
          <w:sz w:val="22"/>
        </w:rPr>
        <w:t xml:space="preserve"> might be also an option to maintain the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w:t>
      </w:r>
      <w:r w:rsidR="00640BE0" w:rsidRPr="00CE3A85">
        <w:rPr>
          <w:rFonts w:ascii="Times New Roman" w:hAnsi="Times New Roman"/>
          <w:sz w:val="22"/>
        </w:rPr>
        <w:t xml:space="preserve">when moving from </w:t>
      </w:r>
      <w:r w:rsidR="00640BE0" w:rsidRPr="00CE3A85">
        <w:rPr>
          <w:rFonts w:ascii="Times New Roman" w:hAnsi="Times New Roman"/>
          <w:sz w:val="22"/>
        </w:rPr>
        <w:lastRenderedPageBreak/>
        <w:t>RRC_CONNECTED to RRC_INACITVE</w:t>
      </w:r>
      <w:r w:rsidR="00CE3A85">
        <w:rPr>
          <w:rFonts w:ascii="Times New Roman" w:hAnsi="Times New Roman"/>
          <w:sz w:val="22"/>
        </w:rPr>
        <w:t xml:space="preserve"> </w:t>
      </w:r>
      <w:r w:rsidR="00702B6E" w:rsidRPr="00CE3A85">
        <w:rPr>
          <w:rFonts w:ascii="Times New Roman" w:hAnsi="Times New Roman"/>
          <w:sz w:val="22"/>
        </w:rPr>
        <w:t>and not initialize</w:t>
      </w:r>
      <w:r w:rsidR="00CE3A85">
        <w:rPr>
          <w:rFonts w:ascii="Times New Roman" w:hAnsi="Times New Roman"/>
          <w:sz w:val="22"/>
        </w:rPr>
        <w:t xml:space="preserve"> the value</w:t>
      </w:r>
      <w:r w:rsidR="00702B6E" w:rsidRPr="00CE3A85">
        <w:rPr>
          <w:rFonts w:ascii="Times New Roman" w:hAnsi="Times New Roman"/>
          <w:sz w:val="22"/>
        </w:rPr>
        <w:t xml:space="preserve">. </w:t>
      </w:r>
      <w:r w:rsidR="007071C3" w:rsidRPr="00CE3A85">
        <w:rPr>
          <w:rFonts w:ascii="Times New Roman" w:hAnsi="Times New Roman"/>
          <w:sz w:val="22"/>
        </w:rPr>
        <w:t xml:space="preserve">The UE can perform consistently when considering of allocation of resources </w:t>
      </w:r>
      <w:r w:rsidR="00640BE0" w:rsidRPr="00CE3A85">
        <w:rPr>
          <w:rFonts w:ascii="Times New Roman" w:hAnsi="Times New Roman"/>
          <w:sz w:val="22"/>
        </w:rPr>
        <w:t>in RRC_INACTIVE</w:t>
      </w:r>
      <w:r w:rsidR="007071C3" w:rsidRPr="00CE3A85">
        <w:rPr>
          <w:rFonts w:ascii="Times New Roman" w:hAnsi="Times New Roman"/>
          <w:sz w:val="22"/>
        </w:rPr>
        <w:t xml:space="preserve">. </w:t>
      </w:r>
      <w:r w:rsidR="00A33119" w:rsidRPr="00CE3A85">
        <w:rPr>
          <w:rFonts w:ascii="Times New Roman" w:hAnsi="Times New Roman"/>
          <w:sz w:val="22"/>
        </w:rPr>
        <w:t>Therefore,</w:t>
      </w:r>
      <w:r w:rsidR="009B542E" w:rsidRPr="00CE3A85">
        <w:rPr>
          <w:rFonts w:ascii="Times New Roman" w:hAnsi="Times New Roman"/>
          <w:sz w:val="22"/>
        </w:rPr>
        <w:t xml:space="preserve"> it can be further discussed whether UE needs to maintain the token bucket(s)/PBR for SDT in RRC_INACTIVE.</w:t>
      </w:r>
    </w:p>
    <w:p w14:paraId="7CE2BE34" w14:textId="5046C331" w:rsidR="009B542E" w:rsidRPr="00CE3A85" w:rsidRDefault="009B542E" w:rsidP="005B0022">
      <w:pPr>
        <w:rPr>
          <w:rFonts w:ascii="Times New Roman" w:hAnsi="Times New Roman"/>
          <w:b/>
          <w:bCs/>
          <w:iCs/>
          <w:sz w:val="22"/>
        </w:rPr>
      </w:pPr>
      <w:r w:rsidRPr="00CE3A85">
        <w:rPr>
          <w:rFonts w:ascii="Times New Roman" w:hAnsi="Times New Roman"/>
          <w:b/>
          <w:bCs/>
          <w:iCs/>
          <w:sz w:val="22"/>
        </w:rPr>
        <w:t xml:space="preserve">Proposal 3: RAN2 to discuss </w:t>
      </w:r>
      <w:r w:rsidR="00702B6E" w:rsidRPr="00CE3A85">
        <w:rPr>
          <w:rFonts w:ascii="Times New Roman" w:hAnsi="Times New Roman"/>
          <w:b/>
          <w:bCs/>
          <w:iCs/>
          <w:sz w:val="22"/>
        </w:rPr>
        <w:t>the handling of token bucket for SDT in RRC_INACTIVE</w:t>
      </w:r>
      <w:r w:rsidRPr="00CE3A85">
        <w:rPr>
          <w:rFonts w:ascii="Times New Roman" w:hAnsi="Times New Roman"/>
          <w:b/>
          <w:bCs/>
          <w:iCs/>
          <w:sz w:val="22"/>
        </w:rPr>
        <w:t>.</w:t>
      </w:r>
    </w:p>
    <w:p w14:paraId="769DBE00" w14:textId="77777777" w:rsidR="009B542E" w:rsidRPr="00CE3A85" w:rsidRDefault="009B542E" w:rsidP="005B0022">
      <w:pPr>
        <w:rPr>
          <w:rFonts w:ascii="Times New Roman" w:hAnsi="Times New Roman"/>
          <w:b/>
          <w:bCs/>
          <w:iCs/>
          <w:sz w:val="22"/>
        </w:rPr>
      </w:pPr>
    </w:p>
    <w:p w14:paraId="19DD4D6A" w14:textId="31CFCFF1" w:rsidR="00BD6E60" w:rsidRDefault="009B542E" w:rsidP="00A33119">
      <w:pPr>
        <w:spacing w:afterLines="50" w:after="156"/>
        <w:rPr>
          <w:rFonts w:ascii="Times New Roman" w:hAnsi="Times New Roman"/>
          <w:b/>
          <w:bCs/>
          <w:iCs/>
          <w:sz w:val="20"/>
          <w:szCs w:val="20"/>
        </w:rPr>
      </w:pPr>
      <w:r>
        <w:rPr>
          <w:rFonts w:ascii="Times New Roman" w:hAnsi="Times New Roman"/>
          <w:sz w:val="22"/>
        </w:rPr>
        <w:t xml:space="preserve">We think that the relative </w:t>
      </w:r>
      <w:r w:rsidR="00BD6E60">
        <w:rPr>
          <w:rFonts w:ascii="Times New Roman" w:hAnsi="Times New Roman"/>
          <w:sz w:val="22"/>
        </w:rPr>
        <w:t xml:space="preserve">priority </w:t>
      </w:r>
      <w:r>
        <w:rPr>
          <w:rFonts w:ascii="Times New Roman" w:hAnsi="Times New Roman"/>
          <w:sz w:val="22"/>
        </w:rPr>
        <w:t xml:space="preserve">order </w:t>
      </w:r>
      <w:r w:rsidR="00BD6E60">
        <w:rPr>
          <w:rFonts w:ascii="Times New Roman" w:hAnsi="Times New Roman"/>
          <w:sz w:val="22"/>
        </w:rPr>
        <w:t xml:space="preserve">of MAC CEs and MAC SDUs applied in connected state shall be </w:t>
      </w:r>
      <w:r>
        <w:rPr>
          <w:rFonts w:ascii="Times New Roman" w:hAnsi="Times New Roman"/>
          <w:sz w:val="22"/>
        </w:rPr>
        <w:t xml:space="preserve">also </w:t>
      </w:r>
      <w:r w:rsidR="00BD6E60">
        <w:rPr>
          <w:rFonts w:ascii="Times New Roman" w:hAnsi="Times New Roman"/>
          <w:sz w:val="22"/>
        </w:rPr>
        <w:t xml:space="preserve">applied to SDT when </w:t>
      </w:r>
      <w:r w:rsidR="00BD6E60" w:rsidRPr="00090853">
        <w:rPr>
          <w:rFonts w:ascii="Times New Roman" w:hAnsi="Times New Roman"/>
          <w:sz w:val="22"/>
        </w:rPr>
        <w:t>multiplexing MAC CEs and MAC SDUs in a MAC PDU.</w:t>
      </w:r>
    </w:p>
    <w:p w14:paraId="785CC0EC" w14:textId="255A33F8" w:rsidR="00A44210" w:rsidRDefault="00A44210" w:rsidP="005B0022">
      <w:pPr>
        <w:rPr>
          <w:rFonts w:ascii="Times New Roman" w:hAnsi="Times New Roman"/>
          <w:b/>
          <w:bCs/>
          <w:iCs/>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4</w:t>
      </w:r>
      <w:r w:rsidRPr="00CE3A85">
        <w:rPr>
          <w:rFonts w:ascii="Times New Roman" w:hAnsi="Times New Roman"/>
          <w:b/>
          <w:bCs/>
          <w:iCs/>
          <w:sz w:val="22"/>
        </w:rPr>
        <w:t xml:space="preserve">: The </w:t>
      </w:r>
      <w:r w:rsidR="009B542E" w:rsidRPr="00CE3A85">
        <w:rPr>
          <w:rFonts w:ascii="Times New Roman" w:hAnsi="Times New Roman"/>
          <w:b/>
          <w:bCs/>
          <w:iCs/>
          <w:sz w:val="22"/>
        </w:rPr>
        <w:t xml:space="preserve">relative </w:t>
      </w:r>
      <w:r w:rsidRPr="00CE3A85">
        <w:rPr>
          <w:rFonts w:ascii="Times New Roman" w:hAnsi="Times New Roman"/>
          <w:b/>
          <w:bCs/>
          <w:iCs/>
          <w:sz w:val="22"/>
        </w:rPr>
        <w:t xml:space="preserve">priority </w:t>
      </w:r>
      <w:r w:rsidR="009B542E" w:rsidRPr="00CE3A85">
        <w:rPr>
          <w:rFonts w:ascii="Times New Roman" w:hAnsi="Times New Roman"/>
          <w:b/>
          <w:bCs/>
          <w:iCs/>
          <w:sz w:val="22"/>
        </w:rPr>
        <w:t xml:space="preserve">order </w:t>
      </w:r>
      <w:r w:rsidRPr="00CE3A85">
        <w:rPr>
          <w:rFonts w:ascii="Times New Roman" w:hAnsi="Times New Roman"/>
          <w:b/>
          <w:bCs/>
          <w:iCs/>
          <w:sz w:val="22"/>
        </w:rPr>
        <w:t>of MAC CEs and MAC SDUs applied in connected state shall be applied to SDT when multiplexing MAC CEs and MAC SDUs in a MAC PDU.</w:t>
      </w:r>
    </w:p>
    <w:p w14:paraId="10886B9E" w14:textId="77777777" w:rsidR="00CE3A85" w:rsidRPr="00CE3A85" w:rsidRDefault="00CE3A85" w:rsidP="005B0022">
      <w:pPr>
        <w:rPr>
          <w:rFonts w:ascii="Times New Roman" w:hAnsi="Times New Roman"/>
          <w:b/>
          <w:bCs/>
          <w:iCs/>
          <w:sz w:val="22"/>
        </w:rPr>
      </w:pPr>
    </w:p>
    <w:p w14:paraId="5E2E80D4" w14:textId="77777777" w:rsidR="00772511" w:rsidRDefault="00772511" w:rsidP="00772511">
      <w:pPr>
        <w:rPr>
          <w:rFonts w:ascii="Times New Roman" w:hAnsi="Times New Roman"/>
          <w:sz w:val="22"/>
        </w:rPr>
      </w:pPr>
      <w:r>
        <w:rPr>
          <w:rFonts w:ascii="Times New Roman" w:hAnsi="Times New Roman"/>
          <w:sz w:val="22"/>
        </w:rPr>
        <w:t>According to the discussion by now, at least the following MAC CEs and the corresponding priority should be considered.</w:t>
      </w:r>
    </w:p>
    <w:p w14:paraId="39113363" w14:textId="36ECB952" w:rsidR="00772511" w:rsidRPr="00BD15F9" w:rsidRDefault="00772511" w:rsidP="00772511">
      <w:pPr>
        <w:rPr>
          <w:rFonts w:ascii="Times New Roman" w:hAnsi="Times New Roman"/>
          <w:lang w:eastAsia="ko-KR"/>
        </w:rPr>
      </w:pPr>
      <w:r w:rsidRPr="00BD15F9">
        <w:rPr>
          <w:rFonts w:ascii="Times New Roman" w:hAnsi="Times New Roman"/>
          <w:lang w:eastAsia="ko-KR"/>
        </w:rPr>
        <w:t xml:space="preserve">Logical channels shall be </w:t>
      </w:r>
      <w:r w:rsidR="00782092" w:rsidRPr="00BD15F9">
        <w:rPr>
          <w:rFonts w:ascii="Times New Roman" w:hAnsi="Times New Roman"/>
          <w:lang w:eastAsia="ko-KR"/>
        </w:rPr>
        <w:t>prioritized</w:t>
      </w:r>
      <w:r w:rsidRPr="00BD15F9">
        <w:rPr>
          <w:rFonts w:ascii="Times New Roman" w:hAnsi="Times New Roman"/>
          <w:lang w:eastAsia="ko-KR"/>
        </w:rPr>
        <w:t xml:space="preserve"> in accordance with the following order (highest priority listed first):</w:t>
      </w:r>
    </w:p>
    <w:p w14:paraId="63ED25CB" w14:textId="77777777" w:rsidR="00772511" w:rsidRPr="00BD15F9" w:rsidRDefault="00772511" w:rsidP="00772511">
      <w:pPr>
        <w:pStyle w:val="B1"/>
        <w:rPr>
          <w:lang w:eastAsia="ko-KR"/>
        </w:rPr>
      </w:pPr>
      <w:r w:rsidRPr="00BD15F9">
        <w:rPr>
          <w:lang w:eastAsia="ko-KR"/>
        </w:rPr>
        <w:t>-</w:t>
      </w:r>
      <w:r w:rsidRPr="00BD15F9">
        <w:rPr>
          <w:lang w:eastAsia="ko-KR"/>
        </w:rPr>
        <w:tab/>
        <w:t>C-RNTI MAC CE or data from UL-</w:t>
      </w:r>
      <w:proofErr w:type="gramStart"/>
      <w:r w:rsidRPr="00BD15F9">
        <w:rPr>
          <w:lang w:eastAsia="ko-KR"/>
        </w:rPr>
        <w:t>CCCH;</w:t>
      </w:r>
      <w:proofErr w:type="gramEnd"/>
    </w:p>
    <w:p w14:paraId="1BCFCBDE" w14:textId="5F4C39E4" w:rsidR="00772511" w:rsidRDefault="00772511" w:rsidP="00772511">
      <w:pPr>
        <w:pStyle w:val="B1"/>
        <w:rPr>
          <w:lang w:eastAsia="ko-KR"/>
        </w:rPr>
      </w:pPr>
      <w:r w:rsidRPr="00BD15F9">
        <w:rPr>
          <w:lang w:eastAsia="ko-KR"/>
        </w:rPr>
        <w:t>-</w:t>
      </w:r>
      <w:r w:rsidRPr="00BD15F9">
        <w:rPr>
          <w:lang w:eastAsia="ko-KR"/>
        </w:rPr>
        <w:tab/>
        <w:t xml:space="preserve">MAC CE for BSR, with exception of BSR included for </w:t>
      </w:r>
      <w:proofErr w:type="gramStart"/>
      <w:r w:rsidRPr="00BD15F9">
        <w:rPr>
          <w:lang w:eastAsia="ko-KR"/>
        </w:rPr>
        <w:t>padding;</w:t>
      </w:r>
      <w:proofErr w:type="gramEnd"/>
    </w:p>
    <w:p w14:paraId="0A55C9B5" w14:textId="219C7BDB" w:rsidR="002623DA" w:rsidRPr="00BD15F9" w:rsidRDefault="002623DA" w:rsidP="002623DA">
      <w:pPr>
        <w:pStyle w:val="B1"/>
        <w:rPr>
          <w:lang w:eastAsia="ko-KR"/>
        </w:rPr>
      </w:pPr>
      <w:r w:rsidRPr="003C0705">
        <w:rPr>
          <w:lang w:eastAsia="ko-KR"/>
        </w:rPr>
        <w:t>-</w:t>
      </w:r>
      <w:r w:rsidRPr="003C0705">
        <w:rPr>
          <w:lang w:eastAsia="ko-KR"/>
        </w:rPr>
        <w:tab/>
        <w:t xml:space="preserve">Single Entry PHR MAC </w:t>
      </w:r>
      <w:proofErr w:type="gramStart"/>
      <w:r w:rsidRPr="003C0705">
        <w:rPr>
          <w:lang w:eastAsia="ko-KR"/>
        </w:rPr>
        <w:t>CE;</w:t>
      </w:r>
      <w:proofErr w:type="gramEnd"/>
    </w:p>
    <w:p w14:paraId="0DCCC570" w14:textId="77777777" w:rsidR="00772511" w:rsidRPr="00BD15F9" w:rsidRDefault="00772511" w:rsidP="00772511">
      <w:pPr>
        <w:pStyle w:val="B1"/>
        <w:rPr>
          <w:lang w:eastAsia="ko-KR"/>
        </w:rPr>
      </w:pPr>
      <w:r w:rsidRPr="00BD15F9">
        <w:rPr>
          <w:lang w:eastAsia="ko-KR"/>
        </w:rPr>
        <w:t>-</w:t>
      </w:r>
      <w:r w:rsidRPr="00BD15F9">
        <w:rPr>
          <w:lang w:eastAsia="ko-KR"/>
        </w:rPr>
        <w:tab/>
        <w:t>data from any Logical Channel, except data from UL-</w:t>
      </w:r>
      <w:proofErr w:type="gramStart"/>
      <w:r w:rsidRPr="00BD15F9">
        <w:rPr>
          <w:lang w:eastAsia="ko-KR"/>
        </w:rPr>
        <w:t>CCCH;</w:t>
      </w:r>
      <w:proofErr w:type="gramEnd"/>
    </w:p>
    <w:p w14:paraId="03BF1F99" w14:textId="77777777" w:rsidR="00772511" w:rsidRPr="000F3B30" w:rsidRDefault="00772511" w:rsidP="00772511">
      <w:pPr>
        <w:pStyle w:val="B1"/>
        <w:rPr>
          <w:lang w:eastAsia="ko-KR"/>
        </w:rPr>
      </w:pPr>
      <w:r w:rsidRPr="00BD15F9">
        <w:rPr>
          <w:lang w:eastAsia="ko-KR"/>
        </w:rPr>
        <w:t>-</w:t>
      </w:r>
      <w:r w:rsidRPr="00BD15F9">
        <w:rPr>
          <w:lang w:eastAsia="ko-KR"/>
        </w:rPr>
        <w:tab/>
        <w:t xml:space="preserve">MAC CE for BSR included for </w:t>
      </w:r>
      <w:proofErr w:type="gramStart"/>
      <w:r w:rsidRPr="00BD15F9">
        <w:rPr>
          <w:lang w:eastAsia="ko-KR"/>
        </w:rPr>
        <w:t>padding;</w:t>
      </w:r>
      <w:proofErr w:type="gramEnd"/>
    </w:p>
    <w:p w14:paraId="63F42F3A" w14:textId="55176F4B" w:rsidR="00CE3A85" w:rsidRPr="00BD15F9" w:rsidRDefault="002623DA" w:rsidP="00A33119">
      <w:pPr>
        <w:spacing w:afterLines="50" w:after="156"/>
        <w:rPr>
          <w:rFonts w:ascii="Times New Roman" w:hAnsi="Times New Roman"/>
          <w:sz w:val="22"/>
          <w:lang w:val="en-GB"/>
        </w:rPr>
      </w:pPr>
      <w:r>
        <w:rPr>
          <w:rFonts w:ascii="Times New Roman" w:hAnsi="Times New Roman"/>
          <w:sz w:val="22"/>
          <w:lang w:val="en-GB"/>
        </w:rPr>
        <w:t>While the PHR procedure is FFS.</w:t>
      </w:r>
    </w:p>
    <w:p w14:paraId="10252659" w14:textId="7A8E34B3" w:rsidR="00506175" w:rsidRPr="00CE3A85" w:rsidRDefault="00772511" w:rsidP="005B0022">
      <w:pPr>
        <w:rPr>
          <w:rFonts w:ascii="Times New Roman" w:hAnsi="Times New Roman"/>
          <w:b/>
          <w:bCs/>
          <w:iCs/>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5</w:t>
      </w:r>
      <w:r w:rsidRPr="00CE3A85">
        <w:rPr>
          <w:rFonts w:ascii="Times New Roman" w:hAnsi="Times New Roman"/>
          <w:b/>
          <w:bCs/>
          <w:iCs/>
          <w:sz w:val="22"/>
        </w:rPr>
        <w:t xml:space="preserve">: </w:t>
      </w:r>
      <w:r w:rsidR="00506175" w:rsidRPr="00CE3A85">
        <w:rPr>
          <w:rFonts w:ascii="Times New Roman" w:hAnsi="Times New Roman"/>
          <w:b/>
          <w:bCs/>
          <w:iCs/>
          <w:sz w:val="22"/>
        </w:rPr>
        <w:t xml:space="preserve">The PHR MAC CE </w:t>
      </w:r>
      <w:r w:rsidR="005E469B">
        <w:rPr>
          <w:rFonts w:ascii="Times New Roman" w:hAnsi="Times New Roman" w:hint="eastAsia"/>
          <w:b/>
          <w:bCs/>
          <w:iCs/>
          <w:sz w:val="22"/>
        </w:rPr>
        <w:t>is</w:t>
      </w:r>
      <w:r w:rsidR="00506175" w:rsidRPr="00CE3A85">
        <w:rPr>
          <w:rFonts w:ascii="Times New Roman" w:hAnsi="Times New Roman"/>
          <w:b/>
          <w:bCs/>
          <w:iCs/>
          <w:sz w:val="22"/>
        </w:rPr>
        <w:t xml:space="preserve"> allowed to be contained in the first </w:t>
      </w:r>
      <w:r w:rsidR="005E469B">
        <w:rPr>
          <w:rFonts w:ascii="Times New Roman" w:hAnsi="Times New Roman"/>
          <w:b/>
          <w:bCs/>
          <w:iCs/>
          <w:sz w:val="22"/>
        </w:rPr>
        <w:t xml:space="preserve">PUSCH </w:t>
      </w:r>
      <w:r w:rsidR="00506175" w:rsidRPr="00CE3A85">
        <w:rPr>
          <w:rFonts w:ascii="Times New Roman" w:hAnsi="Times New Roman"/>
          <w:b/>
          <w:bCs/>
          <w:iCs/>
          <w:sz w:val="22"/>
        </w:rPr>
        <w:t>message (</w:t>
      </w:r>
      <w:proofErr w:type="gramStart"/>
      <w:r w:rsidR="00506175" w:rsidRPr="00CE3A85">
        <w:rPr>
          <w:rFonts w:ascii="Times New Roman" w:hAnsi="Times New Roman"/>
          <w:b/>
          <w:bCs/>
          <w:iCs/>
          <w:sz w:val="22"/>
        </w:rPr>
        <w:t>i.e.</w:t>
      </w:r>
      <w:proofErr w:type="gramEnd"/>
      <w:r w:rsidR="00506175" w:rsidRPr="00CE3A85">
        <w:rPr>
          <w:rFonts w:ascii="Times New Roman" w:hAnsi="Times New Roman"/>
          <w:b/>
          <w:bCs/>
          <w:iCs/>
          <w:sz w:val="22"/>
        </w:rPr>
        <w:t xml:space="preserve"> MSG3 for 4-step RACH, MSGA payload for 2-step RACH and the CG transmission for CG).</w:t>
      </w:r>
    </w:p>
    <w:p w14:paraId="3D090CCF" w14:textId="5844D95F" w:rsidR="00B2595F" w:rsidRDefault="00506175" w:rsidP="00CE3A85">
      <w:pPr>
        <w:rPr>
          <w:rFonts w:ascii="Times New Roman" w:hAnsi="Times New Roman"/>
          <w:sz w:val="20"/>
          <w:szCs w:val="20"/>
          <w:u w:val="single"/>
        </w:rPr>
      </w:pPr>
      <w:r>
        <w:rPr>
          <w:rFonts w:ascii="Times New Roman" w:hAnsi="Times New Roman"/>
          <w:b/>
          <w:bCs/>
          <w:iCs/>
          <w:sz w:val="20"/>
          <w:szCs w:val="20"/>
        </w:rPr>
        <w:t xml:space="preserve"> </w:t>
      </w:r>
    </w:p>
    <w:p w14:paraId="239AC0BD" w14:textId="24DC933B" w:rsidR="00931254" w:rsidRPr="00CE3A85" w:rsidRDefault="00F86B79" w:rsidP="00931254">
      <w:pPr>
        <w:spacing w:afterLines="50" w:after="156"/>
        <w:rPr>
          <w:rFonts w:ascii="Times New Roman" w:hAnsi="Times New Roman"/>
          <w:sz w:val="22"/>
          <w:u w:val="single"/>
        </w:rPr>
      </w:pPr>
      <w:r w:rsidRPr="00CE3A85">
        <w:rPr>
          <w:rFonts w:ascii="Times New Roman" w:hAnsi="Times New Roman"/>
          <w:sz w:val="22"/>
          <w:u w:val="single"/>
        </w:rPr>
        <w:t>Data volume calculation</w:t>
      </w:r>
    </w:p>
    <w:p w14:paraId="3BA079AB" w14:textId="34407885" w:rsidR="00A76AD2" w:rsidRPr="00CE3A85" w:rsidRDefault="00A76AD2" w:rsidP="00931254">
      <w:pPr>
        <w:spacing w:afterLines="50" w:after="156"/>
        <w:rPr>
          <w:rFonts w:ascii="Times New Roman" w:hAnsi="Times New Roman"/>
          <w:sz w:val="22"/>
        </w:rPr>
      </w:pPr>
      <w:r w:rsidRPr="00CE3A85">
        <w:rPr>
          <w:rFonts w:ascii="Times New Roman" w:hAnsi="Times New Roman"/>
          <w:sz w:val="22"/>
        </w:rPr>
        <w:t xml:space="preserve">There </w:t>
      </w:r>
      <w:r w:rsidRPr="00CE3A85">
        <w:rPr>
          <w:rFonts w:ascii="Times New Roman" w:hAnsi="Times New Roman" w:hint="eastAsia"/>
          <w:sz w:val="22"/>
        </w:rPr>
        <w:t>is</w:t>
      </w:r>
      <w:r w:rsidRPr="00CE3A85">
        <w:rPr>
          <w:rFonts w:ascii="Times New Roman" w:hAnsi="Times New Roman"/>
          <w:sz w:val="22"/>
        </w:rPr>
        <w:t xml:space="preserve"> </w:t>
      </w:r>
      <w:r w:rsidRPr="00CE3A85">
        <w:rPr>
          <w:rFonts w:ascii="Times New Roman" w:hAnsi="Times New Roman" w:hint="eastAsia"/>
          <w:sz w:val="22"/>
        </w:rPr>
        <w:t>a</w:t>
      </w:r>
      <w:r w:rsidRPr="00CE3A85">
        <w:rPr>
          <w:rFonts w:ascii="Times New Roman" w:hAnsi="Times New Roman"/>
          <w:sz w:val="22"/>
        </w:rPr>
        <w:t xml:space="preserve"> remaining issue from RAN2#111-e</w:t>
      </w:r>
      <w:r w:rsidR="00A93CEF" w:rsidRPr="00CE3A85">
        <w:rPr>
          <w:rFonts w:ascii="Times New Roman" w:hAnsi="Times New Roman"/>
          <w:sz w:val="22"/>
        </w:rPr>
        <w:t xml:space="preserve"> [2]</w:t>
      </w:r>
      <w:r w:rsidRPr="00CE3A85">
        <w:rPr>
          <w:rFonts w:ascii="Times New Roman" w:hAnsi="Times New Roman"/>
          <w:sz w:val="22"/>
        </w:rPr>
        <w:t xml:space="preserve">. </w:t>
      </w:r>
      <w:r w:rsidR="00CD3EB4" w:rsidRPr="00CE3A85">
        <w:rPr>
          <w:rFonts w:ascii="Times New Roman" w:hAnsi="Times New Roman"/>
          <w:sz w:val="22"/>
        </w:rPr>
        <w:t>I</w:t>
      </w:r>
      <w:r w:rsidRPr="00CE3A85">
        <w:rPr>
          <w:rFonts w:ascii="Times New Roman" w:hAnsi="Times New Roman"/>
          <w:sz w:val="22"/>
        </w:rPr>
        <w:t xml:space="preserve">t is </w:t>
      </w:r>
      <w:r w:rsidR="00D63065" w:rsidRPr="00CE3A85">
        <w:rPr>
          <w:rFonts w:ascii="Times New Roman" w:hAnsi="Times New Roman"/>
          <w:sz w:val="22"/>
        </w:rPr>
        <w:t xml:space="preserve">FFS how we calculate data volume.  </w:t>
      </w:r>
    </w:p>
    <w:p w14:paraId="285C5A76" w14:textId="3B728CAF" w:rsidR="00582125" w:rsidRPr="00CE3A85" w:rsidRDefault="00582125" w:rsidP="00931254">
      <w:pPr>
        <w:spacing w:afterLines="50" w:after="156"/>
        <w:rPr>
          <w:rFonts w:ascii="Times New Roman" w:hAnsi="Times New Roman"/>
          <w:sz w:val="22"/>
        </w:rPr>
      </w:pPr>
      <w:r w:rsidRPr="00CE3A85">
        <w:rPr>
          <w:rFonts w:ascii="Times New Roman" w:hAnsi="Times New Roman"/>
          <w:sz w:val="22"/>
        </w:rPr>
        <w:t xml:space="preserve">Whether to initiate a SDT is determined by the data volume, and the RBs configured for SDT are resumed after the SDT is initiated. Therefore, </w:t>
      </w:r>
      <w:r w:rsidR="006E53AE" w:rsidRPr="00CE3A85">
        <w:rPr>
          <w:rFonts w:ascii="Times New Roman" w:hAnsi="Times New Roman"/>
          <w:sz w:val="22"/>
        </w:rPr>
        <w:t xml:space="preserve">the data volume can be calculated in the MAC layer </w:t>
      </w:r>
      <w:r w:rsidRPr="00CE3A85">
        <w:rPr>
          <w:rFonts w:ascii="Times New Roman" w:hAnsi="Times New Roman"/>
          <w:sz w:val="22"/>
        </w:rPr>
        <w:t xml:space="preserve">if the </w:t>
      </w:r>
      <w:r w:rsidR="006E53AE" w:rsidRPr="00CE3A85">
        <w:rPr>
          <w:rFonts w:ascii="Times New Roman" w:hAnsi="Times New Roman"/>
          <w:sz w:val="22"/>
        </w:rPr>
        <w:t>MAC can have visibility of data arriving before the RBs configured for SDT are resumed.</w:t>
      </w:r>
    </w:p>
    <w:p w14:paraId="348BE406" w14:textId="3D632FF7" w:rsidR="00A80D6B" w:rsidRPr="00CE3A85" w:rsidRDefault="00E33D7F" w:rsidP="00931254">
      <w:pPr>
        <w:spacing w:afterLines="50" w:after="156"/>
        <w:rPr>
          <w:rFonts w:ascii="Times New Roman" w:hAnsi="Times New Roman"/>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6</w:t>
      </w:r>
      <w:r w:rsidR="00A80D6B" w:rsidRPr="00CE3A85">
        <w:rPr>
          <w:rFonts w:ascii="Times New Roman" w:hAnsi="Times New Roman"/>
          <w:b/>
          <w:bCs/>
          <w:iCs/>
          <w:sz w:val="22"/>
        </w:rPr>
        <w:t xml:space="preserve">: </w:t>
      </w:r>
      <w:r w:rsidRPr="00CE3A85">
        <w:rPr>
          <w:rFonts w:ascii="Times New Roman" w:hAnsi="Times New Roman"/>
          <w:b/>
          <w:bCs/>
          <w:iCs/>
          <w:sz w:val="22"/>
        </w:rPr>
        <w:t>RAN2 to discuss</w:t>
      </w:r>
      <w:r w:rsidR="00A80D6B" w:rsidRPr="00CE3A85">
        <w:rPr>
          <w:rFonts w:ascii="Times New Roman" w:hAnsi="Times New Roman"/>
          <w:b/>
          <w:bCs/>
          <w:iCs/>
          <w:sz w:val="22"/>
        </w:rPr>
        <w:t xml:space="preserve"> </w:t>
      </w:r>
      <w:r w:rsidRPr="00CE3A85">
        <w:rPr>
          <w:rFonts w:ascii="Times New Roman" w:hAnsi="Times New Roman"/>
          <w:b/>
          <w:bCs/>
          <w:iCs/>
          <w:sz w:val="22"/>
        </w:rPr>
        <w:t>whether</w:t>
      </w:r>
      <w:r w:rsidR="00A80D6B" w:rsidRPr="00CE3A85">
        <w:rPr>
          <w:rFonts w:ascii="Times New Roman" w:hAnsi="Times New Roman"/>
          <w:b/>
          <w:bCs/>
          <w:iCs/>
          <w:sz w:val="22"/>
        </w:rPr>
        <w:t xml:space="preserve"> the MAC </w:t>
      </w:r>
      <w:r w:rsidR="00D542DF" w:rsidRPr="00CE3A85">
        <w:rPr>
          <w:rFonts w:ascii="Times New Roman" w:hAnsi="Times New Roman"/>
          <w:b/>
          <w:bCs/>
          <w:iCs/>
          <w:sz w:val="22"/>
        </w:rPr>
        <w:t xml:space="preserve">layer </w:t>
      </w:r>
      <w:r w:rsidR="00A80D6B" w:rsidRPr="00CE3A85">
        <w:rPr>
          <w:rFonts w:ascii="Times New Roman" w:hAnsi="Times New Roman"/>
          <w:b/>
          <w:bCs/>
          <w:iCs/>
          <w:sz w:val="22"/>
        </w:rPr>
        <w:t>can have visibility of data arriving before the RBs configured for SDT are resumed.</w:t>
      </w:r>
    </w:p>
    <w:p w14:paraId="27BD17C1" w14:textId="0FD32BAF" w:rsidR="00CE3A85" w:rsidRPr="009D7C75" w:rsidRDefault="00A76AD2" w:rsidP="009D7C75">
      <w:pPr>
        <w:spacing w:afterLines="50" w:after="156"/>
        <w:rPr>
          <w:rFonts w:ascii="Times New Roman" w:hAnsi="Times New Roman"/>
          <w:sz w:val="22"/>
        </w:rPr>
      </w:pPr>
      <w:r w:rsidRPr="00CE3A85">
        <w:rPr>
          <w:rFonts w:ascii="Times New Roman" w:hAnsi="Times New Roman"/>
          <w:sz w:val="22"/>
        </w:rPr>
        <w:t xml:space="preserve">Since the small data transmission is configured by the network on a per DRB basis, </w:t>
      </w:r>
      <w:bookmarkStart w:id="5" w:name="OLE_LINK4"/>
      <w:bookmarkStart w:id="6" w:name="OLE_LINK5"/>
      <w:r w:rsidRPr="00CE3A85">
        <w:rPr>
          <w:rFonts w:ascii="Times New Roman" w:hAnsi="Times New Roman"/>
          <w:sz w:val="22"/>
        </w:rPr>
        <w:t>the data volume can be calculated as the buffered data size of corresponding RLC/PDCP transmission entity which can do SDT configured by the NW</w:t>
      </w:r>
      <w:bookmarkEnd w:id="5"/>
      <w:bookmarkEnd w:id="6"/>
      <w:r w:rsidR="006112E2" w:rsidRPr="00CE3A85">
        <w:rPr>
          <w:rFonts w:ascii="Times New Roman" w:hAnsi="Times New Roman"/>
          <w:sz w:val="22"/>
        </w:rPr>
        <w:t>. And for another case</w:t>
      </w:r>
      <w:r w:rsidR="00F55C36" w:rsidRPr="00CE3A85">
        <w:rPr>
          <w:rFonts w:ascii="Times New Roman" w:hAnsi="Times New Roman"/>
          <w:sz w:val="22"/>
        </w:rPr>
        <w:t xml:space="preserve"> which is under discussion</w:t>
      </w:r>
      <w:r w:rsidR="006112E2" w:rsidRPr="00CE3A85">
        <w:rPr>
          <w:rFonts w:ascii="Times New Roman" w:hAnsi="Times New Roman"/>
          <w:sz w:val="22"/>
        </w:rPr>
        <w:t>, the similar calculation mechanism can be applied to the non-SDT DRBs if the NW configures the UE to report BSR also for the non-SDT DRBs</w:t>
      </w:r>
      <w:r w:rsidR="00F55C36" w:rsidRPr="00CE3A85">
        <w:rPr>
          <w:rFonts w:ascii="Times New Roman" w:hAnsi="Times New Roman"/>
          <w:sz w:val="22"/>
        </w:rPr>
        <w:t>.</w:t>
      </w:r>
      <w:bookmarkStart w:id="7" w:name="OLE_LINK8"/>
      <w:bookmarkStart w:id="8" w:name="OLE_LINK9"/>
      <w:bookmarkStart w:id="9" w:name="OLE_LINK25"/>
    </w:p>
    <w:p w14:paraId="0332C2C6" w14:textId="56956F31" w:rsidR="00A76AD2" w:rsidRDefault="00A76AD2" w:rsidP="009D7C75">
      <w:pPr>
        <w:spacing w:afterLines="50" w:after="156"/>
        <w:rPr>
          <w:rFonts w:ascii="Times New Roman" w:hAnsi="Times New Roman"/>
          <w:b/>
          <w:bCs/>
          <w:iCs/>
          <w:sz w:val="22"/>
        </w:rPr>
      </w:pPr>
      <w:r w:rsidRPr="00CE3A85">
        <w:rPr>
          <w:rFonts w:ascii="Times New Roman" w:hAnsi="Times New Roman"/>
          <w:b/>
          <w:bCs/>
          <w:iCs/>
          <w:sz w:val="22"/>
        </w:rPr>
        <w:t xml:space="preserve">Proposal </w:t>
      </w:r>
      <w:r w:rsidR="00CE3A85">
        <w:rPr>
          <w:rFonts w:ascii="Times New Roman" w:hAnsi="Times New Roman"/>
          <w:b/>
          <w:bCs/>
          <w:iCs/>
          <w:sz w:val="22"/>
        </w:rPr>
        <w:t>7</w:t>
      </w:r>
      <w:r w:rsidRPr="00CE3A85">
        <w:rPr>
          <w:rFonts w:ascii="Times New Roman" w:hAnsi="Times New Roman"/>
          <w:b/>
          <w:bCs/>
          <w:iCs/>
          <w:sz w:val="22"/>
        </w:rPr>
        <w:t xml:space="preserve">: </w:t>
      </w:r>
      <w:bookmarkEnd w:id="7"/>
      <w:bookmarkEnd w:id="8"/>
      <w:r w:rsidR="006112E2" w:rsidRPr="00CE3A85">
        <w:rPr>
          <w:rFonts w:ascii="Times New Roman" w:hAnsi="Times New Roman"/>
          <w:b/>
          <w:bCs/>
          <w:iCs/>
          <w:sz w:val="22"/>
        </w:rPr>
        <w:t>T</w:t>
      </w:r>
      <w:r w:rsidRPr="00CE3A85">
        <w:rPr>
          <w:rFonts w:ascii="Times New Roman" w:hAnsi="Times New Roman"/>
          <w:b/>
          <w:bCs/>
          <w:iCs/>
          <w:sz w:val="22"/>
        </w:rPr>
        <w:t xml:space="preserve">he data volume can be calculated as the buffered data size of corresponding RLC/PDCP transmission entity </w:t>
      </w:r>
      <w:r w:rsidR="00B82640" w:rsidRPr="00CE3A85">
        <w:rPr>
          <w:rFonts w:ascii="Times New Roman" w:hAnsi="Times New Roman"/>
          <w:b/>
          <w:bCs/>
          <w:iCs/>
          <w:sz w:val="22"/>
        </w:rPr>
        <w:t xml:space="preserve">for </w:t>
      </w:r>
      <w:r w:rsidRPr="00CE3A85">
        <w:rPr>
          <w:rFonts w:ascii="Times New Roman" w:hAnsi="Times New Roman"/>
          <w:b/>
          <w:bCs/>
          <w:iCs/>
          <w:sz w:val="22"/>
        </w:rPr>
        <w:t xml:space="preserve">which </w:t>
      </w:r>
      <w:r w:rsidR="00B82640" w:rsidRPr="00CE3A85">
        <w:rPr>
          <w:rFonts w:ascii="Times New Roman" w:hAnsi="Times New Roman"/>
          <w:b/>
          <w:bCs/>
          <w:iCs/>
          <w:sz w:val="22"/>
        </w:rPr>
        <w:t>the</w:t>
      </w:r>
      <w:r w:rsidRPr="00CE3A85">
        <w:rPr>
          <w:rFonts w:ascii="Times New Roman" w:hAnsi="Times New Roman"/>
          <w:b/>
          <w:bCs/>
          <w:iCs/>
          <w:sz w:val="22"/>
        </w:rPr>
        <w:t xml:space="preserve"> SDT</w:t>
      </w:r>
      <w:r w:rsidR="00B82640" w:rsidRPr="00CE3A85">
        <w:rPr>
          <w:rFonts w:ascii="Times New Roman" w:hAnsi="Times New Roman"/>
          <w:b/>
          <w:bCs/>
          <w:iCs/>
          <w:sz w:val="22"/>
        </w:rPr>
        <w:t xml:space="preserve"> is configured</w:t>
      </w:r>
      <w:r w:rsidR="006C4E17" w:rsidRPr="00CE3A85">
        <w:rPr>
          <w:rFonts w:ascii="Times New Roman" w:hAnsi="Times New Roman"/>
          <w:b/>
          <w:bCs/>
          <w:iCs/>
          <w:sz w:val="22"/>
        </w:rPr>
        <w:t xml:space="preserve"> if the MAC layer can have visibility of data arriving before the RBs are resumed</w:t>
      </w:r>
      <w:r w:rsidRPr="00CE3A85">
        <w:rPr>
          <w:rFonts w:ascii="Times New Roman" w:hAnsi="Times New Roman"/>
          <w:b/>
          <w:bCs/>
          <w:iCs/>
          <w:sz w:val="22"/>
        </w:rPr>
        <w:t>.</w:t>
      </w:r>
      <w:bookmarkEnd w:id="9"/>
    </w:p>
    <w:p w14:paraId="3DD78341" w14:textId="77777777" w:rsidR="009D7C75" w:rsidRDefault="009D7C75" w:rsidP="00BB7509">
      <w:pPr>
        <w:rPr>
          <w:rFonts w:ascii="Times New Roman" w:hAnsi="Times New Roman"/>
          <w:b/>
          <w:bCs/>
          <w:iCs/>
          <w:sz w:val="22"/>
        </w:rPr>
      </w:pPr>
    </w:p>
    <w:p w14:paraId="16B9DE8A" w14:textId="77777777" w:rsidR="003D18A7" w:rsidRPr="00F74199" w:rsidRDefault="003D18A7" w:rsidP="00F74199">
      <w:pPr>
        <w:spacing w:afterLines="50" w:after="156"/>
        <w:rPr>
          <w:rFonts w:ascii="Times New Roman" w:hAnsi="Times New Roman"/>
          <w:sz w:val="22"/>
          <w:u w:val="single"/>
        </w:rPr>
      </w:pPr>
      <w:r w:rsidRPr="00F74199">
        <w:rPr>
          <w:rFonts w:ascii="Times New Roman" w:hAnsi="Times New Roman"/>
          <w:sz w:val="22"/>
          <w:u w:val="single"/>
        </w:rPr>
        <w:t>TAT</w:t>
      </w:r>
    </w:p>
    <w:p w14:paraId="739B07AE" w14:textId="77777777" w:rsidR="003D18A7" w:rsidRPr="00A54580" w:rsidRDefault="003D18A7" w:rsidP="003D18A7">
      <w:pPr>
        <w:rPr>
          <w:rFonts w:ascii="Times New Roman" w:hAnsi="Times New Roman"/>
          <w:sz w:val="20"/>
          <w:szCs w:val="20"/>
        </w:rPr>
      </w:pPr>
      <w:r w:rsidRPr="00A54580">
        <w:rPr>
          <w:rFonts w:ascii="Times New Roman" w:hAnsi="Times New Roman"/>
          <w:sz w:val="20"/>
          <w:szCs w:val="20"/>
        </w:rPr>
        <w:lastRenderedPageBreak/>
        <w:t xml:space="preserve">A new TA timer for TA maintenance specified for CG-SDT in RRC_INACTIVE was introduced. And it has been agreed to support the subsequent data transmission for RACH based SDT. Then for the subsequent data transmission, it seems better to also maintain a TA from the perspective of traffic performance. </w:t>
      </w:r>
    </w:p>
    <w:p w14:paraId="1D829D38" w14:textId="77777777" w:rsidR="003D18A7" w:rsidRPr="00A54580" w:rsidRDefault="003D18A7" w:rsidP="003D18A7">
      <w:pPr>
        <w:rPr>
          <w:rFonts w:ascii="Times New Roman" w:hAnsi="Times New Roman"/>
          <w:sz w:val="20"/>
          <w:szCs w:val="20"/>
        </w:rPr>
      </w:pPr>
      <w:r w:rsidRPr="00A54580">
        <w:rPr>
          <w:rFonts w:ascii="Times New Roman" w:hAnsi="Times New Roman"/>
          <w:sz w:val="20"/>
          <w:szCs w:val="20"/>
        </w:rPr>
        <w:t xml:space="preserve">And considering the RACH procedure, it is natural for the UE to receive a TA from the network. In this case, should the UE apply the TAT configured in connected state or reuse the new TAT for CG-SDT if configured? It is simple for UE implementation to reuse the new TAT defined for CG-SDT from the traffic performance perspective.   </w:t>
      </w:r>
    </w:p>
    <w:p w14:paraId="36D61C53" w14:textId="37A2BCA0" w:rsidR="003D18A7" w:rsidRPr="00A54580" w:rsidRDefault="003D18A7" w:rsidP="003D18A7">
      <w:pPr>
        <w:spacing w:beforeLines="50" w:before="156" w:afterLines="50" w:after="156"/>
        <w:rPr>
          <w:rFonts w:ascii="Times New Roman" w:hAnsi="Times New Roman"/>
          <w:b/>
          <w:bCs/>
        </w:rPr>
      </w:pPr>
      <w:r w:rsidRPr="00A54580">
        <w:rPr>
          <w:rFonts w:ascii="Times New Roman" w:hAnsi="Times New Roman"/>
          <w:b/>
          <w:bCs/>
        </w:rPr>
        <w:t xml:space="preserve">Observation </w:t>
      </w:r>
      <w:r>
        <w:rPr>
          <w:rFonts w:ascii="Times New Roman" w:hAnsi="Times New Roman"/>
          <w:b/>
          <w:bCs/>
        </w:rPr>
        <w:t>1</w:t>
      </w:r>
      <w:r w:rsidRPr="00A54580">
        <w:rPr>
          <w:rFonts w:ascii="Times New Roman" w:hAnsi="Times New Roman"/>
          <w:b/>
          <w:bCs/>
        </w:rPr>
        <w:t>: It is beneficial to maintain a TA for the subsequent data transmission of RACH based SDT.</w:t>
      </w:r>
    </w:p>
    <w:p w14:paraId="201AAC85" w14:textId="062D99AA" w:rsidR="00FB1F66" w:rsidRPr="00F74199" w:rsidRDefault="003D18A7" w:rsidP="00F74199">
      <w:pPr>
        <w:spacing w:beforeLines="50" w:before="156" w:afterLines="50" w:after="156"/>
        <w:rPr>
          <w:rFonts w:ascii="Times New Roman" w:hAnsi="Times New Roman" w:hint="eastAsia"/>
          <w:b/>
          <w:bCs/>
        </w:rPr>
      </w:pPr>
      <w:r w:rsidRPr="00A54580">
        <w:rPr>
          <w:rFonts w:ascii="Times New Roman" w:hAnsi="Times New Roman"/>
          <w:b/>
          <w:bCs/>
        </w:rPr>
        <w:t xml:space="preserve">Proposal </w:t>
      </w:r>
      <w:r>
        <w:rPr>
          <w:rFonts w:ascii="Times New Roman" w:hAnsi="Times New Roman"/>
          <w:b/>
          <w:bCs/>
        </w:rPr>
        <w:t>8</w:t>
      </w:r>
      <w:r w:rsidRPr="00A54580">
        <w:rPr>
          <w:rFonts w:ascii="Times New Roman" w:hAnsi="Times New Roman"/>
          <w:b/>
          <w:bCs/>
        </w:rPr>
        <w:t>: The new TAT for CG based SDT is reused for the subsequent data transmission of RACH based SDT.</w:t>
      </w:r>
    </w:p>
    <w:p w14:paraId="02E0E636"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4"/>
    <w:p w14:paraId="08EC470A"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6B6DFE8F" w14:textId="32ACA0D2"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F56B26" w:rsidRPr="00D075F0">
        <w:rPr>
          <w:rFonts w:ascii="Times New Roman" w:eastAsia="等线" w:hAnsi="Times New Roman"/>
          <w:sz w:val="20"/>
          <w:szCs w:val="20"/>
        </w:rPr>
        <w:t xml:space="preserve">the </w:t>
      </w:r>
      <w:r w:rsidR="00F56B26">
        <w:rPr>
          <w:rFonts w:ascii="Times New Roman" w:eastAsia="等线" w:hAnsi="Times New Roman"/>
          <w:sz w:val="20"/>
          <w:szCs w:val="20"/>
        </w:rPr>
        <w:t>UP common issues</w:t>
      </w:r>
      <w:r w:rsidR="00F56B26" w:rsidRPr="00D075F0">
        <w:rPr>
          <w:rFonts w:ascii="Times New Roman" w:eastAsia="等线" w:hAnsi="Times New Roman"/>
          <w:sz w:val="20"/>
          <w:szCs w:val="20"/>
        </w:rPr>
        <w:t xml:space="preserve"> for small data transmission</w:t>
      </w:r>
      <w:r w:rsidR="00F56B26">
        <w:rPr>
          <w:rFonts w:ascii="Times New Roman" w:eastAsia="等线" w:hAnsi="Times New Roman"/>
          <w:sz w:val="20"/>
          <w:szCs w:val="20"/>
        </w:rPr>
        <w:t xml:space="preserve"> including the LCP</w:t>
      </w:r>
      <w:r w:rsidR="00B2595F">
        <w:rPr>
          <w:rFonts w:ascii="Times New Roman" w:eastAsia="等线" w:hAnsi="Times New Roman"/>
          <w:sz w:val="20"/>
          <w:szCs w:val="20"/>
        </w:rPr>
        <w:t xml:space="preserve"> and data volume calculation</w:t>
      </w:r>
      <w:r w:rsidR="00F56B26">
        <w:rPr>
          <w:rFonts w:ascii="Times New Roman" w:eastAsia="等线" w:hAnsi="Times New Roman"/>
          <w:sz w:val="20"/>
          <w:szCs w:val="20"/>
        </w:rPr>
        <w:t xml:space="preserve"> </w:t>
      </w:r>
      <w:r w:rsidR="00C708AB">
        <w:rPr>
          <w:rFonts w:ascii="Times New Roman" w:hAnsi="Times New Roman"/>
          <w:sz w:val="20"/>
          <w:szCs w:val="20"/>
          <w:lang w:val="en-GB"/>
        </w:rPr>
        <w:t>are</w:t>
      </w:r>
      <w:r w:rsidR="007A18F2">
        <w:rPr>
          <w:rFonts w:ascii="Times New Roman" w:hAnsi="Times New Roman"/>
          <w:sz w:val="20"/>
          <w:szCs w:val="20"/>
          <w:lang w:val="en-GB"/>
        </w:rPr>
        <w:t xml:space="preserve"> </w:t>
      </w:r>
      <w:r w:rsidR="00DC6952">
        <w:rPr>
          <w:rFonts w:ascii="Times New Roman" w:hAnsi="Times New Roman"/>
          <w:sz w:val="20"/>
          <w:szCs w:val="20"/>
          <w:lang w:val="en-GB"/>
        </w:rPr>
        <w:t>analysed</w:t>
      </w:r>
      <w:r w:rsidR="00283387">
        <w:rPr>
          <w:rFonts w:ascii="Times New Roman" w:hAnsi="Times New Roman"/>
          <w:sz w:val="20"/>
          <w:szCs w:val="20"/>
          <w:lang w:val="en-GB"/>
        </w:rPr>
        <w:t xml:space="preserve"> and</w:t>
      </w:r>
      <w:r w:rsidR="00283387" w:rsidRPr="00EB5C86">
        <w:rPr>
          <w:rFonts w:ascii="Times New Roman" w:hAnsi="Times New Roman"/>
          <w:sz w:val="20"/>
          <w:szCs w:val="20"/>
        </w:rPr>
        <w:t xml:space="preserve">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B25CF77" w14:textId="5494EC1C" w:rsidR="003D18A7" w:rsidRDefault="003D18A7" w:rsidP="00123AAB">
      <w:pPr>
        <w:rPr>
          <w:rFonts w:ascii="Times New Roman" w:hAnsi="Times New Roman"/>
          <w:b/>
          <w:bCs/>
          <w:sz w:val="22"/>
        </w:rPr>
      </w:pPr>
      <w:r w:rsidRPr="00A54580">
        <w:rPr>
          <w:rFonts w:ascii="Times New Roman" w:hAnsi="Times New Roman"/>
          <w:b/>
          <w:bCs/>
        </w:rPr>
        <w:t xml:space="preserve">Observation </w:t>
      </w:r>
      <w:r>
        <w:rPr>
          <w:rFonts w:ascii="Times New Roman" w:hAnsi="Times New Roman"/>
          <w:b/>
          <w:bCs/>
        </w:rPr>
        <w:t>1</w:t>
      </w:r>
      <w:r w:rsidRPr="00A54580">
        <w:rPr>
          <w:rFonts w:ascii="Times New Roman" w:hAnsi="Times New Roman"/>
          <w:b/>
          <w:bCs/>
        </w:rPr>
        <w:t>: It is beneficial to maintain a TA for the subsequent data transmission of RACH based SDT.</w:t>
      </w:r>
    </w:p>
    <w:p w14:paraId="5974E159" w14:textId="065DE4F9" w:rsidR="00CE3A85" w:rsidRDefault="00CE3A85" w:rsidP="00123AAB">
      <w:pPr>
        <w:rPr>
          <w:rFonts w:ascii="Times New Roman" w:hAnsi="Times New Roman"/>
          <w:b/>
          <w:bCs/>
          <w:sz w:val="22"/>
        </w:rPr>
      </w:pPr>
      <w:r w:rsidRPr="00CE3A85">
        <w:rPr>
          <w:rFonts w:ascii="Times New Roman" w:hAnsi="Times New Roman"/>
          <w:b/>
          <w:bCs/>
          <w:sz w:val="22"/>
        </w:rPr>
        <w:t>Proposal 1: LCP procedure should be reused for SDT in RRC_INACTIVE</w:t>
      </w:r>
      <w:r>
        <w:rPr>
          <w:rFonts w:ascii="Times New Roman" w:hAnsi="Times New Roman"/>
          <w:b/>
          <w:bCs/>
          <w:sz w:val="22"/>
        </w:rPr>
        <w:t>.</w:t>
      </w:r>
    </w:p>
    <w:p w14:paraId="03E6D58B" w14:textId="73F6073E" w:rsidR="00CE3A85" w:rsidRDefault="00CE3A85" w:rsidP="00123AAB">
      <w:pPr>
        <w:rPr>
          <w:rFonts w:ascii="Times New Roman" w:hAnsi="Times New Roman"/>
          <w:b/>
          <w:bCs/>
          <w:sz w:val="22"/>
        </w:rPr>
      </w:pPr>
      <w:r w:rsidRPr="00CE3A85">
        <w:rPr>
          <w:rFonts w:ascii="Times New Roman" w:hAnsi="Times New Roman"/>
          <w:b/>
          <w:bCs/>
          <w:sz w:val="22"/>
        </w:rPr>
        <w:t>Proposal 2: LCH mapping restriction configuration/</w:t>
      </w:r>
      <w:proofErr w:type="spellStart"/>
      <w:r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e.g. UE may not apply LCH mapping restrictions in RRC_INACTIVE for SDT. Details are FFS</w:t>
      </w:r>
      <w:r>
        <w:rPr>
          <w:rFonts w:ascii="Times New Roman" w:hAnsi="Times New Roman"/>
          <w:b/>
          <w:bCs/>
          <w:sz w:val="22"/>
        </w:rPr>
        <w:t>.</w:t>
      </w:r>
    </w:p>
    <w:p w14:paraId="354DB89E" w14:textId="1D98DAC6" w:rsidR="00123AAB" w:rsidRDefault="00CE3A85" w:rsidP="00123AAB">
      <w:pPr>
        <w:rPr>
          <w:rFonts w:ascii="Times New Roman" w:hAnsi="Times New Roman"/>
          <w:b/>
          <w:bCs/>
          <w:iCs/>
          <w:sz w:val="22"/>
        </w:rPr>
      </w:pPr>
      <w:r w:rsidRPr="00CE3A85">
        <w:rPr>
          <w:rFonts w:ascii="Times New Roman" w:hAnsi="Times New Roman"/>
          <w:b/>
          <w:bCs/>
          <w:iCs/>
          <w:sz w:val="22"/>
        </w:rPr>
        <w:t>Proposal 3: RAN2 to discuss the handling of token bucket</w:t>
      </w:r>
      <w:r w:rsidR="00A85552">
        <w:rPr>
          <w:rFonts w:ascii="Times New Roman" w:hAnsi="Times New Roman"/>
          <w:b/>
          <w:bCs/>
          <w:iCs/>
          <w:sz w:val="22"/>
        </w:rPr>
        <w:t xml:space="preserve">/PBR </w:t>
      </w:r>
      <w:r w:rsidRPr="00CE3A85">
        <w:rPr>
          <w:rFonts w:ascii="Times New Roman" w:hAnsi="Times New Roman"/>
          <w:b/>
          <w:bCs/>
          <w:iCs/>
          <w:sz w:val="22"/>
        </w:rPr>
        <w:t>for SDT in RRC_INACTIVE</w:t>
      </w:r>
      <w:r>
        <w:rPr>
          <w:rFonts w:ascii="Times New Roman" w:hAnsi="Times New Roman"/>
          <w:b/>
          <w:bCs/>
          <w:iCs/>
          <w:sz w:val="22"/>
        </w:rPr>
        <w:t>.</w:t>
      </w:r>
    </w:p>
    <w:p w14:paraId="7F8B953D" w14:textId="77777777" w:rsidR="00CE3A85" w:rsidRDefault="00CE3A85" w:rsidP="00CE3A85">
      <w:pPr>
        <w:rPr>
          <w:rFonts w:ascii="Times New Roman" w:hAnsi="Times New Roman"/>
          <w:b/>
          <w:bCs/>
          <w:iCs/>
          <w:sz w:val="22"/>
        </w:rPr>
      </w:pPr>
      <w:r w:rsidRPr="00CE3A85">
        <w:rPr>
          <w:rFonts w:ascii="Times New Roman" w:hAnsi="Times New Roman"/>
          <w:b/>
          <w:bCs/>
          <w:iCs/>
          <w:sz w:val="22"/>
        </w:rPr>
        <w:t>Proposal 4: The relative priority order of MAC CEs and MAC SDUs applied in connected state shall be applied to SDT when multiplexing MAC CEs and MAC SDUs in a MAC PDU.</w:t>
      </w:r>
    </w:p>
    <w:p w14:paraId="0B292EFC" w14:textId="2D6D5653" w:rsidR="00CE3A85" w:rsidRDefault="00CE3A85" w:rsidP="00123AAB">
      <w:pPr>
        <w:rPr>
          <w:rFonts w:ascii="Times New Roman" w:hAnsi="Times New Roman"/>
          <w:b/>
          <w:bCs/>
          <w:iCs/>
          <w:sz w:val="20"/>
          <w:szCs w:val="20"/>
        </w:rPr>
      </w:pPr>
      <w:r w:rsidRPr="00CE3A85">
        <w:rPr>
          <w:rFonts w:ascii="Times New Roman" w:hAnsi="Times New Roman"/>
          <w:b/>
          <w:bCs/>
          <w:iCs/>
          <w:sz w:val="22"/>
        </w:rPr>
        <w:t xml:space="preserve">Proposal 5: </w:t>
      </w:r>
      <w:r w:rsidR="005E469B" w:rsidRPr="00CE3A85">
        <w:rPr>
          <w:rFonts w:ascii="Times New Roman" w:hAnsi="Times New Roman"/>
          <w:b/>
          <w:bCs/>
          <w:iCs/>
          <w:sz w:val="22"/>
        </w:rPr>
        <w:t xml:space="preserve">The PHR MAC CE </w:t>
      </w:r>
      <w:r w:rsidR="005E469B">
        <w:rPr>
          <w:rFonts w:ascii="Times New Roman" w:hAnsi="Times New Roman" w:hint="eastAsia"/>
          <w:b/>
          <w:bCs/>
          <w:iCs/>
          <w:sz w:val="22"/>
        </w:rPr>
        <w:t>is</w:t>
      </w:r>
      <w:r w:rsidR="005E469B" w:rsidRPr="00CE3A85">
        <w:rPr>
          <w:rFonts w:ascii="Times New Roman" w:hAnsi="Times New Roman"/>
          <w:b/>
          <w:bCs/>
          <w:iCs/>
          <w:sz w:val="22"/>
        </w:rPr>
        <w:t xml:space="preserve"> allowed to be contained in the first </w:t>
      </w:r>
      <w:r w:rsidR="005E469B">
        <w:rPr>
          <w:rFonts w:ascii="Times New Roman" w:hAnsi="Times New Roman"/>
          <w:b/>
          <w:bCs/>
          <w:iCs/>
          <w:sz w:val="22"/>
        </w:rPr>
        <w:t xml:space="preserve">PUSCH </w:t>
      </w:r>
      <w:r w:rsidR="005E469B" w:rsidRPr="00CE3A85">
        <w:rPr>
          <w:rFonts w:ascii="Times New Roman" w:hAnsi="Times New Roman"/>
          <w:b/>
          <w:bCs/>
          <w:iCs/>
          <w:sz w:val="22"/>
        </w:rPr>
        <w:t>message (</w:t>
      </w:r>
      <w:proofErr w:type="gramStart"/>
      <w:r w:rsidR="005E469B" w:rsidRPr="00CE3A85">
        <w:rPr>
          <w:rFonts w:ascii="Times New Roman" w:hAnsi="Times New Roman"/>
          <w:b/>
          <w:bCs/>
          <w:iCs/>
          <w:sz w:val="22"/>
        </w:rPr>
        <w:t>i.e.</w:t>
      </w:r>
      <w:proofErr w:type="gramEnd"/>
      <w:r w:rsidR="005E469B" w:rsidRPr="00CE3A85">
        <w:rPr>
          <w:rFonts w:ascii="Times New Roman" w:hAnsi="Times New Roman"/>
          <w:b/>
          <w:bCs/>
          <w:iCs/>
          <w:sz w:val="22"/>
        </w:rPr>
        <w:t xml:space="preserve"> MSG3 for 4-step RACH, MSGA payload for 2-step RACH and the CG transmission for CG)</w:t>
      </w:r>
      <w:r w:rsidRPr="00CE3A85">
        <w:rPr>
          <w:rFonts w:ascii="Times New Roman" w:hAnsi="Times New Roman"/>
          <w:b/>
          <w:bCs/>
          <w:iCs/>
          <w:sz w:val="22"/>
        </w:rPr>
        <w:t>.</w:t>
      </w:r>
    </w:p>
    <w:p w14:paraId="31B4AE7C" w14:textId="77777777" w:rsidR="00CE3A85" w:rsidRDefault="00CE3A85" w:rsidP="00CE3A85">
      <w:pPr>
        <w:rPr>
          <w:rFonts w:ascii="Times New Roman" w:hAnsi="Times New Roman"/>
          <w:b/>
          <w:bCs/>
          <w:iCs/>
          <w:sz w:val="22"/>
        </w:rPr>
      </w:pPr>
      <w:r w:rsidRPr="00CE3A85">
        <w:rPr>
          <w:rFonts w:ascii="Times New Roman" w:hAnsi="Times New Roman"/>
          <w:b/>
          <w:bCs/>
          <w:iCs/>
          <w:sz w:val="22"/>
        </w:rPr>
        <w:t>Proposal 6: RAN2 to discuss whether the MAC layer can have visibility of data arriving before the RBs configured for SDT are resumed.</w:t>
      </w:r>
    </w:p>
    <w:p w14:paraId="6360EE8E" w14:textId="5A242E4E" w:rsidR="00F1522C" w:rsidRDefault="00CE3A85" w:rsidP="00CE3A85">
      <w:pPr>
        <w:rPr>
          <w:rFonts w:ascii="Times New Roman" w:hAnsi="Times New Roman"/>
          <w:b/>
          <w:bCs/>
          <w:iCs/>
          <w:sz w:val="22"/>
        </w:rPr>
      </w:pPr>
      <w:r w:rsidRPr="00CE3A85">
        <w:rPr>
          <w:rFonts w:ascii="Times New Roman" w:hAnsi="Times New Roman"/>
          <w:b/>
          <w:bCs/>
          <w:iCs/>
          <w:sz w:val="22"/>
        </w:rPr>
        <w:t>Proposal 7: The data volume can be calculated as the buffered data size of corresponding RLC/PDCP transmission entity for which the SDT is configured if the MAC layer can have visibility of data arriving before the RBs are resumed.</w:t>
      </w:r>
    </w:p>
    <w:p w14:paraId="39115DD9" w14:textId="0849B8B7" w:rsidR="00FB1F66" w:rsidRPr="00F74199" w:rsidRDefault="003D18A7" w:rsidP="00F74199">
      <w:pPr>
        <w:rPr>
          <w:rFonts w:ascii="Times New Roman" w:hAnsi="Times New Roman"/>
          <w:b/>
          <w:bCs/>
        </w:rPr>
      </w:pPr>
      <w:r w:rsidRPr="00A54580">
        <w:rPr>
          <w:rFonts w:ascii="Times New Roman" w:hAnsi="Times New Roman"/>
          <w:b/>
          <w:bCs/>
        </w:rPr>
        <w:t xml:space="preserve">Proposal </w:t>
      </w:r>
      <w:r>
        <w:rPr>
          <w:rFonts w:ascii="Times New Roman" w:hAnsi="Times New Roman"/>
          <w:b/>
          <w:bCs/>
        </w:rPr>
        <w:t>8</w:t>
      </w:r>
      <w:r w:rsidRPr="00A54580">
        <w:rPr>
          <w:rFonts w:ascii="Times New Roman" w:hAnsi="Times New Roman"/>
          <w:b/>
          <w:bCs/>
        </w:rPr>
        <w:t>: The new TAT for CG based SDT is reused for the subsequent data transmission of RACH based SDT.</w:t>
      </w:r>
    </w:p>
    <w:p w14:paraId="309E9DBF"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501664A1" w14:textId="77777777" w:rsidR="0022336D" w:rsidRDefault="0022336D" w:rsidP="0022336D">
      <w:pPr>
        <w:pStyle w:val="References"/>
      </w:pPr>
      <w:r>
        <w:t>RAN2#112-e chairman note.</w:t>
      </w:r>
    </w:p>
    <w:p w14:paraId="6326DC21" w14:textId="43FC97DB" w:rsidR="00BB7509" w:rsidRPr="00BB7509" w:rsidRDefault="00B606EE" w:rsidP="00BB7509">
      <w:pPr>
        <w:pStyle w:val="References"/>
      </w:pPr>
      <w:r>
        <w:t>RAN2#111-e chairman note</w:t>
      </w:r>
    </w:p>
    <w:p w14:paraId="35F72280" w14:textId="1EA78997" w:rsidR="00BB7509" w:rsidRDefault="00BB7509" w:rsidP="00BB7509">
      <w:pPr>
        <w:pStyle w:val="References"/>
      </w:pPr>
      <w:r w:rsidRPr="005C7055">
        <w:t xml:space="preserve">“Common aspects between </w:t>
      </w:r>
      <w:r w:rsidR="008D2525">
        <w:t xml:space="preserve">CG and RACH”, ZTE Corporation, </w:t>
      </w:r>
      <w:r w:rsidRPr="005C7055">
        <w:t xml:space="preserve">RAN2#113e, 25 Jan - 05 </w:t>
      </w:r>
      <w:proofErr w:type="gramStart"/>
      <w:r w:rsidRPr="005C7055">
        <w:t>Feb,</w:t>
      </w:r>
      <w:proofErr w:type="gramEnd"/>
      <w:r w:rsidRPr="005C7055">
        <w:t xml:space="preserve"> 2021</w:t>
      </w:r>
      <w:r>
        <w:t>.</w:t>
      </w:r>
    </w:p>
    <w:p w14:paraId="6C31CD9D" w14:textId="67A47BED" w:rsidR="005C6774" w:rsidRPr="000114BC" w:rsidRDefault="005C6774" w:rsidP="005C6774">
      <w:pPr>
        <w:pStyle w:val="References"/>
        <w:rPr>
          <w:szCs w:val="20"/>
        </w:rPr>
      </w:pPr>
      <w:r w:rsidRPr="00677A9E">
        <w:t>[POST11</w:t>
      </w:r>
      <w:r>
        <w:t>3</w:t>
      </w:r>
      <w:r w:rsidRPr="00677A9E">
        <w:t>-e][</w:t>
      </w:r>
      <w:proofErr w:type="gramStart"/>
      <w:r w:rsidRPr="00677A9E">
        <w:t>5</w:t>
      </w:r>
      <w:r>
        <w:t>02</w:t>
      </w:r>
      <w:r w:rsidRPr="00677A9E">
        <w:t>][</w:t>
      </w:r>
      <w:proofErr w:type="gramEnd"/>
      <w:r w:rsidRPr="00677A9E">
        <w:t xml:space="preserve">SDT] </w:t>
      </w:r>
      <w:r w:rsidRPr="005C6774">
        <w:t>General/Other CP issues  (ZTE)</w:t>
      </w:r>
    </w:p>
    <w:p w14:paraId="0E13E423" w14:textId="77777777" w:rsidR="00053149" w:rsidRPr="00053149" w:rsidRDefault="00053149" w:rsidP="00053149">
      <w:pPr>
        <w:rPr>
          <w:lang w:eastAsia="en-US"/>
        </w:rPr>
      </w:pPr>
    </w:p>
    <w:p w14:paraId="736956A3" w14:textId="56901F91" w:rsidR="00B332FA" w:rsidRPr="00BB7509" w:rsidRDefault="00B332FA" w:rsidP="00A15B81">
      <w:pPr>
        <w:rPr>
          <w:rFonts w:ascii="Arial" w:hAnsi="Arial" w:cs="Arial"/>
          <w:sz w:val="20"/>
          <w:szCs w:val="20"/>
        </w:rPr>
      </w:pPr>
    </w:p>
    <w:sectPr w:rsidR="00B332FA" w:rsidRPr="00BB750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E3A0C" w14:textId="77777777" w:rsidR="00705C3C" w:rsidRDefault="00705C3C">
      <w:r>
        <w:separator/>
      </w:r>
    </w:p>
  </w:endnote>
  <w:endnote w:type="continuationSeparator" w:id="0">
    <w:p w14:paraId="0DF31724" w14:textId="77777777" w:rsidR="00705C3C" w:rsidRDefault="0070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4A01" w14:textId="4EA948CB" w:rsidR="00D82BA5" w:rsidRDefault="00D82BA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6E61">
      <w:rPr>
        <w:rFonts w:ascii="Arial" w:hAnsi="Arial" w:cs="Arial"/>
        <w:b/>
        <w:noProof/>
        <w:sz w:val="18"/>
        <w:szCs w:val="18"/>
      </w:rPr>
      <w:t>5</w:t>
    </w:r>
    <w:r>
      <w:rPr>
        <w:rFonts w:ascii="Arial" w:hAnsi="Arial" w:cs="Arial"/>
        <w:b/>
        <w:sz w:val="18"/>
        <w:szCs w:val="18"/>
      </w:rPr>
      <w:fldChar w:fldCharType="end"/>
    </w:r>
  </w:p>
  <w:p w14:paraId="3AD8CA3A" w14:textId="77777777" w:rsidR="00D82BA5" w:rsidRDefault="00D82B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8406F" w14:textId="77777777" w:rsidR="00705C3C" w:rsidRDefault="00705C3C">
      <w:r>
        <w:separator/>
      </w:r>
    </w:p>
  </w:footnote>
  <w:footnote w:type="continuationSeparator" w:id="0">
    <w:p w14:paraId="069267E6" w14:textId="77777777" w:rsidR="00705C3C" w:rsidRDefault="00705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0"/>
  </w:num>
  <w:num w:numId="3">
    <w:abstractNumId w:val="23"/>
  </w:num>
  <w:num w:numId="4">
    <w:abstractNumId w:val="2"/>
  </w:num>
  <w:num w:numId="5">
    <w:abstractNumId w:val="24"/>
  </w:num>
  <w:num w:numId="6">
    <w:abstractNumId w:val="9"/>
  </w:num>
  <w:num w:numId="7">
    <w:abstractNumId w:val="6"/>
  </w:num>
  <w:num w:numId="8">
    <w:abstractNumId w:val="18"/>
  </w:num>
  <w:num w:numId="9">
    <w:abstractNumId w:val="3"/>
  </w:num>
  <w:num w:numId="10">
    <w:abstractNumId w:val="13"/>
  </w:num>
  <w:num w:numId="11">
    <w:abstractNumId w:val="15"/>
  </w:num>
  <w:num w:numId="12">
    <w:abstractNumId w:val="11"/>
  </w:num>
  <w:num w:numId="13">
    <w:abstractNumId w:val="16"/>
  </w:num>
  <w:num w:numId="14">
    <w:abstractNumId w:val="8"/>
  </w:num>
  <w:num w:numId="15">
    <w:abstractNumId w:val="1"/>
  </w:num>
  <w:num w:numId="16">
    <w:abstractNumId w:val="12"/>
  </w:num>
  <w:num w:numId="17">
    <w:abstractNumId w:val="21"/>
  </w:num>
  <w:num w:numId="18">
    <w:abstractNumId w:val="14"/>
  </w:num>
  <w:num w:numId="19">
    <w:abstractNumId w:val="21"/>
  </w:num>
  <w:num w:numId="20">
    <w:abstractNumId w:val="19"/>
  </w:num>
  <w:num w:numId="21">
    <w:abstractNumId w:val="21"/>
  </w:num>
  <w:num w:numId="22">
    <w:abstractNumId w:val="17"/>
  </w:num>
  <w:num w:numId="23">
    <w:abstractNumId w:val="7"/>
  </w:num>
  <w:num w:numId="24">
    <w:abstractNumId w:val="22"/>
  </w:num>
  <w:num w:numId="25">
    <w:abstractNumId w:val="25"/>
  </w:num>
  <w:num w:numId="26">
    <w:abstractNumId w:val="4"/>
  </w:num>
  <w:num w:numId="27">
    <w:abstractNumId w:val="7"/>
  </w:num>
  <w:num w:numId="28">
    <w:abstractNumId w:val="5"/>
  </w:num>
  <w:num w:numId="29">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A1A"/>
    <w:rsid w:val="00012D9A"/>
    <w:rsid w:val="00013B50"/>
    <w:rsid w:val="00014205"/>
    <w:rsid w:val="0001572E"/>
    <w:rsid w:val="000166D4"/>
    <w:rsid w:val="00016BD8"/>
    <w:rsid w:val="000174DA"/>
    <w:rsid w:val="000174E9"/>
    <w:rsid w:val="00017E7A"/>
    <w:rsid w:val="000203CB"/>
    <w:rsid w:val="000204DD"/>
    <w:rsid w:val="00020C19"/>
    <w:rsid w:val="00020C29"/>
    <w:rsid w:val="00020DA4"/>
    <w:rsid w:val="00020F9C"/>
    <w:rsid w:val="00020FA9"/>
    <w:rsid w:val="0002119C"/>
    <w:rsid w:val="00021CC7"/>
    <w:rsid w:val="00022432"/>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149"/>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B16"/>
    <w:rsid w:val="0007217A"/>
    <w:rsid w:val="0007256E"/>
    <w:rsid w:val="000728A7"/>
    <w:rsid w:val="00072FCF"/>
    <w:rsid w:val="0007350E"/>
    <w:rsid w:val="00073DF1"/>
    <w:rsid w:val="00073F75"/>
    <w:rsid w:val="0007450E"/>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53"/>
    <w:rsid w:val="0009086F"/>
    <w:rsid w:val="000908FD"/>
    <w:rsid w:val="00090921"/>
    <w:rsid w:val="00090DB7"/>
    <w:rsid w:val="00090F0A"/>
    <w:rsid w:val="00091517"/>
    <w:rsid w:val="00091E69"/>
    <w:rsid w:val="000924CF"/>
    <w:rsid w:val="000926EB"/>
    <w:rsid w:val="00092864"/>
    <w:rsid w:val="00092B6B"/>
    <w:rsid w:val="000935CE"/>
    <w:rsid w:val="000937B5"/>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663"/>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AAB"/>
    <w:rsid w:val="00123DEA"/>
    <w:rsid w:val="00123E5A"/>
    <w:rsid w:val="00123F49"/>
    <w:rsid w:val="00124390"/>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AB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A92"/>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07B"/>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743"/>
    <w:rsid w:val="00180BDB"/>
    <w:rsid w:val="00180CE8"/>
    <w:rsid w:val="0018169C"/>
    <w:rsid w:val="00181EF6"/>
    <w:rsid w:val="001828FA"/>
    <w:rsid w:val="001833EB"/>
    <w:rsid w:val="00183760"/>
    <w:rsid w:val="00183BAB"/>
    <w:rsid w:val="001840F7"/>
    <w:rsid w:val="001844BF"/>
    <w:rsid w:val="0018457A"/>
    <w:rsid w:val="001848E3"/>
    <w:rsid w:val="001850A7"/>
    <w:rsid w:val="0018578E"/>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D1D"/>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15C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310"/>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336D"/>
    <w:rsid w:val="002240F4"/>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3DA"/>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5D6"/>
    <w:rsid w:val="00281184"/>
    <w:rsid w:val="002818B5"/>
    <w:rsid w:val="00281EA1"/>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6E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02A"/>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722"/>
    <w:rsid w:val="00325E2B"/>
    <w:rsid w:val="00326265"/>
    <w:rsid w:val="00326BFB"/>
    <w:rsid w:val="00330432"/>
    <w:rsid w:val="0033069D"/>
    <w:rsid w:val="003306D3"/>
    <w:rsid w:val="003306E0"/>
    <w:rsid w:val="003306F3"/>
    <w:rsid w:val="003316C9"/>
    <w:rsid w:val="00331C74"/>
    <w:rsid w:val="003333C5"/>
    <w:rsid w:val="003339BD"/>
    <w:rsid w:val="00334AEE"/>
    <w:rsid w:val="00334CA7"/>
    <w:rsid w:val="00334D20"/>
    <w:rsid w:val="00335D39"/>
    <w:rsid w:val="00335F27"/>
    <w:rsid w:val="00336187"/>
    <w:rsid w:val="003363AB"/>
    <w:rsid w:val="00336BBB"/>
    <w:rsid w:val="003377F8"/>
    <w:rsid w:val="00337902"/>
    <w:rsid w:val="003408E9"/>
    <w:rsid w:val="00340A1D"/>
    <w:rsid w:val="003410AB"/>
    <w:rsid w:val="0034190E"/>
    <w:rsid w:val="00342B35"/>
    <w:rsid w:val="003432E9"/>
    <w:rsid w:val="0034397F"/>
    <w:rsid w:val="00343ECB"/>
    <w:rsid w:val="00343FEC"/>
    <w:rsid w:val="00345D24"/>
    <w:rsid w:val="00346892"/>
    <w:rsid w:val="00346918"/>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2B2"/>
    <w:rsid w:val="00360CF3"/>
    <w:rsid w:val="00361194"/>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1D31"/>
    <w:rsid w:val="00372066"/>
    <w:rsid w:val="00373370"/>
    <w:rsid w:val="00374AE5"/>
    <w:rsid w:val="003750B2"/>
    <w:rsid w:val="003750CD"/>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995"/>
    <w:rsid w:val="003A38C7"/>
    <w:rsid w:val="003A4A50"/>
    <w:rsid w:val="003A530A"/>
    <w:rsid w:val="003A5A0D"/>
    <w:rsid w:val="003A5F12"/>
    <w:rsid w:val="003A6076"/>
    <w:rsid w:val="003A6BF1"/>
    <w:rsid w:val="003A7286"/>
    <w:rsid w:val="003A7587"/>
    <w:rsid w:val="003B0921"/>
    <w:rsid w:val="003B0F45"/>
    <w:rsid w:val="003B1200"/>
    <w:rsid w:val="003B166A"/>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0BDC"/>
    <w:rsid w:val="003D1061"/>
    <w:rsid w:val="003D18A7"/>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E7F5A"/>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4D42"/>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6D1"/>
    <w:rsid w:val="00466AE7"/>
    <w:rsid w:val="00466C50"/>
    <w:rsid w:val="00466C74"/>
    <w:rsid w:val="0046782F"/>
    <w:rsid w:val="00467BD1"/>
    <w:rsid w:val="00470584"/>
    <w:rsid w:val="00470640"/>
    <w:rsid w:val="004706C9"/>
    <w:rsid w:val="00470961"/>
    <w:rsid w:val="00470A72"/>
    <w:rsid w:val="00470EC8"/>
    <w:rsid w:val="0047171B"/>
    <w:rsid w:val="00471B39"/>
    <w:rsid w:val="00471CE8"/>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6AB"/>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962"/>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75"/>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67"/>
    <w:rsid w:val="00550CC1"/>
    <w:rsid w:val="00550DDB"/>
    <w:rsid w:val="00551199"/>
    <w:rsid w:val="0055157F"/>
    <w:rsid w:val="00551C1C"/>
    <w:rsid w:val="005528D7"/>
    <w:rsid w:val="0055298A"/>
    <w:rsid w:val="00552A3A"/>
    <w:rsid w:val="00552C15"/>
    <w:rsid w:val="00552D18"/>
    <w:rsid w:val="00552DF1"/>
    <w:rsid w:val="005535B8"/>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5B68"/>
    <w:rsid w:val="005767DF"/>
    <w:rsid w:val="0057699D"/>
    <w:rsid w:val="00576D5B"/>
    <w:rsid w:val="00577F2A"/>
    <w:rsid w:val="00580B1D"/>
    <w:rsid w:val="00580BF9"/>
    <w:rsid w:val="00581C61"/>
    <w:rsid w:val="00582125"/>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774"/>
    <w:rsid w:val="005C7734"/>
    <w:rsid w:val="005C774A"/>
    <w:rsid w:val="005D0671"/>
    <w:rsid w:val="005D0F6A"/>
    <w:rsid w:val="005D2078"/>
    <w:rsid w:val="005D3F56"/>
    <w:rsid w:val="005D4607"/>
    <w:rsid w:val="005D67D7"/>
    <w:rsid w:val="005D67E1"/>
    <w:rsid w:val="005D7031"/>
    <w:rsid w:val="005D760F"/>
    <w:rsid w:val="005D7AAD"/>
    <w:rsid w:val="005E0344"/>
    <w:rsid w:val="005E07B4"/>
    <w:rsid w:val="005E0CF5"/>
    <w:rsid w:val="005E1075"/>
    <w:rsid w:val="005E209B"/>
    <w:rsid w:val="005E239B"/>
    <w:rsid w:val="005E2445"/>
    <w:rsid w:val="005E2A1F"/>
    <w:rsid w:val="005E2E70"/>
    <w:rsid w:val="005E33E5"/>
    <w:rsid w:val="005E3552"/>
    <w:rsid w:val="005E39D8"/>
    <w:rsid w:val="005E469B"/>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2E2"/>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0BE0"/>
    <w:rsid w:val="00641A04"/>
    <w:rsid w:val="00642325"/>
    <w:rsid w:val="00642478"/>
    <w:rsid w:val="006425AE"/>
    <w:rsid w:val="00642603"/>
    <w:rsid w:val="006436C2"/>
    <w:rsid w:val="00643ABB"/>
    <w:rsid w:val="00643EFF"/>
    <w:rsid w:val="0064427C"/>
    <w:rsid w:val="00644C4B"/>
    <w:rsid w:val="0064500A"/>
    <w:rsid w:val="00645118"/>
    <w:rsid w:val="0064513C"/>
    <w:rsid w:val="0064579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6AF1"/>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D2D"/>
    <w:rsid w:val="006954CA"/>
    <w:rsid w:val="0069562C"/>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4E17"/>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1F21"/>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3AE"/>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6FF3"/>
    <w:rsid w:val="006F7205"/>
    <w:rsid w:val="006F7FD0"/>
    <w:rsid w:val="007008B6"/>
    <w:rsid w:val="00701F70"/>
    <w:rsid w:val="00702B6E"/>
    <w:rsid w:val="00702D5E"/>
    <w:rsid w:val="00705A34"/>
    <w:rsid w:val="00705C3C"/>
    <w:rsid w:val="00705FA8"/>
    <w:rsid w:val="007069C1"/>
    <w:rsid w:val="00706CF8"/>
    <w:rsid w:val="007071C3"/>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21"/>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3B85"/>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8A"/>
    <w:rsid w:val="00747FB4"/>
    <w:rsid w:val="007504C0"/>
    <w:rsid w:val="007506AD"/>
    <w:rsid w:val="00752871"/>
    <w:rsid w:val="007529F7"/>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3BB"/>
    <w:rsid w:val="00770585"/>
    <w:rsid w:val="007723C5"/>
    <w:rsid w:val="00772511"/>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99"/>
    <w:rsid w:val="00777FAD"/>
    <w:rsid w:val="007808C2"/>
    <w:rsid w:val="00780AA5"/>
    <w:rsid w:val="0078124A"/>
    <w:rsid w:val="00781716"/>
    <w:rsid w:val="00782092"/>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39CB"/>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6A3"/>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6C79"/>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6E61"/>
    <w:rsid w:val="00817A9D"/>
    <w:rsid w:val="00817C1D"/>
    <w:rsid w:val="0082047E"/>
    <w:rsid w:val="008204DD"/>
    <w:rsid w:val="00820A86"/>
    <w:rsid w:val="00821058"/>
    <w:rsid w:val="00821142"/>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376B8"/>
    <w:rsid w:val="00837AD8"/>
    <w:rsid w:val="008401FE"/>
    <w:rsid w:val="00840819"/>
    <w:rsid w:val="0084164F"/>
    <w:rsid w:val="00841FFA"/>
    <w:rsid w:val="00843A8B"/>
    <w:rsid w:val="00844F15"/>
    <w:rsid w:val="008454BE"/>
    <w:rsid w:val="00845CB8"/>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D7A"/>
    <w:rsid w:val="00861482"/>
    <w:rsid w:val="00861CBA"/>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62"/>
    <w:rsid w:val="00892AC6"/>
    <w:rsid w:val="00892DA1"/>
    <w:rsid w:val="0089357D"/>
    <w:rsid w:val="00894EF1"/>
    <w:rsid w:val="0089544C"/>
    <w:rsid w:val="008959A2"/>
    <w:rsid w:val="00895A28"/>
    <w:rsid w:val="00895A86"/>
    <w:rsid w:val="0089637C"/>
    <w:rsid w:val="008965CC"/>
    <w:rsid w:val="00896DD9"/>
    <w:rsid w:val="00897B37"/>
    <w:rsid w:val="008A0673"/>
    <w:rsid w:val="008A0A39"/>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036"/>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525"/>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0F27"/>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296"/>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21"/>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C23"/>
    <w:rsid w:val="00971E99"/>
    <w:rsid w:val="0097326F"/>
    <w:rsid w:val="00973613"/>
    <w:rsid w:val="00973AFC"/>
    <w:rsid w:val="0097465D"/>
    <w:rsid w:val="0097485E"/>
    <w:rsid w:val="0097492D"/>
    <w:rsid w:val="00974B01"/>
    <w:rsid w:val="009753C5"/>
    <w:rsid w:val="009758E7"/>
    <w:rsid w:val="00975B0F"/>
    <w:rsid w:val="009766F7"/>
    <w:rsid w:val="009768AB"/>
    <w:rsid w:val="00977E68"/>
    <w:rsid w:val="0098059C"/>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42E"/>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3F64"/>
    <w:rsid w:val="009D414D"/>
    <w:rsid w:val="009D46B3"/>
    <w:rsid w:val="009D5273"/>
    <w:rsid w:val="009D568A"/>
    <w:rsid w:val="009D57DE"/>
    <w:rsid w:val="009D5D75"/>
    <w:rsid w:val="009D61AB"/>
    <w:rsid w:val="009D6320"/>
    <w:rsid w:val="009D69DF"/>
    <w:rsid w:val="009D73C0"/>
    <w:rsid w:val="009D7917"/>
    <w:rsid w:val="009D7C75"/>
    <w:rsid w:val="009E03B5"/>
    <w:rsid w:val="009E06DA"/>
    <w:rsid w:val="009E082D"/>
    <w:rsid w:val="009E0845"/>
    <w:rsid w:val="009E0C26"/>
    <w:rsid w:val="009E11FB"/>
    <w:rsid w:val="009E1836"/>
    <w:rsid w:val="009E2331"/>
    <w:rsid w:val="009E25DD"/>
    <w:rsid w:val="009E273F"/>
    <w:rsid w:val="009E2B49"/>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A79"/>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90"/>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119"/>
    <w:rsid w:val="00A33532"/>
    <w:rsid w:val="00A33AE7"/>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10"/>
    <w:rsid w:val="00A442C9"/>
    <w:rsid w:val="00A447A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C57"/>
    <w:rsid w:val="00A72EC1"/>
    <w:rsid w:val="00A73312"/>
    <w:rsid w:val="00A73603"/>
    <w:rsid w:val="00A73C16"/>
    <w:rsid w:val="00A74022"/>
    <w:rsid w:val="00A7421C"/>
    <w:rsid w:val="00A74849"/>
    <w:rsid w:val="00A7484A"/>
    <w:rsid w:val="00A7526D"/>
    <w:rsid w:val="00A76147"/>
    <w:rsid w:val="00A76959"/>
    <w:rsid w:val="00A76AD2"/>
    <w:rsid w:val="00A775DF"/>
    <w:rsid w:val="00A80784"/>
    <w:rsid w:val="00A80D6B"/>
    <w:rsid w:val="00A81AEA"/>
    <w:rsid w:val="00A81C0C"/>
    <w:rsid w:val="00A81E55"/>
    <w:rsid w:val="00A822E7"/>
    <w:rsid w:val="00A827C9"/>
    <w:rsid w:val="00A83062"/>
    <w:rsid w:val="00A83975"/>
    <w:rsid w:val="00A843BE"/>
    <w:rsid w:val="00A84D2E"/>
    <w:rsid w:val="00A84E73"/>
    <w:rsid w:val="00A85552"/>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3CEF"/>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2338"/>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D61"/>
    <w:rsid w:val="00AD5602"/>
    <w:rsid w:val="00AD5D8C"/>
    <w:rsid w:val="00AD637D"/>
    <w:rsid w:val="00AD6459"/>
    <w:rsid w:val="00AD7069"/>
    <w:rsid w:val="00AD76D9"/>
    <w:rsid w:val="00AE02C8"/>
    <w:rsid w:val="00AE03BB"/>
    <w:rsid w:val="00AE0D9F"/>
    <w:rsid w:val="00AE13B8"/>
    <w:rsid w:val="00AE1785"/>
    <w:rsid w:val="00AE1AB7"/>
    <w:rsid w:val="00AE215A"/>
    <w:rsid w:val="00AE2EDA"/>
    <w:rsid w:val="00AE377C"/>
    <w:rsid w:val="00AE37EC"/>
    <w:rsid w:val="00AE3E4E"/>
    <w:rsid w:val="00AE4740"/>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95F"/>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2E2A"/>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EE"/>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640"/>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19DF"/>
    <w:rsid w:val="00B92094"/>
    <w:rsid w:val="00B9331B"/>
    <w:rsid w:val="00B93BF1"/>
    <w:rsid w:val="00B93FC9"/>
    <w:rsid w:val="00B94151"/>
    <w:rsid w:val="00B94A0D"/>
    <w:rsid w:val="00B94AC5"/>
    <w:rsid w:val="00B94F3E"/>
    <w:rsid w:val="00B94F42"/>
    <w:rsid w:val="00B95040"/>
    <w:rsid w:val="00B9528E"/>
    <w:rsid w:val="00B95C4A"/>
    <w:rsid w:val="00B95EC0"/>
    <w:rsid w:val="00B96A1A"/>
    <w:rsid w:val="00B96DEB"/>
    <w:rsid w:val="00B96FA6"/>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50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5F9"/>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6E60"/>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9B"/>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4BA"/>
    <w:rsid w:val="00C21DED"/>
    <w:rsid w:val="00C21F36"/>
    <w:rsid w:val="00C21FC6"/>
    <w:rsid w:val="00C228FB"/>
    <w:rsid w:val="00C23469"/>
    <w:rsid w:val="00C23C76"/>
    <w:rsid w:val="00C23FA0"/>
    <w:rsid w:val="00C246FB"/>
    <w:rsid w:val="00C24A1A"/>
    <w:rsid w:val="00C24B14"/>
    <w:rsid w:val="00C24DC4"/>
    <w:rsid w:val="00C268FE"/>
    <w:rsid w:val="00C2791F"/>
    <w:rsid w:val="00C27E5B"/>
    <w:rsid w:val="00C303A5"/>
    <w:rsid w:val="00C3081D"/>
    <w:rsid w:val="00C30FC7"/>
    <w:rsid w:val="00C315D8"/>
    <w:rsid w:val="00C33D24"/>
    <w:rsid w:val="00C33E4E"/>
    <w:rsid w:val="00C3463F"/>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626"/>
    <w:rsid w:val="00C62A18"/>
    <w:rsid w:val="00C62ECF"/>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990"/>
    <w:rsid w:val="00CB4E66"/>
    <w:rsid w:val="00CB564C"/>
    <w:rsid w:val="00CB6204"/>
    <w:rsid w:val="00CB68F3"/>
    <w:rsid w:val="00CB6C21"/>
    <w:rsid w:val="00CB77D5"/>
    <w:rsid w:val="00CB7BF5"/>
    <w:rsid w:val="00CC0143"/>
    <w:rsid w:val="00CC0409"/>
    <w:rsid w:val="00CC14EB"/>
    <w:rsid w:val="00CC16A7"/>
    <w:rsid w:val="00CC18A4"/>
    <w:rsid w:val="00CC1A4B"/>
    <w:rsid w:val="00CC1D3D"/>
    <w:rsid w:val="00CC2639"/>
    <w:rsid w:val="00CC2944"/>
    <w:rsid w:val="00CC2B33"/>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E080F"/>
    <w:rsid w:val="00CE0907"/>
    <w:rsid w:val="00CE0B53"/>
    <w:rsid w:val="00CE0FCB"/>
    <w:rsid w:val="00CE12B3"/>
    <w:rsid w:val="00CE243D"/>
    <w:rsid w:val="00CE2B2E"/>
    <w:rsid w:val="00CE2D17"/>
    <w:rsid w:val="00CE3390"/>
    <w:rsid w:val="00CE3703"/>
    <w:rsid w:val="00CE3932"/>
    <w:rsid w:val="00CE3A85"/>
    <w:rsid w:val="00CE409A"/>
    <w:rsid w:val="00CE4498"/>
    <w:rsid w:val="00CE5B77"/>
    <w:rsid w:val="00CE5BEB"/>
    <w:rsid w:val="00CE6173"/>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1E6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2DF"/>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065"/>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3B11"/>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2BA5"/>
    <w:rsid w:val="00D834A0"/>
    <w:rsid w:val="00D83970"/>
    <w:rsid w:val="00D83CC0"/>
    <w:rsid w:val="00D840A3"/>
    <w:rsid w:val="00D858CF"/>
    <w:rsid w:val="00D862D5"/>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6F08"/>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88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1FA5"/>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439"/>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5CD"/>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8D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3D7F"/>
    <w:rsid w:val="00E35B95"/>
    <w:rsid w:val="00E364E5"/>
    <w:rsid w:val="00E36AC7"/>
    <w:rsid w:val="00E36B3C"/>
    <w:rsid w:val="00E370BD"/>
    <w:rsid w:val="00E37A94"/>
    <w:rsid w:val="00E4015F"/>
    <w:rsid w:val="00E41158"/>
    <w:rsid w:val="00E421BA"/>
    <w:rsid w:val="00E42292"/>
    <w:rsid w:val="00E433E4"/>
    <w:rsid w:val="00E451A6"/>
    <w:rsid w:val="00E4552A"/>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721"/>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DD8"/>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3FC8"/>
    <w:rsid w:val="00ED4964"/>
    <w:rsid w:val="00ED588A"/>
    <w:rsid w:val="00ED5FF0"/>
    <w:rsid w:val="00ED67F2"/>
    <w:rsid w:val="00ED6B2E"/>
    <w:rsid w:val="00ED7108"/>
    <w:rsid w:val="00ED72BA"/>
    <w:rsid w:val="00ED73BC"/>
    <w:rsid w:val="00ED7AD2"/>
    <w:rsid w:val="00EE0F07"/>
    <w:rsid w:val="00EE195D"/>
    <w:rsid w:val="00EE23F3"/>
    <w:rsid w:val="00EE26D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BBF"/>
    <w:rsid w:val="00F25024"/>
    <w:rsid w:val="00F2575E"/>
    <w:rsid w:val="00F2669D"/>
    <w:rsid w:val="00F26708"/>
    <w:rsid w:val="00F26E3B"/>
    <w:rsid w:val="00F27C46"/>
    <w:rsid w:val="00F301AB"/>
    <w:rsid w:val="00F30D9E"/>
    <w:rsid w:val="00F31F52"/>
    <w:rsid w:val="00F3247D"/>
    <w:rsid w:val="00F32AAD"/>
    <w:rsid w:val="00F32E5D"/>
    <w:rsid w:val="00F331D2"/>
    <w:rsid w:val="00F34306"/>
    <w:rsid w:val="00F34E9E"/>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607"/>
    <w:rsid w:val="00F528F8"/>
    <w:rsid w:val="00F52CBC"/>
    <w:rsid w:val="00F52CF5"/>
    <w:rsid w:val="00F5390C"/>
    <w:rsid w:val="00F54611"/>
    <w:rsid w:val="00F54C61"/>
    <w:rsid w:val="00F54D6F"/>
    <w:rsid w:val="00F5565A"/>
    <w:rsid w:val="00F55C36"/>
    <w:rsid w:val="00F561CF"/>
    <w:rsid w:val="00F5667B"/>
    <w:rsid w:val="00F56A63"/>
    <w:rsid w:val="00F56B26"/>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99"/>
    <w:rsid w:val="00F741CC"/>
    <w:rsid w:val="00F745CF"/>
    <w:rsid w:val="00F7462A"/>
    <w:rsid w:val="00F753B1"/>
    <w:rsid w:val="00F75811"/>
    <w:rsid w:val="00F75BAA"/>
    <w:rsid w:val="00F76544"/>
    <w:rsid w:val="00F7654B"/>
    <w:rsid w:val="00F77511"/>
    <w:rsid w:val="00F77D33"/>
    <w:rsid w:val="00F77DFD"/>
    <w:rsid w:val="00F77F1C"/>
    <w:rsid w:val="00F81EA7"/>
    <w:rsid w:val="00F82449"/>
    <w:rsid w:val="00F831F6"/>
    <w:rsid w:val="00F83564"/>
    <w:rsid w:val="00F8398B"/>
    <w:rsid w:val="00F83A24"/>
    <w:rsid w:val="00F83C23"/>
    <w:rsid w:val="00F84D35"/>
    <w:rsid w:val="00F856D2"/>
    <w:rsid w:val="00F85B12"/>
    <w:rsid w:val="00F86ABC"/>
    <w:rsid w:val="00F86B79"/>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F66"/>
    <w:rsid w:val="00FB243F"/>
    <w:rsid w:val="00FB2826"/>
    <w:rsid w:val="00FB297C"/>
    <w:rsid w:val="00FB3106"/>
    <w:rsid w:val="00FB3803"/>
    <w:rsid w:val="00FB3E81"/>
    <w:rsid w:val="00FB3F72"/>
    <w:rsid w:val="00FB6324"/>
    <w:rsid w:val="00FB6826"/>
    <w:rsid w:val="00FB7B33"/>
    <w:rsid w:val="00FC0026"/>
    <w:rsid w:val="00FC00A6"/>
    <w:rsid w:val="00FC0D2F"/>
    <w:rsid w:val="00FC1190"/>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2D96"/>
    <w:rsid w:val="00FD39DE"/>
    <w:rsid w:val="00FD69E6"/>
    <w:rsid w:val="00FD6D2C"/>
    <w:rsid w:val="00FD6EC3"/>
    <w:rsid w:val="00FD6F98"/>
    <w:rsid w:val="00FD71FB"/>
    <w:rsid w:val="00FD7FFB"/>
    <w:rsid w:val="00FE0AB9"/>
    <w:rsid w:val="00FE0AE2"/>
    <w:rsid w:val="00FE2236"/>
    <w:rsid w:val="00FE2751"/>
    <w:rsid w:val="00FE2CE4"/>
    <w:rsid w:val="00FE327A"/>
    <w:rsid w:val="00FE3513"/>
    <w:rsid w:val="00FE37EB"/>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DAB112"/>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
    <w:link w:val="a6"/>
    <w:uiPriority w:val="34"/>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Doc-title">
    <w:name w:val="Doc-title"/>
    <w:basedOn w:val="a"/>
    <w:next w:val="Doc-text2"/>
    <w:link w:val="Doc-titleChar"/>
    <w:qFormat/>
    <w:rsid w:val="00702D5E"/>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702D5E"/>
    <w:rPr>
      <w:rFonts w:ascii="Arial" w:eastAsia="MS Mincho" w:hAnsi="Arial"/>
      <w:noProof/>
      <w:szCs w:val="24"/>
      <w:lang w:val="en-GB" w:eastAsia="en-GB"/>
    </w:rPr>
  </w:style>
  <w:style w:type="paragraph" w:customStyle="1" w:styleId="Doc-comment">
    <w:name w:val="Doc-comment"/>
    <w:basedOn w:val="a"/>
    <w:next w:val="Doc-text2"/>
    <w:qFormat/>
    <w:rsid w:val="00702D5E"/>
    <w:pPr>
      <w:widowControl/>
      <w:tabs>
        <w:tab w:val="left" w:pos="1622"/>
      </w:tabs>
      <w:ind w:left="1622" w:hanging="363"/>
      <w:jc w:val="left"/>
    </w:pPr>
    <w:rPr>
      <w:rFonts w:ascii="Arial" w:eastAsia="MS Mincho" w:hAnsi="Arial"/>
      <w:i/>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65742219">
      <w:bodyDiv w:val="1"/>
      <w:marLeft w:val="0"/>
      <w:marRight w:val="0"/>
      <w:marTop w:val="0"/>
      <w:marBottom w:val="0"/>
      <w:divBdr>
        <w:top w:val="none" w:sz="0" w:space="0" w:color="auto"/>
        <w:left w:val="none" w:sz="0" w:space="0" w:color="auto"/>
        <w:bottom w:val="none" w:sz="0" w:space="0" w:color="auto"/>
        <w:right w:val="none" w:sz="0" w:space="0" w:color="auto"/>
      </w:divBdr>
      <w:divsChild>
        <w:div w:id="593249771">
          <w:marLeft w:val="0"/>
          <w:marRight w:val="0"/>
          <w:marTop w:val="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CE193-99C9-4E16-B075-7B922F11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2021-08-05T08:32:00Z</dcterms:created>
  <dcterms:modified xsi:type="dcterms:W3CDTF">2021-08-05T08:33:00Z</dcterms:modified>
</cp:coreProperties>
</file>