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80D91B7"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E6CBF">
        <w:rPr>
          <w:rFonts w:cs="Arial"/>
          <w:lang w:eastAsia="ja-JP"/>
        </w:rPr>
        <w:t>2</w:t>
      </w:r>
      <w:r w:rsidR="002C4324">
        <w:rPr>
          <w:rFonts w:cs="Arial" w:hint="eastAsia"/>
          <w:lang w:eastAsia="ja-JP"/>
        </w:rPr>
        <w:t xml:space="preserve"> </w:t>
      </w:r>
      <w:r w:rsidR="00A95D20" w:rsidRPr="00863065">
        <w:rPr>
          <w:rFonts w:cs="Arial"/>
          <w:lang w:eastAsia="ja-JP"/>
        </w:rPr>
        <w:t>#</w:t>
      </w:r>
      <w:r w:rsidR="007E6CBF">
        <w:rPr>
          <w:rFonts w:cs="Arial" w:hint="eastAsia"/>
          <w:lang w:eastAsia="ja-JP"/>
        </w:rPr>
        <w:t>11</w:t>
      </w:r>
      <w:r w:rsidR="00601E48">
        <w:rPr>
          <w:rFonts w:cs="Arial"/>
          <w:lang w:eastAsia="ja-JP"/>
        </w:rPr>
        <w:t>5</w:t>
      </w:r>
      <w:r w:rsidR="007E6CBF">
        <w:rPr>
          <w:rFonts w:cs="Arial" w:hint="eastAsia"/>
          <w:lang w:eastAsia="ja-JP"/>
        </w:rPr>
        <w:t>-e</w:t>
      </w:r>
      <w:r w:rsidRPr="00863065">
        <w:rPr>
          <w:rFonts w:cs="Arial"/>
        </w:rPr>
        <w:tab/>
        <w:t>R</w:t>
      </w:r>
      <w:r w:rsidR="004811C2">
        <w:rPr>
          <w:rFonts w:cs="Arial" w:hint="eastAsia"/>
          <w:lang w:eastAsia="ja-JP"/>
        </w:rPr>
        <w:t>2</w:t>
      </w:r>
      <w:r w:rsidRPr="00863065">
        <w:rPr>
          <w:rFonts w:cs="Arial"/>
          <w:lang w:eastAsia="ja-JP"/>
        </w:rPr>
        <w:t>-</w:t>
      </w:r>
      <w:r w:rsidR="006A3D76">
        <w:rPr>
          <w:rFonts w:cs="Arial" w:hint="eastAsia"/>
          <w:lang w:eastAsia="ja-JP"/>
        </w:rPr>
        <w:t>21</w:t>
      </w:r>
      <w:r w:rsidR="00B3540F">
        <w:rPr>
          <w:rFonts w:cs="Arial"/>
          <w:lang w:eastAsia="ja-JP"/>
        </w:rPr>
        <w:t>0</w:t>
      </w:r>
      <w:r w:rsidR="0098730C">
        <w:rPr>
          <w:rFonts w:cs="Arial"/>
          <w:lang w:eastAsia="ja-JP"/>
        </w:rPr>
        <w:t>7870</w:t>
      </w:r>
    </w:p>
    <w:p w14:paraId="508496E9" w14:textId="5AF235C3" w:rsidR="00DB7D65" w:rsidRPr="00863065" w:rsidRDefault="007E6CBF" w:rsidP="00156F86">
      <w:pPr>
        <w:pStyle w:val="af6"/>
        <w:tabs>
          <w:tab w:val="left" w:pos="709"/>
          <w:tab w:val="right" w:pos="9639"/>
        </w:tabs>
        <w:spacing w:after="0"/>
        <w:jc w:val="left"/>
        <w:rPr>
          <w:rFonts w:cs="Arial"/>
          <w:lang w:val="en-US" w:eastAsia="ja-JP"/>
        </w:rPr>
      </w:pPr>
      <w:r>
        <w:rPr>
          <w:rFonts w:cs="Arial"/>
          <w:lang w:val="en-US" w:eastAsia="ja-JP"/>
        </w:rPr>
        <w:t>1</w:t>
      </w:r>
      <w:r w:rsidR="008D6F6F">
        <w:rPr>
          <w:rFonts w:cs="Arial"/>
          <w:lang w:val="en-US" w:eastAsia="ja-JP"/>
        </w:rPr>
        <w:t>6</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w:t>
      </w:r>
      <w:r w:rsidR="006F2A2C">
        <w:rPr>
          <w:rFonts w:cs="Arial"/>
          <w:lang w:val="en-US" w:eastAsia="ja-JP"/>
        </w:rPr>
        <w:t>7</w:t>
      </w:r>
      <w:r w:rsidR="006C777E">
        <w:rPr>
          <w:rFonts w:cs="Arial" w:hint="eastAsia"/>
          <w:vertAlign w:val="superscript"/>
          <w:lang w:val="en-US" w:eastAsia="ja-JP"/>
        </w:rPr>
        <w:t>th</w:t>
      </w:r>
      <w:r w:rsidR="006C777E" w:rsidRPr="00802E96">
        <w:rPr>
          <w:rFonts w:cs="Arial"/>
          <w:lang w:val="en-US" w:eastAsia="ja-JP"/>
        </w:rPr>
        <w:t xml:space="preserve"> </w:t>
      </w:r>
      <w:r w:rsidR="008D6F6F">
        <w:rPr>
          <w:rFonts w:cs="Arial"/>
          <w:lang w:val="en-US" w:eastAsia="ja-JP"/>
        </w:rPr>
        <w:t>August</w:t>
      </w:r>
      <w:r w:rsidR="006C777E" w:rsidRPr="00802E96">
        <w:rPr>
          <w:rFonts w:cs="Arial"/>
          <w:lang w:val="en-US" w:eastAsia="ja-JP"/>
        </w:rPr>
        <w:t xml:space="preserve"> 20</w:t>
      </w:r>
      <w:r w:rsidR="00F15DC7">
        <w:rPr>
          <w:rFonts w:cs="Arial" w:hint="eastAsia"/>
          <w:lang w:val="en-US" w:eastAsia="ja-JP"/>
        </w:rPr>
        <w:t>21</w:t>
      </w:r>
      <w:r w:rsidR="00BA45D9">
        <w:rPr>
          <w:rFonts w:cs="Arial"/>
          <w:lang w:val="en-US" w:eastAsia="ja-JP"/>
        </w:rPr>
        <w:tab/>
      </w:r>
    </w:p>
    <w:p w14:paraId="099E59F1" w14:textId="2B5CDA12" w:rsidR="00DB7D65" w:rsidRPr="00863065" w:rsidRDefault="004246C7"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00AE25E"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D6F6F">
        <w:rPr>
          <w:rFonts w:ascii="Arial" w:hAnsi="Arial" w:cs="Arial"/>
          <w:b/>
          <w:sz w:val="24"/>
        </w:rPr>
        <w:t>Leftover issues on c</w:t>
      </w:r>
      <w:r w:rsidR="0029222B">
        <w:rPr>
          <w:rFonts w:ascii="Arial" w:hAnsi="Arial" w:cs="Arial"/>
          <w:b/>
          <w:sz w:val="24"/>
        </w:rPr>
        <w:t>amping restriction and cell selection criterion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B97036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A2F7A">
        <w:rPr>
          <w:rFonts w:ascii="Arial" w:hAnsi="Arial" w:cs="Arial"/>
          <w:b/>
          <w:sz w:val="24"/>
          <w:lang w:eastAsia="ja-JP"/>
        </w:rPr>
        <w:t>8.12.2.2</w:t>
      </w:r>
      <w:r w:rsidR="00AA2F7A">
        <w:rPr>
          <w:rFonts w:ascii="Arial" w:hAnsi="Arial" w:cs="Arial"/>
          <w:b/>
          <w:sz w:val="24"/>
          <w:lang w:eastAsia="ja-JP"/>
        </w:rPr>
        <w:tab/>
      </w:r>
      <w:r w:rsidR="00AA2F7A" w:rsidRPr="00AA2F7A">
        <w:rPr>
          <w:rFonts w:ascii="Arial" w:hAnsi="Arial" w:cs="Arial"/>
          <w:b/>
          <w:sz w:val="24"/>
          <w:lang w:eastAsia="ja-JP"/>
        </w:rPr>
        <w:t>Identification, access and camping restrictions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68AFAAEA" w14:textId="6C05426B" w:rsidR="00C3117B" w:rsidRDefault="007933AE" w:rsidP="008D6F6F">
      <w:pPr>
        <w:rPr>
          <w:lang w:eastAsia="ja-JP"/>
        </w:rPr>
      </w:pPr>
      <w:r>
        <w:rPr>
          <w:rFonts w:hint="eastAsia"/>
          <w:lang w:eastAsia="ja-JP"/>
        </w:rPr>
        <w:t xml:space="preserve">At </w:t>
      </w:r>
      <w:r>
        <w:rPr>
          <w:lang w:eastAsia="ja-JP"/>
        </w:rPr>
        <w:t>RAN</w:t>
      </w:r>
      <w:r w:rsidR="008D6F6F">
        <w:rPr>
          <w:lang w:eastAsia="ja-JP"/>
        </w:rPr>
        <w:t>2</w:t>
      </w:r>
      <w:r w:rsidR="004D4289">
        <w:rPr>
          <w:lang w:eastAsia="ja-JP"/>
        </w:rPr>
        <w:t xml:space="preserve"> #114-e, </w:t>
      </w:r>
      <w:r w:rsidR="003B2C0E">
        <w:rPr>
          <w:lang w:eastAsia="ja-JP"/>
        </w:rPr>
        <w:t>the followings were agreed</w:t>
      </w:r>
      <w:r w:rsidR="001E12CC">
        <w:rPr>
          <w:lang w:eastAsia="ja-JP"/>
        </w:rPr>
        <w:t xml:space="preserve"> [1]</w:t>
      </w:r>
      <w:r w:rsidR="003B2C0E">
        <w:rPr>
          <w:lang w:eastAsia="ja-JP"/>
        </w:rPr>
        <w:t>.</w:t>
      </w:r>
    </w:p>
    <w:tbl>
      <w:tblPr>
        <w:tblStyle w:val="af4"/>
        <w:tblW w:w="0" w:type="auto"/>
        <w:tblLook w:val="04A0" w:firstRow="1" w:lastRow="0" w:firstColumn="1" w:lastColumn="0" w:noHBand="0" w:noVBand="1"/>
      </w:tblPr>
      <w:tblGrid>
        <w:gridCol w:w="9629"/>
      </w:tblGrid>
      <w:tr w:rsidR="001E12CC" w14:paraId="58829342" w14:textId="77777777" w:rsidTr="001E12CC">
        <w:tc>
          <w:tcPr>
            <w:tcW w:w="9629" w:type="dxa"/>
          </w:tcPr>
          <w:p w14:paraId="1E598FEA" w14:textId="77777777" w:rsidR="001E12CC" w:rsidRPr="001E12CC" w:rsidRDefault="001E12CC" w:rsidP="001E12CC">
            <w:pPr>
              <w:pStyle w:val="af9"/>
              <w:numPr>
                <w:ilvl w:val="0"/>
                <w:numId w:val="17"/>
              </w:numPr>
              <w:ind w:leftChars="0"/>
              <w:rPr>
                <w:i/>
              </w:rPr>
            </w:pPr>
            <w:r w:rsidRPr="001E12CC">
              <w:rPr>
                <w:i/>
              </w:rPr>
              <w:t>SIB1 (not MIB) indicates cell barring for 1 Rx branch and 2 Rx branches separately for RedCap UEs. Further details of the solution are FFS.</w:t>
            </w:r>
          </w:p>
          <w:p w14:paraId="6C52D520" w14:textId="77777777" w:rsidR="001E12CC" w:rsidRPr="001E12CC" w:rsidRDefault="001E12CC" w:rsidP="001E12CC">
            <w:pPr>
              <w:pStyle w:val="af9"/>
              <w:numPr>
                <w:ilvl w:val="0"/>
                <w:numId w:val="17"/>
              </w:numPr>
              <w:ind w:leftChars="0"/>
              <w:rPr>
                <w:i/>
              </w:rPr>
            </w:pPr>
            <w:r w:rsidRPr="001E12CC">
              <w:rPr>
                <w:i/>
              </w:rPr>
              <w:t>The cell barring for RedCap UE is per cell (not per PLMN).</w:t>
            </w:r>
          </w:p>
          <w:p w14:paraId="4A8F26A0" w14:textId="77777777" w:rsidR="001E12CC" w:rsidRPr="001E12CC" w:rsidRDefault="001E12CC" w:rsidP="001E12CC">
            <w:pPr>
              <w:pStyle w:val="af9"/>
              <w:numPr>
                <w:ilvl w:val="0"/>
                <w:numId w:val="17"/>
              </w:numPr>
              <w:ind w:leftChars="0"/>
              <w:rPr>
                <w:i/>
              </w:rPr>
            </w:pPr>
            <w:r w:rsidRPr="001E12CC">
              <w:rPr>
                <w:i/>
              </w:rPr>
              <w:t>RedCap UE supports the Intra Frequency Reselection Indicator.</w:t>
            </w:r>
          </w:p>
          <w:p w14:paraId="6514580B" w14:textId="487BA5A9" w:rsidR="001E12CC" w:rsidRPr="001E12CC" w:rsidRDefault="001E12CC" w:rsidP="001E12CC">
            <w:pPr>
              <w:pStyle w:val="af9"/>
              <w:numPr>
                <w:ilvl w:val="0"/>
                <w:numId w:val="17"/>
              </w:numPr>
              <w:ind w:leftChars="0"/>
            </w:pPr>
            <w:r w:rsidRPr="001E12CC">
              <w:rPr>
                <w:i/>
              </w:rPr>
              <w:t>Either Msg1 and/or Msg3 early identification will be supported.</w:t>
            </w:r>
          </w:p>
        </w:tc>
      </w:tr>
    </w:tbl>
    <w:p w14:paraId="21784F95" w14:textId="77777777" w:rsidR="001E12CC" w:rsidRDefault="001E12CC" w:rsidP="008D6F6F">
      <w:pPr>
        <w:rPr>
          <w:lang w:eastAsia="ja-JP"/>
        </w:rPr>
      </w:pPr>
    </w:p>
    <w:p w14:paraId="0B681ACF" w14:textId="10622D80" w:rsidR="003B2C0E" w:rsidRDefault="00A81E47" w:rsidP="008D6F6F">
      <w:pPr>
        <w:rPr>
          <w:lang w:eastAsia="ja-JP"/>
        </w:rPr>
      </w:pPr>
      <w:r>
        <w:rPr>
          <w:rFonts w:hint="eastAsia"/>
          <w:lang w:eastAsia="ja-JP"/>
        </w:rPr>
        <w:t>With regards to the early indication via Msg.1 and/or Msg.3, RAN1 agreed at the #</w:t>
      </w:r>
      <w:r>
        <w:rPr>
          <w:lang w:eastAsia="ja-JP"/>
        </w:rPr>
        <w:t>105-e meeting, as follows [2].</w:t>
      </w:r>
    </w:p>
    <w:tbl>
      <w:tblPr>
        <w:tblStyle w:val="af4"/>
        <w:tblW w:w="0" w:type="auto"/>
        <w:tblLook w:val="04A0" w:firstRow="1" w:lastRow="0" w:firstColumn="1" w:lastColumn="0" w:noHBand="0" w:noVBand="1"/>
      </w:tblPr>
      <w:tblGrid>
        <w:gridCol w:w="9629"/>
      </w:tblGrid>
      <w:tr w:rsidR="001E12CC" w14:paraId="3F42E374" w14:textId="77777777" w:rsidTr="001E12CC">
        <w:tc>
          <w:tcPr>
            <w:tcW w:w="9629" w:type="dxa"/>
          </w:tcPr>
          <w:p w14:paraId="73FEB983" w14:textId="77777777" w:rsidR="001E12CC" w:rsidRPr="002C4BF6" w:rsidRDefault="001E12CC" w:rsidP="001E12CC">
            <w:pPr>
              <w:spacing w:after="0"/>
              <w:rPr>
                <w:rFonts w:ascii="Times" w:eastAsia="Batang" w:hAnsi="Times"/>
                <w:i/>
                <w:szCs w:val="24"/>
                <w:highlight w:val="darkYellow"/>
              </w:rPr>
            </w:pPr>
            <w:r w:rsidRPr="002C4BF6">
              <w:rPr>
                <w:rFonts w:ascii="Times" w:eastAsia="Batang" w:hAnsi="Times"/>
                <w:i/>
                <w:szCs w:val="24"/>
                <w:highlight w:val="darkYellow"/>
              </w:rPr>
              <w:t>Working assumption:</w:t>
            </w:r>
          </w:p>
          <w:p w14:paraId="0E1FC8B6" w14:textId="77777777" w:rsidR="001E12CC" w:rsidRPr="002C4BF6" w:rsidRDefault="001E12CC" w:rsidP="001E12CC">
            <w:pPr>
              <w:numPr>
                <w:ilvl w:val="0"/>
                <w:numId w:val="15"/>
              </w:numPr>
              <w:spacing w:after="0" w:line="252" w:lineRule="auto"/>
              <w:jc w:val="both"/>
              <w:rPr>
                <w:i/>
                <w:lang w:val="en-US"/>
              </w:rPr>
            </w:pPr>
            <w:r w:rsidRPr="002C4BF6">
              <w:rPr>
                <w:i/>
                <w:lang w:eastAsia="zh-CN"/>
              </w:rPr>
              <w:t>For 4-step RACH, support the early indication of RedCap UEs at least in Msg1.</w:t>
            </w:r>
          </w:p>
          <w:p w14:paraId="746393CE" w14:textId="77777777" w:rsidR="001E12CC" w:rsidRPr="002C4BF6" w:rsidRDefault="001E12CC" w:rsidP="001E12CC">
            <w:pPr>
              <w:numPr>
                <w:ilvl w:val="1"/>
                <w:numId w:val="15"/>
              </w:numPr>
              <w:spacing w:after="0" w:line="252" w:lineRule="auto"/>
              <w:jc w:val="both"/>
              <w:rPr>
                <w:i/>
              </w:rPr>
            </w:pPr>
            <w:r w:rsidRPr="002C4BF6">
              <w:rPr>
                <w:i/>
              </w:rPr>
              <w:t>The early indication in Msg1 can be configured to be enabled/disabled</w:t>
            </w:r>
          </w:p>
          <w:p w14:paraId="2B2A2DB0" w14:textId="77777777" w:rsidR="001E12CC" w:rsidRPr="002C4BF6" w:rsidRDefault="001E12CC" w:rsidP="001E12CC">
            <w:pPr>
              <w:numPr>
                <w:ilvl w:val="2"/>
                <w:numId w:val="15"/>
              </w:numPr>
              <w:spacing w:after="0" w:line="252" w:lineRule="auto"/>
              <w:jc w:val="both"/>
              <w:rPr>
                <w:i/>
              </w:rPr>
            </w:pPr>
            <w:r w:rsidRPr="002C4BF6">
              <w:rPr>
                <w:i/>
              </w:rPr>
              <w:t>FFS How to support enable/disable the early indication</w:t>
            </w:r>
          </w:p>
          <w:p w14:paraId="0C27897D" w14:textId="77777777" w:rsidR="001E12CC" w:rsidRPr="002C4BF6" w:rsidRDefault="001E12CC" w:rsidP="001E12CC">
            <w:pPr>
              <w:numPr>
                <w:ilvl w:val="1"/>
                <w:numId w:val="15"/>
              </w:numPr>
              <w:spacing w:after="0" w:line="252" w:lineRule="auto"/>
              <w:jc w:val="both"/>
              <w:rPr>
                <w:i/>
              </w:rPr>
            </w:pPr>
            <w:r w:rsidRPr="002C4BF6">
              <w:rPr>
                <w:i/>
              </w:rPr>
              <w:t>FFS details e.g.:</w:t>
            </w:r>
          </w:p>
          <w:p w14:paraId="63D23E00" w14:textId="77777777" w:rsidR="001E12CC" w:rsidRPr="002C4BF6" w:rsidRDefault="001E12CC" w:rsidP="001E12CC">
            <w:pPr>
              <w:numPr>
                <w:ilvl w:val="2"/>
                <w:numId w:val="15"/>
              </w:numPr>
              <w:spacing w:after="0" w:line="252" w:lineRule="auto"/>
              <w:jc w:val="both"/>
              <w:rPr>
                <w:i/>
              </w:rPr>
            </w:pPr>
            <w:r w:rsidRPr="002C4BF6">
              <w:rPr>
                <w:i/>
              </w:rPr>
              <w:t>separate initial UL BWP</w:t>
            </w:r>
          </w:p>
          <w:p w14:paraId="13A16BAE" w14:textId="77777777" w:rsidR="001E12CC" w:rsidRPr="002C4BF6" w:rsidRDefault="001E12CC" w:rsidP="001E12CC">
            <w:pPr>
              <w:numPr>
                <w:ilvl w:val="2"/>
                <w:numId w:val="15"/>
              </w:numPr>
              <w:spacing w:after="0" w:line="252" w:lineRule="auto"/>
              <w:jc w:val="both"/>
              <w:rPr>
                <w:i/>
              </w:rPr>
            </w:pPr>
            <w:r w:rsidRPr="002C4BF6">
              <w:rPr>
                <w:i/>
              </w:rPr>
              <w:t>separate PRACH resource</w:t>
            </w:r>
          </w:p>
          <w:p w14:paraId="32ACB858" w14:textId="77777777" w:rsidR="001E12CC" w:rsidRPr="002C4BF6" w:rsidRDefault="001E12CC" w:rsidP="001E12CC">
            <w:pPr>
              <w:numPr>
                <w:ilvl w:val="2"/>
                <w:numId w:val="15"/>
              </w:numPr>
              <w:spacing w:after="0" w:line="252" w:lineRule="auto"/>
              <w:jc w:val="both"/>
              <w:rPr>
                <w:i/>
              </w:rPr>
            </w:pPr>
            <w:r w:rsidRPr="002C4BF6">
              <w:rPr>
                <w:i/>
              </w:rPr>
              <w:t>PRACH preamble partitioning</w:t>
            </w:r>
          </w:p>
          <w:p w14:paraId="2728E269" w14:textId="77777777" w:rsidR="001E12CC" w:rsidRPr="002C4BF6" w:rsidRDefault="001E12CC" w:rsidP="001E12CC">
            <w:pPr>
              <w:numPr>
                <w:ilvl w:val="1"/>
                <w:numId w:val="15"/>
              </w:numPr>
              <w:spacing w:after="0" w:line="252" w:lineRule="auto"/>
              <w:jc w:val="both"/>
              <w:rPr>
                <w:i/>
              </w:rPr>
            </w:pPr>
            <w:r w:rsidRPr="002C4BF6">
              <w:rPr>
                <w:i/>
              </w:rPr>
              <w:t xml:space="preserve">FFS the possibility of supporting Msg3 for the early indication </w:t>
            </w:r>
          </w:p>
          <w:p w14:paraId="668292D6" w14:textId="77777777" w:rsidR="001E12CC" w:rsidRPr="002C4BF6" w:rsidRDefault="001E12CC" w:rsidP="001E12CC">
            <w:pPr>
              <w:spacing w:after="0"/>
              <w:jc w:val="both"/>
              <w:rPr>
                <w:rFonts w:eastAsia="Calibri"/>
                <w:i/>
              </w:rPr>
            </w:pPr>
          </w:p>
          <w:p w14:paraId="3A47FA87" w14:textId="77777777" w:rsidR="001E12CC" w:rsidRPr="002C4BF6" w:rsidRDefault="001E12CC" w:rsidP="001E12CC">
            <w:pPr>
              <w:spacing w:after="0"/>
              <w:jc w:val="both"/>
              <w:rPr>
                <w:rFonts w:eastAsia="Batang"/>
                <w:i/>
              </w:rPr>
            </w:pPr>
            <w:r w:rsidRPr="002C4BF6">
              <w:rPr>
                <w:rFonts w:ascii="Times" w:eastAsia="Batang" w:hAnsi="Times"/>
                <w:i/>
                <w:highlight w:val="green"/>
              </w:rPr>
              <w:t>Agreement</w:t>
            </w:r>
            <w:r w:rsidRPr="002C4BF6">
              <w:rPr>
                <w:rFonts w:ascii="Times" w:eastAsia="Batang" w:hAnsi="Times"/>
                <w:i/>
              </w:rPr>
              <w:t>: (if the above working assumption is confirmed)</w:t>
            </w:r>
          </w:p>
          <w:p w14:paraId="237AF62D" w14:textId="38378867" w:rsidR="001E12CC" w:rsidRPr="001E12CC" w:rsidRDefault="001E12CC" w:rsidP="001E12CC">
            <w:pPr>
              <w:numPr>
                <w:ilvl w:val="0"/>
                <w:numId w:val="15"/>
              </w:numPr>
              <w:spacing w:after="0" w:line="252" w:lineRule="auto"/>
              <w:contextualSpacing/>
              <w:jc w:val="both"/>
            </w:pPr>
            <w:r w:rsidRPr="002C4BF6">
              <w:rPr>
                <w:rFonts w:ascii="Times" w:eastAsia="Batang" w:hAnsi="Times" w:cs="Times"/>
                <w:i/>
                <w:lang w:eastAsia="zh-CN"/>
              </w:rPr>
              <w:t>Early indication</w:t>
            </w:r>
            <w:r w:rsidRPr="002C4BF6">
              <w:rPr>
                <w:rFonts w:cs="Times"/>
                <w:i/>
                <w:lang w:eastAsia="zh-CN"/>
              </w:rPr>
              <w:t xml:space="preserve"> of RedCap UEs</w:t>
            </w:r>
            <w:r w:rsidRPr="002C4BF6">
              <w:rPr>
                <w:rFonts w:ascii="Times" w:eastAsia="Batang" w:hAnsi="Times" w:cs="Times"/>
                <w:i/>
                <w:lang w:eastAsia="zh-CN"/>
              </w:rPr>
              <w:t xml:space="preserve"> in Msg1 can be enabled/disabled via SIB</w:t>
            </w:r>
          </w:p>
        </w:tc>
      </w:tr>
    </w:tbl>
    <w:p w14:paraId="5BA5C238" w14:textId="77777777" w:rsidR="00A81E47" w:rsidRPr="001E12CC" w:rsidRDefault="00A81E47" w:rsidP="001E12CC"/>
    <w:p w14:paraId="1442459A" w14:textId="01A10643" w:rsidR="00A81E47" w:rsidRPr="00E8106D" w:rsidRDefault="00691F0A" w:rsidP="008D6F6F">
      <w:pPr>
        <w:rPr>
          <w:lang w:eastAsia="ja-JP"/>
        </w:rPr>
      </w:pPr>
      <w:r>
        <w:rPr>
          <w:rFonts w:hint="eastAsia"/>
          <w:lang w:eastAsia="ja-JP"/>
        </w:rPr>
        <w:t>Apart from these agreements, there were a couple of issues postponed to the next meeting, including the need of Msg.3 early indication</w:t>
      </w:r>
      <w:r>
        <w:rPr>
          <w:lang w:eastAsia="ja-JP"/>
        </w:rPr>
        <w:t xml:space="preserve"> [3, 4]</w:t>
      </w:r>
      <w:r>
        <w:rPr>
          <w:rFonts w:hint="eastAsia"/>
          <w:lang w:eastAsia="ja-JP"/>
        </w:rPr>
        <w:t xml:space="preserve">. </w:t>
      </w:r>
      <w:r>
        <w:rPr>
          <w:lang w:eastAsia="ja-JP"/>
        </w:rPr>
        <w:t>This paper discusses the leftover issues.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6F1793BB" w:rsidR="00743D97" w:rsidRDefault="00557B81" w:rsidP="00ED7DA0">
      <w:pPr>
        <w:pStyle w:val="2"/>
        <w:numPr>
          <w:ilvl w:val="1"/>
          <w:numId w:val="2"/>
        </w:numPr>
        <w:rPr>
          <w:rFonts w:cs="Arial"/>
          <w:lang w:eastAsia="ja-JP"/>
        </w:rPr>
      </w:pPr>
      <w:r>
        <w:rPr>
          <w:rFonts w:cs="Arial" w:hint="eastAsia"/>
          <w:lang w:eastAsia="ja-JP"/>
        </w:rPr>
        <w:t xml:space="preserve">Use of </w:t>
      </w:r>
      <w:proofErr w:type="spellStart"/>
      <w:r>
        <w:rPr>
          <w:rFonts w:cs="Arial" w:hint="eastAsia"/>
          <w:lang w:eastAsia="ja-JP"/>
        </w:rPr>
        <w:t>cellBarred</w:t>
      </w:r>
      <w:proofErr w:type="spellEnd"/>
      <w:r>
        <w:rPr>
          <w:rFonts w:cs="Arial" w:hint="eastAsia"/>
          <w:lang w:eastAsia="ja-JP"/>
        </w:rPr>
        <w:t xml:space="preserve"> in MIB</w:t>
      </w:r>
    </w:p>
    <w:p w14:paraId="3714E1EE" w14:textId="3904C880" w:rsidR="00557B81" w:rsidRDefault="002F2830" w:rsidP="00557B81">
      <w:pPr>
        <w:rPr>
          <w:lang w:eastAsia="ja-JP"/>
        </w:rPr>
      </w:pPr>
      <w:r>
        <w:rPr>
          <w:rFonts w:hint="eastAsia"/>
          <w:lang w:eastAsia="ja-JP"/>
        </w:rPr>
        <w:t>As the outcome of the 2</w:t>
      </w:r>
      <w:r w:rsidRPr="002F2830">
        <w:rPr>
          <w:rFonts w:hint="eastAsia"/>
          <w:vertAlign w:val="superscript"/>
          <w:lang w:eastAsia="ja-JP"/>
        </w:rPr>
        <w:t>nd</w:t>
      </w:r>
      <w:r>
        <w:rPr>
          <w:rFonts w:hint="eastAsia"/>
          <w:lang w:eastAsia="ja-JP"/>
        </w:rPr>
        <w:t xml:space="preserve"> </w:t>
      </w:r>
      <w:r>
        <w:rPr>
          <w:lang w:eastAsia="ja-JP"/>
        </w:rPr>
        <w:t>round of the email discussion in the last meeting, the following was proposed, but not agreed [4].</w:t>
      </w:r>
    </w:p>
    <w:p w14:paraId="19850DAE" w14:textId="3B1A3EBF" w:rsidR="002F2830" w:rsidRPr="002F2830" w:rsidRDefault="002F2830" w:rsidP="002F2830">
      <w:pPr>
        <w:pStyle w:val="B1"/>
        <w:rPr>
          <w:i/>
        </w:rPr>
      </w:pPr>
      <w:r>
        <w:rPr>
          <w:i/>
        </w:rPr>
        <w:t>-</w:t>
      </w:r>
      <w:r>
        <w:rPr>
          <w:i/>
        </w:rPr>
        <w:tab/>
      </w:r>
      <w:r w:rsidRPr="002F2830">
        <w:rPr>
          <w:i/>
        </w:rPr>
        <w:t xml:space="preserve">[To discuss] [16/22] RedCap UE ignores the </w:t>
      </w:r>
      <w:proofErr w:type="spellStart"/>
      <w:r w:rsidRPr="002F2830">
        <w:rPr>
          <w:i/>
        </w:rPr>
        <w:t>cellBarred</w:t>
      </w:r>
      <w:proofErr w:type="spellEnd"/>
      <w:r w:rsidRPr="002F2830">
        <w:rPr>
          <w:i/>
        </w:rPr>
        <w:t xml:space="preserve"> in MIB. (This does not imply RAN2 supports RedCap only cell in R17 or not.)</w:t>
      </w:r>
    </w:p>
    <w:p w14:paraId="11BF3062" w14:textId="1BB669BA" w:rsidR="002F2830" w:rsidRDefault="000E0F91" w:rsidP="00557B81">
      <w:pPr>
        <w:rPr>
          <w:lang w:eastAsia="ja-JP"/>
        </w:rPr>
      </w:pPr>
      <w:r>
        <w:rPr>
          <w:lang w:eastAsia="ja-JP"/>
        </w:rPr>
        <w:lastRenderedPageBreak/>
        <w:t xml:space="preserve">As </w:t>
      </w:r>
      <w:r>
        <w:rPr>
          <w:rFonts w:hint="eastAsia"/>
          <w:lang w:eastAsia="ja-JP"/>
        </w:rPr>
        <w:t>a</w:t>
      </w:r>
      <w:r w:rsidR="00F6787E">
        <w:rPr>
          <w:rFonts w:hint="eastAsia"/>
          <w:lang w:eastAsia="ja-JP"/>
        </w:rPr>
        <w:t xml:space="preserve"> benefit of ignoring </w:t>
      </w:r>
      <w:r>
        <w:rPr>
          <w:rFonts w:hint="eastAsia"/>
          <w:lang w:eastAsia="ja-JP"/>
        </w:rPr>
        <w:t xml:space="preserve">the </w:t>
      </w:r>
      <w:proofErr w:type="spellStart"/>
      <w:r>
        <w:rPr>
          <w:rFonts w:hint="eastAsia"/>
          <w:lang w:eastAsia="ja-JP"/>
        </w:rPr>
        <w:t>cellBarred</w:t>
      </w:r>
      <w:proofErr w:type="spellEnd"/>
      <w:r>
        <w:rPr>
          <w:rFonts w:hint="eastAsia"/>
          <w:lang w:eastAsia="ja-JP"/>
        </w:rPr>
        <w:t xml:space="preserve">, flexibility was claimed such that more options can be supported, i.e. </w:t>
      </w:r>
      <w:r w:rsidR="00D377C8">
        <w:rPr>
          <w:lang w:eastAsia="ja-JP"/>
        </w:rPr>
        <w:t xml:space="preserve">1) </w:t>
      </w:r>
      <w:r>
        <w:rPr>
          <w:lang w:eastAsia="ja-JP"/>
        </w:rPr>
        <w:t xml:space="preserve">only RedCap UE is </w:t>
      </w:r>
      <w:r w:rsidR="00D377C8">
        <w:rPr>
          <w:lang w:eastAsia="ja-JP"/>
        </w:rPr>
        <w:t xml:space="preserve">barred, 2) only non-RedCap UE is barred, and 3) both RedCap UE and non-RedCap UE are barred. If RedCap UE applies the </w:t>
      </w:r>
      <w:proofErr w:type="spellStart"/>
      <w:r w:rsidR="00D377C8">
        <w:rPr>
          <w:lang w:eastAsia="ja-JP"/>
        </w:rPr>
        <w:t>cellBarred</w:t>
      </w:r>
      <w:proofErr w:type="spellEnd"/>
      <w:r w:rsidR="00D377C8">
        <w:rPr>
          <w:lang w:eastAsia="ja-JP"/>
        </w:rPr>
        <w:t xml:space="preserve">, case 1) and 3) can be supported, but case 2) cannot be supported. </w:t>
      </w:r>
      <w:r w:rsidR="00B84DC8">
        <w:rPr>
          <w:lang w:eastAsia="ja-JP"/>
        </w:rPr>
        <w:t>On the other hand, it is not clear if case 2) is a valid use case for the time being, i.e. non-RedCap UE is barred, whilst RedCap UE is allowed to access a cell.</w:t>
      </w:r>
      <w:r w:rsidR="0091499A">
        <w:rPr>
          <w:lang w:eastAsia="ja-JP"/>
        </w:rPr>
        <w:t xml:space="preserve"> Typically, the </w:t>
      </w:r>
      <w:proofErr w:type="spellStart"/>
      <w:r w:rsidR="0091499A">
        <w:rPr>
          <w:lang w:eastAsia="ja-JP"/>
        </w:rPr>
        <w:t>cellBarred</w:t>
      </w:r>
      <w:proofErr w:type="spellEnd"/>
      <w:r w:rsidR="0091499A">
        <w:rPr>
          <w:lang w:eastAsia="ja-JP"/>
        </w:rPr>
        <w:t xml:space="preserve"> is set to true, when a cell needs to suspend the operation, e.g. due to the maintenance of </w:t>
      </w:r>
      <w:proofErr w:type="spellStart"/>
      <w:r w:rsidR="0091499A">
        <w:rPr>
          <w:lang w:eastAsia="ja-JP"/>
        </w:rPr>
        <w:t>gNB</w:t>
      </w:r>
      <w:proofErr w:type="spellEnd"/>
      <w:r w:rsidR="0091499A">
        <w:rPr>
          <w:lang w:eastAsia="ja-JP"/>
        </w:rPr>
        <w:t>, remote units, etc. For such a scenario, it makes sense to bar all UEs from accessing the cell. One possible scenario would be the NPN/CAG-like scenario to which the NPN solution can be applied</w:t>
      </w:r>
      <w:r w:rsidR="009941E0">
        <w:rPr>
          <w:lang w:eastAsia="ja-JP"/>
        </w:rPr>
        <w:t>, instead</w:t>
      </w:r>
      <w:r w:rsidR="0091499A">
        <w:rPr>
          <w:lang w:eastAsia="ja-JP"/>
        </w:rPr>
        <w:t xml:space="preserve">. </w:t>
      </w:r>
      <w:r w:rsidR="00BA2F99">
        <w:rPr>
          <w:lang w:eastAsia="ja-JP"/>
        </w:rPr>
        <w:t xml:space="preserve">Hence, it is sufficient to support case 1) and 3) so far. </w:t>
      </w:r>
    </w:p>
    <w:p w14:paraId="13E20397" w14:textId="7D6D0EE8" w:rsidR="002F2830" w:rsidRPr="0091499A" w:rsidRDefault="00BA2F99" w:rsidP="00557B81">
      <w:pPr>
        <w:rPr>
          <w:lang w:eastAsia="ja-JP"/>
        </w:rPr>
      </w:pPr>
      <w:r>
        <w:rPr>
          <w:rFonts w:hint="eastAsia"/>
          <w:lang w:eastAsia="ja-JP"/>
        </w:rPr>
        <w:t xml:space="preserve">In addition, it is worthwhile investigating the deployment </w:t>
      </w:r>
      <w:r>
        <w:rPr>
          <w:lang w:eastAsia="ja-JP"/>
        </w:rPr>
        <w:t>scenario</w:t>
      </w:r>
      <w:r>
        <w:rPr>
          <w:rFonts w:hint="eastAsia"/>
          <w:lang w:eastAsia="ja-JP"/>
        </w:rPr>
        <w:t xml:space="preserve"> </w:t>
      </w:r>
      <w:r>
        <w:rPr>
          <w:lang w:eastAsia="ja-JP"/>
        </w:rPr>
        <w:t>where NSA-only cells exist in the network. In the NSA-only cell, only MIB is broadcast. In addition to MIB, SIB1 can also be broadcast for the ANR purpose.</w:t>
      </w:r>
      <w:r w:rsidR="0019708F">
        <w:rPr>
          <w:lang w:eastAsia="ja-JP"/>
        </w:rPr>
        <w:t xml:space="preserve"> In </w:t>
      </w:r>
      <w:r w:rsidR="0055245E">
        <w:rPr>
          <w:lang w:eastAsia="ja-JP"/>
        </w:rPr>
        <w:t>Rel-15</w:t>
      </w:r>
      <w:r w:rsidR="0019708F">
        <w:rPr>
          <w:lang w:eastAsia="ja-JP"/>
        </w:rPr>
        <w:t xml:space="preserve">, the reasoning behind defining the </w:t>
      </w:r>
      <w:proofErr w:type="spellStart"/>
      <w:r w:rsidR="0019708F">
        <w:rPr>
          <w:lang w:eastAsia="ja-JP"/>
        </w:rPr>
        <w:t>cellBarred</w:t>
      </w:r>
      <w:proofErr w:type="spellEnd"/>
      <w:r w:rsidR="0019708F">
        <w:rPr>
          <w:lang w:eastAsia="ja-JP"/>
        </w:rPr>
        <w:t xml:space="preserve"> in MIB, instead of SIB1 like LTE, was for a UE to learn quickly that the cell is barred. </w:t>
      </w:r>
      <w:r w:rsidR="0055245E">
        <w:rPr>
          <w:lang w:eastAsia="ja-JP"/>
        </w:rPr>
        <w:t xml:space="preserve">If RedCap UE ignored the </w:t>
      </w:r>
      <w:proofErr w:type="spellStart"/>
      <w:r w:rsidR="0055245E">
        <w:rPr>
          <w:lang w:eastAsia="ja-JP"/>
        </w:rPr>
        <w:t>cellBarrd</w:t>
      </w:r>
      <w:proofErr w:type="spellEnd"/>
      <w:r w:rsidR="0055245E">
        <w:rPr>
          <w:lang w:eastAsia="ja-JP"/>
        </w:rPr>
        <w:t xml:space="preserve"> in MIB on the NSA-only cell, the UE would try to obtain SIB1 and find out that the cell cannot be camped</w:t>
      </w:r>
      <w:r w:rsidR="009C4376">
        <w:rPr>
          <w:lang w:eastAsia="ja-JP"/>
        </w:rPr>
        <w:t xml:space="preserve"> on</w:t>
      </w:r>
      <w:r w:rsidR="0055245E">
        <w:rPr>
          <w:lang w:eastAsia="ja-JP"/>
        </w:rPr>
        <w:t xml:space="preserve">, since there is no indication to allow the access for RedCap UEs. </w:t>
      </w:r>
      <w:r w:rsidR="009C4376">
        <w:rPr>
          <w:lang w:eastAsia="ja-JP"/>
        </w:rPr>
        <w:t xml:space="preserve">In case only MIB is broadcast, RedCap UE could learn that SIB1 is not present from </w:t>
      </w:r>
      <w:proofErr w:type="spellStart"/>
      <w:r w:rsidR="009C4376">
        <w:rPr>
          <w:lang w:eastAsia="ja-JP"/>
        </w:rPr>
        <w:t>ssb-SubcarrierOff</w:t>
      </w:r>
      <w:r w:rsidR="002B6A14">
        <w:rPr>
          <w:lang w:eastAsia="ja-JP"/>
        </w:rPr>
        <w:t>set</w:t>
      </w:r>
      <w:proofErr w:type="spellEnd"/>
      <w:r w:rsidR="002B6A14">
        <w:rPr>
          <w:lang w:eastAsia="ja-JP"/>
        </w:rPr>
        <w:t xml:space="preserve"> in MIB, and so RedCap UE could</w:t>
      </w:r>
      <w:r w:rsidR="009C4376">
        <w:rPr>
          <w:lang w:eastAsia="ja-JP"/>
        </w:rPr>
        <w:t xml:space="preserve"> learn that the cell cannot be camped on.</w:t>
      </w:r>
      <w:r w:rsidR="002B6A14">
        <w:rPr>
          <w:lang w:eastAsia="ja-JP"/>
        </w:rPr>
        <w:t xml:space="preserve"> Anyway, in case both MIB and SIB1 are broadcast, the additional UE effort to acquire SIB1 results in consuming unnecessary power. </w:t>
      </w:r>
      <w:proofErr w:type="spellStart"/>
      <w:r w:rsidR="002B6A14">
        <w:rPr>
          <w:lang w:eastAsia="ja-JP"/>
        </w:rPr>
        <w:t>Therfoere</w:t>
      </w:r>
      <w:proofErr w:type="spellEnd"/>
      <w:r w:rsidR="002B6A14">
        <w:rPr>
          <w:lang w:eastAsia="ja-JP"/>
        </w:rPr>
        <w:t>, the following is proposed.</w:t>
      </w:r>
    </w:p>
    <w:p w14:paraId="1BB7E43A" w14:textId="6B0EE0A3" w:rsidR="00170F5D" w:rsidRPr="00170F5D" w:rsidRDefault="00170F5D" w:rsidP="00170F5D">
      <w:pPr>
        <w:pStyle w:val="B1"/>
        <w:rPr>
          <w:b/>
        </w:rPr>
      </w:pPr>
      <w:r w:rsidRPr="00170F5D">
        <w:rPr>
          <w:rFonts w:hint="eastAsia"/>
          <w:b/>
        </w:rPr>
        <w:t>P</w:t>
      </w:r>
      <w:r w:rsidRPr="00170F5D">
        <w:rPr>
          <w:b/>
        </w:rPr>
        <w:t>roposal 1:</w:t>
      </w:r>
      <w:r w:rsidRPr="00170F5D">
        <w:rPr>
          <w:b/>
        </w:rPr>
        <w:tab/>
        <w:t xml:space="preserve">The existing </w:t>
      </w:r>
      <w:proofErr w:type="spellStart"/>
      <w:r w:rsidRPr="00170F5D">
        <w:rPr>
          <w:b/>
        </w:rPr>
        <w:t>cellBarred</w:t>
      </w:r>
      <w:proofErr w:type="spellEnd"/>
      <w:r w:rsidRPr="00170F5D">
        <w:rPr>
          <w:b/>
        </w:rPr>
        <w:t xml:space="preserve"> in MIB is applied for RedCap UEs.</w:t>
      </w:r>
    </w:p>
    <w:p w14:paraId="372C3AEF" w14:textId="7D6982AE" w:rsidR="00557B81" w:rsidRDefault="00557B81" w:rsidP="00557B81">
      <w:pPr>
        <w:pStyle w:val="2"/>
        <w:numPr>
          <w:ilvl w:val="1"/>
          <w:numId w:val="2"/>
        </w:numPr>
        <w:rPr>
          <w:rFonts w:cs="Arial"/>
          <w:lang w:eastAsia="ja-JP"/>
        </w:rPr>
      </w:pPr>
      <w:r>
        <w:rPr>
          <w:rFonts w:cs="Arial" w:hint="eastAsia"/>
          <w:lang w:eastAsia="ja-JP"/>
        </w:rPr>
        <w:t xml:space="preserve">How to define IFRI </w:t>
      </w:r>
      <w:r>
        <w:rPr>
          <w:rFonts w:cs="Arial"/>
          <w:lang w:eastAsia="ja-JP"/>
        </w:rPr>
        <w:t>specific</w:t>
      </w:r>
      <w:r>
        <w:rPr>
          <w:rFonts w:cs="Arial" w:hint="eastAsia"/>
          <w:lang w:eastAsia="ja-JP"/>
        </w:rPr>
        <w:t xml:space="preserve"> </w:t>
      </w:r>
      <w:r>
        <w:rPr>
          <w:rFonts w:cs="Arial"/>
          <w:lang w:eastAsia="ja-JP"/>
        </w:rPr>
        <w:t>to RedCap UE</w:t>
      </w:r>
    </w:p>
    <w:p w14:paraId="1CE19B17" w14:textId="2E60AD95" w:rsidR="001A7597" w:rsidRDefault="001A7597" w:rsidP="00557B81">
      <w:r>
        <w:rPr>
          <w:rFonts w:hint="eastAsia"/>
          <w:lang w:eastAsia="ja-JP"/>
        </w:rPr>
        <w:t>Although RAN2 agreed that RedCap UE supports IFRI, the detail was not discussed and FFS.</w:t>
      </w:r>
      <w:r w:rsidR="00851FA0">
        <w:rPr>
          <w:lang w:eastAsia="ja-JP"/>
        </w:rPr>
        <w:t xml:space="preserve"> </w:t>
      </w:r>
      <w:r w:rsidR="00851FA0" w:rsidRPr="00851FA0">
        <w:rPr>
          <w:lang w:eastAsia="ja-JP"/>
        </w:rPr>
        <w:t xml:space="preserve">The policy of setting the value of </w:t>
      </w:r>
      <w:proofErr w:type="spellStart"/>
      <w:r w:rsidR="00851FA0" w:rsidRPr="00851FA0">
        <w:rPr>
          <w:lang w:eastAsia="ja-JP"/>
        </w:rPr>
        <w:t>intraFreqReselection</w:t>
      </w:r>
      <w:proofErr w:type="spellEnd"/>
      <w:r w:rsidR="00851FA0" w:rsidRPr="00851FA0">
        <w:rPr>
          <w:lang w:eastAsia="ja-JP"/>
        </w:rPr>
        <w:t xml:space="preserve"> could be different between RedCap UEs and the others. For instance, even though the network allows the legacy UEs to reselect the other cells on the same frequency, the network may want to bar the RedCap UEs from accessing any other cells on the same frequency. In that case, a separate field needs to be introduced for RedCap UEs. Hence, the following is proposed:</w:t>
      </w:r>
    </w:p>
    <w:p w14:paraId="4764DEA6" w14:textId="402CF1EF" w:rsidR="001A7597" w:rsidRPr="001A7597" w:rsidRDefault="001A7597" w:rsidP="001A7597">
      <w:pPr>
        <w:pStyle w:val="B1"/>
        <w:rPr>
          <w:b/>
        </w:rPr>
      </w:pPr>
      <w:r w:rsidRPr="001A7597">
        <w:rPr>
          <w:rFonts w:hint="eastAsia"/>
          <w:b/>
        </w:rPr>
        <w:t>Proposal 2:</w:t>
      </w:r>
      <w:r w:rsidRPr="001A7597">
        <w:rPr>
          <w:rFonts w:hint="eastAsia"/>
          <w:b/>
        </w:rPr>
        <w:tab/>
      </w:r>
      <w:r w:rsidRPr="001A7597">
        <w:rPr>
          <w:b/>
        </w:rPr>
        <w:t xml:space="preserve">Introduce a new field of </w:t>
      </w:r>
      <w:proofErr w:type="spellStart"/>
      <w:r w:rsidRPr="001A7597">
        <w:rPr>
          <w:b/>
        </w:rPr>
        <w:t>intraFreqReselection</w:t>
      </w:r>
      <w:proofErr w:type="spellEnd"/>
      <w:r w:rsidRPr="001A7597">
        <w:rPr>
          <w:b/>
        </w:rPr>
        <w:t xml:space="preserve"> in SIB1 for RedCap UEs.</w:t>
      </w:r>
    </w:p>
    <w:p w14:paraId="46449427" w14:textId="5ADC8666" w:rsidR="00557B81" w:rsidRDefault="00557B81" w:rsidP="00557B81">
      <w:pPr>
        <w:pStyle w:val="2"/>
        <w:numPr>
          <w:ilvl w:val="1"/>
          <w:numId w:val="2"/>
        </w:numPr>
        <w:rPr>
          <w:rFonts w:cs="Arial"/>
          <w:lang w:eastAsia="ja-JP"/>
        </w:rPr>
      </w:pPr>
      <w:r>
        <w:rPr>
          <w:rFonts w:cs="Arial" w:hint="eastAsia"/>
          <w:lang w:eastAsia="ja-JP"/>
        </w:rPr>
        <w:t>Necessity of early indication via Msg.3</w:t>
      </w:r>
    </w:p>
    <w:p w14:paraId="22EF6562" w14:textId="5144CC91" w:rsidR="00B77731" w:rsidRDefault="00B77731" w:rsidP="005B2EC2">
      <w:pPr>
        <w:pStyle w:val="B1"/>
        <w:ind w:left="0" w:firstLine="0"/>
      </w:pPr>
      <w:r>
        <w:rPr>
          <w:rFonts w:hint="eastAsia"/>
        </w:rPr>
        <w:t xml:space="preserve">As mentioned in section 1, </w:t>
      </w:r>
      <w:r>
        <w:t>RAN1 agreed on the working assumption that the Msg</w:t>
      </w:r>
      <w:r>
        <w:t xml:space="preserve">.1-based early indication is </w:t>
      </w:r>
      <w:r>
        <w:t xml:space="preserve">supported, at least which can be enabled or disabled via SIB. </w:t>
      </w:r>
      <w:r w:rsidRPr="001358B9">
        <w:t>However, Msg.1-based early indication requires dedicated RACH resource</w:t>
      </w:r>
      <w:r>
        <w:t>s</w:t>
      </w:r>
      <w:r w:rsidRPr="001358B9">
        <w:t xml:space="preserve"> to be allocated for the RedCap UE</w:t>
      </w:r>
      <w:r>
        <w:t>s</w:t>
      </w:r>
      <w:r w:rsidRPr="001358B9">
        <w:t>.</w:t>
      </w:r>
      <w:r>
        <w:t xml:space="preserve"> Reserving resources only for RedCap UEs means less RACH resources that can be used for other purposes, leading to reduced efficiency. </w:t>
      </w:r>
      <w:r w:rsidRPr="008B617B">
        <w:t>From this</w:t>
      </w:r>
      <w:r>
        <w:t xml:space="preserve"> perspective</w:t>
      </w:r>
      <w:r w:rsidRPr="008B617B">
        <w:t>, Msg.3 based</w:t>
      </w:r>
      <w:r>
        <w:t xml:space="preserve"> </w:t>
      </w:r>
      <w:r w:rsidRPr="00A612AD">
        <w:t>ea</w:t>
      </w:r>
      <w:r>
        <w:t>rly indication</w:t>
      </w:r>
      <w:r w:rsidRPr="008B617B">
        <w:t xml:space="preserve"> is preferable to Msg.1 based.</w:t>
      </w:r>
      <w:r>
        <w:t xml:space="preserve"> </w:t>
      </w:r>
      <w:r w:rsidRPr="00A612AD">
        <w:t xml:space="preserve">While Msg.3-based </w:t>
      </w:r>
      <w:r>
        <w:t>cannot support coverage exten</w:t>
      </w:r>
      <w:r w:rsidRPr="00A612AD">
        <w:t>sion</w:t>
      </w:r>
      <w:r>
        <w:t xml:space="preserve"> of M</w:t>
      </w:r>
      <w:r w:rsidRPr="00A612AD">
        <w:t>sg</w:t>
      </w:r>
      <w:r>
        <w:t>.</w:t>
      </w:r>
      <w:r w:rsidRPr="00A612AD">
        <w:t>2, it can be used to determine the bandwidth of the initial BWP.</w:t>
      </w:r>
      <w:r>
        <w:t xml:space="preserve"> (Of course, Msg.1 based</w:t>
      </w:r>
      <w:r w:rsidRPr="00673FDD">
        <w:t xml:space="preserve"> is beneficial for both the potential usages.</w:t>
      </w:r>
      <w:r>
        <w:t>) Therefore, it is beneficial to support Msg.3-based early indication a</w:t>
      </w:r>
      <w:r>
        <w:rPr>
          <w:rFonts w:hint="eastAsia"/>
        </w:rPr>
        <w:t xml:space="preserve">t </w:t>
      </w:r>
      <w:r>
        <w:t>least when Msg.1-based mechanism is not configured.</w:t>
      </w:r>
    </w:p>
    <w:p w14:paraId="67676973" w14:textId="51F57191" w:rsidR="00F86FAB" w:rsidRPr="00D856D8" w:rsidRDefault="00C05DF5" w:rsidP="00F86FAB">
      <w:pPr>
        <w:pStyle w:val="B1"/>
        <w:rPr>
          <w:b/>
        </w:rPr>
      </w:pPr>
      <w:r w:rsidRPr="00D856D8">
        <w:rPr>
          <w:rFonts w:hint="eastAsia"/>
          <w:b/>
        </w:rPr>
        <w:t>Proposal 3:</w:t>
      </w:r>
      <w:r w:rsidRPr="00D856D8">
        <w:rPr>
          <w:rFonts w:hint="eastAsia"/>
          <w:b/>
        </w:rPr>
        <w:tab/>
      </w:r>
      <w:r w:rsidR="003236EC">
        <w:rPr>
          <w:b/>
        </w:rPr>
        <w:t>Msg.3-based early indicatio</w:t>
      </w:r>
      <w:r w:rsidR="00856DE3">
        <w:rPr>
          <w:b/>
        </w:rPr>
        <w:t>n</w:t>
      </w:r>
      <w:r w:rsidR="002470E5">
        <w:rPr>
          <w:b/>
        </w:rPr>
        <w:t xml:space="preserve"> should be supported</w:t>
      </w:r>
      <w:r w:rsidR="001358B9" w:rsidRPr="001358B9">
        <w:rPr>
          <w:b/>
        </w:rPr>
        <w:t>.</w:t>
      </w:r>
    </w:p>
    <w:p w14:paraId="057E724E" w14:textId="6BB82DB5" w:rsidR="00F119BA" w:rsidRDefault="001F4B3B" w:rsidP="0007695D">
      <w:pPr>
        <w:pStyle w:val="2"/>
        <w:numPr>
          <w:ilvl w:val="1"/>
          <w:numId w:val="2"/>
        </w:numPr>
        <w:rPr>
          <w:rFonts w:cs="Arial"/>
          <w:lang w:eastAsia="ja-JP"/>
        </w:rPr>
      </w:pPr>
      <w:r>
        <w:rPr>
          <w:rFonts w:cs="Arial"/>
          <w:lang w:eastAsia="ja-JP"/>
        </w:rPr>
        <w:t>Cell selection criterion</w:t>
      </w:r>
    </w:p>
    <w:p w14:paraId="557A4F24" w14:textId="56B3B306" w:rsidR="00FC7FDE" w:rsidRDefault="00FC7FDE" w:rsidP="00ED7DA0">
      <w:pPr>
        <w:rPr>
          <w:lang w:eastAsia="ja-JP"/>
        </w:rPr>
      </w:pPr>
      <w:r>
        <w:rPr>
          <w:rFonts w:hint="eastAsia"/>
          <w:lang w:eastAsia="ja-JP"/>
        </w:rPr>
        <w:t>As the outcome of the 1</w:t>
      </w:r>
      <w:r w:rsidRPr="00FC7FDE">
        <w:rPr>
          <w:rFonts w:hint="eastAsia"/>
          <w:vertAlign w:val="superscript"/>
          <w:lang w:eastAsia="ja-JP"/>
        </w:rPr>
        <w:t>st</w:t>
      </w:r>
      <w:r>
        <w:rPr>
          <w:rFonts w:hint="eastAsia"/>
          <w:lang w:eastAsia="ja-JP"/>
        </w:rPr>
        <w:t xml:space="preserve"> </w:t>
      </w:r>
      <w:r>
        <w:rPr>
          <w:lang w:eastAsia="ja-JP"/>
        </w:rPr>
        <w:t>round of the email discussion in the last meeting, the following was proposed to postpone, and so it was not discussed on-line.</w:t>
      </w:r>
    </w:p>
    <w:p w14:paraId="46E7C479" w14:textId="60A24BE7" w:rsidR="00FC7FDE" w:rsidRPr="00FC7FDE" w:rsidRDefault="00FC7FDE" w:rsidP="00FC7FDE">
      <w:pPr>
        <w:pStyle w:val="B1"/>
        <w:rPr>
          <w:i/>
        </w:rPr>
      </w:pPr>
      <w:r w:rsidRPr="00FC7FDE">
        <w:rPr>
          <w:rFonts w:hint="eastAsia"/>
          <w:i/>
        </w:rPr>
        <w:t>-</w:t>
      </w:r>
      <w:r w:rsidRPr="00FC7FDE">
        <w:rPr>
          <w:rFonts w:hint="eastAsia"/>
          <w:i/>
        </w:rPr>
        <w:tab/>
      </w:r>
      <w:r w:rsidRPr="00FC7FDE">
        <w:rPr>
          <w:i/>
        </w:rPr>
        <w:t xml:space="preserve">[To postpone]: It is FFS on whether to support RedCap </w:t>
      </w:r>
      <w:proofErr w:type="gramStart"/>
      <w:r w:rsidRPr="00FC7FDE">
        <w:rPr>
          <w:i/>
        </w:rPr>
        <w:t>specific</w:t>
      </w:r>
      <w:proofErr w:type="gramEnd"/>
      <w:r w:rsidRPr="00FC7FDE">
        <w:rPr>
          <w:i/>
        </w:rPr>
        <w:t xml:space="preserve"> Cell (re)selection parameters. (FFS only for 1 RX branches RedCap UE or all RedCap UEs; FFS on which parameters e.g. cell reselection priorities, cell reselection parameters and cell selection parameters).</w:t>
      </w:r>
    </w:p>
    <w:p w14:paraId="6D17461F" w14:textId="1535FCB7" w:rsidR="00DA3D20" w:rsidRDefault="00DA3D20" w:rsidP="00DA3D20">
      <w:pPr>
        <w:rPr>
          <w:lang w:eastAsia="ja-JP"/>
        </w:rPr>
      </w:pPr>
      <w:r>
        <w:rPr>
          <w:rFonts w:hint="eastAsia"/>
          <w:lang w:eastAsia="ja-JP"/>
        </w:rPr>
        <w:t xml:space="preserve">As commented in the last meeting, it is most likely that </w:t>
      </w:r>
      <w:r>
        <w:rPr>
          <w:lang w:eastAsia="ja-JP"/>
        </w:rPr>
        <w:t>the network deployment will not be modified for accommodating RedCap UEs. In details, it means that</w:t>
      </w:r>
      <w:r w:rsidR="000615E7">
        <w:rPr>
          <w:lang w:eastAsia="ja-JP"/>
        </w:rPr>
        <w:t xml:space="preserve"> </w:t>
      </w:r>
      <w:proofErr w:type="spellStart"/>
      <w:r w:rsidR="000615E7">
        <w:rPr>
          <w:lang w:eastAsia="ja-JP"/>
        </w:rPr>
        <w:t>Qrxlevmin</w:t>
      </w:r>
      <w:proofErr w:type="spellEnd"/>
      <w:r w:rsidR="000615E7">
        <w:rPr>
          <w:lang w:eastAsia="ja-JP"/>
        </w:rPr>
        <w:t xml:space="preserve"> and </w:t>
      </w:r>
      <w:proofErr w:type="spellStart"/>
      <w:r w:rsidR="000615E7">
        <w:rPr>
          <w:lang w:eastAsia="ja-JP"/>
        </w:rPr>
        <w:t>Qqualmin</w:t>
      </w:r>
      <w:proofErr w:type="spellEnd"/>
      <w:r w:rsidR="000615E7">
        <w:rPr>
          <w:lang w:eastAsia="ja-JP"/>
        </w:rPr>
        <w:t xml:space="preserve"> are set to the value at the cell boundary aimed for </w:t>
      </w:r>
      <w:r w:rsidR="00A86597">
        <w:rPr>
          <w:lang w:eastAsia="ja-JP"/>
        </w:rPr>
        <w:t xml:space="preserve">the legacy UEs which support the default number of Rx branches in the standard. For 1 Rx UEs, if </w:t>
      </w:r>
      <w:proofErr w:type="spellStart"/>
      <w:r w:rsidR="00A86597">
        <w:rPr>
          <w:lang w:eastAsia="ja-JP"/>
        </w:rPr>
        <w:t>Qrxlevmin</w:t>
      </w:r>
      <w:proofErr w:type="spellEnd"/>
      <w:r w:rsidR="00A86597">
        <w:rPr>
          <w:lang w:eastAsia="ja-JP"/>
        </w:rPr>
        <w:t xml:space="preserve"> and </w:t>
      </w:r>
      <w:proofErr w:type="spellStart"/>
      <w:r w:rsidR="00A86597">
        <w:rPr>
          <w:lang w:eastAsia="ja-JP"/>
        </w:rPr>
        <w:t>Qqualmin</w:t>
      </w:r>
      <w:proofErr w:type="spellEnd"/>
      <w:r w:rsidR="00A86597">
        <w:rPr>
          <w:lang w:eastAsia="ja-JP"/>
        </w:rPr>
        <w:t xml:space="preserve"> are the same as for the legacy UEs, 1 Rx UE experiences </w:t>
      </w:r>
      <w:r w:rsidR="00071720">
        <w:rPr>
          <w:lang w:eastAsia="ja-JP"/>
        </w:rPr>
        <w:t>that coverage is shrunk, as illustrated in Fig.2.2-1, for instance.</w:t>
      </w:r>
      <w:r w:rsidR="00244432">
        <w:rPr>
          <w:lang w:eastAsia="ja-JP"/>
        </w:rPr>
        <w:t xml:space="preserve"> </w:t>
      </w:r>
      <w:r>
        <w:rPr>
          <w:lang w:eastAsia="ja-JP"/>
        </w:rPr>
        <w:t>Therefore, the cell selection criterion needs to be analysed for RedCap UEs, supposed that the network deployment is not modified.</w:t>
      </w:r>
    </w:p>
    <w:p w14:paraId="1BFF0510" w14:textId="40CF6E89" w:rsidR="00DA3D20" w:rsidRPr="00A8033D" w:rsidRDefault="00DA3D20" w:rsidP="00A8033D">
      <w:pPr>
        <w:pStyle w:val="B1"/>
        <w:ind w:left="1704" w:hanging="1420"/>
        <w:rPr>
          <w:b/>
        </w:rPr>
      </w:pPr>
      <w:r w:rsidRPr="00A8033D">
        <w:rPr>
          <w:rFonts w:hint="eastAsia"/>
          <w:b/>
        </w:rPr>
        <w:lastRenderedPageBreak/>
        <w:t>Observation 1:</w:t>
      </w:r>
      <w:r w:rsidRPr="00A8033D">
        <w:rPr>
          <w:rFonts w:hint="eastAsia"/>
          <w:b/>
        </w:rPr>
        <w:tab/>
        <w:t>A single</w:t>
      </w:r>
      <w:bookmarkStart w:id="0" w:name="_GoBack"/>
      <w:bookmarkEnd w:id="0"/>
      <w:r w:rsidRPr="00A8033D">
        <w:rPr>
          <w:rFonts w:hint="eastAsia"/>
          <w:b/>
        </w:rPr>
        <w:t xml:space="preserve"> Rx UE experiences that the coverage is shrunk, i</w:t>
      </w:r>
      <w:r w:rsidR="00A8033D">
        <w:rPr>
          <w:rFonts w:hint="eastAsia"/>
          <w:b/>
        </w:rPr>
        <w:t xml:space="preserve">f the network deployment is not </w:t>
      </w:r>
      <w:r w:rsidRPr="00A8033D">
        <w:rPr>
          <w:rFonts w:hint="eastAsia"/>
          <w:b/>
        </w:rPr>
        <w:t xml:space="preserve">modified (i.e. </w:t>
      </w:r>
      <w:proofErr w:type="spellStart"/>
      <w:r w:rsidR="002C482D" w:rsidRPr="00A8033D">
        <w:rPr>
          <w:b/>
        </w:rPr>
        <w:t>Qrxlevmin</w:t>
      </w:r>
      <w:proofErr w:type="spellEnd"/>
      <w:r w:rsidR="002C482D" w:rsidRPr="00A8033D">
        <w:rPr>
          <w:b/>
        </w:rPr>
        <w:t xml:space="preserve"> and </w:t>
      </w:r>
      <w:proofErr w:type="spellStart"/>
      <w:r w:rsidR="002C482D" w:rsidRPr="00A8033D">
        <w:rPr>
          <w:b/>
        </w:rPr>
        <w:t>Qqualmin</w:t>
      </w:r>
      <w:proofErr w:type="spellEnd"/>
      <w:r w:rsidR="002C482D" w:rsidRPr="00A8033D">
        <w:rPr>
          <w:b/>
        </w:rPr>
        <w:t xml:space="preserve"> are set to the v</w:t>
      </w:r>
      <w:r w:rsidR="00A8033D">
        <w:rPr>
          <w:b/>
        </w:rPr>
        <w:t xml:space="preserve">alue at the cell boundary aimed </w:t>
      </w:r>
      <w:r w:rsidR="002C482D" w:rsidRPr="00A8033D">
        <w:rPr>
          <w:b/>
        </w:rPr>
        <w:t>for the legacy UEs supporting more than 1 Rx branch).</w:t>
      </w:r>
    </w:p>
    <w:p w14:paraId="3CC16027" w14:textId="23ED991A" w:rsidR="00ED7DA0" w:rsidRDefault="00244432" w:rsidP="00DA3D20">
      <w:pPr>
        <w:rPr>
          <w:lang w:eastAsia="ja-JP"/>
        </w:rPr>
      </w:pPr>
      <w:r>
        <w:rPr>
          <w:lang w:eastAsia="ja-JP"/>
        </w:rPr>
        <w:t xml:space="preserve">Such a scenario is similar to </w:t>
      </w:r>
      <w:proofErr w:type="spellStart"/>
      <w:r>
        <w:rPr>
          <w:lang w:eastAsia="ja-JP"/>
        </w:rPr>
        <w:t>eMTC</w:t>
      </w:r>
      <w:proofErr w:type="spellEnd"/>
      <w:r>
        <w:rPr>
          <w:lang w:eastAsia="ja-JP"/>
        </w:rPr>
        <w:t>/NB-</w:t>
      </w:r>
      <w:proofErr w:type="spellStart"/>
      <w:r>
        <w:rPr>
          <w:lang w:eastAsia="ja-JP"/>
        </w:rPr>
        <w:t>IoT</w:t>
      </w:r>
      <w:proofErr w:type="spellEnd"/>
      <w:r>
        <w:rPr>
          <w:lang w:eastAsia="ja-JP"/>
        </w:rPr>
        <w:t xml:space="preserve"> to which the Coverage Extension mode (CE mode) </w:t>
      </w:r>
      <w:r w:rsidR="00294AF9">
        <w:rPr>
          <w:lang w:eastAsia="ja-JP"/>
        </w:rPr>
        <w:t>is supported. H</w:t>
      </w:r>
      <w:r w:rsidR="00315178">
        <w:rPr>
          <w:lang w:eastAsia="ja-JP"/>
        </w:rPr>
        <w:t>owever, it is questionable</w:t>
      </w:r>
      <w:r w:rsidR="00294AF9">
        <w:rPr>
          <w:lang w:eastAsia="ja-JP"/>
        </w:rPr>
        <w:t xml:space="preserve"> if the CE mode like solution is needed for RedCap UEs, since NR has already supported lower MCS and repetitions. Once the network obtains the UE capability on the number of Rx branches, the network can apply a proper configuration to the UE. It is to be specified under the RedCap WI how the network can learn the UE capability on the number of Rx branches [1].</w:t>
      </w:r>
      <w:r w:rsidR="006956BA">
        <w:rPr>
          <w:lang w:eastAsia="ja-JP"/>
        </w:rPr>
        <w:t xml:space="preserve"> Instead of the CE mode like solution, it would be sufficient to </w:t>
      </w:r>
      <w:r w:rsidR="001411BF">
        <w:rPr>
          <w:lang w:eastAsia="ja-JP"/>
        </w:rPr>
        <w:t>extend</w:t>
      </w:r>
      <w:r w:rsidR="006956BA">
        <w:rPr>
          <w:lang w:eastAsia="ja-JP"/>
        </w:rPr>
        <w:t xml:space="preserve"> the cell selection criteria</w:t>
      </w:r>
      <w:r w:rsidR="001411BF">
        <w:rPr>
          <w:lang w:eastAsia="ja-JP"/>
        </w:rPr>
        <w:t xml:space="preserve"> at a minimum</w:t>
      </w:r>
      <w:r w:rsidR="006956BA">
        <w:rPr>
          <w:lang w:eastAsia="ja-JP"/>
        </w:rPr>
        <w:t xml:space="preserve">, so that 1 Rx UEs can experience the same coverage as for the legacy UEs. To enable this, separate </w:t>
      </w:r>
      <w:proofErr w:type="spellStart"/>
      <w:r w:rsidR="006956BA">
        <w:rPr>
          <w:lang w:eastAsia="ja-JP"/>
        </w:rPr>
        <w:t>Qrxlevmin</w:t>
      </w:r>
      <w:proofErr w:type="spellEnd"/>
      <w:r w:rsidR="006956BA">
        <w:rPr>
          <w:lang w:eastAsia="ja-JP"/>
        </w:rPr>
        <w:t xml:space="preserve"> and </w:t>
      </w:r>
      <w:proofErr w:type="spellStart"/>
      <w:r w:rsidR="006956BA">
        <w:rPr>
          <w:lang w:eastAsia="ja-JP"/>
        </w:rPr>
        <w:t>Qqualmin</w:t>
      </w:r>
      <w:proofErr w:type="spellEnd"/>
      <w:r w:rsidR="006956BA">
        <w:rPr>
          <w:lang w:eastAsia="ja-JP"/>
        </w:rPr>
        <w:t xml:space="preserve"> can be considered to introduce, which is specific to 1 Rx UEs. Alternatively, an offset value applied to </w:t>
      </w:r>
      <w:proofErr w:type="spellStart"/>
      <w:r w:rsidR="006956BA">
        <w:rPr>
          <w:lang w:eastAsia="ja-JP"/>
        </w:rPr>
        <w:t>Qrxlevmin</w:t>
      </w:r>
      <w:proofErr w:type="spellEnd"/>
      <w:r w:rsidR="006956BA">
        <w:rPr>
          <w:lang w:eastAsia="ja-JP"/>
        </w:rPr>
        <w:t xml:space="preserve"> and </w:t>
      </w:r>
      <w:proofErr w:type="spellStart"/>
      <w:r w:rsidR="006956BA">
        <w:rPr>
          <w:lang w:eastAsia="ja-JP"/>
        </w:rPr>
        <w:t>Qqualmin</w:t>
      </w:r>
      <w:proofErr w:type="spellEnd"/>
      <w:r w:rsidR="006956BA">
        <w:rPr>
          <w:lang w:eastAsia="ja-JP"/>
        </w:rPr>
        <w:t xml:space="preserve"> is introduced, in case of 1 Rx UEs. Therefore, the following is proposed:</w:t>
      </w:r>
    </w:p>
    <w:p w14:paraId="16E89819" w14:textId="653AB463" w:rsidR="006956BA" w:rsidRPr="001411BF" w:rsidRDefault="006956BA" w:rsidP="006956BA">
      <w:pPr>
        <w:pStyle w:val="B1"/>
        <w:rPr>
          <w:b/>
        </w:rPr>
      </w:pPr>
      <w:r w:rsidRPr="001411BF">
        <w:rPr>
          <w:rFonts w:hint="eastAsia"/>
          <w:b/>
        </w:rPr>
        <w:t>Proposal 4:</w:t>
      </w:r>
      <w:r w:rsidRPr="001411BF">
        <w:rPr>
          <w:rFonts w:hint="eastAsia"/>
          <w:b/>
        </w:rPr>
        <w:tab/>
      </w:r>
      <w:r w:rsidRPr="001411BF">
        <w:rPr>
          <w:b/>
        </w:rPr>
        <w:tab/>
      </w:r>
      <w:r w:rsidR="001411BF" w:rsidRPr="001411BF">
        <w:rPr>
          <w:b/>
        </w:rPr>
        <w:t xml:space="preserve">The cell selection criteria is extended so that RedCap UEs with 1 Rx can experience the same </w:t>
      </w:r>
      <w:r w:rsidR="001411BF">
        <w:rPr>
          <w:b/>
        </w:rPr>
        <w:tab/>
      </w:r>
      <w:r w:rsidR="001411BF">
        <w:rPr>
          <w:b/>
        </w:rPr>
        <w:tab/>
      </w:r>
      <w:r w:rsidR="001411BF">
        <w:rPr>
          <w:b/>
        </w:rPr>
        <w:tab/>
      </w:r>
      <w:r w:rsidR="001411BF">
        <w:rPr>
          <w:b/>
        </w:rPr>
        <w:tab/>
      </w:r>
      <w:r w:rsidR="001411BF" w:rsidRPr="001411BF">
        <w:rPr>
          <w:b/>
        </w:rPr>
        <w:t>coverage as for the legacy UEs.</w:t>
      </w:r>
    </w:p>
    <w:p w14:paraId="12554460" w14:textId="12298DD5" w:rsidR="00171674" w:rsidRDefault="00B27CDD" w:rsidP="00B27CDD">
      <w:pPr>
        <w:pStyle w:val="TH"/>
        <w:rPr>
          <w:lang w:eastAsia="ja-JP"/>
        </w:rPr>
      </w:pPr>
      <w:r w:rsidRPr="00B27CDD">
        <w:rPr>
          <w:noProof/>
          <w:lang w:val="en-US" w:eastAsia="ja-JP"/>
        </w:rPr>
        <w:drawing>
          <wp:inline distT="0" distB="0" distL="0" distR="0" wp14:anchorId="2FBED938" wp14:editId="3AA2E03E">
            <wp:extent cx="4577040" cy="2571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7040" cy="2571840"/>
                    </a:xfrm>
                    <a:prstGeom prst="rect">
                      <a:avLst/>
                    </a:prstGeom>
                    <a:noFill/>
                    <a:ln>
                      <a:noFill/>
                    </a:ln>
                  </pic:spPr>
                </pic:pic>
              </a:graphicData>
            </a:graphic>
          </wp:inline>
        </w:drawing>
      </w:r>
    </w:p>
    <w:p w14:paraId="27498344" w14:textId="591AC754" w:rsidR="00171674" w:rsidRDefault="00B27CDD" w:rsidP="00B27CDD">
      <w:pPr>
        <w:pStyle w:val="TF"/>
        <w:rPr>
          <w:lang w:eastAsia="ja-JP"/>
        </w:rPr>
      </w:pPr>
      <w:r>
        <w:rPr>
          <w:rFonts w:hint="eastAsia"/>
          <w:lang w:eastAsia="ja-JP"/>
        </w:rPr>
        <w:t xml:space="preserve">Figure </w:t>
      </w:r>
      <w:r>
        <w:rPr>
          <w:lang w:eastAsia="ja-JP"/>
        </w:rPr>
        <w:t>2.2-1:</w:t>
      </w:r>
      <w:r>
        <w:rPr>
          <w:lang w:eastAsia="ja-JP"/>
        </w:rPr>
        <w:tab/>
      </w:r>
      <w:r w:rsidR="00071720">
        <w:rPr>
          <w:lang w:eastAsia="ja-JP"/>
        </w:rPr>
        <w:t xml:space="preserve">Example of </w:t>
      </w:r>
      <w:r>
        <w:rPr>
          <w:lang w:eastAsia="ja-JP"/>
        </w:rPr>
        <w:t>Coverage visible to 1 Rx UEs</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2A3128E" w:rsidR="00137660" w:rsidRDefault="00E901B2" w:rsidP="00137660">
      <w:pPr>
        <w:rPr>
          <w:lang w:eastAsia="ja-JP"/>
        </w:rPr>
      </w:pPr>
      <w:r>
        <w:rPr>
          <w:rFonts w:hint="eastAsia"/>
          <w:lang w:eastAsia="ja-JP"/>
        </w:rPr>
        <w:t xml:space="preserve">This paper </w:t>
      </w:r>
      <w:r w:rsidR="00FE758A">
        <w:rPr>
          <w:lang w:eastAsia="ja-JP"/>
        </w:rPr>
        <w:t xml:space="preserve">discussed the </w:t>
      </w:r>
      <w:r w:rsidR="003F193D">
        <w:rPr>
          <w:lang w:eastAsia="ja-JP"/>
        </w:rPr>
        <w:t xml:space="preserve">left over issues on </w:t>
      </w:r>
      <w:r w:rsidR="00FE758A">
        <w:rPr>
          <w:lang w:eastAsia="ja-JP"/>
        </w:rPr>
        <w:t xml:space="preserve">camping restriction and cell selection criterion for RedCap UEs with 1 Rx branch. In summary, the followings were </w:t>
      </w:r>
      <w:r w:rsidR="00797812">
        <w:rPr>
          <w:lang w:eastAsia="ja-JP"/>
        </w:rPr>
        <w:t xml:space="preserve">observed and </w:t>
      </w:r>
      <w:r w:rsidR="00FE758A">
        <w:rPr>
          <w:lang w:eastAsia="ja-JP"/>
        </w:rPr>
        <w:t>proposed:</w:t>
      </w:r>
    </w:p>
    <w:p w14:paraId="3B9C86B8" w14:textId="70E07E14" w:rsidR="00374CCE" w:rsidRPr="00356688" w:rsidRDefault="00374CCE" w:rsidP="00374CCE">
      <w:pPr>
        <w:pStyle w:val="B1"/>
        <w:rPr>
          <w:b/>
        </w:rPr>
      </w:pPr>
      <w:r w:rsidRPr="00356688">
        <w:rPr>
          <w:rFonts w:hint="eastAsia"/>
          <w:b/>
        </w:rPr>
        <w:t>Proposal 1:</w:t>
      </w:r>
      <w:r w:rsidRPr="00356688">
        <w:rPr>
          <w:rFonts w:hint="eastAsia"/>
          <w:b/>
        </w:rPr>
        <w:tab/>
      </w:r>
      <w:r w:rsidRPr="00356688">
        <w:rPr>
          <w:b/>
        </w:rPr>
        <w:tab/>
      </w:r>
      <w:r w:rsidR="003F193D" w:rsidRPr="00170F5D">
        <w:rPr>
          <w:b/>
        </w:rPr>
        <w:t xml:space="preserve">The existing </w:t>
      </w:r>
      <w:proofErr w:type="spellStart"/>
      <w:r w:rsidR="003F193D" w:rsidRPr="00170F5D">
        <w:rPr>
          <w:b/>
        </w:rPr>
        <w:t>cellBarred</w:t>
      </w:r>
      <w:proofErr w:type="spellEnd"/>
      <w:r w:rsidR="003F193D" w:rsidRPr="00170F5D">
        <w:rPr>
          <w:b/>
        </w:rPr>
        <w:t xml:space="preserve"> in MIB is applied for RedCap UEs.</w:t>
      </w:r>
    </w:p>
    <w:p w14:paraId="7BE3A903" w14:textId="077FDF0C" w:rsidR="00E5312D" w:rsidRPr="00E9093B" w:rsidRDefault="00E5312D" w:rsidP="00E5312D">
      <w:pPr>
        <w:pStyle w:val="B1"/>
        <w:rPr>
          <w:b/>
        </w:rPr>
      </w:pPr>
      <w:r w:rsidRPr="00E9093B">
        <w:rPr>
          <w:rFonts w:hint="eastAsia"/>
          <w:b/>
        </w:rPr>
        <w:t>Proposal 2:</w:t>
      </w:r>
      <w:r w:rsidRPr="00E9093B">
        <w:rPr>
          <w:rFonts w:hint="eastAsia"/>
          <w:b/>
        </w:rPr>
        <w:tab/>
      </w:r>
      <w:r>
        <w:rPr>
          <w:b/>
        </w:rPr>
        <w:tab/>
      </w:r>
      <w:r w:rsidR="003F193D" w:rsidRPr="001A7597">
        <w:rPr>
          <w:b/>
        </w:rPr>
        <w:t xml:space="preserve">Introduce a new field of </w:t>
      </w:r>
      <w:proofErr w:type="spellStart"/>
      <w:r w:rsidR="003F193D" w:rsidRPr="001A7597">
        <w:rPr>
          <w:b/>
        </w:rPr>
        <w:t>intraFreqReselection</w:t>
      </w:r>
      <w:proofErr w:type="spellEnd"/>
      <w:r w:rsidR="003F193D" w:rsidRPr="001A7597">
        <w:rPr>
          <w:b/>
        </w:rPr>
        <w:t xml:space="preserve"> in SIB1 for RedCap UEs.</w:t>
      </w:r>
    </w:p>
    <w:p w14:paraId="2B77BFEB" w14:textId="1E1CEA0A" w:rsidR="00E5312D" w:rsidRPr="00E25847" w:rsidRDefault="00E5312D" w:rsidP="00E5312D">
      <w:pPr>
        <w:pStyle w:val="B1"/>
        <w:rPr>
          <w:b/>
        </w:rPr>
      </w:pPr>
      <w:r w:rsidRPr="00E25847">
        <w:rPr>
          <w:rFonts w:hint="eastAsia"/>
          <w:b/>
        </w:rPr>
        <w:t>Proposal 3:</w:t>
      </w:r>
      <w:r w:rsidRPr="00E25847">
        <w:rPr>
          <w:rFonts w:hint="eastAsia"/>
          <w:b/>
        </w:rPr>
        <w:tab/>
      </w:r>
      <w:r w:rsidR="003F193D">
        <w:rPr>
          <w:b/>
        </w:rPr>
        <w:tab/>
      </w:r>
      <w:r w:rsidR="002470E5">
        <w:rPr>
          <w:b/>
        </w:rPr>
        <w:t>Msg.3-based early indication should be supported</w:t>
      </w:r>
      <w:r w:rsidR="002470E5" w:rsidRPr="001358B9">
        <w:rPr>
          <w:b/>
        </w:rPr>
        <w:t>.</w:t>
      </w:r>
    </w:p>
    <w:p w14:paraId="0FF458BA" w14:textId="0E9F4B8C" w:rsidR="003F193D" w:rsidRPr="003F193D" w:rsidRDefault="003F193D" w:rsidP="0098730C">
      <w:pPr>
        <w:pStyle w:val="B1"/>
        <w:ind w:left="1704" w:hanging="1420"/>
        <w:rPr>
          <w:b/>
        </w:rPr>
      </w:pPr>
      <w:r w:rsidRPr="002C482D">
        <w:rPr>
          <w:rFonts w:hint="eastAsia"/>
          <w:b/>
        </w:rPr>
        <w:t>Observation 1:</w:t>
      </w:r>
      <w:r>
        <w:rPr>
          <w:rFonts w:hint="eastAsia"/>
        </w:rPr>
        <w:tab/>
      </w:r>
      <w:r w:rsidRPr="0098730C">
        <w:rPr>
          <w:rFonts w:hint="eastAsia"/>
          <w:b/>
        </w:rPr>
        <w:t>A single Rx UE experiences that the coverage is shrunk, i</w:t>
      </w:r>
      <w:r w:rsidR="0098730C">
        <w:rPr>
          <w:rFonts w:hint="eastAsia"/>
          <w:b/>
        </w:rPr>
        <w:t xml:space="preserve">f the network deployment is not </w:t>
      </w:r>
      <w:r w:rsidRPr="0098730C">
        <w:rPr>
          <w:rFonts w:hint="eastAsia"/>
          <w:b/>
        </w:rPr>
        <w:t xml:space="preserve">modified (i.e. </w:t>
      </w:r>
      <w:proofErr w:type="spellStart"/>
      <w:r w:rsidRPr="0098730C">
        <w:rPr>
          <w:b/>
        </w:rPr>
        <w:t>Qrxlevmin</w:t>
      </w:r>
      <w:proofErr w:type="spellEnd"/>
      <w:r w:rsidRPr="0098730C">
        <w:rPr>
          <w:b/>
        </w:rPr>
        <w:t xml:space="preserve"> and </w:t>
      </w:r>
      <w:proofErr w:type="spellStart"/>
      <w:r w:rsidRPr="0098730C">
        <w:rPr>
          <w:b/>
        </w:rPr>
        <w:t>Qqualmin</w:t>
      </w:r>
      <w:proofErr w:type="spellEnd"/>
      <w:r w:rsidRPr="0098730C">
        <w:rPr>
          <w:b/>
        </w:rPr>
        <w:t xml:space="preserve"> are set to the value</w:t>
      </w:r>
      <w:r w:rsidR="0098730C">
        <w:rPr>
          <w:b/>
        </w:rPr>
        <w:t xml:space="preserve"> at the cell boundary aimed for </w:t>
      </w:r>
      <w:r w:rsidRPr="0098730C">
        <w:rPr>
          <w:b/>
        </w:rPr>
        <w:t>the legacy UEs supporting more than 1 Rx branch).</w:t>
      </w:r>
    </w:p>
    <w:p w14:paraId="5CF5090A" w14:textId="0BF34D97" w:rsidR="00FE758A" w:rsidRPr="00E5312D" w:rsidRDefault="00E5312D" w:rsidP="00797812">
      <w:pPr>
        <w:pStyle w:val="B1"/>
      </w:pPr>
      <w:r w:rsidRPr="001411BF">
        <w:rPr>
          <w:rFonts w:hint="eastAsia"/>
          <w:b/>
        </w:rPr>
        <w:t>Proposal 4:</w:t>
      </w:r>
      <w:r w:rsidRPr="001411BF">
        <w:rPr>
          <w:rFonts w:hint="eastAsia"/>
          <w:b/>
        </w:rPr>
        <w:tab/>
      </w:r>
      <w:r w:rsidRPr="001411BF">
        <w:rPr>
          <w:b/>
        </w:rPr>
        <w:tab/>
        <w:t xml:space="preserve">The cell selection criteria is extended so that RedCap UEs with 1 Rx can experience the same </w:t>
      </w:r>
      <w:r>
        <w:rPr>
          <w:b/>
        </w:rPr>
        <w:tab/>
      </w:r>
      <w:r>
        <w:rPr>
          <w:b/>
        </w:rPr>
        <w:tab/>
      </w:r>
      <w:r>
        <w:rPr>
          <w:b/>
        </w:rPr>
        <w:tab/>
      </w:r>
      <w:r>
        <w:rPr>
          <w:b/>
        </w:rPr>
        <w:tab/>
      </w:r>
      <w:r w:rsidRPr="001411BF">
        <w:rPr>
          <w:b/>
        </w:rPr>
        <w:t>coverage as for the legacy UEs.</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5B40889F" w:rsidR="00137660" w:rsidRDefault="007933AE" w:rsidP="00137660">
      <w:pPr>
        <w:rPr>
          <w:lang w:eastAsia="ja-JP"/>
        </w:rPr>
      </w:pPr>
      <w:r>
        <w:rPr>
          <w:rFonts w:hint="eastAsia"/>
          <w:lang w:eastAsia="ja-JP"/>
        </w:rPr>
        <w:t xml:space="preserve">[1] </w:t>
      </w:r>
      <w:r w:rsidR="00A81E47">
        <w:rPr>
          <w:lang w:eastAsia="ja-JP"/>
        </w:rPr>
        <w:t>R2-2101901</w:t>
      </w:r>
      <w:r>
        <w:rPr>
          <w:lang w:eastAsia="ja-JP"/>
        </w:rPr>
        <w:t>, “</w:t>
      </w:r>
      <w:r w:rsidR="00A81E47" w:rsidRPr="00A81E47">
        <w:rPr>
          <w:lang w:eastAsia="ja-JP"/>
        </w:rPr>
        <w:t>RAN2#114-e Meeting Report</w:t>
      </w:r>
      <w:r w:rsidR="00A81E47">
        <w:rPr>
          <w:lang w:eastAsia="ja-JP"/>
        </w:rPr>
        <w:t>,” ETSI MCC</w:t>
      </w:r>
      <w:r>
        <w:rPr>
          <w:lang w:eastAsia="ja-JP"/>
        </w:rPr>
        <w:t>.</w:t>
      </w:r>
    </w:p>
    <w:p w14:paraId="430ABBAD" w14:textId="36FC25AB" w:rsidR="00E901B2" w:rsidRDefault="0038760C" w:rsidP="00A81E47">
      <w:pPr>
        <w:rPr>
          <w:lang w:eastAsia="ja-JP"/>
        </w:rPr>
      </w:pPr>
      <w:r>
        <w:rPr>
          <w:rFonts w:hint="eastAsia"/>
          <w:lang w:eastAsia="ja-JP"/>
        </w:rPr>
        <w:t xml:space="preserve">[2] </w:t>
      </w:r>
      <w:r w:rsidR="00A81E47">
        <w:rPr>
          <w:lang w:eastAsia="ja-JP"/>
        </w:rPr>
        <w:t>R2-2106921, “</w:t>
      </w:r>
      <w:r w:rsidR="00A81E47" w:rsidRPr="00A81E47">
        <w:rPr>
          <w:lang w:eastAsia="ja-JP"/>
        </w:rPr>
        <w:t>LS on RAN1 agreements on RAN2-led features for RedCap</w:t>
      </w:r>
      <w:r w:rsidR="00A81E47">
        <w:rPr>
          <w:lang w:eastAsia="ja-JP"/>
        </w:rPr>
        <w:t>,” RAN1.</w:t>
      </w:r>
    </w:p>
    <w:p w14:paraId="023DE9EA" w14:textId="510AC0FA" w:rsidR="002C4BF6" w:rsidRDefault="002C4BF6" w:rsidP="00A81E47">
      <w:pPr>
        <w:rPr>
          <w:lang w:eastAsia="ja-JP"/>
        </w:rPr>
      </w:pPr>
      <w:r>
        <w:rPr>
          <w:lang w:eastAsia="ja-JP"/>
        </w:rPr>
        <w:lastRenderedPageBreak/>
        <w:t>[3] R2-2106522, “</w:t>
      </w:r>
      <w:r w:rsidRPr="002C4BF6">
        <w:rPr>
          <w:lang w:eastAsia="ja-JP"/>
        </w:rPr>
        <w:t>Summary of [AT114-</w:t>
      </w:r>
      <w:proofErr w:type="gramStart"/>
      <w:r w:rsidRPr="002C4BF6">
        <w:rPr>
          <w:lang w:eastAsia="ja-JP"/>
        </w:rPr>
        <w:t>e][</w:t>
      </w:r>
      <w:proofErr w:type="gramEnd"/>
      <w:r w:rsidRPr="002C4BF6">
        <w:rPr>
          <w:lang w:eastAsia="ja-JP"/>
        </w:rPr>
        <w:t>106][RedCap] Identification and access restrictions</w:t>
      </w:r>
      <w:r>
        <w:rPr>
          <w:lang w:eastAsia="ja-JP"/>
        </w:rPr>
        <w:t xml:space="preserve">,” </w:t>
      </w:r>
      <w:r w:rsidRPr="002C4BF6">
        <w:rPr>
          <w:lang w:eastAsia="ja-JP"/>
        </w:rPr>
        <w:t xml:space="preserve">Huawei, </w:t>
      </w:r>
      <w:proofErr w:type="spellStart"/>
      <w:r w:rsidRPr="002C4BF6">
        <w:rPr>
          <w:lang w:eastAsia="ja-JP"/>
        </w:rPr>
        <w:t>HiSilicon</w:t>
      </w:r>
      <w:proofErr w:type="spellEnd"/>
    </w:p>
    <w:p w14:paraId="249A29FD" w14:textId="02F1BE43" w:rsidR="002C4BF6" w:rsidRPr="00137660" w:rsidRDefault="002C4BF6" w:rsidP="00A81E47">
      <w:pPr>
        <w:rPr>
          <w:lang w:eastAsia="ja-JP"/>
        </w:rPr>
      </w:pPr>
      <w:r>
        <w:rPr>
          <w:lang w:eastAsia="ja-JP"/>
        </w:rPr>
        <w:t>[4] R2-2106529, “</w:t>
      </w:r>
      <w:r w:rsidRPr="002C4BF6">
        <w:rPr>
          <w:lang w:eastAsia="ja-JP"/>
        </w:rPr>
        <w:t>Summary of [AT114-</w:t>
      </w:r>
      <w:proofErr w:type="gramStart"/>
      <w:r w:rsidRPr="002C4BF6">
        <w:rPr>
          <w:lang w:eastAsia="ja-JP"/>
        </w:rPr>
        <w:t>e][</w:t>
      </w:r>
      <w:proofErr w:type="gramEnd"/>
      <w:r w:rsidRPr="002C4BF6">
        <w:rPr>
          <w:lang w:eastAsia="ja-JP"/>
        </w:rPr>
        <w:t>106][RedCap] Identification and access restrictions</w:t>
      </w:r>
      <w:r>
        <w:rPr>
          <w:lang w:eastAsia="ja-JP"/>
        </w:rPr>
        <w:t xml:space="preserve">,” </w:t>
      </w:r>
      <w:r w:rsidRPr="002C4BF6">
        <w:rPr>
          <w:lang w:eastAsia="ja-JP"/>
        </w:rPr>
        <w:t xml:space="preserve">Huawei, </w:t>
      </w:r>
      <w:proofErr w:type="spellStart"/>
      <w:r w:rsidRPr="002C4BF6">
        <w:rPr>
          <w:lang w:eastAsia="ja-JP"/>
        </w:rPr>
        <w:t>HiSilicon</w:t>
      </w:r>
      <w:proofErr w:type="spellEnd"/>
    </w:p>
    <w:sectPr w:rsidR="002C4BF6"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AF57C" w14:textId="77777777" w:rsidR="003A4CDB" w:rsidRDefault="003A4CDB">
      <w:r>
        <w:separator/>
      </w:r>
    </w:p>
  </w:endnote>
  <w:endnote w:type="continuationSeparator" w:id="0">
    <w:p w14:paraId="7D4C7AFB" w14:textId="77777777" w:rsidR="003A4CDB" w:rsidRDefault="003A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6AC9C1E3"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5B2EC2">
      <w:rPr>
        <w:rStyle w:val="af7"/>
      </w:rPr>
      <w:t>3</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E536D" w14:textId="77777777" w:rsidR="003A4CDB" w:rsidRDefault="003A4CDB">
      <w:r>
        <w:separator/>
      </w:r>
    </w:p>
  </w:footnote>
  <w:footnote w:type="continuationSeparator" w:id="0">
    <w:p w14:paraId="580BA696" w14:textId="77777777" w:rsidR="003A4CDB" w:rsidRDefault="003A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94F0E87"/>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52430838"/>
    <w:multiLevelType w:val="hybridMultilevel"/>
    <w:tmpl w:val="197E447A"/>
    <w:lvl w:ilvl="0" w:tplc="7780F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8A4E2E"/>
    <w:multiLevelType w:val="hybridMultilevel"/>
    <w:tmpl w:val="8C783E30"/>
    <w:lvl w:ilvl="0" w:tplc="04090005">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713311D1"/>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4"/>
  </w:num>
  <w:num w:numId="2">
    <w:abstractNumId w:val="13"/>
  </w:num>
  <w:num w:numId="3">
    <w:abstractNumId w:val="9"/>
  </w:num>
  <w:num w:numId="4">
    <w:abstractNumId w:val="5"/>
  </w:num>
  <w:num w:numId="5">
    <w:abstractNumId w:val="1"/>
  </w:num>
  <w:num w:numId="6">
    <w:abstractNumId w:val="7"/>
  </w:num>
  <w:num w:numId="7">
    <w:abstractNumId w:val="15"/>
  </w:num>
  <w:num w:numId="8">
    <w:abstractNumId w:val="10"/>
  </w:num>
  <w:num w:numId="9">
    <w:abstractNumId w:val="6"/>
  </w:num>
  <w:num w:numId="10">
    <w:abstractNumId w:val="16"/>
  </w:num>
  <w:num w:numId="11">
    <w:abstractNumId w:val="0"/>
  </w:num>
  <w:num w:numId="12">
    <w:abstractNumId w:val="4"/>
  </w:num>
  <w:num w:numId="13">
    <w:abstractNumId w:val="8"/>
  </w:num>
  <w:num w:numId="14">
    <w:abstractNumId w:val="12"/>
  </w:num>
  <w:num w:numId="15">
    <w:abstractNumId w:val="3"/>
  </w:num>
  <w:num w:numId="16">
    <w:abstractNumId w:val="11"/>
  </w:num>
  <w:num w:numId="1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7F7"/>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2DA8"/>
    <w:rsid w:val="00053A5A"/>
    <w:rsid w:val="000555B2"/>
    <w:rsid w:val="00056CBF"/>
    <w:rsid w:val="000615E7"/>
    <w:rsid w:val="00061D2B"/>
    <w:rsid w:val="00063B2C"/>
    <w:rsid w:val="000648E4"/>
    <w:rsid w:val="00065827"/>
    <w:rsid w:val="00066137"/>
    <w:rsid w:val="000704F5"/>
    <w:rsid w:val="000706D0"/>
    <w:rsid w:val="00070FEF"/>
    <w:rsid w:val="000711D0"/>
    <w:rsid w:val="00071720"/>
    <w:rsid w:val="00071866"/>
    <w:rsid w:val="0007695D"/>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0E1E"/>
    <w:rsid w:val="000B21A5"/>
    <w:rsid w:val="000B54AF"/>
    <w:rsid w:val="000B5CFA"/>
    <w:rsid w:val="000B5E78"/>
    <w:rsid w:val="000B735A"/>
    <w:rsid w:val="000B7540"/>
    <w:rsid w:val="000B7767"/>
    <w:rsid w:val="000B7828"/>
    <w:rsid w:val="000C02B1"/>
    <w:rsid w:val="000C0D1A"/>
    <w:rsid w:val="000C1A48"/>
    <w:rsid w:val="000C4057"/>
    <w:rsid w:val="000C5131"/>
    <w:rsid w:val="000C513F"/>
    <w:rsid w:val="000C61AB"/>
    <w:rsid w:val="000C6B94"/>
    <w:rsid w:val="000C737B"/>
    <w:rsid w:val="000C7574"/>
    <w:rsid w:val="000C7ACE"/>
    <w:rsid w:val="000C7B03"/>
    <w:rsid w:val="000C7BEA"/>
    <w:rsid w:val="000D0D66"/>
    <w:rsid w:val="000D0F96"/>
    <w:rsid w:val="000D15FD"/>
    <w:rsid w:val="000D21BE"/>
    <w:rsid w:val="000D23C4"/>
    <w:rsid w:val="000D2636"/>
    <w:rsid w:val="000D3D41"/>
    <w:rsid w:val="000D72BE"/>
    <w:rsid w:val="000D73FA"/>
    <w:rsid w:val="000E0F91"/>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4BD9"/>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58B9"/>
    <w:rsid w:val="00136A6C"/>
    <w:rsid w:val="00137660"/>
    <w:rsid w:val="00137A2D"/>
    <w:rsid w:val="001401A0"/>
    <w:rsid w:val="00140338"/>
    <w:rsid w:val="001411BF"/>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0F5D"/>
    <w:rsid w:val="00171674"/>
    <w:rsid w:val="00171AE5"/>
    <w:rsid w:val="001736D1"/>
    <w:rsid w:val="00174C61"/>
    <w:rsid w:val="001755B2"/>
    <w:rsid w:val="00181806"/>
    <w:rsid w:val="001821BC"/>
    <w:rsid w:val="00182D24"/>
    <w:rsid w:val="00183D2C"/>
    <w:rsid w:val="00184730"/>
    <w:rsid w:val="00184B73"/>
    <w:rsid w:val="00185FC0"/>
    <w:rsid w:val="00187C58"/>
    <w:rsid w:val="00187D7B"/>
    <w:rsid w:val="00190D82"/>
    <w:rsid w:val="00192381"/>
    <w:rsid w:val="001923AB"/>
    <w:rsid w:val="0019507E"/>
    <w:rsid w:val="001958E4"/>
    <w:rsid w:val="00195CF4"/>
    <w:rsid w:val="0019708F"/>
    <w:rsid w:val="001971AE"/>
    <w:rsid w:val="001979F6"/>
    <w:rsid w:val="001A01A6"/>
    <w:rsid w:val="001A047A"/>
    <w:rsid w:val="001A198D"/>
    <w:rsid w:val="001A2372"/>
    <w:rsid w:val="001A4E98"/>
    <w:rsid w:val="001A552F"/>
    <w:rsid w:val="001A6612"/>
    <w:rsid w:val="001A6F0F"/>
    <w:rsid w:val="001A7597"/>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0586"/>
    <w:rsid w:val="001D1022"/>
    <w:rsid w:val="001D4223"/>
    <w:rsid w:val="001D4478"/>
    <w:rsid w:val="001D5CFE"/>
    <w:rsid w:val="001D671D"/>
    <w:rsid w:val="001D7C54"/>
    <w:rsid w:val="001E03AD"/>
    <w:rsid w:val="001E06C5"/>
    <w:rsid w:val="001E12CC"/>
    <w:rsid w:val="001E2231"/>
    <w:rsid w:val="001E27A8"/>
    <w:rsid w:val="001E301F"/>
    <w:rsid w:val="001E3B7F"/>
    <w:rsid w:val="001E40F3"/>
    <w:rsid w:val="001E45F3"/>
    <w:rsid w:val="001E4AC2"/>
    <w:rsid w:val="001E6555"/>
    <w:rsid w:val="001F1AD9"/>
    <w:rsid w:val="001F3820"/>
    <w:rsid w:val="001F4B3B"/>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540F"/>
    <w:rsid w:val="0023664F"/>
    <w:rsid w:val="00236838"/>
    <w:rsid w:val="00236F3D"/>
    <w:rsid w:val="00237240"/>
    <w:rsid w:val="00237CAF"/>
    <w:rsid w:val="00237E46"/>
    <w:rsid w:val="00240B84"/>
    <w:rsid w:val="00240CE1"/>
    <w:rsid w:val="00241098"/>
    <w:rsid w:val="00241C12"/>
    <w:rsid w:val="00241C4F"/>
    <w:rsid w:val="00242974"/>
    <w:rsid w:val="00244432"/>
    <w:rsid w:val="00244455"/>
    <w:rsid w:val="00244A47"/>
    <w:rsid w:val="002470E5"/>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222B"/>
    <w:rsid w:val="00294AF9"/>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2B4"/>
    <w:rsid w:val="002B55C7"/>
    <w:rsid w:val="002B63BC"/>
    <w:rsid w:val="002B6A14"/>
    <w:rsid w:val="002C017B"/>
    <w:rsid w:val="002C050A"/>
    <w:rsid w:val="002C05EB"/>
    <w:rsid w:val="002C3195"/>
    <w:rsid w:val="002C3FB4"/>
    <w:rsid w:val="002C40FE"/>
    <w:rsid w:val="002C4324"/>
    <w:rsid w:val="002C482D"/>
    <w:rsid w:val="002C4BF6"/>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830"/>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178"/>
    <w:rsid w:val="00315510"/>
    <w:rsid w:val="00320783"/>
    <w:rsid w:val="00320EFA"/>
    <w:rsid w:val="00321DB8"/>
    <w:rsid w:val="003236EC"/>
    <w:rsid w:val="003243C8"/>
    <w:rsid w:val="003268A1"/>
    <w:rsid w:val="00326D62"/>
    <w:rsid w:val="00327ADA"/>
    <w:rsid w:val="00327F13"/>
    <w:rsid w:val="003306EE"/>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6688"/>
    <w:rsid w:val="00360644"/>
    <w:rsid w:val="00360A98"/>
    <w:rsid w:val="00361803"/>
    <w:rsid w:val="00361FE9"/>
    <w:rsid w:val="003633AD"/>
    <w:rsid w:val="00363CDE"/>
    <w:rsid w:val="0036472C"/>
    <w:rsid w:val="00366AB7"/>
    <w:rsid w:val="003708C7"/>
    <w:rsid w:val="00372A13"/>
    <w:rsid w:val="00372C01"/>
    <w:rsid w:val="00373D3E"/>
    <w:rsid w:val="00373DB8"/>
    <w:rsid w:val="00374CCE"/>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87461"/>
    <w:rsid w:val="0038760C"/>
    <w:rsid w:val="00390EB1"/>
    <w:rsid w:val="00393320"/>
    <w:rsid w:val="00393840"/>
    <w:rsid w:val="00393BEC"/>
    <w:rsid w:val="003A0BAD"/>
    <w:rsid w:val="003A0CF1"/>
    <w:rsid w:val="003A32DE"/>
    <w:rsid w:val="003A3607"/>
    <w:rsid w:val="003A3F19"/>
    <w:rsid w:val="003A4CDB"/>
    <w:rsid w:val="003A601E"/>
    <w:rsid w:val="003A6561"/>
    <w:rsid w:val="003A66FA"/>
    <w:rsid w:val="003A7272"/>
    <w:rsid w:val="003A7556"/>
    <w:rsid w:val="003A7FCF"/>
    <w:rsid w:val="003B0EB6"/>
    <w:rsid w:val="003B1F5A"/>
    <w:rsid w:val="003B2A8D"/>
    <w:rsid w:val="003B2C0E"/>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93D"/>
    <w:rsid w:val="003F1B94"/>
    <w:rsid w:val="003F253B"/>
    <w:rsid w:val="003F254D"/>
    <w:rsid w:val="003F289F"/>
    <w:rsid w:val="004014E0"/>
    <w:rsid w:val="00401651"/>
    <w:rsid w:val="00402908"/>
    <w:rsid w:val="00402B8A"/>
    <w:rsid w:val="0040304B"/>
    <w:rsid w:val="00403996"/>
    <w:rsid w:val="00403BB3"/>
    <w:rsid w:val="00403FA5"/>
    <w:rsid w:val="004051BB"/>
    <w:rsid w:val="004072DB"/>
    <w:rsid w:val="004105F8"/>
    <w:rsid w:val="00410B6E"/>
    <w:rsid w:val="00410E5A"/>
    <w:rsid w:val="00413D1F"/>
    <w:rsid w:val="00414EDC"/>
    <w:rsid w:val="00416DBF"/>
    <w:rsid w:val="00420C86"/>
    <w:rsid w:val="004224CF"/>
    <w:rsid w:val="0042270A"/>
    <w:rsid w:val="00422CBD"/>
    <w:rsid w:val="004246C7"/>
    <w:rsid w:val="00424DB1"/>
    <w:rsid w:val="0042674B"/>
    <w:rsid w:val="00426906"/>
    <w:rsid w:val="004318EB"/>
    <w:rsid w:val="00433259"/>
    <w:rsid w:val="0043390B"/>
    <w:rsid w:val="0043487D"/>
    <w:rsid w:val="004349F2"/>
    <w:rsid w:val="00435176"/>
    <w:rsid w:val="004405A8"/>
    <w:rsid w:val="00440AE7"/>
    <w:rsid w:val="00440DCB"/>
    <w:rsid w:val="004430BF"/>
    <w:rsid w:val="00445D19"/>
    <w:rsid w:val="004503DF"/>
    <w:rsid w:val="0045099B"/>
    <w:rsid w:val="0045135C"/>
    <w:rsid w:val="004520BC"/>
    <w:rsid w:val="00452197"/>
    <w:rsid w:val="004535F6"/>
    <w:rsid w:val="00453AA5"/>
    <w:rsid w:val="00454C64"/>
    <w:rsid w:val="004568D5"/>
    <w:rsid w:val="00457503"/>
    <w:rsid w:val="00461E31"/>
    <w:rsid w:val="00461EEF"/>
    <w:rsid w:val="00462788"/>
    <w:rsid w:val="00462FF8"/>
    <w:rsid w:val="0046357B"/>
    <w:rsid w:val="00464491"/>
    <w:rsid w:val="00465AC3"/>
    <w:rsid w:val="00465FC1"/>
    <w:rsid w:val="00470311"/>
    <w:rsid w:val="00470916"/>
    <w:rsid w:val="004716C2"/>
    <w:rsid w:val="00471D9A"/>
    <w:rsid w:val="00472027"/>
    <w:rsid w:val="004737C3"/>
    <w:rsid w:val="004750A0"/>
    <w:rsid w:val="00475E97"/>
    <w:rsid w:val="00477748"/>
    <w:rsid w:val="004811C2"/>
    <w:rsid w:val="00481812"/>
    <w:rsid w:val="004830FC"/>
    <w:rsid w:val="00483704"/>
    <w:rsid w:val="004844EF"/>
    <w:rsid w:val="00484E0A"/>
    <w:rsid w:val="00485D8A"/>
    <w:rsid w:val="00485FFC"/>
    <w:rsid w:val="00486309"/>
    <w:rsid w:val="0048764B"/>
    <w:rsid w:val="00487870"/>
    <w:rsid w:val="0048792F"/>
    <w:rsid w:val="00487B15"/>
    <w:rsid w:val="00491505"/>
    <w:rsid w:val="00492853"/>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4289"/>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473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275DA"/>
    <w:rsid w:val="00531768"/>
    <w:rsid w:val="005317CC"/>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58AA"/>
    <w:rsid w:val="00546399"/>
    <w:rsid w:val="005464D5"/>
    <w:rsid w:val="0054699E"/>
    <w:rsid w:val="00547F5C"/>
    <w:rsid w:val="00550607"/>
    <w:rsid w:val="00550B7B"/>
    <w:rsid w:val="0055245E"/>
    <w:rsid w:val="00553592"/>
    <w:rsid w:val="00553594"/>
    <w:rsid w:val="00555C96"/>
    <w:rsid w:val="0055629D"/>
    <w:rsid w:val="00557B81"/>
    <w:rsid w:val="00563B9D"/>
    <w:rsid w:val="00564407"/>
    <w:rsid w:val="00564486"/>
    <w:rsid w:val="0056514B"/>
    <w:rsid w:val="005651D5"/>
    <w:rsid w:val="00565BD6"/>
    <w:rsid w:val="005668E5"/>
    <w:rsid w:val="0056773D"/>
    <w:rsid w:val="00567FB8"/>
    <w:rsid w:val="00571445"/>
    <w:rsid w:val="005714D4"/>
    <w:rsid w:val="005714FE"/>
    <w:rsid w:val="00572B5F"/>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17F0"/>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A796E"/>
    <w:rsid w:val="005B0791"/>
    <w:rsid w:val="005B2475"/>
    <w:rsid w:val="005B2EC2"/>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E48"/>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0E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108"/>
    <w:rsid w:val="006518A2"/>
    <w:rsid w:val="00652F79"/>
    <w:rsid w:val="00653BE5"/>
    <w:rsid w:val="00655C05"/>
    <w:rsid w:val="00657972"/>
    <w:rsid w:val="00657A14"/>
    <w:rsid w:val="00661A5E"/>
    <w:rsid w:val="00662E30"/>
    <w:rsid w:val="00663835"/>
    <w:rsid w:val="00664333"/>
    <w:rsid w:val="006646CC"/>
    <w:rsid w:val="006647D6"/>
    <w:rsid w:val="00665200"/>
    <w:rsid w:val="00665406"/>
    <w:rsid w:val="006663B5"/>
    <w:rsid w:val="00666A69"/>
    <w:rsid w:val="006676FB"/>
    <w:rsid w:val="00667C57"/>
    <w:rsid w:val="00670033"/>
    <w:rsid w:val="00670678"/>
    <w:rsid w:val="00670C68"/>
    <w:rsid w:val="00671413"/>
    <w:rsid w:val="006726AC"/>
    <w:rsid w:val="0067341A"/>
    <w:rsid w:val="00673FDD"/>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1F0A"/>
    <w:rsid w:val="0069218F"/>
    <w:rsid w:val="006948EA"/>
    <w:rsid w:val="00695426"/>
    <w:rsid w:val="006956BA"/>
    <w:rsid w:val="006963D6"/>
    <w:rsid w:val="006963F5"/>
    <w:rsid w:val="006974A0"/>
    <w:rsid w:val="00697B41"/>
    <w:rsid w:val="006A00CA"/>
    <w:rsid w:val="006A098C"/>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264E"/>
    <w:rsid w:val="006E42E7"/>
    <w:rsid w:val="006E50F8"/>
    <w:rsid w:val="006E5D1C"/>
    <w:rsid w:val="006E61C2"/>
    <w:rsid w:val="006E6B6C"/>
    <w:rsid w:val="006E70B5"/>
    <w:rsid w:val="006F2A2C"/>
    <w:rsid w:val="006F2AFB"/>
    <w:rsid w:val="006F30E0"/>
    <w:rsid w:val="006F781C"/>
    <w:rsid w:val="006F79ED"/>
    <w:rsid w:val="00700D94"/>
    <w:rsid w:val="007037A6"/>
    <w:rsid w:val="00704805"/>
    <w:rsid w:val="00704EE7"/>
    <w:rsid w:val="00706009"/>
    <w:rsid w:val="007072E5"/>
    <w:rsid w:val="00711B24"/>
    <w:rsid w:val="00712D93"/>
    <w:rsid w:val="00713658"/>
    <w:rsid w:val="007143E6"/>
    <w:rsid w:val="00715511"/>
    <w:rsid w:val="0071628B"/>
    <w:rsid w:val="0071748D"/>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7AF3"/>
    <w:rsid w:val="0077344F"/>
    <w:rsid w:val="0077433D"/>
    <w:rsid w:val="0077770C"/>
    <w:rsid w:val="00777B45"/>
    <w:rsid w:val="00781EB9"/>
    <w:rsid w:val="007821E5"/>
    <w:rsid w:val="00783B42"/>
    <w:rsid w:val="00783C90"/>
    <w:rsid w:val="00785315"/>
    <w:rsid w:val="0079016B"/>
    <w:rsid w:val="007915EE"/>
    <w:rsid w:val="007926BB"/>
    <w:rsid w:val="00792E35"/>
    <w:rsid w:val="007933AE"/>
    <w:rsid w:val="00794CDA"/>
    <w:rsid w:val="00794F2E"/>
    <w:rsid w:val="00794FAF"/>
    <w:rsid w:val="00796479"/>
    <w:rsid w:val="007964BD"/>
    <w:rsid w:val="0079668C"/>
    <w:rsid w:val="00796D2A"/>
    <w:rsid w:val="007970D4"/>
    <w:rsid w:val="00797812"/>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42F"/>
    <w:rsid w:val="007E6CBF"/>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3C9"/>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1FA0"/>
    <w:rsid w:val="00853C0B"/>
    <w:rsid w:val="00854C45"/>
    <w:rsid w:val="008552CE"/>
    <w:rsid w:val="008556DF"/>
    <w:rsid w:val="00856DE3"/>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17B"/>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D6F6F"/>
    <w:rsid w:val="008E104C"/>
    <w:rsid w:val="008E20DF"/>
    <w:rsid w:val="008E2389"/>
    <w:rsid w:val="008E3F01"/>
    <w:rsid w:val="008E4816"/>
    <w:rsid w:val="008E5767"/>
    <w:rsid w:val="008E5E09"/>
    <w:rsid w:val="008E6BFF"/>
    <w:rsid w:val="008E79C8"/>
    <w:rsid w:val="008E7CF3"/>
    <w:rsid w:val="008F158E"/>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99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8730C"/>
    <w:rsid w:val="0099088C"/>
    <w:rsid w:val="00991128"/>
    <w:rsid w:val="00991325"/>
    <w:rsid w:val="0099160C"/>
    <w:rsid w:val="00991A54"/>
    <w:rsid w:val="00991B66"/>
    <w:rsid w:val="00991E3F"/>
    <w:rsid w:val="00992114"/>
    <w:rsid w:val="00993862"/>
    <w:rsid w:val="009941E0"/>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376"/>
    <w:rsid w:val="009C45A9"/>
    <w:rsid w:val="009C54AC"/>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3C5A"/>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6360"/>
    <w:rsid w:val="00A57084"/>
    <w:rsid w:val="00A607CC"/>
    <w:rsid w:val="00A612AD"/>
    <w:rsid w:val="00A61A8E"/>
    <w:rsid w:val="00A62F60"/>
    <w:rsid w:val="00A64A13"/>
    <w:rsid w:val="00A65832"/>
    <w:rsid w:val="00A66D93"/>
    <w:rsid w:val="00A66FC8"/>
    <w:rsid w:val="00A7116E"/>
    <w:rsid w:val="00A73AC8"/>
    <w:rsid w:val="00A754AB"/>
    <w:rsid w:val="00A766FF"/>
    <w:rsid w:val="00A77F20"/>
    <w:rsid w:val="00A8033D"/>
    <w:rsid w:val="00A81866"/>
    <w:rsid w:val="00A81B2B"/>
    <w:rsid w:val="00A81C90"/>
    <w:rsid w:val="00A81E47"/>
    <w:rsid w:val="00A860E8"/>
    <w:rsid w:val="00A86597"/>
    <w:rsid w:val="00A86C05"/>
    <w:rsid w:val="00A87F81"/>
    <w:rsid w:val="00A902A0"/>
    <w:rsid w:val="00A9094C"/>
    <w:rsid w:val="00A91149"/>
    <w:rsid w:val="00A91B9B"/>
    <w:rsid w:val="00A92BF4"/>
    <w:rsid w:val="00A94443"/>
    <w:rsid w:val="00A94E39"/>
    <w:rsid w:val="00A95D20"/>
    <w:rsid w:val="00A97FD2"/>
    <w:rsid w:val="00AA2F7A"/>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5CC1"/>
    <w:rsid w:val="00AC68DC"/>
    <w:rsid w:val="00AD1CDA"/>
    <w:rsid w:val="00AD2858"/>
    <w:rsid w:val="00AD3EF0"/>
    <w:rsid w:val="00AD4F86"/>
    <w:rsid w:val="00AD6A0A"/>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6A85"/>
    <w:rsid w:val="00B076FE"/>
    <w:rsid w:val="00B079B1"/>
    <w:rsid w:val="00B10B4A"/>
    <w:rsid w:val="00B10F80"/>
    <w:rsid w:val="00B1107B"/>
    <w:rsid w:val="00B14552"/>
    <w:rsid w:val="00B14877"/>
    <w:rsid w:val="00B15CB9"/>
    <w:rsid w:val="00B15D8F"/>
    <w:rsid w:val="00B16099"/>
    <w:rsid w:val="00B17DFB"/>
    <w:rsid w:val="00B21B7D"/>
    <w:rsid w:val="00B26A0B"/>
    <w:rsid w:val="00B26D2C"/>
    <w:rsid w:val="00B27CDD"/>
    <w:rsid w:val="00B300CD"/>
    <w:rsid w:val="00B30665"/>
    <w:rsid w:val="00B3082F"/>
    <w:rsid w:val="00B309EA"/>
    <w:rsid w:val="00B318B1"/>
    <w:rsid w:val="00B330D8"/>
    <w:rsid w:val="00B33C54"/>
    <w:rsid w:val="00B34D53"/>
    <w:rsid w:val="00B3540F"/>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B73"/>
    <w:rsid w:val="00B776F7"/>
    <w:rsid w:val="00B77731"/>
    <w:rsid w:val="00B80AB7"/>
    <w:rsid w:val="00B81BAE"/>
    <w:rsid w:val="00B826D3"/>
    <w:rsid w:val="00B82C8F"/>
    <w:rsid w:val="00B82D54"/>
    <w:rsid w:val="00B83B34"/>
    <w:rsid w:val="00B8446D"/>
    <w:rsid w:val="00B84DC8"/>
    <w:rsid w:val="00B855DB"/>
    <w:rsid w:val="00B85BC0"/>
    <w:rsid w:val="00B869BE"/>
    <w:rsid w:val="00B86C54"/>
    <w:rsid w:val="00B86CD1"/>
    <w:rsid w:val="00B874A8"/>
    <w:rsid w:val="00B87F92"/>
    <w:rsid w:val="00B9078B"/>
    <w:rsid w:val="00B90BA7"/>
    <w:rsid w:val="00B92411"/>
    <w:rsid w:val="00B93111"/>
    <w:rsid w:val="00B93909"/>
    <w:rsid w:val="00B97052"/>
    <w:rsid w:val="00BA0D93"/>
    <w:rsid w:val="00BA2F99"/>
    <w:rsid w:val="00BA3653"/>
    <w:rsid w:val="00BA3703"/>
    <w:rsid w:val="00BA3B15"/>
    <w:rsid w:val="00BA45D9"/>
    <w:rsid w:val="00BA4845"/>
    <w:rsid w:val="00BA5F8B"/>
    <w:rsid w:val="00BA674C"/>
    <w:rsid w:val="00BA710E"/>
    <w:rsid w:val="00BA7BD1"/>
    <w:rsid w:val="00BB0AC3"/>
    <w:rsid w:val="00BB13AC"/>
    <w:rsid w:val="00BB15F0"/>
    <w:rsid w:val="00BB23E7"/>
    <w:rsid w:val="00BB2E23"/>
    <w:rsid w:val="00BB2FB6"/>
    <w:rsid w:val="00BB55E4"/>
    <w:rsid w:val="00BB5AC3"/>
    <w:rsid w:val="00BB6677"/>
    <w:rsid w:val="00BB7295"/>
    <w:rsid w:val="00BB755A"/>
    <w:rsid w:val="00BC057D"/>
    <w:rsid w:val="00BC0D17"/>
    <w:rsid w:val="00BC1DE0"/>
    <w:rsid w:val="00BC2D8A"/>
    <w:rsid w:val="00BC3119"/>
    <w:rsid w:val="00BC3137"/>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9C2"/>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5DF5"/>
    <w:rsid w:val="00C07666"/>
    <w:rsid w:val="00C07B2C"/>
    <w:rsid w:val="00C104AE"/>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117B"/>
    <w:rsid w:val="00C34464"/>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B85"/>
    <w:rsid w:val="00C5713E"/>
    <w:rsid w:val="00C5779A"/>
    <w:rsid w:val="00C57DFA"/>
    <w:rsid w:val="00C605B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48F5"/>
    <w:rsid w:val="00C7566A"/>
    <w:rsid w:val="00C758CE"/>
    <w:rsid w:val="00C76CA9"/>
    <w:rsid w:val="00C76D87"/>
    <w:rsid w:val="00C76EA7"/>
    <w:rsid w:val="00C77452"/>
    <w:rsid w:val="00C80EF0"/>
    <w:rsid w:val="00C82BB3"/>
    <w:rsid w:val="00C834BE"/>
    <w:rsid w:val="00C84749"/>
    <w:rsid w:val="00C848BB"/>
    <w:rsid w:val="00C85807"/>
    <w:rsid w:val="00C8727E"/>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E0C"/>
    <w:rsid w:val="00CC6624"/>
    <w:rsid w:val="00CC6716"/>
    <w:rsid w:val="00CD01A0"/>
    <w:rsid w:val="00CD1D14"/>
    <w:rsid w:val="00CD317C"/>
    <w:rsid w:val="00CD3433"/>
    <w:rsid w:val="00CD41B7"/>
    <w:rsid w:val="00CD4D85"/>
    <w:rsid w:val="00CD57FB"/>
    <w:rsid w:val="00CD6014"/>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27F12"/>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7C8"/>
    <w:rsid w:val="00D37F25"/>
    <w:rsid w:val="00D41212"/>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856D8"/>
    <w:rsid w:val="00D9164D"/>
    <w:rsid w:val="00D9229F"/>
    <w:rsid w:val="00D937C4"/>
    <w:rsid w:val="00D9693C"/>
    <w:rsid w:val="00D97AF6"/>
    <w:rsid w:val="00DA0F22"/>
    <w:rsid w:val="00DA3D20"/>
    <w:rsid w:val="00DA43AC"/>
    <w:rsid w:val="00DA5341"/>
    <w:rsid w:val="00DA591D"/>
    <w:rsid w:val="00DA5DB0"/>
    <w:rsid w:val="00DB033A"/>
    <w:rsid w:val="00DB0664"/>
    <w:rsid w:val="00DB0758"/>
    <w:rsid w:val="00DB11D0"/>
    <w:rsid w:val="00DB30C4"/>
    <w:rsid w:val="00DB333B"/>
    <w:rsid w:val="00DB3E99"/>
    <w:rsid w:val="00DB48BF"/>
    <w:rsid w:val="00DB5291"/>
    <w:rsid w:val="00DB60BB"/>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5847"/>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12D"/>
    <w:rsid w:val="00E53B25"/>
    <w:rsid w:val="00E53E62"/>
    <w:rsid w:val="00E56086"/>
    <w:rsid w:val="00E57063"/>
    <w:rsid w:val="00E60FB7"/>
    <w:rsid w:val="00E6239E"/>
    <w:rsid w:val="00E62964"/>
    <w:rsid w:val="00E62B3D"/>
    <w:rsid w:val="00E63430"/>
    <w:rsid w:val="00E63742"/>
    <w:rsid w:val="00E63EBE"/>
    <w:rsid w:val="00E63F81"/>
    <w:rsid w:val="00E64816"/>
    <w:rsid w:val="00E64A92"/>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06D"/>
    <w:rsid w:val="00E818EC"/>
    <w:rsid w:val="00E82D14"/>
    <w:rsid w:val="00E859C9"/>
    <w:rsid w:val="00E86A05"/>
    <w:rsid w:val="00E87AE6"/>
    <w:rsid w:val="00E901B2"/>
    <w:rsid w:val="00E90785"/>
    <w:rsid w:val="00E9093B"/>
    <w:rsid w:val="00E914E1"/>
    <w:rsid w:val="00E91ACE"/>
    <w:rsid w:val="00E926F7"/>
    <w:rsid w:val="00E9314D"/>
    <w:rsid w:val="00E93AED"/>
    <w:rsid w:val="00E95AC2"/>
    <w:rsid w:val="00E95B5F"/>
    <w:rsid w:val="00EA02B5"/>
    <w:rsid w:val="00EA1231"/>
    <w:rsid w:val="00EA411F"/>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D7DA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9BA"/>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501A"/>
    <w:rsid w:val="00F27096"/>
    <w:rsid w:val="00F27361"/>
    <w:rsid w:val="00F27CFB"/>
    <w:rsid w:val="00F30DE3"/>
    <w:rsid w:val="00F32B46"/>
    <w:rsid w:val="00F33E7C"/>
    <w:rsid w:val="00F340FD"/>
    <w:rsid w:val="00F344A2"/>
    <w:rsid w:val="00F357C4"/>
    <w:rsid w:val="00F357CE"/>
    <w:rsid w:val="00F3646B"/>
    <w:rsid w:val="00F3767F"/>
    <w:rsid w:val="00F376EA"/>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1303"/>
    <w:rsid w:val="00F62C03"/>
    <w:rsid w:val="00F62F9E"/>
    <w:rsid w:val="00F63955"/>
    <w:rsid w:val="00F648DE"/>
    <w:rsid w:val="00F65EB3"/>
    <w:rsid w:val="00F66025"/>
    <w:rsid w:val="00F6787E"/>
    <w:rsid w:val="00F67F48"/>
    <w:rsid w:val="00F71EA1"/>
    <w:rsid w:val="00F74A60"/>
    <w:rsid w:val="00F75FBE"/>
    <w:rsid w:val="00F80D60"/>
    <w:rsid w:val="00F80F57"/>
    <w:rsid w:val="00F83C6A"/>
    <w:rsid w:val="00F84060"/>
    <w:rsid w:val="00F86FAB"/>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48B0"/>
    <w:rsid w:val="00FB5066"/>
    <w:rsid w:val="00FB50B7"/>
    <w:rsid w:val="00FB6E5D"/>
    <w:rsid w:val="00FB7570"/>
    <w:rsid w:val="00FB7E2C"/>
    <w:rsid w:val="00FC0646"/>
    <w:rsid w:val="00FC07C4"/>
    <w:rsid w:val="00FC1DC7"/>
    <w:rsid w:val="00FC3630"/>
    <w:rsid w:val="00FC3DCF"/>
    <w:rsid w:val="00FC4213"/>
    <w:rsid w:val="00FC7FDE"/>
    <w:rsid w:val="00FD3981"/>
    <w:rsid w:val="00FD456C"/>
    <w:rsid w:val="00FD5E7D"/>
    <w:rsid w:val="00FD741B"/>
    <w:rsid w:val="00FE18C0"/>
    <w:rsid w:val="00FE29F0"/>
    <w:rsid w:val="00FE2AF2"/>
    <w:rsid w:val="00FE31C7"/>
    <w:rsid w:val="00FE4C2C"/>
    <w:rsid w:val="00FE575B"/>
    <w:rsid w:val="00FE71E2"/>
    <w:rsid w:val="00FE758A"/>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BE24E-0E33-4CDE-AD18-E466501BB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289149-A6A3-447C-99F7-F432A6249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8C47-5566-4F8B-84DD-DAE6521DA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1316</Words>
  <Characters>7502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Tatsuki Nagano (長野 樹)</cp:lastModifiedBy>
  <cp:revision>7</cp:revision>
  <cp:lastPrinted>2006-02-09T00:55:00Z</cp:lastPrinted>
  <dcterms:created xsi:type="dcterms:W3CDTF">2021-08-05T05:42:00Z</dcterms:created>
  <dcterms:modified xsi:type="dcterms:W3CDTF">2021-08-05T08:09:00Z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