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26E75D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6B92">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2B3835">
        <w:rPr>
          <w:bCs/>
          <w:noProof w:val="0"/>
          <w:sz w:val="24"/>
          <w:szCs w:val="24"/>
        </w:rPr>
        <w:t>7814</w:t>
      </w:r>
    </w:p>
    <w:p w14:paraId="11776FA6" w14:textId="4F3CCBBA"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6B92">
        <w:rPr>
          <w:bCs/>
          <w:sz w:val="24"/>
          <w:szCs w:val="24"/>
          <w:lang w:eastAsia="zh-CN"/>
        </w:rPr>
        <w:t>6</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6B92">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5DB7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4C3CD2">
        <w:rPr>
          <w:rFonts w:cs="Arial"/>
          <w:b/>
          <w:bCs/>
          <w:sz w:val="24"/>
          <w:lang w:eastAsia="ja-JP"/>
        </w:rPr>
        <w:t>2</w:t>
      </w:r>
      <w:r>
        <w:rPr>
          <w:rFonts w:cs="Arial"/>
          <w:b/>
          <w:bCs/>
          <w:sz w:val="24"/>
          <w:lang w:eastAsia="ja-JP"/>
        </w:rPr>
        <w:t>.</w:t>
      </w:r>
      <w:r w:rsidR="00B52E65">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5F2AF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835" w:rsidRPr="002B3835">
        <w:rPr>
          <w:rFonts w:ascii="Arial" w:hAnsi="Arial" w:cs="Arial"/>
          <w:b/>
          <w:bCs/>
          <w:sz w:val="24"/>
        </w:rPr>
        <w:t>On Paging and idle mode cell reselection enhancements for IoT-NTN</w:t>
      </w:r>
    </w:p>
    <w:p w14:paraId="1F147C23" w14:textId="280FBBC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66B92" w:rsidRPr="00066B92">
        <w:rPr>
          <w:rFonts w:ascii="Arial" w:hAnsi="Arial" w:cs="Arial"/>
          <w:b/>
          <w:bCs/>
          <w:sz w:val="24"/>
        </w:rPr>
        <w:t>LTE_NBIOT_eMTC_NTN</w:t>
      </w:r>
      <w:r w:rsidR="00066B92">
        <w:t xml:space="preserve">  </w:t>
      </w:r>
      <w:r w:rsidR="002D4994">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33172A30" w:rsidR="00A209D6" w:rsidRDefault="00066B92" w:rsidP="00A209D6">
      <w:r>
        <w:t>Rel-17 Work Item for support of eMTC and NB-IoT over NTN is approved in RAN-92e meeting. Following are the RAN2 objectives related to the control plane aspects in the WID.</w:t>
      </w:r>
    </w:p>
    <w:p w14:paraId="5AB2CABC" w14:textId="4F84664F" w:rsidR="00066B92" w:rsidRPr="00066B92" w:rsidRDefault="00066B92" w:rsidP="00066B92">
      <w:pPr>
        <w:pStyle w:val="B1"/>
        <w:rPr>
          <w:i/>
          <w:iCs/>
        </w:rPr>
      </w:pPr>
      <w:r w:rsidRPr="00066B92">
        <w:rPr>
          <w:i/>
          <w:iCs/>
        </w:rPr>
        <w:t>Mobility and Tracking Area:</w:t>
      </w:r>
    </w:p>
    <w:p w14:paraId="18187015" w14:textId="77777777" w:rsidR="00066B92" w:rsidRPr="00066B92" w:rsidRDefault="00066B92" w:rsidP="00066B92">
      <w:pPr>
        <w:pStyle w:val="B2"/>
        <w:rPr>
          <w:i/>
          <w:iCs/>
        </w:rPr>
      </w:pPr>
      <w:r w:rsidRPr="00066B92">
        <w:rPr>
          <w:i/>
          <w:iCs/>
        </w:rPr>
        <w:t>-</w:t>
      </w:r>
      <w:r w:rsidRPr="00066B92">
        <w:rPr>
          <w:i/>
          <w:iCs/>
        </w:rPr>
        <w:tab/>
        <w:t>Enhancements to tracking area management using the earth-fixed TA concept, considering both hard-switch and soft-switch options, where in the soft-switch option the network may broadcast more than one Tracking Area Code per PLMN.</w:t>
      </w:r>
    </w:p>
    <w:p w14:paraId="7C908AAD" w14:textId="77777777" w:rsidR="00066B92" w:rsidRPr="00066B92" w:rsidRDefault="00066B92" w:rsidP="00066B92">
      <w:pPr>
        <w:pStyle w:val="B2"/>
        <w:rPr>
          <w:i/>
          <w:iCs/>
        </w:rPr>
      </w:pPr>
      <w:r w:rsidRPr="00066B92">
        <w:rPr>
          <w:i/>
          <w:iCs/>
        </w:rPr>
        <w:t>-</w:t>
      </w:r>
      <w:r w:rsidRPr="00066B92">
        <w:rPr>
          <w:i/>
          <w:iCs/>
        </w:rPr>
        <w:tab/>
        <w:t>Support of legacy (Rel-16) cell selection/reselection mechanisms without major enhancements. Minor adjustments to existing mobility mechanisms, such as a new parameter values, change to timing etc. can be considered to adapt functionality to NTN.</w:t>
      </w:r>
    </w:p>
    <w:p w14:paraId="5024FFC4" w14:textId="77777777" w:rsidR="00066B92" w:rsidRPr="00066B92" w:rsidRDefault="00066B92" w:rsidP="00066B92">
      <w:pPr>
        <w:pStyle w:val="B2"/>
        <w:rPr>
          <w:i/>
          <w:iCs/>
        </w:rPr>
      </w:pPr>
      <w:r w:rsidRPr="00066B92">
        <w:rPr>
          <w:i/>
          <w:iCs/>
        </w:rPr>
        <w:t>-</w:t>
      </w:r>
      <w:r w:rsidRPr="00066B92">
        <w:rPr>
          <w:i/>
          <w:iCs/>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1ABA4EED" w14:textId="091FE69E" w:rsidR="00066B92" w:rsidRDefault="00066B92" w:rsidP="00A209D6">
      <w:r>
        <w:t xml:space="preserve">In this document we further analyse the enhancements required </w:t>
      </w:r>
      <w:r w:rsidR="007B197A">
        <w:t xml:space="preserve">related to system information acquisition and </w:t>
      </w:r>
      <w:r w:rsidR="00515929">
        <w:t>paging procedures of eMTC and NB-IoT for NTN.</w:t>
      </w:r>
    </w:p>
    <w:p w14:paraId="4F547731" w14:textId="7E2EC30B" w:rsidR="00A209D6" w:rsidRDefault="00A209D6" w:rsidP="00B7538C">
      <w:pPr>
        <w:pStyle w:val="Heading1"/>
      </w:pPr>
      <w:r w:rsidRPr="006E13D1">
        <w:t>2</w:t>
      </w:r>
      <w:r w:rsidRPr="006E13D1">
        <w:tab/>
      </w:r>
      <w:r w:rsidR="00916860">
        <w:t>Discussion</w:t>
      </w:r>
    </w:p>
    <w:p w14:paraId="011FE4CD" w14:textId="0D866D3F" w:rsidR="008C12F4" w:rsidRPr="006E13D1" w:rsidRDefault="008C12F4" w:rsidP="008C12F4">
      <w:pPr>
        <w:pStyle w:val="Heading3"/>
      </w:pPr>
      <w:r>
        <w:t>2</w:t>
      </w:r>
      <w:r w:rsidRPr="006E13D1">
        <w:t>.</w:t>
      </w:r>
      <w:r>
        <w:t>2.1</w:t>
      </w:r>
      <w:r w:rsidRPr="006E13D1">
        <w:tab/>
      </w:r>
      <w:r>
        <w:t>WUS Modifications for IoT-NTN</w:t>
      </w:r>
    </w:p>
    <w:p w14:paraId="52886AF7" w14:textId="531F53AB" w:rsidR="00BB6D9D" w:rsidRDefault="00101C98" w:rsidP="00326F9D">
      <w:pPr>
        <w:rPr>
          <w:lang w:val="en-US" w:eastAsia="ja-JP"/>
        </w:rPr>
      </w:pPr>
      <w:r>
        <w:rPr>
          <w:lang w:val="en-US" w:eastAsia="ja-JP"/>
        </w:rPr>
        <w:t xml:space="preserve">As the number of idle mode UE per NTN cell coverage is significantly higher than TN cell, the paging load on eMTC/NB-IoT carrier of NTN cell also would be higher. Depending on the configuration of number of paging occasions per cell this paging load will also impact false wake-up of UE in the paging occasion as there would at-least one valid paging message in most of the paging occasions with higher paging load scenario. In such cases use of WUS would not be beneficial in reducing the UE energy consumption at UE. Configuration of GWUS based on UE-ID </w:t>
      </w:r>
      <w:r w:rsidR="002B55C5">
        <w:rPr>
          <w:lang w:val="en-US" w:eastAsia="ja-JP"/>
        </w:rPr>
        <w:t>is essential to achieve the benefits of WUS configuration</w:t>
      </w:r>
      <w:r>
        <w:rPr>
          <w:lang w:val="en-US" w:eastAsia="ja-JP"/>
        </w:rPr>
        <w:t>.</w:t>
      </w:r>
    </w:p>
    <w:p w14:paraId="73D9B3FD" w14:textId="7F41FDE3" w:rsidR="002B55C5" w:rsidRDefault="002B55C5" w:rsidP="00326F9D">
      <w:pPr>
        <w:rPr>
          <w:b/>
          <w:bCs/>
          <w:lang w:val="en-US" w:eastAsia="ja-JP"/>
        </w:rPr>
      </w:pPr>
      <w:r w:rsidRPr="002B55C5">
        <w:rPr>
          <w:b/>
          <w:bCs/>
          <w:lang w:val="en-US" w:eastAsia="ja-JP"/>
        </w:rPr>
        <w:t xml:space="preserve">Proposal 1: </w:t>
      </w:r>
      <w:r w:rsidR="000B55BF">
        <w:rPr>
          <w:b/>
          <w:bCs/>
          <w:lang w:val="en-US" w:eastAsia="ja-JP"/>
        </w:rPr>
        <w:t>Group WUS support should be mandatory capability for IoT-NTN WUS functionality.</w:t>
      </w:r>
    </w:p>
    <w:p w14:paraId="21B5E07B" w14:textId="498AF66B" w:rsidR="000B55BF" w:rsidRDefault="00E30A43" w:rsidP="00326F9D">
      <w:pPr>
        <w:rPr>
          <w:lang w:val="en-US" w:eastAsia="ja-JP"/>
        </w:rPr>
      </w:pPr>
      <w:r>
        <w:rPr>
          <w:lang w:val="en-US" w:eastAsia="ja-JP"/>
        </w:rPr>
        <w:t>In Rel-16 (G)WUS signal is only applicable on the last serving cell. When UE moves to new cell the WUS is disabled and UE monitors the paging directly. Network also ensures that WUS transmission is disabled when the paging message is sent over cells other than last serving cell. This restriction for WUS functionality is introduced to avoid false wake-up of stationary UE of neighboring cells when WUS is used for UE moving out of serving cell. This restriction if extended for NTN scenario will severely impact the WUS efficiency for moving cell scenario. Because even for stationary UE there will cell reselection due to cell mobility.</w:t>
      </w:r>
    </w:p>
    <w:p w14:paraId="7BCEF165" w14:textId="3402BF68" w:rsidR="00E30A43" w:rsidRPr="00E30A43" w:rsidRDefault="00E30A43" w:rsidP="00326F9D">
      <w:pPr>
        <w:rPr>
          <w:b/>
          <w:bCs/>
          <w:lang w:val="en-US" w:eastAsia="ja-JP"/>
        </w:rPr>
      </w:pPr>
      <w:r w:rsidRPr="00E30A43">
        <w:rPr>
          <w:b/>
          <w:bCs/>
          <w:lang w:val="en-US" w:eastAsia="ja-JP"/>
        </w:rPr>
        <w:t>Observation 1: Rel-16 WUS restriction will impact the efficiency of WUS functionality in NTN for moving cell scenario.</w:t>
      </w:r>
    </w:p>
    <w:p w14:paraId="36938190" w14:textId="1B2A04CF" w:rsidR="002B55C5" w:rsidRDefault="00E30A43" w:rsidP="00326F9D">
      <w:pPr>
        <w:rPr>
          <w:lang w:val="en-US" w:eastAsia="ja-JP"/>
        </w:rPr>
      </w:pPr>
      <w:r>
        <w:rPr>
          <w:lang w:val="en-US" w:eastAsia="ja-JP"/>
        </w:rPr>
        <w:lastRenderedPageBreak/>
        <w:t>WUS functionality with Group WUS configuration is needed for NTN scenario to improve the energy efficiency of paging reception over cell with larger coverage area. But if the restrictions of Rel-16 WUS is applied as such it will further degrade the efficiency of this feature. In order to make effective use of WUS functionality for NTN, further enhancements to WUS functionality for moving cell scenario needs to be considered.</w:t>
      </w:r>
    </w:p>
    <w:p w14:paraId="41CE1F5E" w14:textId="1AB775A8" w:rsidR="00E30A43" w:rsidRPr="00E30A43" w:rsidRDefault="00E30A43" w:rsidP="00E30A43">
      <w:pPr>
        <w:rPr>
          <w:b/>
          <w:bCs/>
          <w:lang w:val="en-US" w:eastAsia="ja-JP"/>
        </w:rPr>
      </w:pPr>
      <w:r>
        <w:rPr>
          <w:b/>
          <w:bCs/>
          <w:lang w:val="en-US" w:eastAsia="ja-JP"/>
        </w:rPr>
        <w:t>Proposal 2</w:t>
      </w:r>
      <w:r w:rsidRPr="00E30A43">
        <w:rPr>
          <w:b/>
          <w:bCs/>
          <w:lang w:val="en-US" w:eastAsia="ja-JP"/>
        </w:rPr>
        <w:t xml:space="preserve">: </w:t>
      </w:r>
      <w:r>
        <w:rPr>
          <w:b/>
          <w:bCs/>
          <w:lang w:val="en-US" w:eastAsia="ja-JP"/>
        </w:rPr>
        <w:t>RAN2 to consider improving the Rel-16 WUS functionality for moving cell scenario for Rel-17.</w:t>
      </w:r>
    </w:p>
    <w:p w14:paraId="430345A0" w14:textId="77777777" w:rsidR="008C12F4" w:rsidRPr="006E13D1" w:rsidRDefault="008C12F4" w:rsidP="008C12F4">
      <w:pPr>
        <w:pStyle w:val="Heading3"/>
      </w:pPr>
      <w:r>
        <w:t>2</w:t>
      </w:r>
      <w:r w:rsidRPr="006E13D1">
        <w:t>.</w:t>
      </w:r>
      <w:r>
        <w:t>2.2</w:t>
      </w:r>
      <w:r w:rsidRPr="006E13D1">
        <w:tab/>
      </w:r>
      <w:r>
        <w:t xml:space="preserve">Relaxed Monitoring </w:t>
      </w:r>
    </w:p>
    <w:p w14:paraId="6F92EEC7" w14:textId="77AC6D3B" w:rsidR="008C12F4" w:rsidRPr="00EC4E4D" w:rsidRDefault="008C12F4" w:rsidP="008C12F4">
      <w:pPr>
        <w:rPr>
          <w:lang w:val="en-US"/>
        </w:rPr>
      </w:pPr>
      <w:r w:rsidRPr="00EC4E4D">
        <w:t xml:space="preserve">The relaxed monitoring functionality specified for terrestrial IoT devices may not be applicable as such for NTN scenarios with </w:t>
      </w:r>
      <w:r>
        <w:t>discontinuous coverage</w:t>
      </w:r>
      <w:r w:rsidRPr="00EC4E4D">
        <w:t xml:space="preserve">. As the serving cell measurements continue to vary </w:t>
      </w:r>
      <w:r>
        <w:t>with the moving of satellite</w:t>
      </w:r>
      <w:r w:rsidRPr="00EC4E4D">
        <w:t>, decision for relaxed monitoring based on serving cell measurement variation will not lead to effective relaxed monitoring for stationary or low mobility device in NTN scenario. Modification to the relaxed monitoring criteria considering the ephemeris information</w:t>
      </w:r>
      <w:r>
        <w:t xml:space="preserve">, </w:t>
      </w:r>
      <w:r w:rsidRPr="00EC4E4D">
        <w:t>location of UE</w:t>
      </w:r>
      <w:r>
        <w:t xml:space="preserve"> and satellite coverage window</w:t>
      </w:r>
      <w:r w:rsidRPr="00EC4E4D">
        <w:t xml:space="preserve"> would be required to avoid unnecessary triggering of inter and intra frequency measurements before the UE is getting into the coverage of new cell.  </w:t>
      </w:r>
    </w:p>
    <w:p w14:paraId="7885DD8E" w14:textId="17127CF2" w:rsidR="008C12F4" w:rsidRPr="005E0A89" w:rsidRDefault="008C12F4" w:rsidP="008C12F4">
      <w:r w:rsidRPr="005E0A89">
        <w:rPr>
          <w:b/>
        </w:rPr>
        <w:t xml:space="preserve">Proposal </w:t>
      </w:r>
      <w:r>
        <w:rPr>
          <w:b/>
        </w:rPr>
        <w:t>3</w:t>
      </w:r>
      <w:r w:rsidRPr="005E0A89">
        <w:rPr>
          <w:b/>
        </w:rPr>
        <w:t xml:space="preserve">: RAN2 to consider modifications to the relaxed monitoring functionality based on </w:t>
      </w:r>
      <w:r>
        <w:rPr>
          <w:b/>
        </w:rPr>
        <w:t>UE location changes and ephemeris information instead of serving cell radio condition changes for IoT-NTN.</w:t>
      </w:r>
    </w:p>
    <w:p w14:paraId="429196EF" w14:textId="0EB8F136" w:rsidR="008C12F4" w:rsidRPr="006E13D1" w:rsidRDefault="008C12F4" w:rsidP="008C12F4">
      <w:pPr>
        <w:pStyle w:val="Heading3"/>
      </w:pPr>
      <w:r>
        <w:t>2</w:t>
      </w:r>
      <w:r w:rsidRPr="006E13D1">
        <w:t>.</w:t>
      </w:r>
      <w:r>
        <w:t>2.3</w:t>
      </w:r>
      <w:r w:rsidRPr="006E13D1">
        <w:tab/>
      </w:r>
      <w:r>
        <w:t>System information acquisition for IoT-NTN</w:t>
      </w:r>
    </w:p>
    <w:p w14:paraId="624141A9" w14:textId="33A883BF" w:rsidR="008C12F4" w:rsidRDefault="008C12F4" w:rsidP="008C12F4">
      <w:r>
        <w:t xml:space="preserve">For stationary or low mobility IoT-NTN UE, the UE will see cell change regularly due to moving cell scenario. During this cell reselection the UE may need to re acquire the complete system information in the new cell before starting its paging reception. This will be additional power consumption activity for stationary UE compared to terrestrial network scenario.  Minor modifications to system information acquisition procedure can be considered as part of the current work such as </w:t>
      </w:r>
    </w:p>
    <w:p w14:paraId="62D2FDA4" w14:textId="748DCDDD" w:rsidR="008C12F4" w:rsidRDefault="008C12F4" w:rsidP="008C12F4">
      <w:pPr>
        <w:pStyle w:val="ListParagraph"/>
        <w:numPr>
          <w:ilvl w:val="0"/>
          <w:numId w:val="22"/>
        </w:numPr>
      </w:pPr>
      <w:r>
        <w:t>Provision of system information of potential cells expected at the time of eDRX PTW can be provided in dedicated signalling as difference to the current cell system information. This information can be used to avoid reading system information for next PTW.</w:t>
      </w:r>
    </w:p>
    <w:p w14:paraId="78505E20" w14:textId="2C45D95D" w:rsidR="008C12F4" w:rsidRPr="005E0A89" w:rsidRDefault="008C12F4" w:rsidP="008C12F4">
      <w:r w:rsidRPr="005E0A89">
        <w:rPr>
          <w:b/>
        </w:rPr>
        <w:t xml:space="preserve">Proposal </w:t>
      </w:r>
      <w:r>
        <w:rPr>
          <w:b/>
        </w:rPr>
        <w:t>4</w:t>
      </w:r>
      <w:r w:rsidRPr="005E0A89">
        <w:rPr>
          <w:b/>
        </w:rPr>
        <w:t xml:space="preserve">: RAN2 to consider </w:t>
      </w:r>
      <w:r>
        <w:rPr>
          <w:b/>
        </w:rPr>
        <w:t xml:space="preserve">modifications to system information acquisition </w:t>
      </w:r>
      <w:r w:rsidR="003C19AA">
        <w:rPr>
          <w:b/>
        </w:rPr>
        <w:t>to minimise the downlink overhead associated with cell reselection for moving cell scenario.</w:t>
      </w:r>
    </w:p>
    <w:p w14:paraId="36074999" w14:textId="77777777" w:rsidR="00E30A43" w:rsidRPr="00BB6D9D" w:rsidRDefault="00E30A43" w:rsidP="00326F9D">
      <w:pPr>
        <w:rPr>
          <w:lang w:val="en-US" w:eastAsia="ja-JP"/>
        </w:rPr>
      </w:pPr>
    </w:p>
    <w:p w14:paraId="5FF2457F" w14:textId="2EC9EBC4" w:rsidR="00A209D6" w:rsidRPr="006E13D1" w:rsidRDefault="000F5A42" w:rsidP="00A209D6">
      <w:pPr>
        <w:pStyle w:val="Heading1"/>
      </w:pPr>
      <w:r>
        <w:t>3</w:t>
      </w:r>
      <w:r w:rsidR="00A209D6" w:rsidRPr="006E13D1">
        <w:tab/>
      </w:r>
      <w:r w:rsidR="008C3057">
        <w:t>Conclusion</w:t>
      </w:r>
    </w:p>
    <w:p w14:paraId="3D7A8608" w14:textId="6B0678A8" w:rsidR="00BB6D9D" w:rsidRDefault="003C19AA" w:rsidP="00BB6D9D">
      <w:pPr>
        <w:rPr>
          <w:lang w:val="en-US" w:eastAsia="ja-JP"/>
        </w:rPr>
      </w:pPr>
      <w:r w:rsidRPr="003C19AA">
        <w:rPr>
          <w:lang w:val="en-US" w:eastAsia="ja-JP"/>
        </w:rPr>
        <w:t xml:space="preserve">In this paper we </w:t>
      </w:r>
      <w:r w:rsidR="002B3835" w:rsidRPr="003C19AA">
        <w:rPr>
          <w:lang w:val="en-US" w:eastAsia="ja-JP"/>
        </w:rPr>
        <w:t>analyze</w:t>
      </w:r>
      <w:r w:rsidRPr="003C19AA">
        <w:rPr>
          <w:lang w:val="en-US" w:eastAsia="ja-JP"/>
        </w:rPr>
        <w:t xml:space="preserve"> the impact to paging reception and system information acquisition at IoT-NTN UE. We make following proposals and observations based on the analysis</w:t>
      </w:r>
      <w:r>
        <w:rPr>
          <w:lang w:val="en-US" w:eastAsia="ja-JP"/>
        </w:rPr>
        <w:t>.</w:t>
      </w:r>
    </w:p>
    <w:p w14:paraId="17C24553" w14:textId="4224E5CB" w:rsidR="003C19AA" w:rsidRDefault="003C19AA" w:rsidP="003C19AA">
      <w:pPr>
        <w:rPr>
          <w:b/>
          <w:bCs/>
          <w:lang w:val="en-US" w:eastAsia="ja-JP"/>
        </w:rPr>
      </w:pPr>
      <w:r w:rsidRPr="002B55C5">
        <w:rPr>
          <w:b/>
          <w:bCs/>
          <w:lang w:val="en-US" w:eastAsia="ja-JP"/>
        </w:rPr>
        <w:t xml:space="preserve">Proposal 1: </w:t>
      </w:r>
      <w:r>
        <w:rPr>
          <w:b/>
          <w:bCs/>
          <w:lang w:val="en-US" w:eastAsia="ja-JP"/>
        </w:rPr>
        <w:t>Group WUS support should be mandatory capability for IoT-NTN WUS functionality.</w:t>
      </w:r>
    </w:p>
    <w:p w14:paraId="6C0E3694" w14:textId="77777777" w:rsidR="003C19AA" w:rsidRPr="00E30A43" w:rsidRDefault="003C19AA" w:rsidP="003C19AA">
      <w:pPr>
        <w:rPr>
          <w:b/>
          <w:bCs/>
          <w:lang w:val="en-US" w:eastAsia="ja-JP"/>
        </w:rPr>
      </w:pPr>
      <w:r w:rsidRPr="00E30A43">
        <w:rPr>
          <w:b/>
          <w:bCs/>
          <w:lang w:val="en-US" w:eastAsia="ja-JP"/>
        </w:rPr>
        <w:t>Observation 1: Rel-16 WUS restriction will impact the efficiency of WUS functionality in NTN for moving cell scenario.</w:t>
      </w:r>
    </w:p>
    <w:p w14:paraId="4AA8A924" w14:textId="77777777" w:rsidR="003C19AA" w:rsidRPr="00E30A43" w:rsidRDefault="003C19AA" w:rsidP="003C19AA">
      <w:pPr>
        <w:rPr>
          <w:b/>
          <w:bCs/>
          <w:lang w:val="en-US" w:eastAsia="ja-JP"/>
        </w:rPr>
      </w:pPr>
      <w:r>
        <w:rPr>
          <w:b/>
          <w:bCs/>
          <w:lang w:val="en-US" w:eastAsia="ja-JP"/>
        </w:rPr>
        <w:t>Proposal 2</w:t>
      </w:r>
      <w:r w:rsidRPr="00E30A43">
        <w:rPr>
          <w:b/>
          <w:bCs/>
          <w:lang w:val="en-US" w:eastAsia="ja-JP"/>
        </w:rPr>
        <w:t xml:space="preserve">: </w:t>
      </w:r>
      <w:r>
        <w:rPr>
          <w:b/>
          <w:bCs/>
          <w:lang w:val="en-US" w:eastAsia="ja-JP"/>
        </w:rPr>
        <w:t>RAN2 to consider improving the Rel-16 WUS functionality for moving cell scenario for Rel-17.</w:t>
      </w:r>
    </w:p>
    <w:p w14:paraId="5E14189D" w14:textId="77777777" w:rsidR="003C19AA" w:rsidRPr="005E0A89" w:rsidRDefault="003C19AA" w:rsidP="003C19AA">
      <w:r w:rsidRPr="005E0A89">
        <w:rPr>
          <w:b/>
        </w:rPr>
        <w:t xml:space="preserve">Proposal </w:t>
      </w:r>
      <w:r>
        <w:rPr>
          <w:b/>
        </w:rPr>
        <w:t>3</w:t>
      </w:r>
      <w:r w:rsidRPr="005E0A89">
        <w:rPr>
          <w:b/>
        </w:rPr>
        <w:t xml:space="preserve">: RAN2 to consider modifications to the relaxed monitoring functionality based on </w:t>
      </w:r>
      <w:r>
        <w:rPr>
          <w:b/>
        </w:rPr>
        <w:t>UE location changes and ephemeris information instead of serving cell radio condition changes for IoT-NTN.</w:t>
      </w:r>
    </w:p>
    <w:p w14:paraId="7B6E80A9" w14:textId="1106F3A0" w:rsidR="003C19AA" w:rsidRPr="005E0A89" w:rsidRDefault="003C19AA" w:rsidP="003C19AA">
      <w:r w:rsidRPr="005E0A89">
        <w:rPr>
          <w:b/>
        </w:rPr>
        <w:t xml:space="preserve">Proposal </w:t>
      </w:r>
      <w:r>
        <w:rPr>
          <w:b/>
        </w:rPr>
        <w:t>4</w:t>
      </w:r>
      <w:r w:rsidRPr="005E0A89">
        <w:rPr>
          <w:b/>
        </w:rPr>
        <w:t xml:space="preserve">: RAN2 to consider </w:t>
      </w:r>
      <w:r>
        <w:rPr>
          <w:b/>
        </w:rPr>
        <w:t xml:space="preserve">modifications to system information acquisition to minimise the downlink </w:t>
      </w:r>
      <w:r w:rsidR="005704D1">
        <w:rPr>
          <w:b/>
        </w:rPr>
        <w:t xml:space="preserve">reception </w:t>
      </w:r>
      <w:r>
        <w:rPr>
          <w:b/>
        </w:rPr>
        <w:t>overhead associated with cell reselection for moving cell scenario.</w:t>
      </w:r>
    </w:p>
    <w:p w14:paraId="0C42ABBB" w14:textId="1FDF1DC3" w:rsidR="00EC3C06" w:rsidRPr="006E13D1" w:rsidRDefault="00EC3C06" w:rsidP="00EC3C06">
      <w:pPr>
        <w:pStyle w:val="Heading1"/>
      </w:pPr>
      <w:r>
        <w:t>4</w:t>
      </w:r>
      <w:r w:rsidRPr="006E13D1">
        <w:tab/>
      </w:r>
      <w:r>
        <w:t>References</w:t>
      </w:r>
    </w:p>
    <w:p w14:paraId="04128DEE" w14:textId="14229B87" w:rsidR="003C19AA" w:rsidRDefault="00EC3C06" w:rsidP="00A209D6">
      <w:r>
        <w:t xml:space="preserve">[1] </w:t>
      </w:r>
      <w:r w:rsidR="003C19AA">
        <w:t>RP-210Rel-17 WID for eMTC and NB-IoT support for NTN</w:t>
      </w:r>
    </w:p>
    <w:p w14:paraId="432B0A82" w14:textId="582030AA" w:rsidR="00A209D6" w:rsidRDefault="003C19AA" w:rsidP="00A209D6">
      <w:r>
        <w:t xml:space="preserve">[2] </w:t>
      </w:r>
      <w:r w:rsidR="00EC3C06">
        <w:t>RAN 11</w:t>
      </w:r>
      <w:r>
        <w:t>4</w:t>
      </w:r>
      <w:r w:rsidR="00EC3C06">
        <w:t>-e meeting Chairman note</w:t>
      </w:r>
    </w:p>
    <w:sectPr w:rsid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28826" w14:textId="77777777" w:rsidR="00EF6361" w:rsidRDefault="00EF6361">
      <w:r>
        <w:separator/>
      </w:r>
    </w:p>
  </w:endnote>
  <w:endnote w:type="continuationSeparator" w:id="0">
    <w:p w14:paraId="324FA612" w14:textId="77777777" w:rsidR="00EF6361" w:rsidRDefault="00EF6361">
      <w:r>
        <w:continuationSeparator/>
      </w:r>
    </w:p>
  </w:endnote>
  <w:endnote w:type="continuationNotice" w:id="1">
    <w:p w14:paraId="6425497D" w14:textId="77777777" w:rsidR="00EF6361" w:rsidRDefault="00EF6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6CDFC" w14:textId="77777777" w:rsidR="00EF6361" w:rsidRDefault="00EF6361">
      <w:r>
        <w:separator/>
      </w:r>
    </w:p>
  </w:footnote>
  <w:footnote w:type="continuationSeparator" w:id="0">
    <w:p w14:paraId="213E35BB" w14:textId="77777777" w:rsidR="00EF6361" w:rsidRDefault="00EF6361">
      <w:r>
        <w:continuationSeparator/>
      </w:r>
    </w:p>
  </w:footnote>
  <w:footnote w:type="continuationNotice" w:id="1">
    <w:p w14:paraId="1ACB8C7A" w14:textId="77777777" w:rsidR="00EF6361" w:rsidRDefault="00EF6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53582996"/>
    <w:multiLevelType w:val="hybridMultilevel"/>
    <w:tmpl w:val="1DB4C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3C079FD"/>
    <w:multiLevelType w:val="hybridMultilevel"/>
    <w:tmpl w:val="47B68F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9"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0"/>
  </w:num>
  <w:num w:numId="7">
    <w:abstractNumId w:val="11"/>
  </w:num>
  <w:num w:numId="8">
    <w:abstractNumId w:val="16"/>
  </w:num>
  <w:num w:numId="9">
    <w:abstractNumId w:val="8"/>
  </w:num>
  <w:num w:numId="10">
    <w:abstractNumId w:val="2"/>
  </w:num>
  <w:num w:numId="11">
    <w:abstractNumId w:val="12"/>
  </w:num>
  <w:num w:numId="12">
    <w:abstractNumId w:val="3"/>
  </w:num>
  <w:num w:numId="13">
    <w:abstractNumId w:val="19"/>
  </w:num>
  <w:num w:numId="14">
    <w:abstractNumId w:val="9"/>
  </w:num>
  <w:num w:numId="15">
    <w:abstractNumId w:val="18"/>
  </w:num>
  <w:num w:numId="16">
    <w:abstractNumId w:val="17"/>
  </w:num>
  <w:num w:numId="17">
    <w:abstractNumId w:val="5"/>
  </w:num>
  <w:num w:numId="18">
    <w:abstractNumId w:val="20"/>
  </w:num>
  <w:num w:numId="19">
    <w:abstractNumId w:val="4"/>
  </w:num>
  <w:num w:numId="20">
    <w:abstractNumId w:val="14"/>
  </w:num>
  <w:num w:numId="21">
    <w:abstractNumId w:val="1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6557"/>
    <w:rsid w:val="00023C40"/>
    <w:rsid w:val="00033397"/>
    <w:rsid w:val="00040095"/>
    <w:rsid w:val="00053BA5"/>
    <w:rsid w:val="00065268"/>
    <w:rsid w:val="00066B92"/>
    <w:rsid w:val="00073C9C"/>
    <w:rsid w:val="00080512"/>
    <w:rsid w:val="00090468"/>
    <w:rsid w:val="00094568"/>
    <w:rsid w:val="000B30B7"/>
    <w:rsid w:val="000B55BF"/>
    <w:rsid w:val="000B7BCF"/>
    <w:rsid w:val="000C522B"/>
    <w:rsid w:val="000D58AB"/>
    <w:rsid w:val="000F5A42"/>
    <w:rsid w:val="00101C98"/>
    <w:rsid w:val="00112F1A"/>
    <w:rsid w:val="00122758"/>
    <w:rsid w:val="00145075"/>
    <w:rsid w:val="00154492"/>
    <w:rsid w:val="00162D29"/>
    <w:rsid w:val="001741A0"/>
    <w:rsid w:val="00175FA0"/>
    <w:rsid w:val="00194CD0"/>
    <w:rsid w:val="001B3124"/>
    <w:rsid w:val="001B49C9"/>
    <w:rsid w:val="001B6715"/>
    <w:rsid w:val="001C23F4"/>
    <w:rsid w:val="001C4F79"/>
    <w:rsid w:val="001F1090"/>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B1F16"/>
    <w:rsid w:val="002B3835"/>
    <w:rsid w:val="002B55C5"/>
    <w:rsid w:val="002D4994"/>
    <w:rsid w:val="002F0D22"/>
    <w:rsid w:val="002F7FDD"/>
    <w:rsid w:val="00311B17"/>
    <w:rsid w:val="00313794"/>
    <w:rsid w:val="003172DC"/>
    <w:rsid w:val="00325AE3"/>
    <w:rsid w:val="00326069"/>
    <w:rsid w:val="00326F9D"/>
    <w:rsid w:val="0035462D"/>
    <w:rsid w:val="00357A4F"/>
    <w:rsid w:val="0036459E"/>
    <w:rsid w:val="00364B41"/>
    <w:rsid w:val="00383096"/>
    <w:rsid w:val="0039346C"/>
    <w:rsid w:val="003A41EF"/>
    <w:rsid w:val="003A6DA3"/>
    <w:rsid w:val="003B40AD"/>
    <w:rsid w:val="003C19AA"/>
    <w:rsid w:val="003C4E37"/>
    <w:rsid w:val="003E16BE"/>
    <w:rsid w:val="003E322D"/>
    <w:rsid w:val="003F4E28"/>
    <w:rsid w:val="003F6F14"/>
    <w:rsid w:val="004006E8"/>
    <w:rsid w:val="00401855"/>
    <w:rsid w:val="0044399E"/>
    <w:rsid w:val="00465587"/>
    <w:rsid w:val="00473567"/>
    <w:rsid w:val="00477455"/>
    <w:rsid w:val="0048134F"/>
    <w:rsid w:val="00495A2E"/>
    <w:rsid w:val="004A1F7B"/>
    <w:rsid w:val="004A4FCA"/>
    <w:rsid w:val="004B2879"/>
    <w:rsid w:val="004B6D6B"/>
    <w:rsid w:val="004C3CD2"/>
    <w:rsid w:val="004C44D2"/>
    <w:rsid w:val="004D3578"/>
    <w:rsid w:val="004D380D"/>
    <w:rsid w:val="004D7951"/>
    <w:rsid w:val="004E213A"/>
    <w:rsid w:val="004F4540"/>
    <w:rsid w:val="004F73A7"/>
    <w:rsid w:val="004F7B8F"/>
    <w:rsid w:val="00503171"/>
    <w:rsid w:val="00506C28"/>
    <w:rsid w:val="00515929"/>
    <w:rsid w:val="00530A13"/>
    <w:rsid w:val="00534DA0"/>
    <w:rsid w:val="00543E6C"/>
    <w:rsid w:val="00565087"/>
    <w:rsid w:val="0056573F"/>
    <w:rsid w:val="005704D1"/>
    <w:rsid w:val="00571279"/>
    <w:rsid w:val="00576463"/>
    <w:rsid w:val="005808CE"/>
    <w:rsid w:val="005A49C6"/>
    <w:rsid w:val="006008FD"/>
    <w:rsid w:val="006114E0"/>
    <w:rsid w:val="00611566"/>
    <w:rsid w:val="00626CB1"/>
    <w:rsid w:val="00646D99"/>
    <w:rsid w:val="006479EB"/>
    <w:rsid w:val="00656910"/>
    <w:rsid w:val="006574C0"/>
    <w:rsid w:val="0066743F"/>
    <w:rsid w:val="00696821"/>
    <w:rsid w:val="006B01F3"/>
    <w:rsid w:val="006B4203"/>
    <w:rsid w:val="006C66D8"/>
    <w:rsid w:val="006D1E24"/>
    <w:rsid w:val="006D35DE"/>
    <w:rsid w:val="006E1057"/>
    <w:rsid w:val="006E1417"/>
    <w:rsid w:val="006F065A"/>
    <w:rsid w:val="006F6A2C"/>
    <w:rsid w:val="007030B1"/>
    <w:rsid w:val="007069DC"/>
    <w:rsid w:val="00710201"/>
    <w:rsid w:val="0072073A"/>
    <w:rsid w:val="007342B5"/>
    <w:rsid w:val="00734A5B"/>
    <w:rsid w:val="00744E76"/>
    <w:rsid w:val="00757D40"/>
    <w:rsid w:val="007662B5"/>
    <w:rsid w:val="00777980"/>
    <w:rsid w:val="00781F0F"/>
    <w:rsid w:val="0078727C"/>
    <w:rsid w:val="0079049D"/>
    <w:rsid w:val="00793DC5"/>
    <w:rsid w:val="00795130"/>
    <w:rsid w:val="00796823"/>
    <w:rsid w:val="007A2E55"/>
    <w:rsid w:val="007B18D8"/>
    <w:rsid w:val="007B197A"/>
    <w:rsid w:val="007C095F"/>
    <w:rsid w:val="007C2DD0"/>
    <w:rsid w:val="007F2E08"/>
    <w:rsid w:val="008028A4"/>
    <w:rsid w:val="00813245"/>
    <w:rsid w:val="00840DE0"/>
    <w:rsid w:val="008607A8"/>
    <w:rsid w:val="0086354A"/>
    <w:rsid w:val="00865ED0"/>
    <w:rsid w:val="008768CA"/>
    <w:rsid w:val="00877EF9"/>
    <w:rsid w:val="00880559"/>
    <w:rsid w:val="00893372"/>
    <w:rsid w:val="00893F69"/>
    <w:rsid w:val="0089738F"/>
    <w:rsid w:val="008A62C3"/>
    <w:rsid w:val="008A7D85"/>
    <w:rsid w:val="008B5306"/>
    <w:rsid w:val="008B60D1"/>
    <w:rsid w:val="008C076C"/>
    <w:rsid w:val="008C12F4"/>
    <w:rsid w:val="008C2E2A"/>
    <w:rsid w:val="008C3057"/>
    <w:rsid w:val="008D2E4D"/>
    <w:rsid w:val="008F396F"/>
    <w:rsid w:val="008F3DCD"/>
    <w:rsid w:val="0090271F"/>
    <w:rsid w:val="00902DB9"/>
    <w:rsid w:val="0090466A"/>
    <w:rsid w:val="00916860"/>
    <w:rsid w:val="00923655"/>
    <w:rsid w:val="00936071"/>
    <w:rsid w:val="009376CD"/>
    <w:rsid w:val="00940212"/>
    <w:rsid w:val="00941D9E"/>
    <w:rsid w:val="0094204A"/>
    <w:rsid w:val="00942EC2"/>
    <w:rsid w:val="00952226"/>
    <w:rsid w:val="00952E06"/>
    <w:rsid w:val="00961B32"/>
    <w:rsid w:val="00962509"/>
    <w:rsid w:val="00970DB3"/>
    <w:rsid w:val="00974BB0"/>
    <w:rsid w:val="00975BCD"/>
    <w:rsid w:val="009928A9"/>
    <w:rsid w:val="0099505F"/>
    <w:rsid w:val="009A0AF3"/>
    <w:rsid w:val="009B07CD"/>
    <w:rsid w:val="009C19E9"/>
    <w:rsid w:val="009D74A6"/>
    <w:rsid w:val="009E0E87"/>
    <w:rsid w:val="00A10F02"/>
    <w:rsid w:val="00A12133"/>
    <w:rsid w:val="00A204CA"/>
    <w:rsid w:val="00A209D6"/>
    <w:rsid w:val="00A22738"/>
    <w:rsid w:val="00A24196"/>
    <w:rsid w:val="00A430EC"/>
    <w:rsid w:val="00A53724"/>
    <w:rsid w:val="00A54B2B"/>
    <w:rsid w:val="00A611C2"/>
    <w:rsid w:val="00A72652"/>
    <w:rsid w:val="00A82346"/>
    <w:rsid w:val="00A9671C"/>
    <w:rsid w:val="00AA1553"/>
    <w:rsid w:val="00B05380"/>
    <w:rsid w:val="00B05962"/>
    <w:rsid w:val="00B12902"/>
    <w:rsid w:val="00B15449"/>
    <w:rsid w:val="00B161E4"/>
    <w:rsid w:val="00B16C2F"/>
    <w:rsid w:val="00B27303"/>
    <w:rsid w:val="00B35DA9"/>
    <w:rsid w:val="00B360EA"/>
    <w:rsid w:val="00B47FD1"/>
    <w:rsid w:val="00B516BB"/>
    <w:rsid w:val="00B52E65"/>
    <w:rsid w:val="00B7538C"/>
    <w:rsid w:val="00B84DB2"/>
    <w:rsid w:val="00B9612E"/>
    <w:rsid w:val="00B96130"/>
    <w:rsid w:val="00BA1AE3"/>
    <w:rsid w:val="00BB6D9D"/>
    <w:rsid w:val="00BC3555"/>
    <w:rsid w:val="00C10737"/>
    <w:rsid w:val="00C12B51"/>
    <w:rsid w:val="00C24650"/>
    <w:rsid w:val="00C25465"/>
    <w:rsid w:val="00C33079"/>
    <w:rsid w:val="00C331FF"/>
    <w:rsid w:val="00C55A12"/>
    <w:rsid w:val="00C6553E"/>
    <w:rsid w:val="00C70385"/>
    <w:rsid w:val="00C83A13"/>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1FD0"/>
    <w:rsid w:val="00D03A08"/>
    <w:rsid w:val="00D1175C"/>
    <w:rsid w:val="00D33BE3"/>
    <w:rsid w:val="00D3792D"/>
    <w:rsid w:val="00D40BC4"/>
    <w:rsid w:val="00D55E47"/>
    <w:rsid w:val="00D62E19"/>
    <w:rsid w:val="00D67CD1"/>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C309B"/>
    <w:rsid w:val="00DC4DA2"/>
    <w:rsid w:val="00DC5261"/>
    <w:rsid w:val="00DE25D2"/>
    <w:rsid w:val="00DF4895"/>
    <w:rsid w:val="00DF5DE6"/>
    <w:rsid w:val="00E1137E"/>
    <w:rsid w:val="00E2065E"/>
    <w:rsid w:val="00E30A43"/>
    <w:rsid w:val="00E33691"/>
    <w:rsid w:val="00E46C08"/>
    <w:rsid w:val="00E471CF"/>
    <w:rsid w:val="00E51158"/>
    <w:rsid w:val="00E62835"/>
    <w:rsid w:val="00E63D0C"/>
    <w:rsid w:val="00E733C7"/>
    <w:rsid w:val="00E77645"/>
    <w:rsid w:val="00E83697"/>
    <w:rsid w:val="00E859B6"/>
    <w:rsid w:val="00E87C9A"/>
    <w:rsid w:val="00EA66C9"/>
    <w:rsid w:val="00EC3C06"/>
    <w:rsid w:val="00EC4A25"/>
    <w:rsid w:val="00EF612C"/>
    <w:rsid w:val="00EF6361"/>
    <w:rsid w:val="00F025A2"/>
    <w:rsid w:val="00F036E9"/>
    <w:rsid w:val="00F07388"/>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B2Char">
    <w:name w:val="B2 Char"/>
    <w:link w:val="B2"/>
    <w:qFormat/>
    <w:locked/>
    <w:rsid w:val="00066B92"/>
    <w:rPr>
      <w:lang w:eastAsia="en-US"/>
    </w:rPr>
  </w:style>
  <w:style w:type="character" w:customStyle="1" w:styleId="Heading3Char">
    <w:name w:val="Heading 3 Char"/>
    <w:basedOn w:val="DefaultParagraphFont"/>
    <w:link w:val="Heading3"/>
    <w:rsid w:val="008C12F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3886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5AIRPNAIUNRU-859666464-9287</_dlc_DocId>
    <_dlc_DocIdUrl xmlns="71c5aaf6-e6ce-465b-b873-5148d2a4c105">
      <Url>https://nokia.sharepoint.com/sites/c5g/e2earch/_layouts/15/DocIdRedir.aspx?ID=5AIRPNAIUNRU-859666464-9287</Url>
      <Description>5AIRPNAIUNRU-859666464-9287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6380</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2021-08-05T17:59:00Z</dcterms:created>
  <dcterms:modified xsi:type="dcterms:W3CDTF">2021-08-06T03:24:00Z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af5fbd64-2914-4d53-9e43-2df46d637a15</vt:lpwstr>
  </property>
</Properties>
</file>