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1D1CB8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6B92">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A615A5">
        <w:rPr>
          <w:bCs/>
          <w:noProof w:val="0"/>
          <w:sz w:val="24"/>
          <w:szCs w:val="24"/>
        </w:rPr>
        <w:t>7813</w:t>
      </w:r>
    </w:p>
    <w:p w14:paraId="11776FA6" w14:textId="4F3CCBBA"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6E1057" w:rsidRPr="006E1057">
        <w:rPr>
          <w:bCs/>
          <w:sz w:val="24"/>
          <w:szCs w:val="24"/>
          <w:lang w:eastAsia="zh-CN"/>
        </w:rPr>
        <w:t>1</w:t>
      </w:r>
      <w:r w:rsidR="00066B92">
        <w:rPr>
          <w:bCs/>
          <w:sz w:val="24"/>
          <w:szCs w:val="24"/>
          <w:lang w:eastAsia="zh-CN"/>
        </w:rPr>
        <w:t>6</w:t>
      </w:r>
      <w:r w:rsidR="006E1057" w:rsidRPr="006E1057">
        <w:rPr>
          <w:bCs/>
          <w:sz w:val="24"/>
          <w:szCs w:val="24"/>
          <w:lang w:eastAsia="zh-CN"/>
        </w:rPr>
        <w:t xml:space="preserve"> – 2</w:t>
      </w:r>
      <w:r w:rsidR="00065268">
        <w:rPr>
          <w:bCs/>
          <w:sz w:val="24"/>
          <w:szCs w:val="24"/>
          <w:lang w:eastAsia="zh-CN"/>
        </w:rPr>
        <w:t>7</w:t>
      </w:r>
      <w:r w:rsidR="006E1057" w:rsidRPr="006E1057">
        <w:rPr>
          <w:bCs/>
          <w:sz w:val="24"/>
          <w:szCs w:val="24"/>
          <w:lang w:eastAsia="zh-CN"/>
        </w:rPr>
        <w:t xml:space="preserve"> </w:t>
      </w:r>
      <w:r w:rsidR="00066B92">
        <w:rPr>
          <w:bCs/>
          <w:sz w:val="24"/>
          <w:szCs w:val="24"/>
          <w:lang w:eastAsia="zh-CN"/>
        </w:rPr>
        <w:t>August</w:t>
      </w:r>
      <w:r w:rsidR="006E1057" w:rsidRPr="006E1057">
        <w:rPr>
          <w:bCs/>
          <w:sz w:val="24"/>
          <w:szCs w:val="24"/>
          <w:lang w:eastAsia="zh-CN"/>
        </w:rPr>
        <w:t xml:space="preserve">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B5DB7D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C3CD2">
        <w:rPr>
          <w:rFonts w:cs="Arial"/>
          <w:b/>
          <w:bCs/>
          <w:sz w:val="24"/>
          <w:lang w:eastAsia="ja-JP"/>
        </w:rPr>
        <w:t>9</w:t>
      </w:r>
      <w:r>
        <w:rPr>
          <w:rFonts w:cs="Arial"/>
          <w:b/>
          <w:bCs/>
          <w:sz w:val="24"/>
          <w:lang w:eastAsia="ja-JP"/>
        </w:rPr>
        <w:t>.</w:t>
      </w:r>
      <w:r w:rsidR="004C3CD2">
        <w:rPr>
          <w:rFonts w:cs="Arial"/>
          <w:b/>
          <w:bCs/>
          <w:sz w:val="24"/>
          <w:lang w:eastAsia="ja-JP"/>
        </w:rPr>
        <w:t>2</w:t>
      </w:r>
      <w:r>
        <w:rPr>
          <w:rFonts w:cs="Arial"/>
          <w:b/>
          <w:bCs/>
          <w:sz w:val="24"/>
          <w:lang w:eastAsia="ja-JP"/>
        </w:rPr>
        <w:t>.</w:t>
      </w:r>
      <w:r w:rsidR="00B52E65">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625561D4" w14:textId="77777777" w:rsidR="00A615A5"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615A5" w:rsidRPr="00A615A5">
        <w:rPr>
          <w:rFonts w:ascii="Arial" w:hAnsi="Arial" w:cs="Arial"/>
          <w:b/>
          <w:bCs/>
          <w:sz w:val="24"/>
        </w:rPr>
        <w:t>Analysis on mobility aspects for IoT-NTN</w:t>
      </w:r>
    </w:p>
    <w:p w14:paraId="1F147C23" w14:textId="65E020C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66B92" w:rsidRPr="00066B92">
        <w:rPr>
          <w:rFonts w:ascii="Arial" w:hAnsi="Arial" w:cs="Arial"/>
          <w:b/>
          <w:bCs/>
          <w:sz w:val="24"/>
        </w:rPr>
        <w:t>LTE_NBIOT_eMTC_</w:t>
      </w:r>
      <w:proofErr w:type="gramStart"/>
      <w:r w:rsidR="00066B92" w:rsidRPr="00066B92">
        <w:rPr>
          <w:rFonts w:ascii="Arial" w:hAnsi="Arial" w:cs="Arial"/>
          <w:b/>
          <w:bCs/>
          <w:sz w:val="24"/>
        </w:rPr>
        <w:t>NTN</w:t>
      </w:r>
      <w:proofErr w:type="spellEnd"/>
      <w:r w:rsidR="00066B92">
        <w:t xml:space="preserve">  </w:t>
      </w:r>
      <w:r w:rsidR="002D4994">
        <w:rPr>
          <w:rFonts w:ascii="Arial" w:hAnsi="Arial" w:cs="Arial"/>
          <w:b/>
          <w:bCs/>
          <w:sz w:val="24"/>
        </w:rPr>
        <w:t>-</w:t>
      </w:r>
      <w:proofErr w:type="gramEnd"/>
      <w:r w:rsidR="002D4994">
        <w:rPr>
          <w:rFonts w:ascii="Arial" w:hAnsi="Arial" w:cs="Arial"/>
          <w:b/>
          <w:bCs/>
          <w:sz w:val="24"/>
        </w:rPr>
        <w:t xml:space="preserve">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70661704" w:rsidR="00A209D6" w:rsidRDefault="00066B92" w:rsidP="00A209D6">
      <w:r>
        <w:t>Rel-17 Work Item for support of eMTC and NB-IoT over NTN</w:t>
      </w:r>
      <w:r w:rsidR="00BF75B0">
        <w:t xml:space="preserve"> (</w:t>
      </w:r>
      <w:r w:rsidR="00BF75B0" w:rsidRPr="00BF75B0">
        <w:t>RP-211601)</w:t>
      </w:r>
      <w:r>
        <w:t xml:space="preserve"> is approved in RAN-92e meeting. Following are the RAN2 objectives related to the control plane aspects in the WID.</w:t>
      </w:r>
    </w:p>
    <w:p w14:paraId="5AB2CABC" w14:textId="4F84664F" w:rsidR="00066B92" w:rsidRPr="00066B92" w:rsidRDefault="00066B92" w:rsidP="00066B92">
      <w:pPr>
        <w:pStyle w:val="B1"/>
        <w:rPr>
          <w:i/>
          <w:iCs/>
        </w:rPr>
      </w:pPr>
      <w:r w:rsidRPr="00066B92">
        <w:rPr>
          <w:i/>
          <w:iCs/>
        </w:rPr>
        <w:t>Mobility and Tracking Area:</w:t>
      </w:r>
    </w:p>
    <w:p w14:paraId="18187015" w14:textId="77777777" w:rsidR="00066B92" w:rsidRPr="00066B92" w:rsidRDefault="00066B92" w:rsidP="00066B92">
      <w:pPr>
        <w:pStyle w:val="B2"/>
        <w:rPr>
          <w:i/>
          <w:iCs/>
        </w:rPr>
      </w:pPr>
      <w:r w:rsidRPr="00066B92">
        <w:rPr>
          <w:i/>
          <w:iCs/>
        </w:rPr>
        <w:t>-</w:t>
      </w:r>
      <w:r w:rsidRPr="00066B92">
        <w:rPr>
          <w:i/>
          <w:iCs/>
        </w:rPr>
        <w:tab/>
        <w:t>Enhancements to tracking area management using the earth-fixed TA concept, considering both hard-switch and soft-switch options, where in the soft-switch option the network may broadcast more than one Tracking Area Code per PLMN.</w:t>
      </w:r>
    </w:p>
    <w:p w14:paraId="7C908AAD" w14:textId="77777777" w:rsidR="00066B92" w:rsidRPr="00066B92" w:rsidRDefault="00066B92" w:rsidP="00066B92">
      <w:pPr>
        <w:pStyle w:val="B2"/>
        <w:rPr>
          <w:i/>
          <w:iCs/>
        </w:rPr>
      </w:pPr>
      <w:r w:rsidRPr="00066B92">
        <w:rPr>
          <w:i/>
          <w:iCs/>
        </w:rPr>
        <w:t>-</w:t>
      </w:r>
      <w:r w:rsidRPr="00066B92">
        <w:rPr>
          <w:i/>
          <w:iCs/>
        </w:rPr>
        <w:tab/>
        <w:t>Support of legacy (Rel-16) cell selection/reselection mechanisms without major enhancements. Minor adjustments to existing mobility mechanisms, such as a new parameter values, change to timing etc. can be considered to adapt functionality to NTN.</w:t>
      </w:r>
    </w:p>
    <w:p w14:paraId="5024FFC4" w14:textId="77777777" w:rsidR="00066B92" w:rsidRPr="00066B92" w:rsidRDefault="00066B92" w:rsidP="00066B92">
      <w:pPr>
        <w:pStyle w:val="B2"/>
        <w:rPr>
          <w:i/>
          <w:iCs/>
        </w:rPr>
      </w:pPr>
      <w:r w:rsidRPr="00066B92">
        <w:rPr>
          <w:i/>
          <w:iCs/>
        </w:rPr>
        <w:t>-</w:t>
      </w:r>
      <w:r w:rsidRPr="00066B92">
        <w:rPr>
          <w:i/>
          <w:iCs/>
        </w:rPr>
        <w:tab/>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1ABA4EED" w14:textId="7B57EE7A" w:rsidR="00066B92" w:rsidRDefault="00066B92" w:rsidP="00A209D6">
      <w:r>
        <w:t xml:space="preserve">In this document we further analyse the enhancements required over the mobility procedures in idle and connected mode states of </w:t>
      </w:r>
      <w:r w:rsidR="00916860">
        <w:t>eMTC/NB-IoT for NTN.</w:t>
      </w:r>
    </w:p>
    <w:p w14:paraId="4F547731" w14:textId="25946153" w:rsidR="00A209D6" w:rsidRDefault="00A209D6" w:rsidP="00B7538C">
      <w:pPr>
        <w:pStyle w:val="Heading1"/>
      </w:pPr>
      <w:r w:rsidRPr="006E13D1">
        <w:t>2</w:t>
      </w:r>
      <w:r w:rsidRPr="006E13D1">
        <w:tab/>
      </w:r>
      <w:r w:rsidR="00916860">
        <w:t>Discussion</w:t>
      </w:r>
    </w:p>
    <w:p w14:paraId="48667469" w14:textId="49393655" w:rsidR="00916860" w:rsidRDefault="00162D29" w:rsidP="00916860">
      <w:r>
        <w:t xml:space="preserve">Two signalling options are proposed for change of TAC broadcasted in NTN for cell mobility scenarios in [2]. For IoT-NTN devices the impact to energy consumption should be considered as </w:t>
      </w:r>
      <w:r w:rsidR="00DA5306">
        <w:t xml:space="preserve">primary </w:t>
      </w:r>
      <w:r>
        <w:t xml:space="preserve">criteria for finalising the signaling option. In case of TA switching </w:t>
      </w:r>
      <w:proofErr w:type="gramStart"/>
      <w:r>
        <w:t>scenarios</w:t>
      </w:r>
      <w:proofErr w:type="gramEnd"/>
      <w:r>
        <w:t xml:space="preserve"> the additional signalling procedure required for stationary UE in the vicinity of TA border are </w:t>
      </w:r>
    </w:p>
    <w:p w14:paraId="5DB42A20" w14:textId="2C45955F" w:rsidR="00162D29" w:rsidRDefault="00495A2E" w:rsidP="00162D29">
      <w:pPr>
        <w:pStyle w:val="ListParagraph"/>
        <w:numPr>
          <w:ilvl w:val="0"/>
          <w:numId w:val="21"/>
        </w:numPr>
      </w:pPr>
      <w:r>
        <w:t xml:space="preserve">Tracking area update at UE in the coverage region of old tracking triggered due to cell reselection to new cell covering this region </w:t>
      </w:r>
      <w:proofErr w:type="gramStart"/>
      <w:r>
        <w:t>but yet</w:t>
      </w:r>
      <w:proofErr w:type="gramEnd"/>
      <w:r>
        <w:t xml:space="preserve"> to change the tracking area corresponds to this region.</w:t>
      </w:r>
    </w:p>
    <w:p w14:paraId="04802EE3" w14:textId="75B7751F" w:rsidR="00495A2E" w:rsidRDefault="00495A2E" w:rsidP="00162D29">
      <w:pPr>
        <w:pStyle w:val="ListParagraph"/>
        <w:numPr>
          <w:ilvl w:val="0"/>
          <w:numId w:val="21"/>
        </w:numPr>
      </w:pPr>
      <w:r>
        <w:t>Paging for system information update when the cell changes its tracking area corresponds to the new earth fixed area.</w:t>
      </w:r>
    </w:p>
    <w:p w14:paraId="1A150ECA" w14:textId="18CED6B4" w:rsidR="00495A2E" w:rsidRDefault="00495A2E" w:rsidP="00162D29">
      <w:pPr>
        <w:pStyle w:val="ListParagraph"/>
        <w:numPr>
          <w:ilvl w:val="0"/>
          <w:numId w:val="21"/>
        </w:numPr>
      </w:pPr>
      <w:r>
        <w:t>Tracking area update when the UE see change of tracking area as part of system information update.</w:t>
      </w:r>
    </w:p>
    <w:p w14:paraId="520F69AB" w14:textId="6D2B2D4D" w:rsidR="00495A2E" w:rsidRDefault="00495A2E" w:rsidP="00495A2E">
      <w:r>
        <w:t>In case of hard switch option</w:t>
      </w:r>
      <w:r w:rsidR="00982266">
        <w:t xml:space="preserve"> for the stationary UE there will be tracking area update procedures along with paging and system information acquisition. In case of soft switch option, the UE the tracking area updates for the UE which does not change location is avoided but there will be paging for system information modification to update the tracking area list after the cell completely entered into the tracking area.</w:t>
      </w:r>
    </w:p>
    <w:p w14:paraId="2C75DE7E" w14:textId="23D77EBD" w:rsidR="00982266" w:rsidRPr="00982266" w:rsidRDefault="00982266" w:rsidP="00495A2E">
      <w:pPr>
        <w:rPr>
          <w:b/>
          <w:bCs/>
        </w:rPr>
      </w:pPr>
      <w:r w:rsidRPr="00982266">
        <w:rPr>
          <w:b/>
          <w:bCs/>
        </w:rPr>
        <w:t>Proposal 1: TA soft switch option is only considered for IoT-NTN earth fixed tracking area configuration</w:t>
      </w:r>
    </w:p>
    <w:p w14:paraId="187607BC" w14:textId="77777777" w:rsidR="007105EC" w:rsidRDefault="00982266" w:rsidP="00326F9D">
      <w:pPr>
        <w:rPr>
          <w:lang w:val="en-US" w:eastAsia="ja-JP"/>
        </w:rPr>
      </w:pPr>
      <w:r>
        <w:rPr>
          <w:lang w:val="en-US" w:eastAsia="ja-JP"/>
        </w:rPr>
        <w:t xml:space="preserve">With TA soft switch considered as signaling option for IoT-NTN, </w:t>
      </w:r>
      <w:r w:rsidR="007105EC">
        <w:rPr>
          <w:lang w:val="en-US" w:eastAsia="ja-JP"/>
        </w:rPr>
        <w:t xml:space="preserve">it is possible that any TA wide paging triggered from network for both tracking areas will be sent in the cell which is broadcasting multiple tracking areas. This will increase the false wake-up of UE belonging to one of the tracking </w:t>
      </w:r>
      <w:proofErr w:type="gramStart"/>
      <w:r w:rsidR="007105EC">
        <w:rPr>
          <w:lang w:val="en-US" w:eastAsia="ja-JP"/>
        </w:rPr>
        <w:t>area</w:t>
      </w:r>
      <w:proofErr w:type="gramEnd"/>
      <w:r w:rsidR="007105EC">
        <w:rPr>
          <w:lang w:val="en-US" w:eastAsia="ja-JP"/>
        </w:rPr>
        <w:t xml:space="preserve"> for the duration when multiple tracking areas are broadcasted in the cell. For IoT devices the false wake-up impacts the energy efficiency. The impact also depends on </w:t>
      </w:r>
      <w:r w:rsidR="007105EC">
        <w:rPr>
          <w:lang w:val="en-US" w:eastAsia="ja-JP"/>
        </w:rPr>
        <w:lastRenderedPageBreak/>
        <w:t>the number of cells per tracking area. RAN2 to consider changes to paging procedure to minimize the additional paging reception at UE.</w:t>
      </w:r>
    </w:p>
    <w:p w14:paraId="0760D214" w14:textId="0DAD046B" w:rsidR="007105EC" w:rsidRPr="00982266" w:rsidRDefault="007105EC" w:rsidP="007105EC">
      <w:pPr>
        <w:rPr>
          <w:b/>
          <w:bCs/>
        </w:rPr>
      </w:pPr>
      <w:r w:rsidRPr="00982266">
        <w:rPr>
          <w:b/>
          <w:bCs/>
        </w:rPr>
        <w:t xml:space="preserve">Proposal </w:t>
      </w:r>
      <w:r>
        <w:rPr>
          <w:b/>
          <w:bCs/>
        </w:rPr>
        <w:t>2</w:t>
      </w:r>
      <w:r w:rsidRPr="00982266">
        <w:rPr>
          <w:b/>
          <w:bCs/>
        </w:rPr>
        <w:t xml:space="preserve">: </w:t>
      </w:r>
      <w:r>
        <w:rPr>
          <w:b/>
          <w:bCs/>
        </w:rPr>
        <w:t>RAN2 to consider changes to paging in cell broadcasting multiple tracking areas for IoT-NTN.</w:t>
      </w:r>
    </w:p>
    <w:p w14:paraId="52886AF7" w14:textId="536835DC" w:rsidR="00BB6D9D" w:rsidRDefault="00D736FC" w:rsidP="00326F9D">
      <w:pPr>
        <w:rPr>
          <w:lang w:val="en-US" w:eastAsia="ja-JP"/>
        </w:rPr>
      </w:pPr>
      <w:r>
        <w:rPr>
          <w:lang w:val="en-US" w:eastAsia="ja-JP"/>
        </w:rPr>
        <w:t>Satellite assistance information providing ephemeris information of serving cell is essential for NTN for timing and frequency compensation for idle mode UE. The information consists of satellite location information and mobility related parameters. The details of this set of parameters needs to be concluded in RAN1 discussion. From RAN2 perspective the set of parameters needs to be broadcasted can be either scheduled as separate system information block or can be included as additional information in existing system information blocks. Considering the frequent change in the contents of this assistance information for moving cell scenario it is preferred to define this set of information as separate system information block without associated value tag to track changes. The UE is expected to refer this information prior to uplink transmission and paging monitoring directly without reference to SIB1.</w:t>
      </w:r>
    </w:p>
    <w:p w14:paraId="3E5A596D" w14:textId="44D92220" w:rsidR="00D736FC" w:rsidRDefault="00D736FC" w:rsidP="00D736FC">
      <w:pPr>
        <w:rPr>
          <w:b/>
          <w:bCs/>
        </w:rPr>
      </w:pPr>
      <w:r w:rsidRPr="00982266">
        <w:rPr>
          <w:b/>
          <w:bCs/>
        </w:rPr>
        <w:t xml:space="preserve">Proposal </w:t>
      </w:r>
      <w:r>
        <w:rPr>
          <w:b/>
          <w:bCs/>
        </w:rPr>
        <w:t>3</w:t>
      </w:r>
      <w:r w:rsidRPr="00982266">
        <w:rPr>
          <w:b/>
          <w:bCs/>
        </w:rPr>
        <w:t xml:space="preserve">: </w:t>
      </w:r>
      <w:r>
        <w:rPr>
          <w:b/>
          <w:bCs/>
        </w:rPr>
        <w:t>Satellite assistance information of serving cell is provided as separate system information block for IoT NTN.</w:t>
      </w:r>
    </w:p>
    <w:p w14:paraId="58FF0C0D" w14:textId="4B2FF786" w:rsidR="00D736FC" w:rsidRDefault="00D736FC" w:rsidP="00D736FC">
      <w:r w:rsidRPr="00D736FC">
        <w:t>Assistance information related to neighbour cells as relative location and difference with respect to serving cell may be beneficial for the UE to determine the potential available time of these neighbour cells. UE cell reselection mechanism can use the above information to start reselection measurements for these cells. This information can also be used to deduce the discontinuity in coverage between neighbour cells for moving cell scenario.</w:t>
      </w:r>
    </w:p>
    <w:p w14:paraId="6355CDB0" w14:textId="77777777" w:rsidR="00DA5306" w:rsidRDefault="00DA5306" w:rsidP="00DA5306">
      <w:pPr>
        <w:rPr>
          <w:b/>
          <w:bCs/>
        </w:rPr>
      </w:pPr>
      <w:r w:rsidRPr="00982266">
        <w:rPr>
          <w:b/>
          <w:bCs/>
        </w:rPr>
        <w:t xml:space="preserve">Proposal </w:t>
      </w:r>
      <w:r>
        <w:rPr>
          <w:b/>
          <w:bCs/>
        </w:rPr>
        <w:t>4</w:t>
      </w:r>
      <w:r w:rsidRPr="00982266">
        <w:rPr>
          <w:b/>
          <w:bCs/>
        </w:rPr>
        <w:t xml:space="preserve">: </w:t>
      </w:r>
      <w:r>
        <w:rPr>
          <w:b/>
          <w:bCs/>
        </w:rPr>
        <w:t>RAN2 to consider including assistance information about neighbour cell ephemeris information in system information to support location-based cell reselection decision.</w:t>
      </w:r>
    </w:p>
    <w:p w14:paraId="0A37A52D" w14:textId="07E471C9" w:rsidR="00D736FC" w:rsidRDefault="00BF2D6D" w:rsidP="00D736FC">
      <w:r>
        <w:t>In case of UE configured with eDRX the idle mode cell reselection is triggered based on serving cell measurements prior to the PTW of eDRX cycle. In moving cell NTN scenario the serving cell might have already changed before next PTW, so triggering of cell reselection measurements directly instead of initial check based on serving cell measurements is preferred to minimise the delay in switching to the new cell at the time of PTW. Instead of changing the UE behaviour to start directly on cell reselection measurements for eDRX configuration, the number of serving cell measurements needed can be reduced to minimise the impact.</w:t>
      </w:r>
    </w:p>
    <w:p w14:paraId="7CACA7ED" w14:textId="1200CD80" w:rsidR="00BF2D6D" w:rsidRDefault="00BF2D6D" w:rsidP="00BF2D6D">
      <w:pPr>
        <w:rPr>
          <w:b/>
          <w:bCs/>
        </w:rPr>
      </w:pPr>
      <w:r w:rsidRPr="00982266">
        <w:rPr>
          <w:b/>
          <w:bCs/>
        </w:rPr>
        <w:t xml:space="preserve">Proposal </w:t>
      </w:r>
      <w:r>
        <w:rPr>
          <w:b/>
          <w:bCs/>
        </w:rPr>
        <w:t>5</w:t>
      </w:r>
      <w:r w:rsidRPr="00982266">
        <w:rPr>
          <w:b/>
          <w:bCs/>
        </w:rPr>
        <w:t xml:space="preserve">: </w:t>
      </w:r>
      <w:r>
        <w:rPr>
          <w:b/>
          <w:bCs/>
        </w:rPr>
        <w:t>RAN2 to consider minor modification for cell reselection measurements for moving cell scenario to minimise the energy consumption for measurements for eDRX operation.</w:t>
      </w:r>
    </w:p>
    <w:p w14:paraId="61EDD90D" w14:textId="1FB59A9F" w:rsidR="00BF2D6D" w:rsidRPr="00D736FC" w:rsidRDefault="00BF2D6D" w:rsidP="00D736FC">
      <w:r>
        <w:t>When the IoT-UE is capable of supporting NTN and TN frequency operations, network may configure the priority for initial cell selection</w:t>
      </w:r>
      <w:r w:rsidR="00D70F2C">
        <w:t xml:space="preserve"> via NAS level registration signalling.  Similar priority information can also be configured at RAN to enable the cell reselection behaviour to prefer cell of TN /NTN along with offset configuration.  This configuration and control of idle mode mobility between TN and NTN cells is possible using existing cell reselection related parameters such as priority and offset. In our view idle mode mobility between TN and NTN can be supported without additional specification changes.</w:t>
      </w:r>
    </w:p>
    <w:p w14:paraId="48BC80E7" w14:textId="79032B6B" w:rsidR="00D70F2C" w:rsidRDefault="00D70F2C" w:rsidP="00D70F2C">
      <w:pPr>
        <w:rPr>
          <w:b/>
          <w:bCs/>
        </w:rPr>
      </w:pPr>
      <w:r>
        <w:rPr>
          <w:b/>
          <w:bCs/>
        </w:rPr>
        <w:t xml:space="preserve">Observation </w:t>
      </w:r>
      <w:r w:rsidR="00A76310">
        <w:rPr>
          <w:b/>
          <w:bCs/>
        </w:rPr>
        <w:t>1</w:t>
      </w:r>
      <w:r w:rsidRPr="00982266">
        <w:rPr>
          <w:b/>
          <w:bCs/>
        </w:rPr>
        <w:t xml:space="preserve">: </w:t>
      </w:r>
      <w:r>
        <w:rPr>
          <w:b/>
          <w:bCs/>
        </w:rPr>
        <w:t xml:space="preserve">Idle mode mobility between TN and NTN and the control for preference to one of them is possible for IoT operation based on current specifications of eMTC/NB-IoT. </w:t>
      </w:r>
    </w:p>
    <w:p w14:paraId="1678F75A" w14:textId="0B61AF74" w:rsidR="00D70F2C" w:rsidRDefault="00D70F2C" w:rsidP="00D70F2C">
      <w:r w:rsidRPr="00D70F2C">
        <w:t xml:space="preserve">Enabling the idle mode mobility between TN and NTN may have some additional impact on the paging operation towards the UE and the network may need to send paging via TN and NTN cells simultaneously for </w:t>
      </w:r>
      <w:r w:rsidR="00DA5306" w:rsidRPr="00D70F2C">
        <w:t>this UE</w:t>
      </w:r>
      <w:r w:rsidRPr="00D70F2C">
        <w:t xml:space="preserve">. </w:t>
      </w:r>
      <w:r w:rsidR="00DA5306" w:rsidRPr="00D70F2C">
        <w:t>To</w:t>
      </w:r>
      <w:r w:rsidRPr="00D70F2C">
        <w:t xml:space="preserve"> decide on such paging </w:t>
      </w:r>
      <w:r w:rsidR="00DA5306" w:rsidRPr="00D70F2C">
        <w:t>operation,</w:t>
      </w:r>
      <w:r w:rsidRPr="00D70F2C">
        <w:t xml:space="preserve"> the network should be aware of the UE capability </w:t>
      </w:r>
      <w:proofErr w:type="gramStart"/>
      <w:r w:rsidRPr="00D70F2C">
        <w:t>and also</w:t>
      </w:r>
      <w:proofErr w:type="gramEnd"/>
      <w:r w:rsidRPr="00D70F2C">
        <w:t xml:space="preserve"> the cell reselection related configuration at NTN RAN.</w:t>
      </w:r>
      <w:r w:rsidR="00BB15DD">
        <w:t xml:space="preserve"> Configuring different tracking areas for NTN and TN cells is one way to minimize the paging impact. But this option has other consequence of increased TAU signalling procedure for TN-NTN cell switching in idle mode.</w:t>
      </w:r>
    </w:p>
    <w:p w14:paraId="55347406" w14:textId="1B7C546C" w:rsidR="00D70F2C" w:rsidRDefault="00D70F2C" w:rsidP="00D70F2C">
      <w:pPr>
        <w:rPr>
          <w:b/>
          <w:bCs/>
        </w:rPr>
      </w:pPr>
      <w:r w:rsidRPr="00BB15DD">
        <w:rPr>
          <w:b/>
          <w:bCs/>
        </w:rPr>
        <w:t xml:space="preserve">Proposal 6: RAN2 to analyse the </w:t>
      </w:r>
      <w:r w:rsidR="00BB15DD" w:rsidRPr="00BB15DD">
        <w:rPr>
          <w:b/>
          <w:bCs/>
        </w:rPr>
        <w:t>impact to the paging operation in TN and NTN network before concluding on supporting NTN-TN mobility for IoT-NTN UE based on existing cell reselection procedures.</w:t>
      </w:r>
    </w:p>
    <w:p w14:paraId="0BBF68D0" w14:textId="63E20101" w:rsidR="00BB15DD" w:rsidRPr="00BB15DD" w:rsidRDefault="00BB15DD" w:rsidP="00D70F2C">
      <w:r>
        <w:t>As the connected mode operation is not critical for IoT-NTN operation considering the short active time, the basic functionalities defined in current specifications for connected mode mobility including CHO and RLF/Re-establishment procedures are sufficient for Rel-17 work. With limited time available in Rel-17 it will be difficult to analyse and confirm the benefits of any minor enhancements for consideration.</w:t>
      </w:r>
    </w:p>
    <w:p w14:paraId="67C8CE57" w14:textId="4E7AAC19" w:rsidR="00BB15DD" w:rsidRDefault="00BB15DD" w:rsidP="00BB15DD">
      <w:pPr>
        <w:rPr>
          <w:b/>
          <w:bCs/>
        </w:rPr>
      </w:pPr>
      <w:r w:rsidRPr="00BB15DD">
        <w:rPr>
          <w:b/>
          <w:bCs/>
        </w:rPr>
        <w:t xml:space="preserve">Proposal </w:t>
      </w:r>
      <w:r w:rsidR="00A76310">
        <w:rPr>
          <w:b/>
          <w:bCs/>
        </w:rPr>
        <w:t>7</w:t>
      </w:r>
      <w:r w:rsidRPr="00BB15DD">
        <w:rPr>
          <w:b/>
          <w:bCs/>
        </w:rPr>
        <w:t xml:space="preserve">: </w:t>
      </w:r>
      <w:r>
        <w:rPr>
          <w:b/>
          <w:bCs/>
        </w:rPr>
        <w:t>Enhancements to connected mode mobility and RLF/Re-establishment procedures are not considered in Rel-17</w:t>
      </w:r>
      <w:r w:rsidRPr="00BB15DD">
        <w:rPr>
          <w:b/>
          <w:bCs/>
        </w:rPr>
        <w:t>.</w:t>
      </w:r>
    </w:p>
    <w:p w14:paraId="4CE9E968" w14:textId="0C2C5A87" w:rsidR="00BB15DD" w:rsidRDefault="00BB15DD" w:rsidP="00BB15DD">
      <w:r>
        <w:t xml:space="preserve">As per current specifications, conditional handover support is independent capability irrespective of device </w:t>
      </w:r>
      <w:r w:rsidR="00DA5306">
        <w:t>category</w:t>
      </w:r>
      <w:r>
        <w:t xml:space="preserve">. When this functionality is </w:t>
      </w:r>
      <w:r w:rsidR="2DD857E3">
        <w:t xml:space="preserve">to be </w:t>
      </w:r>
      <w:r>
        <w:t>supported for Cat-M device</w:t>
      </w:r>
      <w:r w:rsidR="6E0621A6">
        <w:t xml:space="preserve">s the feature may be required for all coverage mode </w:t>
      </w:r>
      <w:r w:rsidR="6E0621A6">
        <w:lastRenderedPageBreak/>
        <w:t xml:space="preserve">operations. In case of CE-Mode-B where the UE is allowed to operate in extended coverage whether the </w:t>
      </w:r>
      <w:r w:rsidR="3F4621DE">
        <w:t>measurement accuracy at this coverage level will have impact on selection on suitable target cell for handover execution needs to be further analysed in RAN4</w:t>
      </w:r>
      <w:r w:rsidR="20C6E582">
        <w:t xml:space="preserve"> for additional requirements. </w:t>
      </w:r>
      <w:r w:rsidR="7948D44D">
        <w:t xml:space="preserve">Based on the feedback, </w:t>
      </w:r>
      <w:proofErr w:type="gramStart"/>
      <w:r w:rsidR="7948D44D">
        <w:t>In</w:t>
      </w:r>
      <w:proofErr w:type="gramEnd"/>
      <w:r w:rsidR="7948D44D">
        <w:t xml:space="preserve"> order </w:t>
      </w:r>
      <w:r w:rsidR="20C6E582">
        <w:t xml:space="preserve">to minimise the impact for Rel-17 WID the support of CHO in eMTC devices can be restricted </w:t>
      </w:r>
      <w:r w:rsidR="55F626CE">
        <w:t xml:space="preserve">only to normal coverage operation. This restriction can be specified as additional note for CHO capability description in Rel-17. In case if this functionality is needed for extended </w:t>
      </w:r>
      <w:r w:rsidR="19E9BE2A">
        <w:t>coverage,</w:t>
      </w:r>
      <w:r w:rsidR="55F626CE">
        <w:t xml:space="preserve"> it can be supported in la</w:t>
      </w:r>
      <w:r w:rsidR="057F49E8">
        <w:t>ter releases along with corresponding RAN4 requirements.</w:t>
      </w:r>
      <w:r w:rsidR="00C35845">
        <w:t xml:space="preserve"> We have also provided the draft LS to RAN4 for the same for further consideration.</w:t>
      </w:r>
    </w:p>
    <w:p w14:paraId="1F86BF9D" w14:textId="4FF45A5B" w:rsidR="00685BE1" w:rsidRPr="00755944" w:rsidRDefault="00685BE1" w:rsidP="00685BE1">
      <w:pPr>
        <w:rPr>
          <w:b/>
          <w:bCs/>
        </w:rPr>
      </w:pPr>
      <w:r w:rsidRPr="00755944">
        <w:rPr>
          <w:b/>
          <w:bCs/>
        </w:rPr>
        <w:t xml:space="preserve">Proposal </w:t>
      </w:r>
      <w:r>
        <w:rPr>
          <w:b/>
          <w:bCs/>
        </w:rPr>
        <w:t>8</w:t>
      </w:r>
      <w:r w:rsidRPr="00755944">
        <w:rPr>
          <w:b/>
          <w:bCs/>
        </w:rPr>
        <w:t xml:space="preserve">: </w:t>
      </w:r>
      <w:r>
        <w:rPr>
          <w:b/>
          <w:bCs/>
        </w:rPr>
        <w:t>RAN2 to check with RAN4 on the RRM impacts for supporting CHO and related measurements for eMTC in extended coverage scenarios</w:t>
      </w:r>
      <w:r w:rsidRPr="00755944">
        <w:rPr>
          <w:b/>
          <w:bCs/>
        </w:rPr>
        <w:t>.</w:t>
      </w:r>
      <w:r>
        <w:rPr>
          <w:b/>
          <w:bCs/>
        </w:rPr>
        <w:t xml:space="preserve"> [Draft LS </w:t>
      </w:r>
      <w:r w:rsidR="00DA5306">
        <w:rPr>
          <w:b/>
          <w:bCs/>
        </w:rPr>
        <w:t>attached]</w:t>
      </w:r>
    </w:p>
    <w:p w14:paraId="5FE70FE9" w14:textId="77777777" w:rsidR="00D736FC" w:rsidRPr="00BB6D9D" w:rsidRDefault="00D736FC" w:rsidP="00326F9D">
      <w:pPr>
        <w:rPr>
          <w:lang w:val="en-US" w:eastAsia="ja-JP"/>
        </w:rPr>
      </w:pPr>
    </w:p>
    <w:p w14:paraId="5FF2457F" w14:textId="57DFA96E" w:rsidR="00A209D6" w:rsidRDefault="000F5A42" w:rsidP="00A209D6">
      <w:pPr>
        <w:pStyle w:val="Heading1"/>
      </w:pPr>
      <w:r>
        <w:t>3</w:t>
      </w:r>
      <w:r w:rsidR="00A209D6" w:rsidRPr="006E13D1">
        <w:tab/>
      </w:r>
      <w:r w:rsidR="008C3057">
        <w:t>Conclusion</w:t>
      </w:r>
    </w:p>
    <w:p w14:paraId="3A73B794" w14:textId="7A031889" w:rsidR="00C35845" w:rsidRDefault="007F1695" w:rsidP="00C35845">
      <w:r>
        <w:t>In this paper we have analysed the control plane aspects for support of NB-IoT and eMTC over NTN. We make following observations and proposals based on the analysis.</w:t>
      </w:r>
    </w:p>
    <w:p w14:paraId="1C535FF0" w14:textId="08EA9452" w:rsidR="007F1695" w:rsidRDefault="007F1695" w:rsidP="007F1695">
      <w:pPr>
        <w:rPr>
          <w:b/>
          <w:bCs/>
        </w:rPr>
      </w:pPr>
      <w:r w:rsidRPr="00982266">
        <w:rPr>
          <w:b/>
          <w:bCs/>
        </w:rPr>
        <w:t>Proposal 1: TA soft switch option is only considered for IoT-NTN earth fixed tracking area configuration</w:t>
      </w:r>
      <w:r>
        <w:rPr>
          <w:b/>
          <w:bCs/>
        </w:rPr>
        <w:t>.</w:t>
      </w:r>
    </w:p>
    <w:p w14:paraId="45395338" w14:textId="77777777" w:rsidR="007F1695" w:rsidRPr="00982266" w:rsidRDefault="007F1695" w:rsidP="007F1695">
      <w:pPr>
        <w:rPr>
          <w:b/>
          <w:bCs/>
        </w:rPr>
      </w:pPr>
      <w:r w:rsidRPr="00982266">
        <w:rPr>
          <w:b/>
          <w:bCs/>
        </w:rPr>
        <w:t xml:space="preserve">Proposal </w:t>
      </w:r>
      <w:r>
        <w:rPr>
          <w:b/>
          <w:bCs/>
        </w:rPr>
        <w:t>2</w:t>
      </w:r>
      <w:r w:rsidRPr="00982266">
        <w:rPr>
          <w:b/>
          <w:bCs/>
        </w:rPr>
        <w:t xml:space="preserve">: </w:t>
      </w:r>
      <w:r>
        <w:rPr>
          <w:b/>
          <w:bCs/>
        </w:rPr>
        <w:t>RAN2 to consider changes to paging in cell broadcasting multiple tracking areas for IoT-NTN.</w:t>
      </w:r>
    </w:p>
    <w:p w14:paraId="31A794FD" w14:textId="77777777" w:rsidR="007F1695" w:rsidRDefault="007F1695" w:rsidP="007F1695">
      <w:pPr>
        <w:rPr>
          <w:b/>
          <w:bCs/>
        </w:rPr>
      </w:pPr>
      <w:r w:rsidRPr="00982266">
        <w:rPr>
          <w:b/>
          <w:bCs/>
        </w:rPr>
        <w:t xml:space="preserve">Proposal </w:t>
      </w:r>
      <w:r>
        <w:rPr>
          <w:b/>
          <w:bCs/>
        </w:rPr>
        <w:t>3</w:t>
      </w:r>
      <w:r w:rsidRPr="00982266">
        <w:rPr>
          <w:b/>
          <w:bCs/>
        </w:rPr>
        <w:t xml:space="preserve">: </w:t>
      </w:r>
      <w:r>
        <w:rPr>
          <w:b/>
          <w:bCs/>
        </w:rPr>
        <w:t>Satellite assistance information of serving cell is provided as separate system information block for IoT NTN.</w:t>
      </w:r>
    </w:p>
    <w:p w14:paraId="3FE6497C" w14:textId="4BC9A997" w:rsidR="00A76310" w:rsidRDefault="00A76310" w:rsidP="00A76310">
      <w:pPr>
        <w:rPr>
          <w:b/>
          <w:bCs/>
        </w:rPr>
      </w:pPr>
      <w:r w:rsidRPr="00982266">
        <w:rPr>
          <w:b/>
          <w:bCs/>
        </w:rPr>
        <w:t xml:space="preserve">Proposal </w:t>
      </w:r>
      <w:r>
        <w:rPr>
          <w:b/>
          <w:bCs/>
        </w:rPr>
        <w:t>4</w:t>
      </w:r>
      <w:r w:rsidRPr="00982266">
        <w:rPr>
          <w:b/>
          <w:bCs/>
        </w:rPr>
        <w:t xml:space="preserve">: </w:t>
      </w:r>
      <w:r>
        <w:rPr>
          <w:b/>
          <w:bCs/>
        </w:rPr>
        <w:t xml:space="preserve">RAN2 to consider </w:t>
      </w:r>
      <w:r w:rsidR="00DA5306">
        <w:rPr>
          <w:b/>
          <w:bCs/>
        </w:rPr>
        <w:t>including</w:t>
      </w:r>
      <w:r>
        <w:rPr>
          <w:b/>
          <w:bCs/>
        </w:rPr>
        <w:t xml:space="preserve"> assistance information about neighbour cell ephemeris information </w:t>
      </w:r>
      <w:r w:rsidR="00DA5306">
        <w:rPr>
          <w:b/>
          <w:bCs/>
        </w:rPr>
        <w:t xml:space="preserve">in system information </w:t>
      </w:r>
      <w:r w:rsidR="00685BE1">
        <w:rPr>
          <w:b/>
          <w:bCs/>
        </w:rPr>
        <w:t>to support location-based cell reselection decision.</w:t>
      </w:r>
    </w:p>
    <w:p w14:paraId="47209772" w14:textId="11A20F56" w:rsidR="00A76310" w:rsidRDefault="00A76310" w:rsidP="00A76310">
      <w:pPr>
        <w:rPr>
          <w:b/>
          <w:bCs/>
        </w:rPr>
      </w:pPr>
      <w:r w:rsidRPr="00982266">
        <w:rPr>
          <w:b/>
          <w:bCs/>
        </w:rPr>
        <w:t xml:space="preserve">Proposal </w:t>
      </w:r>
      <w:r>
        <w:rPr>
          <w:b/>
          <w:bCs/>
        </w:rPr>
        <w:t>5</w:t>
      </w:r>
      <w:r w:rsidRPr="00982266">
        <w:rPr>
          <w:b/>
          <w:bCs/>
        </w:rPr>
        <w:t xml:space="preserve">: </w:t>
      </w:r>
      <w:r>
        <w:rPr>
          <w:b/>
          <w:bCs/>
        </w:rPr>
        <w:t xml:space="preserve">RAN2 to consider minor modification for cell reselection measurements for </w:t>
      </w:r>
      <w:r w:rsidR="00685BE1">
        <w:rPr>
          <w:b/>
          <w:bCs/>
        </w:rPr>
        <w:t>eDRX operations in moving cell scenario.</w:t>
      </w:r>
    </w:p>
    <w:p w14:paraId="2FA43B50" w14:textId="77777777" w:rsidR="00A76310" w:rsidRDefault="00A76310" w:rsidP="00A76310">
      <w:pPr>
        <w:rPr>
          <w:b/>
          <w:bCs/>
        </w:rPr>
      </w:pPr>
      <w:r>
        <w:rPr>
          <w:b/>
          <w:bCs/>
        </w:rPr>
        <w:t>Observation 1</w:t>
      </w:r>
      <w:r w:rsidRPr="00982266">
        <w:rPr>
          <w:b/>
          <w:bCs/>
        </w:rPr>
        <w:t xml:space="preserve">: </w:t>
      </w:r>
      <w:r>
        <w:rPr>
          <w:b/>
          <w:bCs/>
        </w:rPr>
        <w:t xml:space="preserve">Idle mode mobility between TN and NTN and the control for preference to one of them is possible for IoT operation based on current specifications of eMTC/NB-IoT. </w:t>
      </w:r>
    </w:p>
    <w:p w14:paraId="7EF5E820" w14:textId="77777777" w:rsidR="00A76310" w:rsidRDefault="00A76310" w:rsidP="00A76310">
      <w:pPr>
        <w:rPr>
          <w:b/>
          <w:bCs/>
        </w:rPr>
      </w:pPr>
      <w:r w:rsidRPr="00BB15DD">
        <w:rPr>
          <w:b/>
          <w:bCs/>
        </w:rPr>
        <w:t>Proposal 6: RAN2 to analyse the impact to the paging operation in TN and NTN network before concluding on supporting NTN-TN mobility for IoT-NTN UE based on existing cell reselection procedures.</w:t>
      </w:r>
    </w:p>
    <w:p w14:paraId="69C70AD3" w14:textId="77777777" w:rsidR="00A76310" w:rsidRDefault="00A76310" w:rsidP="00A76310">
      <w:pPr>
        <w:rPr>
          <w:b/>
          <w:bCs/>
        </w:rPr>
      </w:pPr>
      <w:r w:rsidRPr="00BB15DD">
        <w:rPr>
          <w:b/>
          <w:bCs/>
        </w:rPr>
        <w:t xml:space="preserve">Proposal </w:t>
      </w:r>
      <w:r>
        <w:rPr>
          <w:b/>
          <w:bCs/>
        </w:rPr>
        <w:t>7</w:t>
      </w:r>
      <w:r w:rsidRPr="00BB15DD">
        <w:rPr>
          <w:b/>
          <w:bCs/>
        </w:rPr>
        <w:t xml:space="preserve">: </w:t>
      </w:r>
      <w:r>
        <w:rPr>
          <w:b/>
          <w:bCs/>
        </w:rPr>
        <w:t>Enhancements to connected mode mobility and RLF/Re-establishment procedures are not considered in Rel-17</w:t>
      </w:r>
      <w:r w:rsidRPr="00BB15DD">
        <w:rPr>
          <w:b/>
          <w:bCs/>
        </w:rPr>
        <w:t>.</w:t>
      </w:r>
    </w:p>
    <w:p w14:paraId="51F518AC" w14:textId="7FDE5870" w:rsidR="00BF75B0" w:rsidRDefault="00A76310" w:rsidP="00A76310">
      <w:pPr>
        <w:rPr>
          <w:b/>
          <w:bCs/>
        </w:rPr>
      </w:pPr>
      <w:r w:rsidRPr="00755944">
        <w:rPr>
          <w:b/>
          <w:bCs/>
        </w:rPr>
        <w:t xml:space="preserve">Proposal </w:t>
      </w:r>
      <w:r>
        <w:rPr>
          <w:b/>
          <w:bCs/>
        </w:rPr>
        <w:t>8</w:t>
      </w:r>
      <w:r w:rsidRPr="00755944">
        <w:rPr>
          <w:b/>
          <w:bCs/>
        </w:rPr>
        <w:t xml:space="preserve">: </w:t>
      </w:r>
      <w:r w:rsidR="00685BE1">
        <w:rPr>
          <w:b/>
          <w:bCs/>
        </w:rPr>
        <w:t>RAN2 to check with RAN4 on the RRM impacts for supporting CHO and related measurements for eMTC in extended coverage scenarios</w:t>
      </w:r>
      <w:r w:rsidRPr="00755944">
        <w:rPr>
          <w:b/>
          <w:bCs/>
        </w:rPr>
        <w:t>.</w:t>
      </w:r>
      <w:r w:rsidR="00685BE1">
        <w:rPr>
          <w:b/>
          <w:bCs/>
        </w:rPr>
        <w:t xml:space="preserve"> [Draft LS attached]</w:t>
      </w:r>
      <w:r w:rsidR="00BF75B0">
        <w:rPr>
          <w:b/>
          <w:bCs/>
        </w:rPr>
        <w:t>.</w:t>
      </w:r>
    </w:p>
    <w:p w14:paraId="0FF3B79A" w14:textId="77777777" w:rsidR="00BF75B0" w:rsidRDefault="00BF75B0">
      <w:pPr>
        <w:spacing w:after="0"/>
        <w:rPr>
          <w:b/>
          <w:bCs/>
        </w:rPr>
      </w:pPr>
      <w:r>
        <w:rPr>
          <w:b/>
          <w:bCs/>
        </w:rPr>
        <w:br w:type="page"/>
      </w:r>
    </w:p>
    <w:p w14:paraId="7AADFD60" w14:textId="77777777" w:rsidR="00A76310" w:rsidRPr="00755944" w:rsidRDefault="00A76310" w:rsidP="00A76310">
      <w:pPr>
        <w:rPr>
          <w:b/>
          <w:bCs/>
        </w:rPr>
      </w:pPr>
    </w:p>
    <w:p w14:paraId="3D7A8608" w14:textId="30A85836" w:rsidR="00BB6D9D" w:rsidRDefault="00C35845" w:rsidP="00C35845">
      <w:pPr>
        <w:pStyle w:val="Heading1"/>
      </w:pPr>
      <w:r>
        <w:t>Annexure A Draft LS to RAN4</w:t>
      </w:r>
    </w:p>
    <w:p w14:paraId="454CDFB7" w14:textId="312F4FFD" w:rsidR="00C35845" w:rsidRDefault="00C35845" w:rsidP="00C35845"/>
    <w:p w14:paraId="01BF7888" w14:textId="41130A34" w:rsidR="00C35845" w:rsidRDefault="00C35845" w:rsidP="00C35845">
      <w:pPr>
        <w:pStyle w:val="Header"/>
        <w:tabs>
          <w:tab w:val="right" w:pos="9781"/>
        </w:tabs>
        <w:rPr>
          <w:rFonts w:cs="Arial"/>
          <w:bCs/>
          <w:sz w:val="22"/>
          <w:lang w:eastAsia="en-US"/>
        </w:rPr>
      </w:pPr>
      <w:r>
        <w:rPr>
          <w:rFonts w:cs="Arial"/>
          <w:b w:val="0"/>
          <w:bCs/>
          <w:sz w:val="22"/>
        </w:rPr>
        <w:t>3GPP TSG-RAN WG2 Meeting #115-e</w:t>
      </w:r>
      <w:r>
        <w:rPr>
          <w:rFonts w:cs="Arial"/>
          <w:b w:val="0"/>
          <w:bCs/>
          <w:sz w:val="22"/>
        </w:rPr>
        <w:tab/>
      </w:r>
      <w:r>
        <w:t>R2-210XXX</w:t>
      </w:r>
    </w:p>
    <w:p w14:paraId="297F9C66" w14:textId="127D2198" w:rsidR="00C35845" w:rsidRDefault="00C35845" w:rsidP="00C35845">
      <w:pPr>
        <w:pStyle w:val="Header"/>
        <w:rPr>
          <w:rFonts w:cs="Arial"/>
          <w:b w:val="0"/>
          <w:bCs/>
          <w:sz w:val="22"/>
        </w:rPr>
      </w:pPr>
      <w:r>
        <w:rPr>
          <w:rFonts w:cs="Arial"/>
          <w:b w:val="0"/>
          <w:bCs/>
          <w:sz w:val="22"/>
        </w:rPr>
        <w:t>Elbonia, Aug 16 – Aug 27, 2021</w:t>
      </w:r>
    </w:p>
    <w:p w14:paraId="1F9FC83B" w14:textId="77777777" w:rsidR="00C35845" w:rsidRDefault="00C35845" w:rsidP="00C35845">
      <w:pPr>
        <w:rPr>
          <w:rFonts w:ascii="Arial" w:hAnsi="Arial" w:cs="Arial"/>
        </w:rPr>
      </w:pPr>
    </w:p>
    <w:p w14:paraId="4FD13B60" w14:textId="100C8F0D" w:rsidR="00C35845" w:rsidRDefault="00C35845" w:rsidP="00C35845">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L</w:t>
      </w:r>
      <w:r>
        <w:rPr>
          <w:rFonts w:ascii="Arial" w:hAnsi="Arial" w:cs="Arial"/>
          <w:bCs/>
        </w:rPr>
        <w:t xml:space="preserve">S </w:t>
      </w:r>
      <w:proofErr w:type="gramStart"/>
      <w:r>
        <w:rPr>
          <w:rFonts w:ascii="Arial" w:hAnsi="Arial" w:cs="Arial"/>
          <w:bCs/>
        </w:rPr>
        <w:t>On</w:t>
      </w:r>
      <w:proofErr w:type="gramEnd"/>
      <w:r>
        <w:rPr>
          <w:rFonts w:ascii="Arial" w:hAnsi="Arial" w:cs="Arial"/>
          <w:bCs/>
        </w:rPr>
        <w:t xml:space="preserve"> RRM Requirements for CHO for LTE-M</w:t>
      </w:r>
    </w:p>
    <w:p w14:paraId="29974876" w14:textId="77777777" w:rsidR="00C35845" w:rsidRDefault="00C35845" w:rsidP="00C35845">
      <w:pPr>
        <w:spacing w:after="60"/>
        <w:ind w:left="1985" w:hanging="1985"/>
        <w:rPr>
          <w:rFonts w:ascii="Arial" w:hAnsi="Arial" w:cs="Arial"/>
          <w:bCs/>
        </w:rPr>
      </w:pPr>
      <w:r>
        <w:rPr>
          <w:rFonts w:ascii="Arial" w:hAnsi="Arial" w:cs="Arial"/>
          <w:b/>
        </w:rPr>
        <w:t>Release:</w:t>
      </w:r>
      <w:r>
        <w:rPr>
          <w:rFonts w:ascii="Arial" w:hAnsi="Arial" w:cs="Arial"/>
          <w:bCs/>
        </w:rPr>
        <w:tab/>
        <w:t>Release 17</w:t>
      </w:r>
    </w:p>
    <w:p w14:paraId="2BC3A911" w14:textId="3AB20281" w:rsidR="00C35845" w:rsidRDefault="00C35845" w:rsidP="00C35845">
      <w:pPr>
        <w:spacing w:after="60"/>
        <w:ind w:left="1985" w:hanging="1985"/>
        <w:rPr>
          <w:rFonts w:ascii="Arial" w:hAnsi="Arial" w:cs="Arial"/>
          <w:bCs/>
        </w:rPr>
      </w:pPr>
      <w:r>
        <w:rPr>
          <w:rFonts w:ascii="Arial" w:hAnsi="Arial" w:cs="Arial"/>
          <w:b/>
        </w:rPr>
        <w:t>Work Item:</w:t>
      </w:r>
      <w:r>
        <w:rPr>
          <w:rFonts w:ascii="Arial" w:hAnsi="Arial" w:cs="Arial"/>
          <w:bCs/>
        </w:rPr>
        <w:tab/>
      </w:r>
      <w:r w:rsidRPr="00BF75B0">
        <w:rPr>
          <w:rFonts w:ascii="Arial" w:hAnsi="Arial" w:cs="Arial"/>
          <w:bCs/>
        </w:rPr>
        <w:t xml:space="preserve">LTE_NBIOT_eMTC_NTN  </w:t>
      </w:r>
    </w:p>
    <w:p w14:paraId="0C39AE9F" w14:textId="77777777" w:rsidR="00C35845" w:rsidRDefault="00C35845" w:rsidP="00C35845">
      <w:pPr>
        <w:spacing w:after="60"/>
        <w:ind w:left="1985" w:hanging="1985"/>
        <w:rPr>
          <w:rFonts w:ascii="Arial" w:hAnsi="Arial" w:cs="Arial"/>
          <w:b/>
        </w:rPr>
      </w:pPr>
    </w:p>
    <w:p w14:paraId="1BECBB24" w14:textId="77777777" w:rsidR="00C35845" w:rsidRDefault="00C35845" w:rsidP="00C35845">
      <w:pPr>
        <w:spacing w:after="60"/>
        <w:ind w:left="1985" w:hanging="1985"/>
        <w:rPr>
          <w:rFonts w:ascii="Arial" w:hAnsi="Arial" w:cs="Arial"/>
          <w:bCs/>
        </w:rPr>
      </w:pPr>
      <w:r>
        <w:rPr>
          <w:rFonts w:ascii="Arial" w:hAnsi="Arial" w:cs="Arial"/>
          <w:b/>
        </w:rPr>
        <w:t>Source:</w:t>
      </w:r>
      <w:r>
        <w:rPr>
          <w:rFonts w:ascii="Arial" w:hAnsi="Arial" w:cs="Arial"/>
          <w:bCs/>
        </w:rPr>
        <w:tab/>
        <w:t>RAN2</w:t>
      </w:r>
    </w:p>
    <w:p w14:paraId="63D42274" w14:textId="5FB6300B" w:rsidR="00C35845" w:rsidRDefault="00C35845" w:rsidP="00C35845">
      <w:pPr>
        <w:spacing w:after="60"/>
        <w:ind w:left="1985" w:hanging="1985"/>
        <w:rPr>
          <w:rFonts w:ascii="Arial" w:hAnsi="Arial" w:cs="Arial"/>
          <w:bCs/>
        </w:rPr>
      </w:pPr>
      <w:r>
        <w:rPr>
          <w:rFonts w:ascii="Arial" w:hAnsi="Arial" w:cs="Arial"/>
          <w:b/>
        </w:rPr>
        <w:t>To:</w:t>
      </w:r>
      <w:r>
        <w:rPr>
          <w:rFonts w:ascii="Arial" w:hAnsi="Arial" w:cs="Arial"/>
          <w:bCs/>
        </w:rPr>
        <w:tab/>
      </w:r>
      <w:r w:rsidR="007F1695">
        <w:rPr>
          <w:rFonts w:ascii="Arial" w:hAnsi="Arial" w:cs="Arial"/>
          <w:bCs/>
        </w:rPr>
        <w:t>RAN4</w:t>
      </w:r>
    </w:p>
    <w:p w14:paraId="4E92D01D" w14:textId="77777777" w:rsidR="00C35845" w:rsidRDefault="00C35845" w:rsidP="00C35845">
      <w:pPr>
        <w:spacing w:after="60"/>
        <w:ind w:left="1985" w:hanging="1985"/>
        <w:rPr>
          <w:rFonts w:ascii="Arial" w:hAnsi="Arial" w:cs="Arial"/>
          <w:bCs/>
        </w:rPr>
      </w:pPr>
    </w:p>
    <w:p w14:paraId="7146CA2A" w14:textId="4633E95D" w:rsidR="00C35845" w:rsidRDefault="00C35845" w:rsidP="00C35845">
      <w:pPr>
        <w:tabs>
          <w:tab w:val="left" w:pos="2268"/>
        </w:tabs>
        <w:rPr>
          <w:rFonts w:ascii="Arial" w:hAnsi="Arial" w:cs="Arial"/>
          <w:bCs/>
        </w:rPr>
      </w:pPr>
      <w:r>
        <w:rPr>
          <w:rFonts w:ascii="Arial" w:hAnsi="Arial" w:cs="Arial"/>
          <w:b/>
        </w:rPr>
        <w:t>Contact Person:</w:t>
      </w:r>
      <w:r>
        <w:rPr>
          <w:rFonts w:ascii="Arial" w:hAnsi="Arial" w:cs="Arial"/>
          <w:bCs/>
        </w:rPr>
        <w:tab/>
      </w:r>
      <w:hyperlink r:id="rId13" w:history="1">
        <w:r w:rsidR="007F1695" w:rsidRPr="00896F78">
          <w:rPr>
            <w:rStyle w:val="Hyperlink"/>
            <w:rFonts w:ascii="Arial" w:hAnsi="Arial" w:cs="Arial"/>
            <w:bCs/>
          </w:rPr>
          <w:t>srinivasan.selvaganapathy@nokia.com</w:t>
        </w:r>
      </w:hyperlink>
      <w:r w:rsidR="007F1695">
        <w:rPr>
          <w:rFonts w:ascii="Arial" w:hAnsi="Arial" w:cs="Arial"/>
          <w:bCs/>
        </w:rPr>
        <w:t xml:space="preserve"> </w:t>
      </w:r>
    </w:p>
    <w:p w14:paraId="361F0F07" w14:textId="17F1892A" w:rsidR="00C35845" w:rsidRDefault="00C35845" w:rsidP="00C3584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4"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B4EDB89" w14:textId="77777777" w:rsidR="007F1695" w:rsidRDefault="007F1695" w:rsidP="007F1695">
      <w:pPr>
        <w:spacing w:after="120"/>
        <w:rPr>
          <w:rFonts w:ascii="Arial" w:hAnsi="Arial" w:cs="Arial"/>
          <w:b/>
        </w:rPr>
      </w:pPr>
      <w:r>
        <w:rPr>
          <w:rFonts w:ascii="Arial" w:hAnsi="Arial" w:cs="Arial"/>
          <w:b/>
        </w:rPr>
        <w:t>1. Overall Description:</w:t>
      </w:r>
    </w:p>
    <w:p w14:paraId="35C8BAB6" w14:textId="1268C82A" w:rsidR="007F1695" w:rsidRPr="007F1695" w:rsidRDefault="007F1695" w:rsidP="007F1695">
      <w:pPr>
        <w:spacing w:after="120"/>
        <w:rPr>
          <w:rFonts w:ascii="Arial" w:hAnsi="Arial" w:cs="Arial"/>
          <w:bCs/>
        </w:rPr>
      </w:pPr>
      <w:r>
        <w:rPr>
          <w:rFonts w:ascii="Arial" w:hAnsi="Arial" w:cs="Arial"/>
          <w:bCs/>
        </w:rPr>
        <w:t>New Rel-17 WID to support eMTC and NB-IoT functionality for NTN is approved in RP-211601 in RAN2-92e meeting. RAN2 has agreed to support Rel-16 LTE CHO functionality without enhancements for eMTC over NTN. In contrast to LTE CHO, CHO functionality for eMTC may also be required in extended coverage conditions. In this regard RAN2 kindly request RAN4 to check whether changes needed on the RRC requirements of conditional handover and related measurements for extended coverage scenario.</w:t>
      </w:r>
    </w:p>
    <w:p w14:paraId="472C447E" w14:textId="77777777" w:rsidR="007F1695" w:rsidRDefault="007F1695" w:rsidP="007F1695">
      <w:pPr>
        <w:spacing w:after="120"/>
        <w:rPr>
          <w:rFonts w:ascii="Arial" w:hAnsi="Arial" w:cs="Arial"/>
          <w:b/>
        </w:rPr>
      </w:pPr>
      <w:r>
        <w:rPr>
          <w:rFonts w:ascii="Arial" w:hAnsi="Arial" w:cs="Arial"/>
          <w:b/>
        </w:rPr>
        <w:t>2. Actions:</w:t>
      </w:r>
    </w:p>
    <w:p w14:paraId="084C8007" w14:textId="648CB078" w:rsidR="007F1695" w:rsidRDefault="007F1695" w:rsidP="007F1695">
      <w:pPr>
        <w:spacing w:after="120"/>
        <w:ind w:left="1985" w:hanging="1985"/>
        <w:rPr>
          <w:rFonts w:ascii="Arial" w:hAnsi="Arial" w:cs="Arial"/>
          <w:b/>
        </w:rPr>
      </w:pPr>
      <w:r>
        <w:rPr>
          <w:rFonts w:ascii="Arial" w:hAnsi="Arial" w:cs="Arial"/>
          <w:b/>
        </w:rPr>
        <w:t>To RAN4.</w:t>
      </w:r>
    </w:p>
    <w:p w14:paraId="7F1C74F3" w14:textId="0FCDCDF0" w:rsidR="00C35845" w:rsidRPr="007F1695" w:rsidRDefault="007F1695" w:rsidP="007F1695">
      <w:pPr>
        <w:spacing w:after="120"/>
        <w:rPr>
          <w:rFonts w:ascii="Arial" w:hAnsi="Arial" w:cs="Arial"/>
          <w:bCs/>
        </w:rPr>
      </w:pPr>
      <w:r w:rsidRPr="007F1695">
        <w:rPr>
          <w:rFonts w:ascii="Arial" w:hAnsi="Arial" w:cs="Arial"/>
          <w:bCs/>
        </w:rPr>
        <w:t>RAN2 kindly ask RAN4 to provide feedback on the additional RRM impacts needed to support CHO in extended coverage scenario for eMTC devices.</w:t>
      </w:r>
    </w:p>
    <w:sectPr w:rsidR="00C35845" w:rsidRPr="007F169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6355DA" w14:textId="77777777" w:rsidR="00B5450B" w:rsidRDefault="00B5450B">
      <w:r>
        <w:separator/>
      </w:r>
    </w:p>
  </w:endnote>
  <w:endnote w:type="continuationSeparator" w:id="0">
    <w:p w14:paraId="1BDAE70A" w14:textId="77777777" w:rsidR="00B5450B" w:rsidRDefault="00B5450B">
      <w:r>
        <w:continuationSeparator/>
      </w:r>
    </w:p>
  </w:endnote>
  <w:endnote w:type="continuationNotice" w:id="1">
    <w:p w14:paraId="633AFB8B" w14:textId="77777777" w:rsidR="00B5450B" w:rsidRDefault="00B545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6114E0" w:rsidRDefault="006114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6114E0" w:rsidRDefault="006114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6114E0" w:rsidRDefault="006114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30D98D" w14:textId="77777777" w:rsidR="00B5450B" w:rsidRDefault="00B5450B">
      <w:r>
        <w:separator/>
      </w:r>
    </w:p>
  </w:footnote>
  <w:footnote w:type="continuationSeparator" w:id="0">
    <w:p w14:paraId="38BF3384" w14:textId="77777777" w:rsidR="00B5450B" w:rsidRDefault="00B5450B">
      <w:r>
        <w:continuationSeparator/>
      </w:r>
    </w:p>
  </w:footnote>
  <w:footnote w:type="continuationNotice" w:id="1">
    <w:p w14:paraId="120AE169" w14:textId="77777777" w:rsidR="00B5450B" w:rsidRDefault="00B545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6114E0" w:rsidRDefault="006114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6114E0" w:rsidRDefault="006114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6114E0" w:rsidRDefault="006114E0">
    <w:pPr>
      <w:pStyle w:val="Header"/>
    </w:pPr>
  </w:p>
</w:hdr>
</file>

<file path=word/intelligence.xml><?xml version="1.0" encoding="utf-8"?>
<int:Intelligence xmlns:int="http://schemas.microsoft.com/office/intelligence/2019/intelligence">
  <int:IntelligenceSettings/>
  <int:Manifest>
    <int:WordHash hashCode="FYI2F48xbke6Zs" id="4wxDPaYB"/>
  </int:Manifest>
  <int:Observations>
    <int:Content id="4wxDPaYB">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8559E0"/>
    <w:multiLevelType w:val="hybridMultilevel"/>
    <w:tmpl w:val="5FBC1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94097"/>
    <w:multiLevelType w:val="hybridMultilevel"/>
    <w:tmpl w:val="388CE006"/>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2A984B68"/>
    <w:multiLevelType w:val="hybridMultilevel"/>
    <w:tmpl w:val="2C589C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BC55E5A"/>
    <w:multiLevelType w:val="hybridMultilevel"/>
    <w:tmpl w:val="E2848E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0C1E11"/>
    <w:multiLevelType w:val="hybridMultilevel"/>
    <w:tmpl w:val="57468A8C"/>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EA429A3"/>
    <w:multiLevelType w:val="hybridMultilevel"/>
    <w:tmpl w:val="F84C23E8"/>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61D74827"/>
    <w:multiLevelType w:val="hybridMultilevel"/>
    <w:tmpl w:val="67F6DC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3C079FD"/>
    <w:multiLevelType w:val="hybridMultilevel"/>
    <w:tmpl w:val="47B68F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8D4F08"/>
    <w:multiLevelType w:val="hybridMultilevel"/>
    <w:tmpl w:val="57EED33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7C4EE2"/>
    <w:multiLevelType w:val="hybridMultilevel"/>
    <w:tmpl w:val="F5FC5450"/>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8" w15:restartNumberingAfterBreak="0">
    <w:nsid w:val="7BA1118B"/>
    <w:multiLevelType w:val="hybridMultilevel"/>
    <w:tmpl w:val="626AE232"/>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9" w15:restartNumberingAfterBreak="0">
    <w:nsid w:val="7DBB49A9"/>
    <w:multiLevelType w:val="hybridMultilevel"/>
    <w:tmpl w:val="89088BBA"/>
    <w:lvl w:ilvl="0" w:tplc="BFE2E3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0"/>
  </w:num>
  <w:num w:numId="7">
    <w:abstractNumId w:val="11"/>
  </w:num>
  <w:num w:numId="8">
    <w:abstractNumId w:val="15"/>
  </w:num>
  <w:num w:numId="9">
    <w:abstractNumId w:val="8"/>
  </w:num>
  <w:num w:numId="10">
    <w:abstractNumId w:val="2"/>
  </w:num>
  <w:num w:numId="11">
    <w:abstractNumId w:val="12"/>
  </w:num>
  <w:num w:numId="12">
    <w:abstractNumId w:val="3"/>
  </w:num>
  <w:num w:numId="13">
    <w:abstractNumId w:val="18"/>
  </w:num>
  <w:num w:numId="14">
    <w:abstractNumId w:val="9"/>
  </w:num>
  <w:num w:numId="15">
    <w:abstractNumId w:val="17"/>
  </w:num>
  <w:num w:numId="16">
    <w:abstractNumId w:val="16"/>
  </w:num>
  <w:num w:numId="17">
    <w:abstractNumId w:val="5"/>
  </w:num>
  <w:num w:numId="18">
    <w:abstractNumId w:val="19"/>
  </w:num>
  <w:num w:numId="19">
    <w:abstractNumId w:val="4"/>
  </w:num>
  <w:num w:numId="20">
    <w:abstractNumId w:val="13"/>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F17"/>
    <w:rsid w:val="00016557"/>
    <w:rsid w:val="00023C40"/>
    <w:rsid w:val="00033397"/>
    <w:rsid w:val="00040095"/>
    <w:rsid w:val="00051B1D"/>
    <w:rsid w:val="00053BA5"/>
    <w:rsid w:val="00065268"/>
    <w:rsid w:val="00066B92"/>
    <w:rsid w:val="00073C9C"/>
    <w:rsid w:val="00080512"/>
    <w:rsid w:val="00090468"/>
    <w:rsid w:val="00094568"/>
    <w:rsid w:val="000A67E9"/>
    <w:rsid w:val="000B30B7"/>
    <w:rsid w:val="000B7BCF"/>
    <w:rsid w:val="000C522B"/>
    <w:rsid w:val="000C55D3"/>
    <w:rsid w:val="000D58AB"/>
    <w:rsid w:val="000F5A42"/>
    <w:rsid w:val="00112F1A"/>
    <w:rsid w:val="00122758"/>
    <w:rsid w:val="00145075"/>
    <w:rsid w:val="00154492"/>
    <w:rsid w:val="00162D29"/>
    <w:rsid w:val="001741A0"/>
    <w:rsid w:val="00175FA0"/>
    <w:rsid w:val="00194CD0"/>
    <w:rsid w:val="001B3124"/>
    <w:rsid w:val="001B49C9"/>
    <w:rsid w:val="001B6715"/>
    <w:rsid w:val="001C23F4"/>
    <w:rsid w:val="001C4F79"/>
    <w:rsid w:val="001F168B"/>
    <w:rsid w:val="001F7831"/>
    <w:rsid w:val="00204045"/>
    <w:rsid w:val="0020450C"/>
    <w:rsid w:val="0020712B"/>
    <w:rsid w:val="002106C8"/>
    <w:rsid w:val="0022552D"/>
    <w:rsid w:val="0022606D"/>
    <w:rsid w:val="002265A9"/>
    <w:rsid w:val="00231728"/>
    <w:rsid w:val="002347FD"/>
    <w:rsid w:val="0023545F"/>
    <w:rsid w:val="00244A05"/>
    <w:rsid w:val="00250404"/>
    <w:rsid w:val="002610D8"/>
    <w:rsid w:val="002626A4"/>
    <w:rsid w:val="002747EC"/>
    <w:rsid w:val="0027595B"/>
    <w:rsid w:val="00280355"/>
    <w:rsid w:val="002855BF"/>
    <w:rsid w:val="002944F0"/>
    <w:rsid w:val="002B1F16"/>
    <w:rsid w:val="002C5B4D"/>
    <w:rsid w:val="002D4994"/>
    <w:rsid w:val="002D7A1D"/>
    <w:rsid w:val="002F0D22"/>
    <w:rsid w:val="002F7FDD"/>
    <w:rsid w:val="00311B17"/>
    <w:rsid w:val="00313794"/>
    <w:rsid w:val="003172DC"/>
    <w:rsid w:val="00325AE3"/>
    <w:rsid w:val="00326069"/>
    <w:rsid w:val="00326F9D"/>
    <w:rsid w:val="0035462D"/>
    <w:rsid w:val="00357A4F"/>
    <w:rsid w:val="0036459E"/>
    <w:rsid w:val="00364B41"/>
    <w:rsid w:val="00383096"/>
    <w:rsid w:val="0039346C"/>
    <w:rsid w:val="003A41EF"/>
    <w:rsid w:val="003A6DA3"/>
    <w:rsid w:val="003B40AD"/>
    <w:rsid w:val="003C4E37"/>
    <w:rsid w:val="003E16BE"/>
    <w:rsid w:val="003E322D"/>
    <w:rsid w:val="003F4E28"/>
    <w:rsid w:val="003F6F14"/>
    <w:rsid w:val="004006E8"/>
    <w:rsid w:val="00401855"/>
    <w:rsid w:val="00436C29"/>
    <w:rsid w:val="0044399E"/>
    <w:rsid w:val="00461204"/>
    <w:rsid w:val="00465587"/>
    <w:rsid w:val="00473567"/>
    <w:rsid w:val="00477455"/>
    <w:rsid w:val="0048134F"/>
    <w:rsid w:val="00495A2E"/>
    <w:rsid w:val="004A1F7B"/>
    <w:rsid w:val="004A4FCA"/>
    <w:rsid w:val="004B2879"/>
    <w:rsid w:val="004B6D6B"/>
    <w:rsid w:val="004C3CD2"/>
    <w:rsid w:val="004C44D2"/>
    <w:rsid w:val="004D3578"/>
    <w:rsid w:val="004D380D"/>
    <w:rsid w:val="004D7951"/>
    <w:rsid w:val="004E213A"/>
    <w:rsid w:val="004ED52D"/>
    <w:rsid w:val="004F4540"/>
    <w:rsid w:val="004F73A7"/>
    <w:rsid w:val="004F7B8F"/>
    <w:rsid w:val="00503171"/>
    <w:rsid w:val="00506C28"/>
    <w:rsid w:val="00530A13"/>
    <w:rsid w:val="00534DA0"/>
    <w:rsid w:val="00543E6C"/>
    <w:rsid w:val="00565087"/>
    <w:rsid w:val="0056573F"/>
    <w:rsid w:val="00571279"/>
    <w:rsid w:val="00576463"/>
    <w:rsid w:val="005808CE"/>
    <w:rsid w:val="005A49C6"/>
    <w:rsid w:val="005B5EBF"/>
    <w:rsid w:val="006008FD"/>
    <w:rsid w:val="006114E0"/>
    <w:rsid w:val="00611566"/>
    <w:rsid w:val="00626CB1"/>
    <w:rsid w:val="00646D99"/>
    <w:rsid w:val="006479EB"/>
    <w:rsid w:val="00656910"/>
    <w:rsid w:val="006574C0"/>
    <w:rsid w:val="00685BE1"/>
    <w:rsid w:val="00696821"/>
    <w:rsid w:val="006B01F3"/>
    <w:rsid w:val="006B4203"/>
    <w:rsid w:val="006C66D8"/>
    <w:rsid w:val="006D1E24"/>
    <w:rsid w:val="006D35DE"/>
    <w:rsid w:val="006E1057"/>
    <w:rsid w:val="006E1417"/>
    <w:rsid w:val="006F065A"/>
    <w:rsid w:val="006F6A2C"/>
    <w:rsid w:val="007030B1"/>
    <w:rsid w:val="007069DC"/>
    <w:rsid w:val="00710201"/>
    <w:rsid w:val="007105EC"/>
    <w:rsid w:val="0072073A"/>
    <w:rsid w:val="007342B5"/>
    <w:rsid w:val="00734A5B"/>
    <w:rsid w:val="00744E76"/>
    <w:rsid w:val="00755944"/>
    <w:rsid w:val="00757D40"/>
    <w:rsid w:val="007662B5"/>
    <w:rsid w:val="00777980"/>
    <w:rsid w:val="00781F0F"/>
    <w:rsid w:val="0078727C"/>
    <w:rsid w:val="0079049D"/>
    <w:rsid w:val="00793DC5"/>
    <w:rsid w:val="00795130"/>
    <w:rsid w:val="00796377"/>
    <w:rsid w:val="00796823"/>
    <w:rsid w:val="007A2E55"/>
    <w:rsid w:val="007B18D8"/>
    <w:rsid w:val="007C095F"/>
    <w:rsid w:val="007C2DD0"/>
    <w:rsid w:val="007F1695"/>
    <w:rsid w:val="007F2E08"/>
    <w:rsid w:val="008028A4"/>
    <w:rsid w:val="00813245"/>
    <w:rsid w:val="00840DE0"/>
    <w:rsid w:val="008607A8"/>
    <w:rsid w:val="0086354A"/>
    <w:rsid w:val="00865ED0"/>
    <w:rsid w:val="008675CF"/>
    <w:rsid w:val="008768CA"/>
    <w:rsid w:val="00877EF9"/>
    <w:rsid w:val="00880559"/>
    <w:rsid w:val="00893372"/>
    <w:rsid w:val="00893F69"/>
    <w:rsid w:val="0089738F"/>
    <w:rsid w:val="008A62C3"/>
    <w:rsid w:val="008A7D85"/>
    <w:rsid w:val="008B5306"/>
    <w:rsid w:val="008B60D1"/>
    <w:rsid w:val="008C076C"/>
    <w:rsid w:val="008C2E2A"/>
    <w:rsid w:val="008C3057"/>
    <w:rsid w:val="008D2E4D"/>
    <w:rsid w:val="008F396F"/>
    <w:rsid w:val="008F3DCD"/>
    <w:rsid w:val="0090271F"/>
    <w:rsid w:val="00902DB9"/>
    <w:rsid w:val="0090466A"/>
    <w:rsid w:val="00916860"/>
    <w:rsid w:val="00923655"/>
    <w:rsid w:val="00936071"/>
    <w:rsid w:val="009376CD"/>
    <w:rsid w:val="00940212"/>
    <w:rsid w:val="00941D9E"/>
    <w:rsid w:val="0094204A"/>
    <w:rsid w:val="00942EC2"/>
    <w:rsid w:val="00952226"/>
    <w:rsid w:val="00952E06"/>
    <w:rsid w:val="00961B32"/>
    <w:rsid w:val="00962509"/>
    <w:rsid w:val="00970DB3"/>
    <w:rsid w:val="00974BB0"/>
    <w:rsid w:val="00975BCD"/>
    <w:rsid w:val="00982266"/>
    <w:rsid w:val="009928A9"/>
    <w:rsid w:val="0099505F"/>
    <w:rsid w:val="009A0AF3"/>
    <w:rsid w:val="009B07CD"/>
    <w:rsid w:val="009C19E9"/>
    <w:rsid w:val="009D74A6"/>
    <w:rsid w:val="009E0E87"/>
    <w:rsid w:val="00A05241"/>
    <w:rsid w:val="00A10F02"/>
    <w:rsid w:val="00A12133"/>
    <w:rsid w:val="00A204CA"/>
    <w:rsid w:val="00A209D6"/>
    <w:rsid w:val="00A22738"/>
    <w:rsid w:val="00A24196"/>
    <w:rsid w:val="00A430EC"/>
    <w:rsid w:val="00A53724"/>
    <w:rsid w:val="00A54B2B"/>
    <w:rsid w:val="00A611C2"/>
    <w:rsid w:val="00A615A5"/>
    <w:rsid w:val="00A72652"/>
    <w:rsid w:val="00A76310"/>
    <w:rsid w:val="00A82346"/>
    <w:rsid w:val="00A9671C"/>
    <w:rsid w:val="00AA1553"/>
    <w:rsid w:val="00AF778C"/>
    <w:rsid w:val="00B05380"/>
    <w:rsid w:val="00B05962"/>
    <w:rsid w:val="00B12902"/>
    <w:rsid w:val="00B15449"/>
    <w:rsid w:val="00B161E4"/>
    <w:rsid w:val="00B16C2F"/>
    <w:rsid w:val="00B27303"/>
    <w:rsid w:val="00B35DA9"/>
    <w:rsid w:val="00B360EA"/>
    <w:rsid w:val="00B47FD1"/>
    <w:rsid w:val="00B516BB"/>
    <w:rsid w:val="00B52E65"/>
    <w:rsid w:val="00B5450B"/>
    <w:rsid w:val="00B7538C"/>
    <w:rsid w:val="00B84DB2"/>
    <w:rsid w:val="00B96130"/>
    <w:rsid w:val="00BA1AE3"/>
    <w:rsid w:val="00BB15DD"/>
    <w:rsid w:val="00BB30F2"/>
    <w:rsid w:val="00BB6D9D"/>
    <w:rsid w:val="00BC3555"/>
    <w:rsid w:val="00BF2D6D"/>
    <w:rsid w:val="00BF75B0"/>
    <w:rsid w:val="00C10737"/>
    <w:rsid w:val="00C12B51"/>
    <w:rsid w:val="00C24650"/>
    <w:rsid w:val="00C25465"/>
    <w:rsid w:val="00C33079"/>
    <w:rsid w:val="00C331FF"/>
    <w:rsid w:val="00C35845"/>
    <w:rsid w:val="00C55A12"/>
    <w:rsid w:val="00C6553E"/>
    <w:rsid w:val="00C70385"/>
    <w:rsid w:val="00C83A13"/>
    <w:rsid w:val="00C84561"/>
    <w:rsid w:val="00C86F10"/>
    <w:rsid w:val="00C9068C"/>
    <w:rsid w:val="00C915DB"/>
    <w:rsid w:val="00C92967"/>
    <w:rsid w:val="00CA32AF"/>
    <w:rsid w:val="00CA3D0C"/>
    <w:rsid w:val="00CA51B7"/>
    <w:rsid w:val="00CA654B"/>
    <w:rsid w:val="00CB72B8"/>
    <w:rsid w:val="00CD0BA8"/>
    <w:rsid w:val="00CD4C7B"/>
    <w:rsid w:val="00CD58FE"/>
    <w:rsid w:val="00CF3A2C"/>
    <w:rsid w:val="00D01FD0"/>
    <w:rsid w:val="00D03A08"/>
    <w:rsid w:val="00D1175C"/>
    <w:rsid w:val="00D33BE3"/>
    <w:rsid w:val="00D3792D"/>
    <w:rsid w:val="00D40BC4"/>
    <w:rsid w:val="00D55E47"/>
    <w:rsid w:val="00D62E19"/>
    <w:rsid w:val="00D67CD1"/>
    <w:rsid w:val="00D70F2C"/>
    <w:rsid w:val="00D736FC"/>
    <w:rsid w:val="00D738D6"/>
    <w:rsid w:val="00D76B9D"/>
    <w:rsid w:val="00D80795"/>
    <w:rsid w:val="00D820D4"/>
    <w:rsid w:val="00D854BE"/>
    <w:rsid w:val="00D87281"/>
    <w:rsid w:val="00D87E00"/>
    <w:rsid w:val="00D9134D"/>
    <w:rsid w:val="00D9157B"/>
    <w:rsid w:val="00D96D11"/>
    <w:rsid w:val="00D97DE8"/>
    <w:rsid w:val="00DA3C9E"/>
    <w:rsid w:val="00DA5306"/>
    <w:rsid w:val="00DA7A03"/>
    <w:rsid w:val="00DB0DB8"/>
    <w:rsid w:val="00DB1818"/>
    <w:rsid w:val="00DC309B"/>
    <w:rsid w:val="00DC4DA2"/>
    <w:rsid w:val="00DC5261"/>
    <w:rsid w:val="00DE25D2"/>
    <w:rsid w:val="00DE6324"/>
    <w:rsid w:val="00DF4895"/>
    <w:rsid w:val="00DF5DE6"/>
    <w:rsid w:val="00E1137E"/>
    <w:rsid w:val="00E2065E"/>
    <w:rsid w:val="00E36DB5"/>
    <w:rsid w:val="00E46C08"/>
    <w:rsid w:val="00E471CF"/>
    <w:rsid w:val="00E51158"/>
    <w:rsid w:val="00E62835"/>
    <w:rsid w:val="00E63D0C"/>
    <w:rsid w:val="00E733C7"/>
    <w:rsid w:val="00E77645"/>
    <w:rsid w:val="00E83697"/>
    <w:rsid w:val="00E859B6"/>
    <w:rsid w:val="00E87C9A"/>
    <w:rsid w:val="00EA66C9"/>
    <w:rsid w:val="00EC3C06"/>
    <w:rsid w:val="00EC4A25"/>
    <w:rsid w:val="00EF612C"/>
    <w:rsid w:val="00F025A2"/>
    <w:rsid w:val="00F036E9"/>
    <w:rsid w:val="00F07388"/>
    <w:rsid w:val="00F14C9F"/>
    <w:rsid w:val="00F2026E"/>
    <w:rsid w:val="00F2210A"/>
    <w:rsid w:val="00F31372"/>
    <w:rsid w:val="00F37743"/>
    <w:rsid w:val="00F54A3D"/>
    <w:rsid w:val="00F54CB0"/>
    <w:rsid w:val="00F579CD"/>
    <w:rsid w:val="00F653B8"/>
    <w:rsid w:val="00F71B89"/>
    <w:rsid w:val="00F7353C"/>
    <w:rsid w:val="00F76F8F"/>
    <w:rsid w:val="00F941DF"/>
    <w:rsid w:val="00FA1266"/>
    <w:rsid w:val="00FA37C5"/>
    <w:rsid w:val="00FB36FA"/>
    <w:rsid w:val="00FB7B6E"/>
    <w:rsid w:val="00FC1192"/>
    <w:rsid w:val="00FC1C67"/>
    <w:rsid w:val="00FE106D"/>
    <w:rsid w:val="00FE251B"/>
    <w:rsid w:val="00FE70B6"/>
    <w:rsid w:val="00FF5279"/>
    <w:rsid w:val="0500F947"/>
    <w:rsid w:val="057F49E8"/>
    <w:rsid w:val="0C855E03"/>
    <w:rsid w:val="19E9BE2A"/>
    <w:rsid w:val="20C6E582"/>
    <w:rsid w:val="24BB8BE2"/>
    <w:rsid w:val="29859A08"/>
    <w:rsid w:val="2DD857E3"/>
    <w:rsid w:val="3AAE8B34"/>
    <w:rsid w:val="3F4621DE"/>
    <w:rsid w:val="47943179"/>
    <w:rsid w:val="4CC2AA79"/>
    <w:rsid w:val="4F86E54A"/>
    <w:rsid w:val="55F626CE"/>
    <w:rsid w:val="5C37D3C4"/>
    <w:rsid w:val="694BD8E0"/>
    <w:rsid w:val="6E0621A6"/>
    <w:rsid w:val="758BCFFB"/>
    <w:rsid w:val="7948D44D"/>
    <w:rsid w:val="7EA89B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A9E221CF-1C09-4F84-9B55-5593E0C7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2419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961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rsid w:val="00B96130"/>
    <w:pPr>
      <w:numPr>
        <w:numId w:val="8"/>
      </w:numPr>
      <w:spacing w:before="60" w:after="0"/>
    </w:pPr>
    <w:rPr>
      <w:rFonts w:ascii="Arial" w:eastAsia="MS Mincho" w:hAnsi="Arial"/>
      <w:b/>
      <w:szCs w:val="24"/>
      <w:lang w:eastAsia="en-GB"/>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E733C7"/>
    <w:pPr>
      <w:ind w:left="720"/>
      <w:contextualSpacing/>
    </w:pPr>
  </w:style>
  <w:style w:type="character" w:styleId="CommentReference">
    <w:name w:val="annotation reference"/>
    <w:basedOn w:val="DefaultParagraphFont"/>
    <w:rsid w:val="00A12133"/>
    <w:rPr>
      <w:sz w:val="16"/>
      <w:szCs w:val="16"/>
    </w:rPr>
  </w:style>
  <w:style w:type="paragraph" w:styleId="CommentText">
    <w:name w:val="annotation text"/>
    <w:basedOn w:val="Normal"/>
    <w:link w:val="CommentTextChar"/>
    <w:rsid w:val="00A12133"/>
  </w:style>
  <w:style w:type="character" w:customStyle="1" w:styleId="CommentTextChar">
    <w:name w:val="Comment Text Char"/>
    <w:basedOn w:val="DefaultParagraphFont"/>
    <w:link w:val="CommentText"/>
    <w:rsid w:val="00A12133"/>
    <w:rPr>
      <w:lang w:eastAsia="en-US"/>
    </w:rPr>
  </w:style>
  <w:style w:type="paragraph" w:styleId="CommentSubject">
    <w:name w:val="annotation subject"/>
    <w:basedOn w:val="CommentText"/>
    <w:next w:val="CommentText"/>
    <w:link w:val="CommentSubjectChar"/>
    <w:rsid w:val="00A12133"/>
    <w:rPr>
      <w:b/>
      <w:bCs/>
    </w:rPr>
  </w:style>
  <w:style w:type="character" w:customStyle="1" w:styleId="CommentSubjectChar">
    <w:name w:val="Comment Subject Char"/>
    <w:basedOn w:val="CommentTextChar"/>
    <w:link w:val="CommentSubject"/>
    <w:rsid w:val="00A12133"/>
    <w:rPr>
      <w:b/>
      <w:bCs/>
      <w:lang w:eastAsia="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A24196"/>
    <w:rPr>
      <w:lang w:eastAsia="en-US"/>
    </w:rPr>
  </w:style>
  <w:style w:type="paragraph" w:styleId="TableofFigures">
    <w:name w:val="table of figures"/>
    <w:basedOn w:val="BodyText"/>
    <w:next w:val="Normal"/>
    <w:uiPriority w:val="99"/>
    <w:rsid w:val="00B52E65"/>
    <w:pPr>
      <w:overflowPunct w:val="0"/>
      <w:autoSpaceDE w:val="0"/>
      <w:autoSpaceDN w:val="0"/>
      <w:adjustRightInd w:val="0"/>
      <w:ind w:left="1701" w:hanging="1701"/>
      <w:textAlignment w:val="baseline"/>
    </w:pPr>
    <w:rPr>
      <w:rFonts w:ascii="Arial" w:eastAsiaTheme="minorEastAsia" w:hAnsi="Arial"/>
      <w:b/>
      <w:lang w:eastAsia="zh-CN"/>
    </w:rPr>
  </w:style>
  <w:style w:type="paragraph" w:styleId="BodyText">
    <w:name w:val="Body Text"/>
    <w:basedOn w:val="Normal"/>
    <w:link w:val="BodyTextChar"/>
    <w:rsid w:val="00B52E65"/>
    <w:pPr>
      <w:spacing w:after="120"/>
    </w:pPr>
  </w:style>
  <w:style w:type="character" w:customStyle="1" w:styleId="BodyTextChar">
    <w:name w:val="Body Text Char"/>
    <w:basedOn w:val="DefaultParagraphFont"/>
    <w:link w:val="BodyText"/>
    <w:rsid w:val="00B52E65"/>
    <w:rPr>
      <w:lang w:eastAsia="en-US"/>
    </w:rPr>
  </w:style>
  <w:style w:type="character" w:customStyle="1" w:styleId="TALChar">
    <w:name w:val="TAL Char"/>
    <w:link w:val="TAL"/>
    <w:qFormat/>
    <w:locked/>
    <w:rsid w:val="00893F69"/>
    <w:rPr>
      <w:rFonts w:ascii="Arial" w:hAnsi="Arial"/>
      <w:sz w:val="18"/>
      <w:lang w:eastAsia="en-US"/>
    </w:rPr>
  </w:style>
  <w:style w:type="character" w:customStyle="1" w:styleId="TAHChar">
    <w:name w:val="TAH Char"/>
    <w:link w:val="TAH"/>
    <w:locked/>
    <w:rsid w:val="00893F69"/>
    <w:rPr>
      <w:rFonts w:ascii="Arial" w:hAnsi="Arial"/>
      <w:b/>
      <w:sz w:val="18"/>
      <w:lang w:eastAsia="en-US"/>
    </w:rPr>
  </w:style>
  <w:style w:type="character" w:customStyle="1" w:styleId="THChar">
    <w:name w:val="TH Char"/>
    <w:link w:val="TH"/>
    <w:qFormat/>
    <w:rsid w:val="00893F69"/>
    <w:rPr>
      <w:rFonts w:ascii="Arial" w:hAnsi="Arial"/>
      <w:b/>
      <w:lang w:eastAsia="en-US"/>
    </w:rPr>
  </w:style>
  <w:style w:type="paragraph" w:styleId="Caption">
    <w:name w:val="caption"/>
    <w:basedOn w:val="Normal"/>
    <w:next w:val="Normal"/>
    <w:unhideWhenUsed/>
    <w:qFormat/>
    <w:rsid w:val="006008FD"/>
    <w:pPr>
      <w:spacing w:after="200"/>
    </w:pPr>
    <w:rPr>
      <w:i/>
      <w:iCs/>
      <w:color w:val="44546A" w:themeColor="text2"/>
      <w:sz w:val="18"/>
      <w:szCs w:val="18"/>
    </w:rPr>
  </w:style>
  <w:style w:type="character" w:customStyle="1" w:styleId="B1Char">
    <w:name w:val="B1 Char"/>
    <w:link w:val="B1"/>
    <w:locked/>
    <w:rsid w:val="00EC3C06"/>
    <w:rPr>
      <w:lang w:eastAsia="en-US"/>
    </w:rPr>
  </w:style>
  <w:style w:type="character" w:customStyle="1" w:styleId="TAHCar">
    <w:name w:val="TAH Car"/>
    <w:qFormat/>
    <w:locked/>
    <w:rsid w:val="00EC3C06"/>
    <w:rPr>
      <w:rFonts w:ascii="Arial" w:eastAsia="Times New Roman" w:hAnsi="Arial" w:cs="Times New Roman"/>
      <w:b/>
      <w:sz w:val="18"/>
      <w:szCs w:val="20"/>
      <w:lang w:val="en-GB"/>
    </w:rPr>
  </w:style>
  <w:style w:type="character" w:customStyle="1" w:styleId="B2Char">
    <w:name w:val="B2 Char"/>
    <w:link w:val="B2"/>
    <w:qFormat/>
    <w:locked/>
    <w:rsid w:val="00066B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018258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038866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397783">
      <w:bodyDiv w:val="1"/>
      <w:marLeft w:val="0"/>
      <w:marRight w:val="0"/>
      <w:marTop w:val="0"/>
      <w:marBottom w:val="0"/>
      <w:divBdr>
        <w:top w:val="none" w:sz="0" w:space="0" w:color="auto"/>
        <w:left w:val="none" w:sz="0" w:space="0" w:color="auto"/>
        <w:bottom w:val="none" w:sz="0" w:space="0" w:color="auto"/>
        <w:right w:val="none" w:sz="0" w:space="0" w:color="auto"/>
      </w:divBdr>
    </w:div>
    <w:div w:id="102821950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249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rinivasan.selvaganapathy@nokia.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cb70bbd4bfc4486e" Type="http://schemas.microsoft.com/office/2019/09/relationships/intelligence" Target="intelligenc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5AIRPNAIUNRU-859666464-9282</_dlc_DocId>
    <_dlc_DocIdUrl xmlns="71c5aaf6-e6ce-465b-b873-5148d2a4c105">
      <Url>https://nokia.sharepoint.com/sites/c5g/e2earch/_layouts/15/DocIdRedir.aspx?ID=5AIRPNAIUNRU-859666464-9282</Url>
      <Description>5AIRPNAIUNRU-859666464-9282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6BCA818B-0616-4373-89BD-58C0F0BD7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1766</Words>
  <Characters>10070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2021-08-05T17:57:00Z</dcterms:created>
  <dcterms:modified xsi:type="dcterms:W3CDTF">2021-08-05T17:57:00Z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39032100-9835-4983-9869-0bbfe3226d4f</vt:lpwstr>
  </property>
</Properties>
</file>