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03A312C8" w:rsidR="00EB410E" w:rsidRPr="007F16F8" w:rsidRDefault="00EB410E" w:rsidP="00AF111F">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68759C">
        <w:rPr>
          <w:sz w:val="24"/>
          <w:lang w:eastAsia="zh-CN"/>
        </w:rPr>
        <w:t>5e</w:t>
      </w:r>
      <w:r w:rsidR="00607A3C">
        <w:rPr>
          <w:sz w:val="24"/>
          <w:lang w:eastAsia="zh-CN"/>
        </w:rPr>
        <w:t xml:space="preserve">         </w:t>
      </w:r>
      <w:r w:rsidR="003A6AE5">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E31D2F" w:rsidRPr="00E31D2F">
        <w:rPr>
          <w:bCs/>
          <w:noProof w:val="0"/>
          <w:sz w:val="24"/>
        </w:rPr>
        <w:t>R2-2107675</w:t>
      </w:r>
    </w:p>
    <w:p w14:paraId="2B60AF3C" w14:textId="51D907F9" w:rsidR="00EB410E" w:rsidRDefault="0051416A" w:rsidP="00AF111F">
      <w:pPr>
        <w:pStyle w:val="CRCoverPage"/>
        <w:spacing w:after="240"/>
        <w:jc w:val="both"/>
        <w:outlineLvl w:val="0"/>
        <w:rPr>
          <w:b/>
          <w:sz w:val="24"/>
        </w:rPr>
      </w:pPr>
      <w:r>
        <w:rPr>
          <w:b/>
          <w:sz w:val="24"/>
        </w:rPr>
        <w:t>Electronic meeting</w:t>
      </w:r>
      <w:r w:rsidR="00F73A55" w:rsidRPr="00F73A55">
        <w:rPr>
          <w:b/>
          <w:sz w:val="24"/>
        </w:rPr>
        <w:t xml:space="preserve">, </w:t>
      </w:r>
      <w:r w:rsidR="00AD0C7D" w:rsidRPr="00AD0C7D">
        <w:rPr>
          <w:b/>
          <w:sz w:val="24"/>
        </w:rPr>
        <w:t xml:space="preserve">16th-27th August </w:t>
      </w:r>
      <w:r w:rsidR="00F73A55" w:rsidRPr="00F73A55">
        <w:rPr>
          <w:b/>
          <w:sz w:val="24"/>
        </w:rPr>
        <w:t>20</w:t>
      </w:r>
      <w:r>
        <w:rPr>
          <w:b/>
          <w:sz w:val="24"/>
        </w:rPr>
        <w:t>2</w:t>
      </w:r>
      <w:r w:rsidR="00772B59">
        <w:rPr>
          <w:b/>
          <w:sz w:val="24"/>
        </w:rPr>
        <w:t>1</w:t>
      </w:r>
    </w:p>
    <w:p w14:paraId="372F5655" w14:textId="22F522E3" w:rsidR="00EB410E" w:rsidRDefault="00EB410E" w:rsidP="00AF111F">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341072">
        <w:rPr>
          <w:rFonts w:cs="Arial"/>
          <w:bCs/>
          <w:sz w:val="24"/>
          <w:lang w:val="en-US"/>
        </w:rPr>
        <w:t>8.12.3.1</w:t>
      </w:r>
    </w:p>
    <w:p w14:paraId="2E0FC3EF" w14:textId="77777777" w:rsidR="00EB410E" w:rsidRDefault="00EB410E" w:rsidP="00AF111F">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50B469ED" w:rsidR="00EB410E" w:rsidRPr="007F16F8" w:rsidRDefault="00EB410E" w:rsidP="00AF111F">
      <w:pPr>
        <w:tabs>
          <w:tab w:val="left" w:pos="1985"/>
        </w:tabs>
        <w:spacing w:after="120"/>
        <w:ind w:left="2880" w:hanging="288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297EF1">
        <w:rPr>
          <w:rFonts w:ascii="Arial" w:hAnsi="Arial" w:cs="Arial"/>
          <w:bCs/>
          <w:sz w:val="24"/>
        </w:rPr>
        <w:t>Leftover issues for</w:t>
      </w:r>
      <w:r w:rsidR="00153FA1">
        <w:rPr>
          <w:rFonts w:ascii="Arial" w:hAnsi="Arial" w:cs="Arial"/>
          <w:bCs/>
          <w:sz w:val="24"/>
        </w:rPr>
        <w:t xml:space="preserve"> </w:t>
      </w:r>
      <w:proofErr w:type="spellStart"/>
      <w:r w:rsidR="00297EF1">
        <w:rPr>
          <w:rFonts w:ascii="Arial" w:hAnsi="Arial" w:cs="Arial"/>
          <w:bCs/>
          <w:sz w:val="24"/>
        </w:rPr>
        <w:t>e</w:t>
      </w:r>
      <w:r w:rsidR="00341072" w:rsidRPr="00341072">
        <w:rPr>
          <w:rFonts w:ascii="Arial" w:hAnsi="Arial" w:cs="Arial"/>
          <w:bCs/>
          <w:sz w:val="24"/>
        </w:rPr>
        <w:t>DRX</w:t>
      </w:r>
      <w:proofErr w:type="spellEnd"/>
    </w:p>
    <w:p w14:paraId="7FF9C1D5" w14:textId="77777777" w:rsidR="00EB410E" w:rsidRDefault="00EB410E" w:rsidP="00AF111F">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AF111F">
      <w:pPr>
        <w:pStyle w:val="Heading1"/>
        <w:numPr>
          <w:ilvl w:val="0"/>
          <w:numId w:val="2"/>
        </w:numPr>
        <w:jc w:val="both"/>
      </w:pPr>
      <w:r>
        <w:t>Introduction</w:t>
      </w:r>
    </w:p>
    <w:p w14:paraId="38027314" w14:textId="0F594610" w:rsidR="00C45CE5" w:rsidRDefault="00C45CE5" w:rsidP="0068759C">
      <w:pPr>
        <w:jc w:val="both"/>
        <w:rPr>
          <w:lang w:val="en-GB"/>
        </w:rPr>
      </w:pPr>
      <w:bookmarkStart w:id="1" w:name="Proposal_Pattern_Length"/>
      <w:r w:rsidRPr="00C45CE5">
        <w:rPr>
          <w:lang w:val="en-GB"/>
        </w:rPr>
        <w:t xml:space="preserve">This document discusses </w:t>
      </w:r>
      <w:r w:rsidR="00487E47">
        <w:rPr>
          <w:lang w:val="en-GB"/>
        </w:rPr>
        <w:t xml:space="preserve">remaining </w:t>
      </w:r>
      <w:r w:rsidRPr="00C45CE5">
        <w:rPr>
          <w:lang w:val="en-GB"/>
        </w:rPr>
        <w:t>open issues</w:t>
      </w:r>
      <w:r w:rsidR="00487E47">
        <w:rPr>
          <w:lang w:val="en-GB"/>
        </w:rPr>
        <w:t xml:space="preserve"> </w:t>
      </w:r>
      <w:r w:rsidR="00B15E98">
        <w:rPr>
          <w:lang w:val="en-GB"/>
        </w:rPr>
        <w:t xml:space="preserve">on the design of </w:t>
      </w:r>
      <w:proofErr w:type="spellStart"/>
      <w:r w:rsidR="00B15E98">
        <w:rPr>
          <w:lang w:val="en-GB"/>
        </w:rPr>
        <w:t>eDRX</w:t>
      </w:r>
      <w:proofErr w:type="spellEnd"/>
      <w:r w:rsidR="00B15E98">
        <w:rPr>
          <w:lang w:val="en-GB"/>
        </w:rPr>
        <w:t xml:space="preserve"> mechanism for IDLE and INACTIVE. </w:t>
      </w:r>
    </w:p>
    <w:p w14:paraId="79A42B9D" w14:textId="77777777" w:rsidR="00EB410E" w:rsidRDefault="00EB410E" w:rsidP="00AF111F">
      <w:pPr>
        <w:pStyle w:val="Heading1"/>
        <w:numPr>
          <w:ilvl w:val="0"/>
          <w:numId w:val="2"/>
        </w:numPr>
        <w:jc w:val="both"/>
      </w:pPr>
      <w:r>
        <w:t>Discussion</w:t>
      </w:r>
    </w:p>
    <w:p w14:paraId="22D607E6" w14:textId="4C3C57DD" w:rsidR="00023FDC" w:rsidRDefault="00605855" w:rsidP="00AF111F">
      <w:pPr>
        <w:pStyle w:val="Heading2"/>
        <w:jc w:val="both"/>
      </w:pPr>
      <w:r>
        <w:t>Monitoring</w:t>
      </w:r>
      <w:r w:rsidR="007C1BA4">
        <w:t xml:space="preserve"> of paging for a UE configured with eDRX</w:t>
      </w:r>
    </w:p>
    <w:p w14:paraId="1AE6A14A" w14:textId="127DF5E0" w:rsidR="007C1BA4" w:rsidRDefault="007C1BA4" w:rsidP="00B60D60">
      <w:pPr>
        <w:spacing w:after="120"/>
        <w:rPr>
          <w:lang w:val="en-GB" w:eastAsia="x-none"/>
        </w:rPr>
      </w:pPr>
      <w:r>
        <w:rPr>
          <w:lang w:val="en-GB" w:eastAsia="x-none"/>
        </w:rPr>
        <w:t>RAN2 agreed to the following in relation to the mo</w:t>
      </w:r>
      <w:r w:rsidRPr="007C1BA4">
        <w:rPr>
          <w:lang w:val="en-GB" w:eastAsia="x-none"/>
        </w:rPr>
        <w:t xml:space="preserve">nitoring of paging for a UE configured with </w:t>
      </w:r>
      <w:proofErr w:type="spellStart"/>
      <w:r w:rsidRPr="007C1BA4">
        <w:rPr>
          <w:lang w:val="en-GB" w:eastAsia="x-none"/>
        </w:rPr>
        <w:t>eDRX</w:t>
      </w:r>
      <w:proofErr w:type="spellEnd"/>
      <w:r>
        <w:rPr>
          <w:lang w:val="en-GB" w:eastAsia="x-none"/>
        </w:rPr>
        <w:t>. It is bold or underline key points and highlighted in yellow captured FFSs</w:t>
      </w:r>
      <w:r w:rsidR="004E6F8E">
        <w:rPr>
          <w:lang w:val="en-GB" w:eastAsia="x-none"/>
        </w:rPr>
        <w:t>.</w:t>
      </w:r>
    </w:p>
    <w:p w14:paraId="1CC66149" w14:textId="77777777" w:rsidR="007C1BA4" w:rsidRPr="00AB48A5" w:rsidRDefault="007C1BA4" w:rsidP="007C1BA4">
      <w:pPr>
        <w:spacing w:after="0"/>
        <w:ind w:left="720"/>
        <w:rPr>
          <w:b/>
          <w:bCs/>
          <w:u w:val="single"/>
        </w:rPr>
      </w:pPr>
      <w:r w:rsidRPr="00AB48A5">
        <w:rPr>
          <w:b/>
          <w:bCs/>
          <w:u w:val="single"/>
        </w:rPr>
        <w:t>RAN2#114e agreements</w:t>
      </w:r>
    </w:p>
    <w:p w14:paraId="018EF95A" w14:textId="77777777" w:rsidR="007C1BA4" w:rsidRPr="00AB48A5" w:rsidRDefault="007C1BA4" w:rsidP="007C1BA4">
      <w:pPr>
        <w:spacing w:after="0"/>
        <w:ind w:left="720"/>
        <w:rPr>
          <w:i/>
          <w:iCs/>
        </w:rPr>
      </w:pPr>
      <w:r w:rsidRPr="00AB48A5">
        <w:rPr>
          <w:i/>
          <w:iCs/>
        </w:rPr>
        <w:t>2.</w:t>
      </w:r>
      <w:r w:rsidRPr="00AB48A5">
        <w:rPr>
          <w:i/>
          <w:iCs/>
        </w:rPr>
        <w:tab/>
        <w:t xml:space="preserve">It is up to RAN to configure the length for PTW for RAN paging, the </w:t>
      </w:r>
      <w:r w:rsidRPr="00AB48A5">
        <w:rPr>
          <w:b/>
          <w:bCs/>
          <w:i/>
          <w:iCs/>
        </w:rPr>
        <w:t>RAN PTW length</w:t>
      </w:r>
      <w:r w:rsidRPr="00AB48A5">
        <w:rPr>
          <w:i/>
          <w:iCs/>
        </w:rPr>
        <w:t xml:space="preserve"> </w:t>
      </w:r>
      <w:r w:rsidRPr="00AB48A5">
        <w:rPr>
          <w:i/>
          <w:iCs/>
          <w:u w:val="single"/>
        </w:rPr>
        <w:t>can be different</w:t>
      </w:r>
      <w:r w:rsidRPr="00AB48A5">
        <w:rPr>
          <w:i/>
          <w:iCs/>
        </w:rPr>
        <w:t xml:space="preserve"> from the </w:t>
      </w:r>
      <w:r w:rsidRPr="00AB48A5">
        <w:rPr>
          <w:b/>
          <w:bCs/>
          <w:i/>
          <w:iCs/>
        </w:rPr>
        <w:t>CN PTW length</w:t>
      </w:r>
      <w:r w:rsidRPr="00AB48A5">
        <w:rPr>
          <w:i/>
          <w:iCs/>
        </w:rPr>
        <w:t>.</w:t>
      </w:r>
    </w:p>
    <w:p w14:paraId="65009E47" w14:textId="77777777" w:rsidR="007C1BA4" w:rsidRPr="00AB48A5" w:rsidRDefault="007C1BA4" w:rsidP="007C1BA4">
      <w:pPr>
        <w:spacing w:after="0"/>
        <w:ind w:left="720"/>
        <w:rPr>
          <w:i/>
          <w:iCs/>
        </w:rPr>
      </w:pPr>
      <w:r w:rsidRPr="00AB48A5">
        <w:rPr>
          <w:i/>
          <w:iCs/>
        </w:rPr>
        <w:t>3.</w:t>
      </w:r>
      <w:r w:rsidRPr="00AB48A5">
        <w:rPr>
          <w:i/>
          <w:iCs/>
        </w:rPr>
        <w:tab/>
        <w:t xml:space="preserve">When RAN and CN paging coincide in the same PH, the </w:t>
      </w:r>
      <w:r w:rsidRPr="00AB48A5">
        <w:rPr>
          <w:b/>
          <w:bCs/>
          <w:i/>
          <w:iCs/>
        </w:rPr>
        <w:t>PTW starting locations</w:t>
      </w:r>
      <w:r w:rsidRPr="00AB48A5">
        <w:rPr>
          <w:i/>
          <w:iCs/>
        </w:rPr>
        <w:t xml:space="preserve"> </w:t>
      </w:r>
      <w:r w:rsidRPr="00AB48A5">
        <w:rPr>
          <w:i/>
          <w:iCs/>
          <w:u w:val="single"/>
        </w:rPr>
        <w:t>are the same</w:t>
      </w:r>
      <w:r w:rsidRPr="00AB48A5">
        <w:rPr>
          <w:i/>
          <w:iCs/>
        </w:rPr>
        <w:t xml:space="preserve">. </w:t>
      </w:r>
      <w:r w:rsidRPr="00AB48A5">
        <w:rPr>
          <w:i/>
          <w:iCs/>
          <w:highlight w:val="yellow"/>
        </w:rPr>
        <w:t>FFS how to calculate the PTW starting location so that it is the same for RAN and CN PTW.</w:t>
      </w:r>
    </w:p>
    <w:p w14:paraId="63C4E68E" w14:textId="77777777" w:rsidR="007C1BA4" w:rsidRPr="00AB48A5" w:rsidRDefault="007C1BA4" w:rsidP="007C1BA4">
      <w:pPr>
        <w:spacing w:after="0"/>
        <w:ind w:left="720"/>
        <w:rPr>
          <w:i/>
          <w:iCs/>
        </w:rPr>
      </w:pPr>
      <w:r w:rsidRPr="00AB48A5">
        <w:rPr>
          <w:i/>
          <w:iCs/>
        </w:rPr>
        <w:t>Agreements online:</w:t>
      </w:r>
    </w:p>
    <w:p w14:paraId="13CDB5F2" w14:textId="77777777" w:rsidR="007C1BA4" w:rsidRPr="00AB48A5" w:rsidRDefault="007C1BA4" w:rsidP="00B60D60">
      <w:pPr>
        <w:spacing w:after="120"/>
        <w:ind w:left="720"/>
        <w:rPr>
          <w:i/>
          <w:iCs/>
        </w:rPr>
      </w:pPr>
      <w:r w:rsidRPr="00AB48A5">
        <w:rPr>
          <w:i/>
          <w:iCs/>
          <w:highlight w:val="yellow"/>
        </w:rPr>
        <w:t>1.</w:t>
      </w:r>
      <w:r w:rsidRPr="00AB48A5">
        <w:rPr>
          <w:i/>
          <w:iCs/>
          <w:highlight w:val="yellow"/>
        </w:rPr>
        <w:tab/>
        <w:t xml:space="preserve">Continue in the next meeting the discussion on </w:t>
      </w:r>
      <w:r w:rsidRPr="00AB48A5">
        <w:rPr>
          <w:b/>
          <w:bCs/>
          <w:i/>
          <w:iCs/>
          <w:highlight w:val="yellow"/>
        </w:rPr>
        <w:t>how UE is expected to monitor RAN and CN PTW</w:t>
      </w:r>
      <w:r w:rsidRPr="00AB48A5">
        <w:rPr>
          <w:i/>
          <w:iCs/>
          <w:highlight w:val="yellow"/>
        </w:rPr>
        <w:t>, e.g. whether UE in RRC_INACTIVE monitors for only RAN PTW or both CN and RAN PTW when they overlap</w:t>
      </w:r>
    </w:p>
    <w:p w14:paraId="55C9CF04" w14:textId="77777777" w:rsidR="007C1BA4" w:rsidRPr="00AB48A5" w:rsidRDefault="007C1BA4" w:rsidP="007C1BA4">
      <w:pPr>
        <w:spacing w:after="0"/>
        <w:ind w:left="720"/>
        <w:rPr>
          <w:b/>
          <w:bCs/>
          <w:u w:val="single"/>
        </w:rPr>
      </w:pPr>
      <w:r w:rsidRPr="00AB48A5">
        <w:rPr>
          <w:b/>
          <w:bCs/>
          <w:u w:val="single"/>
        </w:rPr>
        <w:t>RAN2#113bis- e</w:t>
      </w:r>
    </w:p>
    <w:p w14:paraId="3A17BEF2" w14:textId="77777777" w:rsidR="007C1BA4" w:rsidRPr="00AB48A5" w:rsidRDefault="007C1BA4" w:rsidP="007C1BA4">
      <w:pPr>
        <w:spacing w:after="0"/>
        <w:ind w:left="720"/>
        <w:rPr>
          <w:i/>
          <w:iCs/>
        </w:rPr>
      </w:pPr>
      <w:r w:rsidRPr="00AB48A5">
        <w:rPr>
          <w:i/>
          <w:iCs/>
        </w:rPr>
        <w:t>1.</w:t>
      </w:r>
      <w:r w:rsidRPr="00AB48A5">
        <w:rPr>
          <w:i/>
          <w:iCs/>
        </w:rPr>
        <w:tab/>
      </w:r>
      <w:r w:rsidRPr="00AB48A5">
        <w:rPr>
          <w:b/>
          <w:bCs/>
          <w:i/>
          <w:iCs/>
        </w:rPr>
        <w:t>RAN</w:t>
      </w:r>
      <w:r w:rsidRPr="00AB48A5">
        <w:rPr>
          <w:i/>
          <w:iCs/>
        </w:rPr>
        <w:t xml:space="preserve"> decides and configures </w:t>
      </w:r>
      <w:proofErr w:type="spellStart"/>
      <w:r w:rsidRPr="00AB48A5">
        <w:rPr>
          <w:b/>
          <w:bCs/>
          <w:i/>
          <w:iCs/>
        </w:rPr>
        <w:t>eDRX</w:t>
      </w:r>
      <w:proofErr w:type="spellEnd"/>
      <w:r w:rsidRPr="00AB48A5">
        <w:rPr>
          <w:b/>
          <w:bCs/>
          <w:i/>
          <w:iCs/>
        </w:rPr>
        <w:t xml:space="preserve"> via RRC for RRC_INACTIVE</w:t>
      </w:r>
      <w:r w:rsidRPr="00AB48A5">
        <w:rPr>
          <w:i/>
          <w:iCs/>
        </w:rPr>
        <w:t xml:space="preserve"> </w:t>
      </w:r>
      <w:r w:rsidRPr="00AB48A5">
        <w:rPr>
          <w:i/>
          <w:iCs/>
          <w:highlight w:val="yellow"/>
        </w:rPr>
        <w:t>(FFS on the need and details of coordination with the CN)</w:t>
      </w:r>
    </w:p>
    <w:p w14:paraId="3C05125F" w14:textId="77777777" w:rsidR="007C1BA4" w:rsidRPr="00AB48A5" w:rsidRDefault="007C1BA4" w:rsidP="007C1BA4">
      <w:pPr>
        <w:spacing w:after="0"/>
        <w:ind w:left="720"/>
        <w:rPr>
          <w:i/>
          <w:iCs/>
        </w:rPr>
      </w:pPr>
      <w:r w:rsidRPr="00AB48A5">
        <w:rPr>
          <w:i/>
          <w:iCs/>
        </w:rPr>
        <w:t>2.</w:t>
      </w:r>
      <w:r w:rsidRPr="00AB48A5">
        <w:rPr>
          <w:i/>
          <w:iCs/>
        </w:rPr>
        <w:tab/>
        <w:t xml:space="preserve">At least for </w:t>
      </w:r>
      <w:proofErr w:type="spellStart"/>
      <w:r w:rsidRPr="00AB48A5">
        <w:rPr>
          <w:i/>
          <w:iCs/>
        </w:rPr>
        <w:t>eDRX</w:t>
      </w:r>
      <w:proofErr w:type="spellEnd"/>
      <w:r w:rsidRPr="00AB48A5">
        <w:rPr>
          <w:i/>
          <w:iCs/>
        </w:rPr>
        <w:t xml:space="preserve"> cycle, the </w:t>
      </w:r>
      <w:r w:rsidRPr="00AB48A5">
        <w:rPr>
          <w:b/>
          <w:bCs/>
          <w:i/>
          <w:iCs/>
        </w:rPr>
        <w:t xml:space="preserve">configurations of the </w:t>
      </w:r>
      <w:proofErr w:type="spellStart"/>
      <w:r w:rsidRPr="00AB48A5">
        <w:rPr>
          <w:b/>
          <w:bCs/>
          <w:i/>
          <w:iCs/>
        </w:rPr>
        <w:t>eDRX</w:t>
      </w:r>
      <w:proofErr w:type="spellEnd"/>
      <w:r w:rsidRPr="00AB48A5">
        <w:rPr>
          <w:i/>
          <w:iCs/>
        </w:rPr>
        <w:t xml:space="preserve"> for RRC_</w:t>
      </w:r>
      <w:r w:rsidRPr="00AB48A5">
        <w:rPr>
          <w:b/>
          <w:bCs/>
          <w:i/>
          <w:iCs/>
        </w:rPr>
        <w:t>IDLE</w:t>
      </w:r>
      <w:r w:rsidRPr="00AB48A5">
        <w:rPr>
          <w:i/>
          <w:iCs/>
        </w:rPr>
        <w:t xml:space="preserve"> and RRC_</w:t>
      </w:r>
      <w:r w:rsidRPr="00AB48A5">
        <w:rPr>
          <w:b/>
          <w:bCs/>
          <w:i/>
          <w:iCs/>
        </w:rPr>
        <w:t>INACTIVE</w:t>
      </w:r>
      <w:r w:rsidRPr="00AB48A5">
        <w:rPr>
          <w:i/>
          <w:iCs/>
        </w:rPr>
        <w:t xml:space="preserve"> can be </w:t>
      </w:r>
      <w:r w:rsidRPr="00AB48A5">
        <w:rPr>
          <w:i/>
          <w:iCs/>
          <w:u w:val="single"/>
        </w:rPr>
        <w:t>different</w:t>
      </w:r>
      <w:r w:rsidRPr="00AB48A5">
        <w:rPr>
          <w:i/>
          <w:iCs/>
        </w:rPr>
        <w:t xml:space="preserve"> (</w:t>
      </w:r>
      <w:r w:rsidRPr="00AB48A5">
        <w:rPr>
          <w:i/>
          <w:iCs/>
          <w:highlight w:val="yellow"/>
        </w:rPr>
        <w:t xml:space="preserve">FFS for PTW, e.g. length and starting point, when </w:t>
      </w:r>
      <w:proofErr w:type="spellStart"/>
      <w:r w:rsidRPr="00AB48A5">
        <w:rPr>
          <w:i/>
          <w:iCs/>
          <w:highlight w:val="yellow"/>
        </w:rPr>
        <w:t>eDRX</w:t>
      </w:r>
      <w:proofErr w:type="spellEnd"/>
      <w:r w:rsidRPr="00AB48A5">
        <w:rPr>
          <w:i/>
          <w:iCs/>
          <w:highlight w:val="yellow"/>
        </w:rPr>
        <w:t xml:space="preserve"> cycles are longer than 10.24s</w:t>
      </w:r>
      <w:r w:rsidRPr="00AB48A5">
        <w:rPr>
          <w:i/>
          <w:iCs/>
        </w:rPr>
        <w:t>)</w:t>
      </w:r>
    </w:p>
    <w:p w14:paraId="299E92CA" w14:textId="2730C9FD" w:rsidR="007C1BA4" w:rsidRDefault="007C1BA4" w:rsidP="00B60D60">
      <w:pPr>
        <w:spacing w:after="0"/>
        <w:ind w:left="720"/>
        <w:rPr>
          <w:b/>
          <w:bCs/>
          <w:i/>
          <w:iCs/>
        </w:rPr>
      </w:pPr>
      <w:r w:rsidRPr="00AB48A5">
        <w:rPr>
          <w:i/>
          <w:iCs/>
        </w:rPr>
        <w:t>2.</w:t>
      </w:r>
      <w:r w:rsidRPr="00AB48A5">
        <w:rPr>
          <w:i/>
          <w:iCs/>
        </w:rPr>
        <w:tab/>
      </w:r>
      <w:proofErr w:type="spellStart"/>
      <w:r w:rsidRPr="00AB48A5">
        <w:rPr>
          <w:b/>
          <w:bCs/>
          <w:i/>
          <w:iCs/>
        </w:rPr>
        <w:t>eDRX</w:t>
      </w:r>
      <w:proofErr w:type="spellEnd"/>
      <w:r w:rsidRPr="00AB48A5">
        <w:rPr>
          <w:b/>
          <w:bCs/>
          <w:i/>
          <w:iCs/>
        </w:rPr>
        <w:t xml:space="preserve"> feature,</w:t>
      </w:r>
      <w:r w:rsidRPr="00AB48A5">
        <w:rPr>
          <w:i/>
          <w:iCs/>
        </w:rPr>
        <w:t xml:space="preserve"> including the related parameters (i.e. PH, PTW. H-SFN) and corresponding </w:t>
      </w:r>
      <w:r w:rsidRPr="00AB48A5">
        <w:rPr>
          <w:b/>
          <w:bCs/>
          <w:i/>
          <w:iCs/>
        </w:rPr>
        <w:t>paging operation defined for E-UTRA/5GC</w:t>
      </w:r>
      <w:r w:rsidRPr="00AB48A5">
        <w:rPr>
          <w:i/>
          <w:iCs/>
        </w:rPr>
        <w:t xml:space="preserve"> is used as baseline to enable </w:t>
      </w:r>
      <w:proofErr w:type="spellStart"/>
      <w:r w:rsidRPr="00AB48A5">
        <w:rPr>
          <w:b/>
          <w:bCs/>
          <w:i/>
          <w:iCs/>
        </w:rPr>
        <w:t>eDRX</w:t>
      </w:r>
      <w:proofErr w:type="spellEnd"/>
      <w:r w:rsidRPr="00AB48A5">
        <w:rPr>
          <w:b/>
          <w:bCs/>
          <w:i/>
          <w:iCs/>
        </w:rPr>
        <w:t xml:space="preserve"> &gt;10.24sec</w:t>
      </w:r>
      <w:r w:rsidRPr="00AB48A5">
        <w:rPr>
          <w:i/>
          <w:iCs/>
        </w:rPr>
        <w:t xml:space="preserve"> for both</w:t>
      </w:r>
      <w:r w:rsidRPr="00AB48A5">
        <w:rPr>
          <w:b/>
          <w:bCs/>
          <w:i/>
          <w:iCs/>
        </w:rPr>
        <w:t xml:space="preserve"> RRC_IDLE and RRC_INACTIVE in NR/5GC</w:t>
      </w:r>
    </w:p>
    <w:p w14:paraId="44E64EF1" w14:textId="77777777" w:rsidR="004E6F8E" w:rsidRPr="00B60D60" w:rsidRDefault="004E6F8E" w:rsidP="00B60D60">
      <w:pPr>
        <w:ind w:left="720"/>
        <w:rPr>
          <w:i/>
          <w:iCs/>
        </w:rPr>
      </w:pPr>
      <w:r w:rsidRPr="00B60D60">
        <w:rPr>
          <w:i/>
          <w:iCs/>
        </w:rPr>
        <w:t>3.</w:t>
      </w:r>
      <w:r w:rsidRPr="00B60D60">
        <w:rPr>
          <w:i/>
          <w:iCs/>
        </w:rPr>
        <w:tab/>
        <w:t xml:space="preserve">RAN2 confirms that </w:t>
      </w:r>
      <w:r w:rsidRPr="00B60D60">
        <w:rPr>
          <w:b/>
          <w:bCs/>
          <w:i/>
          <w:iCs/>
        </w:rPr>
        <w:t>CN paging and RAN paging</w:t>
      </w:r>
      <w:r w:rsidRPr="00B60D60">
        <w:rPr>
          <w:i/>
          <w:iCs/>
        </w:rPr>
        <w:t xml:space="preserve"> use the </w:t>
      </w:r>
      <w:r w:rsidRPr="00B60D60">
        <w:rPr>
          <w:i/>
          <w:iCs/>
          <w:u w:val="single"/>
        </w:rPr>
        <w:t>same paging frame offset and first PDCCH monitoring occasion in PO</w:t>
      </w:r>
      <w:r w:rsidRPr="00B60D60">
        <w:rPr>
          <w:i/>
          <w:iCs/>
        </w:rPr>
        <w:t>, which are configured by RAN without involvement of CN.</w:t>
      </w:r>
    </w:p>
    <w:p w14:paraId="43A6FD80" w14:textId="4E814F02" w:rsidR="00052C56" w:rsidRDefault="000239F3" w:rsidP="009D6552">
      <w:pPr>
        <w:jc w:val="both"/>
      </w:pPr>
      <w:r>
        <w:t xml:space="preserve">The requirement that we aim to address is to solve potential UE state </w:t>
      </w:r>
      <w:proofErr w:type="gramStart"/>
      <w:r>
        <w:t>mis-match</w:t>
      </w:r>
      <w:proofErr w:type="gramEnd"/>
      <w:r>
        <w:t xml:space="preserve"> when UE is in INACTIVE but network is in IDLE</w:t>
      </w:r>
      <w:r w:rsidR="0050598B">
        <w:t xml:space="preserve">. Note that </w:t>
      </w:r>
      <w:r w:rsidR="00B060F0">
        <w:t>the scenario where UE is in IDLE</w:t>
      </w:r>
      <w:r w:rsidR="0050598B">
        <w:t xml:space="preserve"> but network (RAN) believes is in INACTIVE</w:t>
      </w:r>
      <w:r w:rsidR="00B060F0">
        <w:t xml:space="preserve"> does not need to be discussed.</w:t>
      </w:r>
      <w:r w:rsidR="0050598B">
        <w:t xml:space="preserve"> The reason being that if UE were in IDLE due to some error scenario, UE is required to immediately initiate a new RRC connection.</w:t>
      </w:r>
      <w:r w:rsidR="00B060F0">
        <w:t xml:space="preserve"> </w:t>
      </w:r>
      <w:r w:rsidR="00052C56">
        <w:t>Therefore</w:t>
      </w:r>
      <w:r w:rsidR="002E0A5A">
        <w:t>,</w:t>
      </w:r>
      <w:r w:rsidR="00052C56">
        <w:t xml:space="preserve"> i</w:t>
      </w:r>
      <w:r w:rsidR="009D6552" w:rsidRPr="00261DB0">
        <w:t xml:space="preserve">n order to handle </w:t>
      </w:r>
      <w:r w:rsidR="00B060F0">
        <w:t xml:space="preserve">this </w:t>
      </w:r>
      <w:r w:rsidR="009D6552" w:rsidRPr="00261DB0">
        <w:t xml:space="preserve">state </w:t>
      </w:r>
      <w:proofErr w:type="gramStart"/>
      <w:r w:rsidR="009D6552" w:rsidRPr="00261DB0">
        <w:t>mis-match</w:t>
      </w:r>
      <w:proofErr w:type="gramEnd"/>
      <w:r w:rsidR="009D6552" w:rsidRPr="00261DB0">
        <w:t xml:space="preserve"> between CN and the UE</w:t>
      </w:r>
      <w:r w:rsidR="00052C56">
        <w:t xml:space="preserve"> of interest</w:t>
      </w:r>
      <w:r w:rsidR="009D6552" w:rsidRPr="00261DB0">
        <w:t>, the CN</w:t>
      </w:r>
      <w:r w:rsidR="00052C56">
        <w:t xml:space="preserve"> (i.e. CN paging targeting a UE in IDLE)</w:t>
      </w:r>
      <w:r w:rsidR="009D6552" w:rsidRPr="00261DB0">
        <w:t xml:space="preserve"> should be able to reach the UE in INACTIVE</w:t>
      </w:r>
      <w:r w:rsidR="00052C56">
        <w:t>.</w:t>
      </w:r>
    </w:p>
    <w:p w14:paraId="5C61E9C9" w14:textId="574270DA" w:rsidR="009D6552" w:rsidRPr="00261DB0" w:rsidRDefault="00052C56" w:rsidP="00261DB0">
      <w:pPr>
        <w:pStyle w:val="observ"/>
        <w:ind w:left="360"/>
      </w:pPr>
      <w:bookmarkStart w:id="2" w:name="_Toc79110795"/>
      <w:r w:rsidRPr="00052C56">
        <w:t xml:space="preserve"> </w:t>
      </w:r>
      <w:bookmarkStart w:id="3" w:name="_Toc79112106"/>
      <w:r>
        <w:t>T</w:t>
      </w:r>
      <w:r w:rsidR="00B52743">
        <w:t>he scenario of interest t</w:t>
      </w:r>
      <w:r w:rsidRPr="00DB04C2">
        <w:t xml:space="preserve">o handle </w:t>
      </w:r>
      <w:r>
        <w:t xml:space="preserve">this </w:t>
      </w:r>
      <w:r w:rsidRPr="00DB04C2">
        <w:t xml:space="preserve">state </w:t>
      </w:r>
      <w:proofErr w:type="gramStart"/>
      <w:r w:rsidRPr="00DB04C2">
        <w:t>mis-match</w:t>
      </w:r>
      <w:proofErr w:type="gramEnd"/>
      <w:r w:rsidRPr="00DB04C2">
        <w:t xml:space="preserve"> between CN and the UE</w:t>
      </w:r>
      <w:r>
        <w:t xml:space="preserve"> </w:t>
      </w:r>
      <w:r w:rsidR="00B52743">
        <w:t>is when</w:t>
      </w:r>
      <w:r w:rsidRPr="00DB04C2">
        <w:t xml:space="preserve"> the CN</w:t>
      </w:r>
      <w:r>
        <w:t xml:space="preserve"> </w:t>
      </w:r>
      <w:r w:rsidR="003E00C5">
        <w:t xml:space="preserve">tries to </w:t>
      </w:r>
      <w:r w:rsidRPr="00DB04C2">
        <w:t>reach the UE in INACTIVE</w:t>
      </w:r>
      <w:r w:rsidR="003E00C5">
        <w:t xml:space="preserve"> using CN paging (which </w:t>
      </w:r>
      <w:r w:rsidR="001E7DB6">
        <w:t xml:space="preserve">in normal cases </w:t>
      </w:r>
      <w:r w:rsidR="003E00C5">
        <w:t>target</w:t>
      </w:r>
      <w:r w:rsidR="001E7DB6">
        <w:t>s</w:t>
      </w:r>
      <w:r w:rsidR="003E00C5">
        <w:t xml:space="preserve"> UE</w:t>
      </w:r>
      <w:r w:rsidR="001E7DB6">
        <w:t>s</w:t>
      </w:r>
      <w:r w:rsidR="003E00C5">
        <w:t xml:space="preserve"> in IDLE)</w:t>
      </w:r>
      <w:r w:rsidR="006F2AE2">
        <w:t xml:space="preserve">. </w:t>
      </w:r>
      <w:proofErr w:type="gramStart"/>
      <w:r w:rsidR="006F2AE2">
        <w:t>Therefore</w:t>
      </w:r>
      <w:proofErr w:type="gramEnd"/>
      <w:r w:rsidR="006F2AE2">
        <w:t xml:space="preserve"> </w:t>
      </w:r>
      <w:bookmarkEnd w:id="2"/>
      <w:r w:rsidR="003E50A5" w:rsidRPr="003E50A5">
        <w:t>a UE in INACTIVE should be able to receive CN Paging.</w:t>
      </w:r>
      <w:bookmarkEnd w:id="3"/>
    </w:p>
    <w:p w14:paraId="15FD91C2" w14:textId="38F99B45" w:rsidR="00FB184E" w:rsidRDefault="00AF2309" w:rsidP="00113598">
      <w:pPr>
        <w:jc w:val="both"/>
      </w:pPr>
      <w:r w:rsidRPr="001F7B19">
        <w:fldChar w:fldCharType="begin"/>
      </w:r>
      <w:r w:rsidRPr="001F7B19">
        <w:instrText xml:space="preserve"> REF _Ref78981667 \h </w:instrText>
      </w:r>
      <w:r w:rsidR="001F7B19" w:rsidRPr="001F7B19">
        <w:instrText xml:space="preserve"> \* MERGEFORMAT </w:instrText>
      </w:r>
      <w:r w:rsidRPr="001F7B19">
        <w:fldChar w:fldCharType="separate"/>
      </w:r>
      <w:r w:rsidR="001F7B19" w:rsidRPr="001F7B19">
        <w:rPr>
          <w:color w:val="44546A" w:themeColor="text2"/>
        </w:rPr>
        <w:t xml:space="preserve">Table </w:t>
      </w:r>
      <w:r w:rsidR="001F7B19" w:rsidRPr="001F7B19">
        <w:rPr>
          <w:noProof/>
        </w:rPr>
        <w:t>1</w:t>
      </w:r>
      <w:r w:rsidRPr="001F7B19">
        <w:fldChar w:fldCharType="end"/>
      </w:r>
      <w:r w:rsidRPr="001F7B19">
        <w:t xml:space="preserve"> provides an overview of the p</w:t>
      </w:r>
      <w:r w:rsidR="00F42932" w:rsidRPr="001F7B19">
        <w:t xml:space="preserve">ossible scenarios </w:t>
      </w:r>
      <w:r w:rsidR="00853A2C" w:rsidRPr="001F7B19">
        <w:t xml:space="preserve">based </w:t>
      </w:r>
      <w:r w:rsidR="00F42932" w:rsidRPr="001F7B19">
        <w:t xml:space="preserve">on </w:t>
      </w:r>
      <w:r w:rsidR="00853A2C" w:rsidRPr="001F7B19">
        <w:t xml:space="preserve">which paging DRX cycle the </w:t>
      </w:r>
      <w:r w:rsidR="00A828AD" w:rsidRPr="001F7B19">
        <w:t>UE</w:t>
      </w:r>
      <w:r w:rsidR="00853A2C" w:rsidRPr="001F7B19">
        <w:t xml:space="preserve"> i</w:t>
      </w:r>
      <w:r w:rsidR="00A828AD" w:rsidRPr="001F7B19">
        <w:t>s configured</w:t>
      </w:r>
      <w:r w:rsidR="00853A2C" w:rsidRPr="001F7B19">
        <w:t xml:space="preserve"> with </w:t>
      </w:r>
      <w:r w:rsidR="00FB48AD" w:rsidRPr="001F7B19">
        <w:t>i.e. legacy value or</w:t>
      </w:r>
      <w:r w:rsidR="00A828AD" w:rsidRPr="001F7B19">
        <w:t xml:space="preserve"> extended </w:t>
      </w:r>
      <w:r w:rsidR="009F56F2" w:rsidRPr="001F7B19">
        <w:t>one</w:t>
      </w:r>
      <w:r w:rsidR="00A828AD" w:rsidRPr="001F7B19">
        <w:t xml:space="preserve"> for IDLE and INACTIVE</w:t>
      </w:r>
      <w:r w:rsidRPr="001F7B19">
        <w:t>.</w:t>
      </w:r>
      <w:r w:rsidR="00593F47" w:rsidRPr="001F7B19">
        <w:t xml:space="preserve"> In </w:t>
      </w:r>
      <w:r w:rsidR="00593F47" w:rsidRPr="001F7B19">
        <w:fldChar w:fldCharType="begin"/>
      </w:r>
      <w:r w:rsidR="00593F47" w:rsidRPr="001F7B19">
        <w:instrText xml:space="preserve"> REF _Ref78981667 \h </w:instrText>
      </w:r>
      <w:r w:rsidR="00113598" w:rsidRPr="001F7B19">
        <w:instrText xml:space="preserve"> \* MERGEFORMAT </w:instrText>
      </w:r>
      <w:r w:rsidR="00593F47" w:rsidRPr="001F7B19">
        <w:fldChar w:fldCharType="separate"/>
      </w:r>
      <w:r w:rsidR="001F7B19" w:rsidRPr="001F7B19">
        <w:t xml:space="preserve">Table </w:t>
      </w:r>
      <w:r w:rsidR="001F7B19" w:rsidRPr="001F7B19">
        <w:rPr>
          <w:noProof/>
        </w:rPr>
        <w:t>1</w:t>
      </w:r>
      <w:r w:rsidR="00593F47" w:rsidRPr="001F7B19">
        <w:fldChar w:fldCharType="end"/>
      </w:r>
      <w:r w:rsidR="00593F47" w:rsidRPr="001F7B19">
        <w:t>, the</w:t>
      </w:r>
      <w:r>
        <w:t xml:space="preserve"> </w:t>
      </w:r>
      <w:r w:rsidR="00593F47">
        <w:t>2</w:t>
      </w:r>
      <w:r w:rsidR="00593F47" w:rsidRPr="00261DB0">
        <w:rPr>
          <w:vertAlign w:val="superscript"/>
        </w:rPr>
        <w:t>nd</w:t>
      </w:r>
      <w:r w:rsidR="00593F47">
        <w:t xml:space="preserve"> to 4</w:t>
      </w:r>
      <w:r w:rsidR="00593F47" w:rsidRPr="00261DB0">
        <w:rPr>
          <w:vertAlign w:val="superscript"/>
        </w:rPr>
        <w:t>th</w:t>
      </w:r>
      <w:r w:rsidR="00593F47">
        <w:t xml:space="preserve"> row </w:t>
      </w:r>
      <w:r w:rsidR="00513A7B">
        <w:t xml:space="preserve">represents that paging DRX </w:t>
      </w:r>
      <w:r w:rsidR="00513A7B">
        <w:lastRenderedPageBreak/>
        <w:t xml:space="preserve">cycle range that is configured for the UE in INACTIVE and the </w:t>
      </w:r>
      <w:r w:rsidR="007D419E">
        <w:t>2</w:t>
      </w:r>
      <w:r w:rsidR="007D419E" w:rsidRPr="00A22C3C">
        <w:rPr>
          <w:vertAlign w:val="superscript"/>
        </w:rPr>
        <w:t>nd</w:t>
      </w:r>
      <w:r w:rsidR="007D419E">
        <w:t xml:space="preserve"> to 4</w:t>
      </w:r>
      <w:r w:rsidR="007D419E" w:rsidRPr="00A22C3C">
        <w:rPr>
          <w:vertAlign w:val="superscript"/>
        </w:rPr>
        <w:t>th</w:t>
      </w:r>
      <w:r w:rsidR="007D419E">
        <w:t xml:space="preserve"> column represents that paging DRX cycle range that is configured for the UE in IDLE.</w:t>
      </w:r>
      <w:r w:rsidR="00E65DE2">
        <w:t xml:space="preserve"> </w:t>
      </w:r>
      <w:r w:rsidR="00446F36">
        <w:t xml:space="preserve">The </w:t>
      </w:r>
      <w:r w:rsidR="00113598">
        <w:t xml:space="preserve">split of each row and column is done based </w:t>
      </w:r>
      <w:r w:rsidR="00FB184E">
        <w:t xml:space="preserve">on the </w:t>
      </w:r>
      <w:r w:rsidR="00113598">
        <w:t>diff</w:t>
      </w:r>
      <w:r w:rsidR="00FB184E">
        <w:t>erence behaviour expected on the paging mechanism:</w:t>
      </w:r>
    </w:p>
    <w:p w14:paraId="4CE61E4F" w14:textId="0072C954" w:rsidR="00FB184E" w:rsidRDefault="00FB184E" w:rsidP="00FB184E">
      <w:pPr>
        <w:pStyle w:val="ListParagraph"/>
        <w:numPr>
          <w:ilvl w:val="0"/>
          <w:numId w:val="51"/>
        </w:numPr>
        <w:jc w:val="both"/>
      </w:pPr>
      <w:r>
        <w:t>2</w:t>
      </w:r>
      <w:r w:rsidRPr="00261DB0">
        <w:rPr>
          <w:vertAlign w:val="superscript"/>
        </w:rPr>
        <w:t>nd</w:t>
      </w:r>
      <w:r>
        <w:t xml:space="preserve"> row and column represent </w:t>
      </w:r>
      <w:r w:rsidR="00446F36">
        <w:t>legacy paging DRX cycle</w:t>
      </w:r>
      <w:r w:rsidR="00655557">
        <w:t>. This should</w:t>
      </w:r>
      <w:r w:rsidR="005E6622">
        <w:t xml:space="preserve"> </w:t>
      </w:r>
      <w:r>
        <w:t>operate as described in legacy 38.304.</w:t>
      </w:r>
    </w:p>
    <w:p w14:paraId="20866EC2" w14:textId="4CC65A40" w:rsidR="00FB184E" w:rsidRDefault="00FB184E" w:rsidP="00FB184E">
      <w:pPr>
        <w:pStyle w:val="ListParagraph"/>
        <w:numPr>
          <w:ilvl w:val="0"/>
          <w:numId w:val="51"/>
        </w:numPr>
        <w:jc w:val="both"/>
      </w:pPr>
      <w:r>
        <w:t>3</w:t>
      </w:r>
      <w:r w:rsidRPr="00261DB0">
        <w:rPr>
          <w:vertAlign w:val="superscript"/>
        </w:rPr>
        <w:t>rd</w:t>
      </w:r>
      <w:r>
        <w:t xml:space="preserve"> row and column represent </w:t>
      </w:r>
      <w:r w:rsidR="005E6622">
        <w:t xml:space="preserve">extended paging DRX cycles </w:t>
      </w:r>
      <w:r w:rsidR="005E6622" w:rsidRPr="00B60D60">
        <w:rPr>
          <w:b/>
          <w:bCs/>
        </w:rPr>
        <w:t>≤</w:t>
      </w:r>
      <w:r w:rsidR="005E6622">
        <w:rPr>
          <w:b/>
          <w:bCs/>
        </w:rPr>
        <w:t xml:space="preserve"> </w:t>
      </w:r>
      <w:r w:rsidR="005E6622" w:rsidRPr="00261DB0">
        <w:t>10.24 sec</w:t>
      </w:r>
      <w:r w:rsidR="005E6622">
        <w:t xml:space="preserve">. </w:t>
      </w:r>
      <w:r w:rsidR="00655557">
        <w:t xml:space="preserve">This </w:t>
      </w:r>
      <w:r w:rsidR="00893246">
        <w:t>should operate using the extended configured value</w:t>
      </w:r>
      <w:r>
        <w:t>.</w:t>
      </w:r>
    </w:p>
    <w:p w14:paraId="77344A7D" w14:textId="1B56F408" w:rsidR="00F42932" w:rsidRDefault="00893246" w:rsidP="00261DB0">
      <w:pPr>
        <w:pStyle w:val="ListParagraph"/>
        <w:numPr>
          <w:ilvl w:val="0"/>
          <w:numId w:val="51"/>
        </w:numPr>
        <w:jc w:val="both"/>
      </w:pPr>
      <w:r>
        <w:t>4</w:t>
      </w:r>
      <w:r w:rsidRPr="00261DB0">
        <w:rPr>
          <w:vertAlign w:val="superscript"/>
        </w:rPr>
        <w:t>th</w:t>
      </w:r>
      <w:r>
        <w:t xml:space="preserve"> row and column represent extended paging DRX cycles </w:t>
      </w:r>
      <w:r>
        <w:rPr>
          <w:b/>
          <w:bCs/>
        </w:rPr>
        <w:t xml:space="preserve">&gt; </w:t>
      </w:r>
      <w:r w:rsidRPr="00A22C3C">
        <w:t>10.24 sec</w:t>
      </w:r>
      <w:r>
        <w:t>. This should operate using the extended configured value in conjunction of the PTW/PH mechanism (using LTE framework as baseline.</w:t>
      </w:r>
    </w:p>
    <w:p w14:paraId="00854A54" w14:textId="20173D0C" w:rsidR="006E5C49" w:rsidRPr="00AF2309" w:rsidRDefault="006E5C49" w:rsidP="00261DB0">
      <w:pPr>
        <w:pStyle w:val="Caption"/>
        <w:keepNext/>
        <w:spacing w:after="60"/>
        <w:jc w:val="center"/>
      </w:pPr>
      <w:bookmarkStart w:id="4" w:name="_Ref78981667"/>
      <w:r w:rsidRPr="00261DB0">
        <w:rPr>
          <w:i w:val="0"/>
          <w:iCs w:val="0"/>
          <w:sz w:val="20"/>
          <w:szCs w:val="20"/>
        </w:rPr>
        <w:t xml:space="preserve">Table </w:t>
      </w:r>
      <w:r w:rsidRPr="00261DB0">
        <w:rPr>
          <w:i w:val="0"/>
          <w:iCs w:val="0"/>
          <w:sz w:val="20"/>
          <w:szCs w:val="20"/>
        </w:rPr>
        <w:fldChar w:fldCharType="begin"/>
      </w:r>
      <w:r w:rsidRPr="00261DB0">
        <w:rPr>
          <w:i w:val="0"/>
          <w:iCs w:val="0"/>
          <w:sz w:val="20"/>
          <w:szCs w:val="20"/>
        </w:rPr>
        <w:instrText xml:space="preserve"> SEQ Table \* ARABIC </w:instrText>
      </w:r>
      <w:r w:rsidRPr="00261DB0">
        <w:rPr>
          <w:i w:val="0"/>
          <w:iCs w:val="0"/>
          <w:sz w:val="20"/>
          <w:szCs w:val="20"/>
        </w:rPr>
        <w:fldChar w:fldCharType="separate"/>
      </w:r>
      <w:r w:rsidR="001F7B19">
        <w:rPr>
          <w:i w:val="0"/>
          <w:iCs w:val="0"/>
          <w:noProof/>
          <w:sz w:val="20"/>
          <w:szCs w:val="20"/>
        </w:rPr>
        <w:t>1</w:t>
      </w:r>
      <w:r w:rsidRPr="00261DB0">
        <w:rPr>
          <w:i w:val="0"/>
          <w:iCs w:val="0"/>
          <w:sz w:val="20"/>
          <w:szCs w:val="20"/>
        </w:rPr>
        <w:fldChar w:fldCharType="end"/>
      </w:r>
      <w:bookmarkEnd w:id="4"/>
      <w:r w:rsidRPr="00261DB0">
        <w:rPr>
          <w:i w:val="0"/>
          <w:iCs w:val="0"/>
          <w:sz w:val="20"/>
          <w:szCs w:val="20"/>
        </w:rPr>
        <w:t xml:space="preserve">. </w:t>
      </w:r>
      <w:r w:rsidR="0097522C">
        <w:rPr>
          <w:i w:val="0"/>
          <w:iCs w:val="0"/>
          <w:sz w:val="20"/>
          <w:szCs w:val="20"/>
        </w:rPr>
        <w:t>Possible scenarios depending on the paging DRX cycle configured for IDLE and INACTIVE</w:t>
      </w:r>
    </w:p>
    <w:tbl>
      <w:tblPr>
        <w:tblStyle w:val="TableGrid"/>
        <w:tblW w:w="0" w:type="auto"/>
        <w:tblLook w:val="04A0" w:firstRow="1" w:lastRow="0" w:firstColumn="1" w:lastColumn="0" w:noHBand="0" w:noVBand="1"/>
      </w:tblPr>
      <w:tblGrid>
        <w:gridCol w:w="1525"/>
        <w:gridCol w:w="2563"/>
        <w:gridCol w:w="2563"/>
        <w:gridCol w:w="2563"/>
      </w:tblGrid>
      <w:tr w:rsidR="00A828AD" w:rsidRPr="00B60D60" w14:paraId="49B40128" w14:textId="77777777" w:rsidTr="00B60D60">
        <w:tc>
          <w:tcPr>
            <w:tcW w:w="1525" w:type="dxa"/>
            <w:vMerge w:val="restart"/>
            <w:shd w:val="clear" w:color="auto" w:fill="BFBFBF" w:themeFill="background1" w:themeFillShade="BF"/>
            <w:vAlign w:val="center"/>
          </w:tcPr>
          <w:p w14:paraId="3F272D65" w14:textId="44E5D18A" w:rsidR="00A828AD" w:rsidRPr="00B60D60" w:rsidRDefault="00A828AD" w:rsidP="00B60D60">
            <w:pPr>
              <w:spacing w:after="0"/>
              <w:jc w:val="center"/>
              <w:rPr>
                <w:b/>
                <w:bCs/>
                <w:sz w:val="20"/>
                <w:szCs w:val="20"/>
              </w:rPr>
            </w:pPr>
            <w:r w:rsidRPr="00B60D60">
              <w:rPr>
                <w:b/>
                <w:bCs/>
                <w:sz w:val="20"/>
                <w:szCs w:val="20"/>
              </w:rPr>
              <w:t xml:space="preserve">INACTIVE </w:t>
            </w:r>
            <w:proofErr w:type="spellStart"/>
            <w:r w:rsidRPr="00B60D60">
              <w:rPr>
                <w:b/>
                <w:bCs/>
                <w:sz w:val="20"/>
                <w:szCs w:val="20"/>
              </w:rPr>
              <w:t>eDRX</w:t>
            </w:r>
            <w:proofErr w:type="spellEnd"/>
            <w:r w:rsidRPr="00B60D60">
              <w:rPr>
                <w:b/>
                <w:bCs/>
                <w:sz w:val="20"/>
                <w:szCs w:val="20"/>
              </w:rPr>
              <w:t xml:space="preserve"> cycle</w:t>
            </w:r>
          </w:p>
        </w:tc>
        <w:tc>
          <w:tcPr>
            <w:tcW w:w="7689" w:type="dxa"/>
            <w:gridSpan w:val="3"/>
            <w:shd w:val="clear" w:color="auto" w:fill="BFBFBF" w:themeFill="background1" w:themeFillShade="BF"/>
            <w:vAlign w:val="center"/>
          </w:tcPr>
          <w:p w14:paraId="53A70692" w14:textId="7B09C5C6" w:rsidR="00A828AD" w:rsidRPr="00B60D60" w:rsidRDefault="00A828AD" w:rsidP="00B60D60">
            <w:pPr>
              <w:spacing w:after="0"/>
              <w:jc w:val="center"/>
              <w:rPr>
                <w:b/>
                <w:bCs/>
                <w:sz w:val="20"/>
                <w:szCs w:val="20"/>
              </w:rPr>
            </w:pPr>
            <w:r w:rsidRPr="00B60D60">
              <w:rPr>
                <w:b/>
                <w:bCs/>
                <w:sz w:val="20"/>
                <w:szCs w:val="20"/>
              </w:rPr>
              <w:t xml:space="preserve">IDLE </w:t>
            </w:r>
            <w:proofErr w:type="spellStart"/>
            <w:r w:rsidRPr="00B60D60">
              <w:rPr>
                <w:b/>
                <w:bCs/>
                <w:sz w:val="20"/>
                <w:szCs w:val="20"/>
              </w:rPr>
              <w:t>eDRX</w:t>
            </w:r>
            <w:proofErr w:type="spellEnd"/>
            <w:r w:rsidRPr="00B60D60">
              <w:rPr>
                <w:b/>
                <w:bCs/>
                <w:sz w:val="20"/>
                <w:szCs w:val="20"/>
              </w:rPr>
              <w:t xml:space="preserve"> cycle</w:t>
            </w:r>
          </w:p>
        </w:tc>
      </w:tr>
      <w:tr w:rsidR="00A828AD" w:rsidRPr="00B60D60" w14:paraId="357D9D38" w14:textId="77777777" w:rsidTr="00B60D60">
        <w:tc>
          <w:tcPr>
            <w:tcW w:w="1525" w:type="dxa"/>
            <w:vMerge/>
            <w:shd w:val="clear" w:color="auto" w:fill="BFBFBF" w:themeFill="background1" w:themeFillShade="BF"/>
            <w:vAlign w:val="center"/>
          </w:tcPr>
          <w:p w14:paraId="73EBB893" w14:textId="77777777" w:rsidR="00A828AD" w:rsidRPr="00B60D60" w:rsidRDefault="00A828AD" w:rsidP="00B60D60">
            <w:pPr>
              <w:spacing w:after="0"/>
              <w:jc w:val="center"/>
              <w:rPr>
                <w:b/>
                <w:bCs/>
                <w:sz w:val="20"/>
                <w:szCs w:val="20"/>
              </w:rPr>
            </w:pPr>
          </w:p>
        </w:tc>
        <w:tc>
          <w:tcPr>
            <w:tcW w:w="2563" w:type="dxa"/>
            <w:shd w:val="clear" w:color="auto" w:fill="D9D9D9" w:themeFill="background1" w:themeFillShade="D9"/>
            <w:vAlign w:val="center"/>
          </w:tcPr>
          <w:p w14:paraId="3514C887" w14:textId="4B095B8C" w:rsidR="00A828AD" w:rsidRPr="00B60D60" w:rsidRDefault="00A828AD" w:rsidP="00B60D60">
            <w:pPr>
              <w:spacing w:after="0"/>
              <w:jc w:val="center"/>
              <w:rPr>
                <w:b/>
                <w:bCs/>
                <w:sz w:val="20"/>
                <w:szCs w:val="20"/>
              </w:rPr>
            </w:pPr>
            <w:r w:rsidRPr="00B60D60">
              <w:rPr>
                <w:b/>
                <w:bCs/>
                <w:sz w:val="20"/>
                <w:szCs w:val="20"/>
              </w:rPr>
              <w:t>None (</w:t>
            </w:r>
            <w:r w:rsidR="00100A6F">
              <w:rPr>
                <w:b/>
                <w:bCs/>
                <w:sz w:val="20"/>
                <w:szCs w:val="20"/>
              </w:rPr>
              <w:t xml:space="preserve">i.e. </w:t>
            </w:r>
            <w:r w:rsidRPr="00B60D60">
              <w:rPr>
                <w:b/>
                <w:bCs/>
                <w:sz w:val="20"/>
                <w:szCs w:val="20"/>
              </w:rPr>
              <w:t>legacy)</w:t>
            </w:r>
          </w:p>
        </w:tc>
        <w:tc>
          <w:tcPr>
            <w:tcW w:w="2563" w:type="dxa"/>
            <w:shd w:val="clear" w:color="auto" w:fill="D9D9D9" w:themeFill="background1" w:themeFillShade="D9"/>
            <w:vAlign w:val="center"/>
          </w:tcPr>
          <w:p w14:paraId="795DB6E2" w14:textId="2D781200" w:rsidR="00A828AD" w:rsidRPr="00B60D60" w:rsidRDefault="00A828AD" w:rsidP="00B60D60">
            <w:pPr>
              <w:spacing w:after="0"/>
              <w:jc w:val="center"/>
              <w:rPr>
                <w:b/>
                <w:bCs/>
                <w:sz w:val="20"/>
                <w:szCs w:val="20"/>
              </w:rPr>
            </w:pPr>
            <w:r w:rsidRPr="00B60D60">
              <w:rPr>
                <w:rFonts w:cs="Times New Roman"/>
                <w:b/>
                <w:bCs/>
                <w:sz w:val="20"/>
                <w:szCs w:val="20"/>
              </w:rPr>
              <w:t>≤</w:t>
            </w:r>
            <w:r w:rsidRPr="00B60D60">
              <w:rPr>
                <w:b/>
                <w:bCs/>
                <w:sz w:val="20"/>
                <w:szCs w:val="20"/>
              </w:rPr>
              <w:t>10.24</w:t>
            </w:r>
            <w:r w:rsidR="007C1626">
              <w:rPr>
                <w:b/>
                <w:bCs/>
                <w:sz w:val="20"/>
                <w:szCs w:val="20"/>
              </w:rPr>
              <w:t xml:space="preserve"> </w:t>
            </w:r>
            <w:r w:rsidRPr="00B60D60">
              <w:rPr>
                <w:b/>
                <w:bCs/>
                <w:sz w:val="20"/>
                <w:szCs w:val="20"/>
              </w:rPr>
              <w:t>sec</w:t>
            </w:r>
          </w:p>
        </w:tc>
        <w:tc>
          <w:tcPr>
            <w:tcW w:w="2563" w:type="dxa"/>
            <w:shd w:val="clear" w:color="auto" w:fill="D9D9D9" w:themeFill="background1" w:themeFillShade="D9"/>
            <w:vAlign w:val="center"/>
          </w:tcPr>
          <w:p w14:paraId="1B3E061F" w14:textId="73556106" w:rsidR="00A828AD" w:rsidRPr="00B60D60" w:rsidRDefault="00A828AD" w:rsidP="00B60D60">
            <w:pPr>
              <w:spacing w:after="0"/>
              <w:jc w:val="center"/>
              <w:rPr>
                <w:b/>
                <w:bCs/>
                <w:sz w:val="20"/>
                <w:szCs w:val="20"/>
              </w:rPr>
            </w:pPr>
            <w:r w:rsidRPr="00B60D60">
              <w:rPr>
                <w:b/>
                <w:bCs/>
                <w:sz w:val="20"/>
                <w:szCs w:val="20"/>
              </w:rPr>
              <w:t>&gt;10.24</w:t>
            </w:r>
            <w:r w:rsidR="007C1626">
              <w:rPr>
                <w:b/>
                <w:bCs/>
                <w:sz w:val="20"/>
                <w:szCs w:val="20"/>
              </w:rPr>
              <w:t xml:space="preserve"> </w:t>
            </w:r>
            <w:r w:rsidRPr="00B60D60">
              <w:rPr>
                <w:b/>
                <w:bCs/>
                <w:sz w:val="20"/>
                <w:szCs w:val="20"/>
              </w:rPr>
              <w:t>sec</w:t>
            </w:r>
          </w:p>
        </w:tc>
      </w:tr>
      <w:tr w:rsidR="00A425DE" w:rsidRPr="00B60D60" w14:paraId="434A7711" w14:textId="77777777" w:rsidTr="00B60D60">
        <w:tc>
          <w:tcPr>
            <w:tcW w:w="1525" w:type="dxa"/>
            <w:shd w:val="clear" w:color="auto" w:fill="D9D9D9" w:themeFill="background1" w:themeFillShade="D9"/>
            <w:vAlign w:val="center"/>
          </w:tcPr>
          <w:p w14:paraId="041B63F7" w14:textId="6539A68E" w:rsidR="00100A6F" w:rsidRDefault="00A828AD" w:rsidP="00B60D60">
            <w:pPr>
              <w:spacing w:after="0"/>
              <w:jc w:val="center"/>
              <w:rPr>
                <w:b/>
                <w:bCs/>
                <w:sz w:val="20"/>
                <w:szCs w:val="20"/>
              </w:rPr>
            </w:pPr>
            <w:r w:rsidRPr="00B60D60">
              <w:rPr>
                <w:b/>
                <w:bCs/>
                <w:sz w:val="20"/>
                <w:szCs w:val="20"/>
              </w:rPr>
              <w:t>None</w:t>
            </w:r>
            <w:r w:rsidR="00100A6F">
              <w:rPr>
                <w:b/>
                <w:bCs/>
                <w:sz w:val="20"/>
                <w:szCs w:val="20"/>
              </w:rPr>
              <w:t xml:space="preserve"> </w:t>
            </w:r>
          </w:p>
          <w:p w14:paraId="199D2783" w14:textId="6E4910EE" w:rsidR="00A425DE" w:rsidRPr="00B60D60" w:rsidRDefault="00A828AD" w:rsidP="00B60D60">
            <w:pPr>
              <w:spacing w:after="0"/>
              <w:jc w:val="center"/>
              <w:rPr>
                <w:b/>
                <w:bCs/>
                <w:sz w:val="20"/>
                <w:szCs w:val="20"/>
              </w:rPr>
            </w:pPr>
            <w:r w:rsidRPr="00B60D60">
              <w:rPr>
                <w:b/>
                <w:bCs/>
                <w:sz w:val="20"/>
                <w:szCs w:val="20"/>
              </w:rPr>
              <w:t>(</w:t>
            </w:r>
            <w:r w:rsidR="00100A6F">
              <w:rPr>
                <w:b/>
                <w:bCs/>
                <w:sz w:val="20"/>
                <w:szCs w:val="20"/>
              </w:rPr>
              <w:t xml:space="preserve">i.e. </w:t>
            </w:r>
            <w:r w:rsidRPr="00B60D60">
              <w:rPr>
                <w:b/>
                <w:bCs/>
                <w:sz w:val="20"/>
                <w:szCs w:val="20"/>
              </w:rPr>
              <w:t>legacy)</w:t>
            </w:r>
          </w:p>
        </w:tc>
        <w:tc>
          <w:tcPr>
            <w:tcW w:w="2563" w:type="dxa"/>
          </w:tcPr>
          <w:p w14:paraId="3D01871C" w14:textId="1195EA6A" w:rsidR="00A425DE" w:rsidRPr="00B60D60" w:rsidRDefault="00A828AD" w:rsidP="00B60D60">
            <w:pPr>
              <w:spacing w:after="0"/>
              <w:rPr>
                <w:sz w:val="20"/>
                <w:szCs w:val="20"/>
              </w:rPr>
            </w:pPr>
            <w:r w:rsidRPr="00B60D60">
              <w:rPr>
                <w:sz w:val="20"/>
                <w:szCs w:val="20"/>
              </w:rPr>
              <w:t>NA</w:t>
            </w:r>
          </w:p>
        </w:tc>
        <w:tc>
          <w:tcPr>
            <w:tcW w:w="2563" w:type="dxa"/>
            <w:shd w:val="clear" w:color="auto" w:fill="E2EFD9" w:themeFill="accent6" w:themeFillTint="33"/>
          </w:tcPr>
          <w:p w14:paraId="7EA911B0" w14:textId="5D371F11" w:rsidR="00A425DE" w:rsidRPr="00B60D60" w:rsidRDefault="00446B6D" w:rsidP="00B60D60">
            <w:pPr>
              <w:spacing w:after="0"/>
              <w:rPr>
                <w:sz w:val="20"/>
                <w:szCs w:val="20"/>
              </w:rPr>
            </w:pPr>
            <w:r w:rsidRPr="00AB48A5">
              <w:rPr>
                <w:b/>
                <w:bCs/>
                <w:sz w:val="20"/>
                <w:szCs w:val="20"/>
              </w:rPr>
              <w:t>(</w:t>
            </w:r>
            <w:r w:rsidR="0024026B">
              <w:rPr>
                <w:b/>
                <w:bCs/>
                <w:sz w:val="20"/>
                <w:szCs w:val="20"/>
              </w:rPr>
              <w:t>C</w:t>
            </w:r>
            <w:r w:rsidRPr="00AB48A5">
              <w:rPr>
                <w:b/>
                <w:bCs/>
                <w:sz w:val="20"/>
                <w:szCs w:val="20"/>
              </w:rPr>
              <w:t>)</w:t>
            </w:r>
            <w:r w:rsidRPr="00AB48A5">
              <w:rPr>
                <w:sz w:val="20"/>
                <w:szCs w:val="20"/>
              </w:rPr>
              <w:t xml:space="preserve"> No problem foreseen</w:t>
            </w:r>
            <w:r w:rsidR="00DC618A">
              <w:rPr>
                <w:sz w:val="20"/>
                <w:szCs w:val="20"/>
              </w:rPr>
              <w:t xml:space="preserve"> but see clarification below</w:t>
            </w:r>
          </w:p>
        </w:tc>
        <w:tc>
          <w:tcPr>
            <w:tcW w:w="2563" w:type="dxa"/>
            <w:shd w:val="clear" w:color="auto" w:fill="E2EFD9" w:themeFill="accent6" w:themeFillTint="33"/>
          </w:tcPr>
          <w:p w14:paraId="371888F2" w14:textId="401E4025" w:rsidR="00A425DE" w:rsidRPr="00B60D60" w:rsidRDefault="00446B6D" w:rsidP="00B60D60">
            <w:pPr>
              <w:spacing w:after="0"/>
              <w:rPr>
                <w:sz w:val="20"/>
                <w:szCs w:val="20"/>
              </w:rPr>
            </w:pPr>
            <w:r w:rsidRPr="00AB48A5">
              <w:rPr>
                <w:b/>
                <w:bCs/>
                <w:sz w:val="20"/>
                <w:szCs w:val="20"/>
              </w:rPr>
              <w:t>(</w:t>
            </w:r>
            <w:r w:rsidR="0024026B">
              <w:rPr>
                <w:b/>
                <w:bCs/>
                <w:sz w:val="20"/>
                <w:szCs w:val="20"/>
              </w:rPr>
              <w:t>F</w:t>
            </w:r>
            <w:r w:rsidRPr="00AB48A5">
              <w:rPr>
                <w:b/>
                <w:bCs/>
                <w:sz w:val="20"/>
                <w:szCs w:val="20"/>
              </w:rPr>
              <w:t>)</w:t>
            </w:r>
            <w:r w:rsidRPr="00AB48A5">
              <w:rPr>
                <w:sz w:val="20"/>
                <w:szCs w:val="20"/>
              </w:rPr>
              <w:t xml:space="preserve"> No problem foreseen</w:t>
            </w:r>
            <w:r w:rsidR="00DC618A">
              <w:rPr>
                <w:sz w:val="20"/>
                <w:szCs w:val="20"/>
              </w:rPr>
              <w:t xml:space="preserve"> but see clarification below</w:t>
            </w:r>
          </w:p>
        </w:tc>
      </w:tr>
      <w:tr w:rsidR="00A425DE" w:rsidRPr="00B60D60" w14:paraId="5F764B04" w14:textId="77777777" w:rsidTr="00B60D60">
        <w:tc>
          <w:tcPr>
            <w:tcW w:w="1525" w:type="dxa"/>
            <w:shd w:val="clear" w:color="auto" w:fill="D9D9D9" w:themeFill="background1" w:themeFillShade="D9"/>
            <w:vAlign w:val="center"/>
          </w:tcPr>
          <w:p w14:paraId="1AC6A823" w14:textId="376C13BF" w:rsidR="00A425DE" w:rsidRPr="00B60D60" w:rsidRDefault="00A828AD" w:rsidP="00B60D60">
            <w:pPr>
              <w:spacing w:after="0"/>
              <w:jc w:val="center"/>
              <w:rPr>
                <w:b/>
                <w:bCs/>
                <w:sz w:val="20"/>
                <w:szCs w:val="20"/>
              </w:rPr>
            </w:pPr>
            <w:r w:rsidRPr="00B60D60">
              <w:rPr>
                <w:rFonts w:cs="Times New Roman"/>
                <w:b/>
                <w:bCs/>
                <w:sz w:val="20"/>
                <w:szCs w:val="20"/>
              </w:rPr>
              <w:t>≤</w:t>
            </w:r>
            <w:r w:rsidRPr="00B60D60">
              <w:rPr>
                <w:b/>
                <w:bCs/>
                <w:sz w:val="20"/>
                <w:szCs w:val="20"/>
              </w:rPr>
              <w:t>10.24 sec</w:t>
            </w:r>
          </w:p>
        </w:tc>
        <w:tc>
          <w:tcPr>
            <w:tcW w:w="2563" w:type="dxa"/>
            <w:shd w:val="clear" w:color="auto" w:fill="E2EFD9" w:themeFill="accent6" w:themeFillTint="33"/>
          </w:tcPr>
          <w:p w14:paraId="522CFBD7" w14:textId="7505B1F7" w:rsidR="00A425DE" w:rsidRPr="00B60D60" w:rsidRDefault="00776CDF" w:rsidP="00B60D60">
            <w:pPr>
              <w:spacing w:after="0"/>
              <w:rPr>
                <w:sz w:val="20"/>
                <w:szCs w:val="20"/>
              </w:rPr>
            </w:pPr>
            <w:r w:rsidRPr="00B60D60">
              <w:rPr>
                <w:b/>
                <w:bCs/>
                <w:sz w:val="20"/>
                <w:szCs w:val="20"/>
              </w:rPr>
              <w:t>(</w:t>
            </w:r>
            <w:r w:rsidR="0024026B">
              <w:rPr>
                <w:b/>
                <w:bCs/>
                <w:sz w:val="20"/>
                <w:szCs w:val="20"/>
              </w:rPr>
              <w:t>A</w:t>
            </w:r>
            <w:r w:rsidRPr="00B60D60">
              <w:rPr>
                <w:b/>
                <w:bCs/>
                <w:sz w:val="20"/>
                <w:szCs w:val="20"/>
              </w:rPr>
              <w:t>)</w:t>
            </w:r>
            <w:r w:rsidRPr="00B60D60">
              <w:rPr>
                <w:sz w:val="20"/>
                <w:szCs w:val="20"/>
              </w:rPr>
              <w:t xml:space="preserve"> No problem</w:t>
            </w:r>
            <w:r w:rsidR="00607B1C" w:rsidRPr="00B60D60">
              <w:rPr>
                <w:sz w:val="20"/>
                <w:szCs w:val="20"/>
              </w:rPr>
              <w:t xml:space="preserve"> foreseen</w:t>
            </w:r>
            <w:r w:rsidR="00143033">
              <w:rPr>
                <w:sz w:val="20"/>
                <w:szCs w:val="20"/>
              </w:rPr>
              <w:t xml:space="preserve"> but see</w:t>
            </w:r>
            <w:r w:rsidR="00DC618A">
              <w:rPr>
                <w:sz w:val="20"/>
                <w:szCs w:val="20"/>
              </w:rPr>
              <w:t xml:space="preserve"> potential impact</w:t>
            </w:r>
            <w:r w:rsidR="00143033">
              <w:rPr>
                <w:sz w:val="20"/>
                <w:szCs w:val="20"/>
              </w:rPr>
              <w:t xml:space="preserve"> below</w:t>
            </w:r>
          </w:p>
        </w:tc>
        <w:tc>
          <w:tcPr>
            <w:tcW w:w="2563" w:type="dxa"/>
            <w:shd w:val="clear" w:color="auto" w:fill="FFF2CC" w:themeFill="accent4" w:themeFillTint="33"/>
          </w:tcPr>
          <w:p w14:paraId="22C638A1" w14:textId="6CCAB20F" w:rsidR="00A425DE" w:rsidRPr="00B60D60" w:rsidRDefault="00446B6D" w:rsidP="00B60D60">
            <w:pPr>
              <w:spacing w:after="0"/>
              <w:rPr>
                <w:sz w:val="20"/>
                <w:szCs w:val="20"/>
              </w:rPr>
            </w:pPr>
            <w:r w:rsidRPr="00AB48A5">
              <w:rPr>
                <w:b/>
                <w:bCs/>
                <w:sz w:val="20"/>
                <w:szCs w:val="20"/>
              </w:rPr>
              <w:t>(</w:t>
            </w:r>
            <w:r>
              <w:rPr>
                <w:b/>
                <w:bCs/>
                <w:sz w:val="20"/>
                <w:szCs w:val="20"/>
              </w:rPr>
              <w:t>D</w:t>
            </w:r>
            <w:r w:rsidRPr="00AB48A5">
              <w:rPr>
                <w:b/>
                <w:bCs/>
                <w:sz w:val="20"/>
                <w:szCs w:val="20"/>
              </w:rPr>
              <w:t>)</w:t>
            </w:r>
            <w:r w:rsidRPr="00AB48A5">
              <w:rPr>
                <w:sz w:val="20"/>
                <w:szCs w:val="20"/>
              </w:rPr>
              <w:t xml:space="preserve"> </w:t>
            </w:r>
            <w:r>
              <w:rPr>
                <w:sz w:val="20"/>
                <w:szCs w:val="20"/>
              </w:rPr>
              <w:t>see details</w:t>
            </w:r>
            <w:r w:rsidR="004E6D85">
              <w:rPr>
                <w:sz w:val="20"/>
                <w:szCs w:val="20"/>
              </w:rPr>
              <w:t xml:space="preserve"> below</w:t>
            </w:r>
          </w:p>
        </w:tc>
        <w:tc>
          <w:tcPr>
            <w:tcW w:w="2563" w:type="dxa"/>
            <w:shd w:val="clear" w:color="auto" w:fill="FFF2CC" w:themeFill="accent4" w:themeFillTint="33"/>
          </w:tcPr>
          <w:p w14:paraId="297743F1" w14:textId="2BF62B5C" w:rsidR="00A425DE" w:rsidRPr="00B60D60" w:rsidRDefault="00300ECC" w:rsidP="00B60D60">
            <w:pPr>
              <w:spacing w:after="0"/>
              <w:rPr>
                <w:sz w:val="20"/>
                <w:szCs w:val="20"/>
              </w:rPr>
            </w:pPr>
            <w:r w:rsidRPr="00AB48A5">
              <w:rPr>
                <w:b/>
                <w:bCs/>
                <w:sz w:val="20"/>
                <w:szCs w:val="20"/>
              </w:rPr>
              <w:t>(</w:t>
            </w:r>
            <w:r w:rsidR="0024026B">
              <w:rPr>
                <w:b/>
                <w:bCs/>
                <w:sz w:val="20"/>
                <w:szCs w:val="20"/>
              </w:rPr>
              <w:t>G</w:t>
            </w:r>
            <w:r w:rsidRPr="00AB48A5">
              <w:rPr>
                <w:b/>
                <w:bCs/>
                <w:sz w:val="20"/>
                <w:szCs w:val="20"/>
              </w:rPr>
              <w:t>)</w:t>
            </w:r>
            <w:r w:rsidRPr="00AB48A5">
              <w:rPr>
                <w:sz w:val="20"/>
                <w:szCs w:val="20"/>
              </w:rPr>
              <w:t xml:space="preserve"> </w:t>
            </w:r>
            <w:r>
              <w:rPr>
                <w:sz w:val="20"/>
                <w:szCs w:val="20"/>
              </w:rPr>
              <w:t>see details</w:t>
            </w:r>
            <w:r w:rsidR="004E6D85">
              <w:rPr>
                <w:sz w:val="20"/>
                <w:szCs w:val="20"/>
              </w:rPr>
              <w:t xml:space="preserve"> below</w:t>
            </w:r>
          </w:p>
        </w:tc>
      </w:tr>
      <w:tr w:rsidR="00A425DE" w:rsidRPr="00B60D60" w14:paraId="117234CC" w14:textId="77777777" w:rsidTr="00B60D60">
        <w:tc>
          <w:tcPr>
            <w:tcW w:w="1525" w:type="dxa"/>
            <w:shd w:val="clear" w:color="auto" w:fill="D9D9D9" w:themeFill="background1" w:themeFillShade="D9"/>
            <w:vAlign w:val="center"/>
          </w:tcPr>
          <w:p w14:paraId="5828C9D2" w14:textId="0E53BFA1" w:rsidR="00A425DE" w:rsidRPr="00B60D60" w:rsidRDefault="00A828AD" w:rsidP="00B60D60">
            <w:pPr>
              <w:spacing w:after="0"/>
              <w:jc w:val="center"/>
              <w:rPr>
                <w:b/>
                <w:bCs/>
                <w:sz w:val="20"/>
                <w:szCs w:val="20"/>
              </w:rPr>
            </w:pPr>
            <w:r w:rsidRPr="00B60D60">
              <w:rPr>
                <w:b/>
                <w:bCs/>
                <w:sz w:val="20"/>
                <w:szCs w:val="20"/>
              </w:rPr>
              <w:t>&gt;10.24 sec</w:t>
            </w:r>
          </w:p>
        </w:tc>
        <w:tc>
          <w:tcPr>
            <w:tcW w:w="2563" w:type="dxa"/>
            <w:shd w:val="clear" w:color="auto" w:fill="E2EFD9" w:themeFill="accent6" w:themeFillTint="33"/>
          </w:tcPr>
          <w:p w14:paraId="2FD35050" w14:textId="176B6747" w:rsidR="00A425DE" w:rsidRPr="00B60D60" w:rsidRDefault="00607B1C" w:rsidP="00B60D60">
            <w:pPr>
              <w:spacing w:after="0"/>
              <w:rPr>
                <w:sz w:val="20"/>
                <w:szCs w:val="20"/>
              </w:rPr>
            </w:pPr>
            <w:r w:rsidRPr="00AB48A5">
              <w:rPr>
                <w:b/>
                <w:bCs/>
                <w:sz w:val="20"/>
                <w:szCs w:val="20"/>
              </w:rPr>
              <w:t>(</w:t>
            </w:r>
            <w:r w:rsidR="0024026B">
              <w:rPr>
                <w:b/>
                <w:bCs/>
                <w:sz w:val="20"/>
                <w:szCs w:val="20"/>
              </w:rPr>
              <w:t>B</w:t>
            </w:r>
            <w:r w:rsidRPr="00AB48A5">
              <w:rPr>
                <w:b/>
                <w:bCs/>
                <w:sz w:val="20"/>
                <w:szCs w:val="20"/>
              </w:rPr>
              <w:t>)</w:t>
            </w:r>
            <w:r w:rsidRPr="00AB48A5">
              <w:rPr>
                <w:sz w:val="20"/>
                <w:szCs w:val="20"/>
              </w:rPr>
              <w:t xml:space="preserve"> No problem foreseen</w:t>
            </w:r>
            <w:r w:rsidR="00143033">
              <w:rPr>
                <w:sz w:val="20"/>
                <w:szCs w:val="20"/>
              </w:rPr>
              <w:t xml:space="preserve"> but see</w:t>
            </w:r>
            <w:r w:rsidR="00DC618A">
              <w:rPr>
                <w:sz w:val="20"/>
                <w:szCs w:val="20"/>
              </w:rPr>
              <w:t xml:space="preserve"> potential</w:t>
            </w:r>
            <w:r w:rsidR="00143033">
              <w:rPr>
                <w:sz w:val="20"/>
                <w:szCs w:val="20"/>
              </w:rPr>
              <w:t xml:space="preserve"> </w:t>
            </w:r>
            <w:r w:rsidR="00DC618A">
              <w:rPr>
                <w:sz w:val="20"/>
                <w:szCs w:val="20"/>
              </w:rPr>
              <w:t>impact</w:t>
            </w:r>
            <w:r w:rsidR="00143033">
              <w:rPr>
                <w:sz w:val="20"/>
                <w:szCs w:val="20"/>
              </w:rPr>
              <w:t xml:space="preserve"> below</w:t>
            </w:r>
          </w:p>
        </w:tc>
        <w:tc>
          <w:tcPr>
            <w:tcW w:w="2563" w:type="dxa"/>
            <w:shd w:val="clear" w:color="auto" w:fill="FFF2CC" w:themeFill="accent4" w:themeFillTint="33"/>
          </w:tcPr>
          <w:p w14:paraId="58BCCA6D" w14:textId="3D87B77C" w:rsidR="00A425DE" w:rsidRPr="00B60D60" w:rsidRDefault="00300ECC" w:rsidP="00B60D60">
            <w:pPr>
              <w:spacing w:after="0"/>
              <w:rPr>
                <w:sz w:val="20"/>
                <w:szCs w:val="20"/>
              </w:rPr>
            </w:pPr>
            <w:r w:rsidRPr="00AB48A5">
              <w:rPr>
                <w:b/>
                <w:bCs/>
                <w:sz w:val="20"/>
                <w:szCs w:val="20"/>
              </w:rPr>
              <w:t>(</w:t>
            </w:r>
            <w:r w:rsidR="0024026B">
              <w:rPr>
                <w:b/>
                <w:bCs/>
                <w:sz w:val="20"/>
                <w:szCs w:val="20"/>
              </w:rPr>
              <w:t>E</w:t>
            </w:r>
            <w:r w:rsidRPr="00AB48A5">
              <w:rPr>
                <w:b/>
                <w:bCs/>
                <w:sz w:val="20"/>
                <w:szCs w:val="20"/>
              </w:rPr>
              <w:t>)</w:t>
            </w:r>
            <w:r w:rsidRPr="00AB48A5">
              <w:rPr>
                <w:sz w:val="20"/>
                <w:szCs w:val="20"/>
              </w:rPr>
              <w:t xml:space="preserve"> </w:t>
            </w:r>
            <w:r>
              <w:rPr>
                <w:sz w:val="20"/>
                <w:szCs w:val="20"/>
              </w:rPr>
              <w:t>see details</w:t>
            </w:r>
            <w:r w:rsidR="004E6D85">
              <w:rPr>
                <w:sz w:val="20"/>
                <w:szCs w:val="20"/>
              </w:rPr>
              <w:t xml:space="preserve"> below</w:t>
            </w:r>
          </w:p>
        </w:tc>
        <w:tc>
          <w:tcPr>
            <w:tcW w:w="2563" w:type="dxa"/>
            <w:shd w:val="clear" w:color="auto" w:fill="FFCCCC"/>
          </w:tcPr>
          <w:p w14:paraId="5DAEAEBB" w14:textId="3E505DC6" w:rsidR="00A425DE" w:rsidRPr="00B60D60" w:rsidRDefault="00300ECC" w:rsidP="00B60D60">
            <w:pPr>
              <w:spacing w:after="0"/>
              <w:rPr>
                <w:sz w:val="20"/>
                <w:szCs w:val="20"/>
              </w:rPr>
            </w:pPr>
            <w:r w:rsidRPr="00AB48A5">
              <w:rPr>
                <w:b/>
                <w:bCs/>
                <w:sz w:val="20"/>
                <w:szCs w:val="20"/>
              </w:rPr>
              <w:t>(</w:t>
            </w:r>
            <w:r w:rsidR="0024026B">
              <w:rPr>
                <w:b/>
                <w:bCs/>
                <w:sz w:val="20"/>
                <w:szCs w:val="20"/>
              </w:rPr>
              <w:t>H</w:t>
            </w:r>
            <w:r w:rsidRPr="00AB48A5">
              <w:rPr>
                <w:b/>
                <w:bCs/>
                <w:sz w:val="20"/>
                <w:szCs w:val="20"/>
              </w:rPr>
              <w:t>)</w:t>
            </w:r>
            <w:r w:rsidRPr="00AB48A5">
              <w:rPr>
                <w:sz w:val="20"/>
                <w:szCs w:val="20"/>
              </w:rPr>
              <w:t xml:space="preserve"> </w:t>
            </w:r>
            <w:r>
              <w:rPr>
                <w:sz w:val="20"/>
                <w:szCs w:val="20"/>
              </w:rPr>
              <w:t>see details</w:t>
            </w:r>
            <w:r w:rsidR="004E6D85">
              <w:rPr>
                <w:sz w:val="20"/>
                <w:szCs w:val="20"/>
              </w:rPr>
              <w:t xml:space="preserve"> below</w:t>
            </w:r>
          </w:p>
        </w:tc>
      </w:tr>
    </w:tbl>
    <w:p w14:paraId="1A2FCD2B" w14:textId="36DEBA6C" w:rsidR="0062432E" w:rsidRDefault="0062432E" w:rsidP="00F42932"/>
    <w:p w14:paraId="7AD36197" w14:textId="0D7BC991" w:rsidR="00A750E4" w:rsidRDefault="00E65DE2" w:rsidP="00261DB0">
      <w:pPr>
        <w:jc w:val="both"/>
      </w:pPr>
      <w:r>
        <w:t xml:space="preserve">The details of </w:t>
      </w:r>
      <w:r w:rsidR="0022229C">
        <w:t>each</w:t>
      </w:r>
      <w:r>
        <w:t xml:space="preserve"> scenarios </w:t>
      </w:r>
      <w:r w:rsidR="0022229C">
        <w:t xml:space="preserve">identified in </w:t>
      </w:r>
      <w:r w:rsidR="0022229C">
        <w:fldChar w:fldCharType="begin"/>
      </w:r>
      <w:r w:rsidR="0022229C">
        <w:instrText xml:space="preserve"> REF _Ref78981667 \h </w:instrText>
      </w:r>
      <w:r w:rsidR="00FC5186">
        <w:instrText xml:space="preserve"> \* MERGEFORMAT </w:instrText>
      </w:r>
      <w:r w:rsidR="0022229C">
        <w:fldChar w:fldCharType="separate"/>
      </w:r>
      <w:r w:rsidR="001F7B19" w:rsidRPr="001F7B19">
        <w:t xml:space="preserve">Table </w:t>
      </w:r>
      <w:r w:rsidR="001F7B19" w:rsidRPr="001F7B19">
        <w:rPr>
          <w:noProof/>
        </w:rPr>
        <w:t>1</w:t>
      </w:r>
      <w:r w:rsidR="0022229C">
        <w:fldChar w:fldCharType="end"/>
      </w:r>
      <w:r w:rsidR="0022229C">
        <w:t xml:space="preserve"> are provided in the following section. </w:t>
      </w:r>
      <w:r w:rsidR="00A750E4">
        <w:t xml:space="preserve">For each scenario, the </w:t>
      </w:r>
      <w:r w:rsidR="00302897">
        <w:t xml:space="preserve">assumption </w:t>
      </w:r>
      <w:r w:rsidR="00991D58">
        <w:t xml:space="preserve">error scenario is assumed </w:t>
      </w:r>
      <w:proofErr w:type="gramStart"/>
      <w:r w:rsidR="00991D58">
        <w:t>in order to</w:t>
      </w:r>
      <w:proofErr w:type="gramEnd"/>
      <w:r w:rsidR="00991D58">
        <w:t xml:space="preserve"> understand whether UE can monitor both </w:t>
      </w:r>
      <w:r w:rsidR="00973EB9">
        <w:t>RAN triggered paging and CN triggered paging</w:t>
      </w:r>
      <w:r w:rsidR="00A750E4">
        <w:t>:</w:t>
      </w:r>
    </w:p>
    <w:p w14:paraId="745026E3" w14:textId="7B921031" w:rsidR="00A750E4" w:rsidRPr="009D6552" w:rsidRDefault="00A750E4" w:rsidP="00261DB0">
      <w:pPr>
        <w:pStyle w:val="ListParagraph"/>
        <w:numPr>
          <w:ilvl w:val="0"/>
          <w:numId w:val="51"/>
        </w:numPr>
        <w:jc w:val="both"/>
      </w:pPr>
      <w:r>
        <w:t>From UE point of view, the</w:t>
      </w:r>
      <w:r w:rsidR="00302897">
        <w:t xml:space="preserve"> UE is in INACTIVE </w:t>
      </w:r>
      <w:r w:rsidR="0000070F">
        <w:t>monitor</w:t>
      </w:r>
      <w:r w:rsidR="00991D58">
        <w:t>s</w:t>
      </w:r>
      <w:r w:rsidR="0000070F">
        <w:t xml:space="preserve"> </w:t>
      </w:r>
      <w:r>
        <w:t xml:space="preserve">RAN-configured paging </w:t>
      </w:r>
      <w:r w:rsidR="00991D58">
        <w:t>(e)</w:t>
      </w:r>
      <w:r>
        <w:t>DRX cycle</w:t>
      </w:r>
      <w:r w:rsidR="00991D58">
        <w:t xml:space="preserve">, and in its corresponding </w:t>
      </w:r>
      <w:r w:rsidR="00991D58" w:rsidRPr="009D6552">
        <w:t>PF/PO, the UE checks for both RAN assigned UE ID (in case the paging would be triggered by RAN) and CN assigned UE ID (in case the paging would be triggered by CN).</w:t>
      </w:r>
    </w:p>
    <w:p w14:paraId="6E9C484C" w14:textId="2873E0D5" w:rsidR="00973EB9" w:rsidRPr="009D6552" w:rsidRDefault="00991D58" w:rsidP="00261DB0">
      <w:pPr>
        <w:pStyle w:val="ListParagraph"/>
        <w:numPr>
          <w:ilvl w:val="0"/>
          <w:numId w:val="51"/>
        </w:numPr>
        <w:jc w:val="both"/>
      </w:pPr>
      <w:r w:rsidRPr="009D6552">
        <w:t>Fr</w:t>
      </w:r>
      <w:r w:rsidR="00973EB9" w:rsidRPr="009D6552">
        <w:t xml:space="preserve">om network point of view, the UE is </w:t>
      </w:r>
      <w:r w:rsidR="009B0689" w:rsidRPr="009D6552">
        <w:t xml:space="preserve">considered </w:t>
      </w:r>
      <w:r w:rsidR="00973EB9" w:rsidRPr="009D6552">
        <w:t xml:space="preserve">in </w:t>
      </w:r>
      <w:r w:rsidR="002D7BB2" w:rsidRPr="009D6552">
        <w:t>INACTIVE from RAN side and CONNECTED from CN side. However</w:t>
      </w:r>
      <w:r w:rsidR="00254DF6" w:rsidRPr="009D6552">
        <w:t>,</w:t>
      </w:r>
      <w:r w:rsidR="002D7BB2" w:rsidRPr="009D6552">
        <w:t xml:space="preserve"> if there were any error scenario and CN had to page the UE, this means that network would have moved the UE autonomously into </w:t>
      </w:r>
      <w:r w:rsidR="00973EB9" w:rsidRPr="009D6552">
        <w:t>IDLE</w:t>
      </w:r>
      <w:r w:rsidR="002D7BB2" w:rsidRPr="009D6552">
        <w:t xml:space="preserve"> (without knowledge of the UE) e.g. when error scenarios may happen on network side</w:t>
      </w:r>
      <w:r w:rsidR="009B0689" w:rsidRPr="009D6552">
        <w:t>. Therefore</w:t>
      </w:r>
      <w:r w:rsidR="00FC5186" w:rsidRPr="009D6552">
        <w:t>,</w:t>
      </w:r>
      <w:r w:rsidR="009B0689" w:rsidRPr="009D6552">
        <w:t xml:space="preserve"> CN should be aware that there was some issue and there could be </w:t>
      </w:r>
      <w:proofErr w:type="gramStart"/>
      <w:r w:rsidR="009B0689" w:rsidRPr="009D6552">
        <w:t>an</w:t>
      </w:r>
      <w:proofErr w:type="gramEnd"/>
      <w:r w:rsidR="009B0689" w:rsidRPr="009D6552">
        <w:t xml:space="preserve"> state mis-match</w:t>
      </w:r>
      <w:r w:rsidR="00FC5186" w:rsidRPr="009D6552">
        <w:t xml:space="preserve"> of the UE</w:t>
      </w:r>
      <w:r w:rsidR="009B0689" w:rsidRPr="009D6552">
        <w:t xml:space="preserve"> between UE and network </w:t>
      </w:r>
      <w:r w:rsidR="00FC5186" w:rsidRPr="009D6552">
        <w:t>point of view</w:t>
      </w:r>
      <w:r w:rsidR="009239FF" w:rsidRPr="009D6552">
        <w:t xml:space="preserve"> and handle this differently</w:t>
      </w:r>
      <w:r w:rsidR="009B0689" w:rsidRPr="009D6552">
        <w:t>.</w:t>
      </w:r>
    </w:p>
    <w:p w14:paraId="32900850" w14:textId="07D1A159" w:rsidR="00A750E4" w:rsidRDefault="004F5AB6" w:rsidP="00F42932">
      <w:r w:rsidRPr="009D6552">
        <w:t>Therefore</w:t>
      </w:r>
      <w:r w:rsidR="003966B7" w:rsidRPr="009D6552">
        <w:t>,</w:t>
      </w:r>
      <w:r w:rsidRPr="009D6552">
        <w:t xml:space="preserve"> it would be good to confirm that baseline assumption is that UE in INACTIVE monitors </w:t>
      </w:r>
      <w:r w:rsidR="00EA5270" w:rsidRPr="009D6552">
        <w:t xml:space="preserve">paging based on RAN configured </w:t>
      </w:r>
      <w:proofErr w:type="spellStart"/>
      <w:r w:rsidR="00EA5270" w:rsidRPr="009D6552">
        <w:t>eDRX</w:t>
      </w:r>
      <w:proofErr w:type="spellEnd"/>
      <w:r w:rsidR="00EA5270" w:rsidRPr="009D6552">
        <w:t xml:space="preserve"> cycle unless diffe</w:t>
      </w:r>
      <w:r w:rsidR="00EA5270">
        <w:t>rent behaviour/scenario is identified below.</w:t>
      </w:r>
    </w:p>
    <w:p w14:paraId="26DE7063" w14:textId="10505F65" w:rsidR="00EA5270" w:rsidRDefault="0005550A" w:rsidP="00EA5270">
      <w:pPr>
        <w:pStyle w:val="Proposal"/>
        <w:numPr>
          <w:ilvl w:val="0"/>
          <w:numId w:val="4"/>
        </w:numPr>
      </w:pPr>
      <w:bookmarkStart w:id="5" w:name="_Toc78987569"/>
      <w:bookmarkStart w:id="6" w:name="_Toc79053376"/>
      <w:bookmarkStart w:id="7" w:name="_Toc79110802"/>
      <w:bookmarkStart w:id="8" w:name="_Toc79112113"/>
      <w:r>
        <w:t>Baseline understanding: for a</w:t>
      </w:r>
      <w:r w:rsidR="00EA5270">
        <w:t xml:space="preserve"> UE in INACTIVE and configured with </w:t>
      </w:r>
      <w:proofErr w:type="spellStart"/>
      <w:r w:rsidR="00EA5270">
        <w:t>eDRX</w:t>
      </w:r>
      <w:proofErr w:type="spellEnd"/>
      <w:r w:rsidR="00EA5270">
        <w:t xml:space="preserve"> cycle</w:t>
      </w:r>
      <w:r w:rsidR="00410B89">
        <w:t xml:space="preserve"> to be used in INACTIVE (i.e. RAN configured </w:t>
      </w:r>
      <w:proofErr w:type="spellStart"/>
      <w:r w:rsidR="00410B89">
        <w:t>eDRX</w:t>
      </w:r>
      <w:proofErr w:type="spellEnd"/>
      <w:r w:rsidR="00410B89">
        <w:t xml:space="preserve">), </w:t>
      </w:r>
      <w:r w:rsidR="00D514CC">
        <w:t xml:space="preserve">this </w:t>
      </w:r>
      <w:r>
        <w:t xml:space="preserve">UE monitors </w:t>
      </w:r>
      <w:r w:rsidR="00D514CC">
        <w:t xml:space="preserve">paging based on the RAN configured </w:t>
      </w:r>
      <w:proofErr w:type="spellStart"/>
      <w:r w:rsidR="00D514CC">
        <w:t>eDRX</w:t>
      </w:r>
      <w:proofErr w:type="spellEnd"/>
      <w:r w:rsidR="00D514CC">
        <w:t xml:space="preserve"> (independently of the </w:t>
      </w:r>
      <w:r w:rsidR="003966B7">
        <w:t>paging DRX cycle configured in IDLE)</w:t>
      </w:r>
      <w:r w:rsidR="00EA5270">
        <w:t>.</w:t>
      </w:r>
      <w:bookmarkEnd w:id="5"/>
      <w:r w:rsidR="003C6A51">
        <w:t xml:space="preserve"> </w:t>
      </w:r>
      <w:proofErr w:type="gramStart"/>
      <w:r w:rsidR="003C6A51">
        <w:t>However</w:t>
      </w:r>
      <w:proofErr w:type="gramEnd"/>
      <w:r w:rsidR="003C6A51">
        <w:t xml:space="preserve"> the UE in RRC_INACTIVE monitors both RAN assigned UE ID and CN assigned UE ID (as in legacy operation).</w:t>
      </w:r>
      <w:bookmarkEnd w:id="6"/>
      <w:bookmarkEnd w:id="7"/>
      <w:bookmarkEnd w:id="8"/>
    </w:p>
    <w:p w14:paraId="2355DE8D" w14:textId="6FB778F0" w:rsidR="004F5AB6" w:rsidRDefault="003966B7" w:rsidP="00F42932">
      <w:r>
        <w:t>The following sections and proposals aim to clarify/discuss whether different behaviour is required for any specific scenario.</w:t>
      </w:r>
    </w:p>
    <w:p w14:paraId="46AAF0A3" w14:textId="77777777" w:rsidR="00EA5270" w:rsidRDefault="00EA5270" w:rsidP="00F42932"/>
    <w:p w14:paraId="16D71227" w14:textId="0F461BA5" w:rsidR="00607E36" w:rsidRDefault="00607E36" w:rsidP="00B60D60">
      <w:pPr>
        <w:pStyle w:val="Heading3"/>
      </w:pPr>
      <w:r w:rsidRPr="00B60D60">
        <w:t>Scenario</w:t>
      </w:r>
      <w:r w:rsidR="000C0CDE">
        <w:t>s</w:t>
      </w:r>
      <w:r w:rsidRPr="00B60D60">
        <w:t xml:space="preserve"> (A)</w:t>
      </w:r>
      <w:r w:rsidR="00E0513C" w:rsidRPr="00B60D60">
        <w:t xml:space="preserve"> (B) (</w:t>
      </w:r>
      <w:r w:rsidR="00E74505">
        <w:t>C</w:t>
      </w:r>
      <w:r w:rsidR="00E0513C" w:rsidRPr="00B60D60">
        <w:t>) (F)</w:t>
      </w:r>
      <w:r w:rsidRPr="00B60D60">
        <w:t xml:space="preserve"> </w:t>
      </w:r>
      <w:r w:rsidR="009E3DDB">
        <w:t xml:space="preserve">legacy value of </w:t>
      </w:r>
      <w:r w:rsidR="00E0513C">
        <w:t xml:space="preserve">paging cycle </w:t>
      </w:r>
      <w:r w:rsidR="009E3DDB">
        <w:t xml:space="preserve">for </w:t>
      </w:r>
      <w:r w:rsidR="009E3DDB" w:rsidRPr="00AB48A5">
        <w:t>IDLE or</w:t>
      </w:r>
      <w:r w:rsidR="009E3DDB">
        <w:t xml:space="preserve"> INACTIVE</w:t>
      </w:r>
      <w:r w:rsidR="005A34F9">
        <w:t xml:space="preserve"> (</w:t>
      </w:r>
      <w:r w:rsidR="001D1A38">
        <w:t>with an</w:t>
      </w:r>
      <w:r w:rsidR="005A34F9">
        <w:t xml:space="preserve"> eDRX value </w:t>
      </w:r>
      <w:r w:rsidR="001D1A38">
        <w:t>of</w:t>
      </w:r>
      <w:r w:rsidR="005A34F9">
        <w:t xml:space="preserve"> the paging cycle </w:t>
      </w:r>
      <w:r w:rsidR="001D1A38">
        <w:t>for</w:t>
      </w:r>
      <w:r w:rsidR="005A34F9">
        <w:t xml:space="preserve"> the other state)</w:t>
      </w:r>
    </w:p>
    <w:p w14:paraId="53E02B26" w14:textId="4568F3FF" w:rsidR="00607E36" w:rsidRPr="00B60D60" w:rsidRDefault="00617E8C" w:rsidP="00B60D60">
      <w:pPr>
        <w:jc w:val="both"/>
      </w:pPr>
      <w:r>
        <w:t>Scenarios (A), (B), (C) and (F) are w</w:t>
      </w:r>
      <w:r w:rsidR="009E3DDB">
        <w:t xml:space="preserve">hen IDLE and INACTIVE are configured one with a legacy value of paging DRX cycle and the other with an extended DRX value </w:t>
      </w:r>
      <w:r w:rsidR="009E3DDB" w:rsidRPr="00AB48A5">
        <w:t>(≤10.24</w:t>
      </w:r>
      <w:r w:rsidR="005A5F3B">
        <w:t xml:space="preserve"> </w:t>
      </w:r>
      <w:r w:rsidR="009E3DDB" w:rsidRPr="00AB48A5">
        <w:t>sec or &gt;10.24 sec)</w:t>
      </w:r>
      <w:r>
        <w:t xml:space="preserve">. </w:t>
      </w:r>
      <w:r w:rsidR="002A45C2">
        <w:t>For these scenarios,</w:t>
      </w:r>
      <w:r w:rsidR="009E3DDB" w:rsidRPr="00AB48A5">
        <w:t xml:space="preserve"> there</w:t>
      </w:r>
      <w:r w:rsidR="009E3DDB">
        <w:t xml:space="preserve"> is no problem foreseen with the monitoring of paging understanding that legacy DRX cycle values are smaller or same as the value of the </w:t>
      </w:r>
      <w:proofErr w:type="spellStart"/>
      <w:r w:rsidR="009E3DDB">
        <w:t>eDRX</w:t>
      </w:r>
      <w:proofErr w:type="spellEnd"/>
      <w:r w:rsidR="009E3DDB">
        <w:t xml:space="preserve"> cycle</w:t>
      </w:r>
      <w:r w:rsidR="00232598">
        <w:t>.</w:t>
      </w:r>
      <w:r w:rsidR="00F00458">
        <w:t xml:space="preserve"> </w:t>
      </w:r>
      <w:r w:rsidR="004476B9">
        <w:t xml:space="preserve">In order to handle state </w:t>
      </w:r>
      <w:proofErr w:type="gramStart"/>
      <w:r w:rsidR="004476B9">
        <w:t>mis-match</w:t>
      </w:r>
      <w:proofErr w:type="gramEnd"/>
      <w:r w:rsidR="004476B9">
        <w:t xml:space="preserve"> between CN and the UE</w:t>
      </w:r>
      <w:r w:rsidR="002A45C2">
        <w:t>,</w:t>
      </w:r>
      <w:r w:rsidR="00F00458">
        <w:t xml:space="preserve"> </w:t>
      </w:r>
      <w:r w:rsidR="004476B9">
        <w:t xml:space="preserve">the </w:t>
      </w:r>
      <w:r w:rsidR="00F00458">
        <w:t>CN should be able to reach the UE in INACTIVE</w:t>
      </w:r>
      <w:r w:rsidR="004476B9">
        <w:t>.</w:t>
      </w:r>
    </w:p>
    <w:p w14:paraId="7A46C41D" w14:textId="2889DB53" w:rsidR="002059C2" w:rsidRDefault="002059C2" w:rsidP="00B54ACE">
      <w:pPr>
        <w:pStyle w:val="observ"/>
        <w:ind w:left="360"/>
      </w:pPr>
      <w:bookmarkStart w:id="9" w:name="_Toc78242498"/>
      <w:bookmarkStart w:id="10" w:name="_Toc78987570"/>
      <w:bookmarkStart w:id="11" w:name="_Toc79053383"/>
      <w:bookmarkStart w:id="12" w:name="_Toc79110796"/>
      <w:bookmarkStart w:id="13" w:name="_Toc79112107"/>
      <w:r>
        <w:lastRenderedPageBreak/>
        <w:t xml:space="preserve">When IDLE and INACTIVE are configured one with a legacy value of paging DRX cycle and the other with an extended DRX value </w:t>
      </w:r>
      <w:r w:rsidRPr="00B60D60">
        <w:t>(≤10.24</w:t>
      </w:r>
      <w:r w:rsidR="005A5F3B">
        <w:t xml:space="preserve"> </w:t>
      </w:r>
      <w:r w:rsidRPr="00B60D60">
        <w:t>sec or &gt;10.24</w:t>
      </w:r>
      <w:r w:rsidR="007C1626" w:rsidRPr="00B60D60">
        <w:t xml:space="preserve"> </w:t>
      </w:r>
      <w:r w:rsidRPr="00B60D60">
        <w:t>sec), there</w:t>
      </w:r>
      <w:r>
        <w:t xml:space="preserve"> is no problem </w:t>
      </w:r>
      <w:r w:rsidR="007C1626">
        <w:t xml:space="preserve">foreseen with the </w:t>
      </w:r>
      <w:r>
        <w:t>monitoring</w:t>
      </w:r>
      <w:r w:rsidR="007C1626">
        <w:t xml:space="preserve"> of paging</w:t>
      </w:r>
      <w:r>
        <w:t xml:space="preserve"> understanding that legacy</w:t>
      </w:r>
      <w:r w:rsidR="009E3DDB">
        <w:t xml:space="preserve"> DRX cycle</w:t>
      </w:r>
      <w:r>
        <w:t xml:space="preserve"> values are smaller or same as the value of the </w:t>
      </w:r>
      <w:proofErr w:type="spellStart"/>
      <w:r>
        <w:t>eDRX</w:t>
      </w:r>
      <w:proofErr w:type="spellEnd"/>
      <w:r>
        <w:t xml:space="preserve"> cycle.</w:t>
      </w:r>
      <w:bookmarkEnd w:id="9"/>
      <w:bookmarkEnd w:id="10"/>
      <w:bookmarkEnd w:id="11"/>
      <w:bookmarkEnd w:id="12"/>
      <w:bookmarkEnd w:id="13"/>
    </w:p>
    <w:p w14:paraId="19A29CE0" w14:textId="1DDC9543" w:rsidR="0062432E" w:rsidRDefault="00875EE0" w:rsidP="00B60D60">
      <w:pPr>
        <w:jc w:val="both"/>
        <w:rPr>
          <w:lang w:val="en-GB"/>
        </w:rPr>
      </w:pPr>
      <w:r>
        <w:t>For s</w:t>
      </w:r>
      <w:r w:rsidRPr="00AB48A5">
        <w:t xml:space="preserve">cenario </w:t>
      </w:r>
      <w:r>
        <w:t xml:space="preserve">(A) and </w:t>
      </w:r>
      <w:r w:rsidRPr="00AB48A5">
        <w:t>(B)</w:t>
      </w:r>
      <w:r>
        <w:t xml:space="preserve">, where </w:t>
      </w:r>
      <w:r w:rsidR="00102C4E">
        <w:t xml:space="preserve">IDLE paging cycle is a legacy value vs INACTIVE paging cycle is an </w:t>
      </w:r>
      <w:proofErr w:type="spellStart"/>
      <w:r w:rsidR="00102C4E">
        <w:t>eDRX</w:t>
      </w:r>
      <w:proofErr w:type="spellEnd"/>
      <w:r w:rsidR="00102C4E">
        <w:t xml:space="preserve"> value </w:t>
      </w:r>
      <w:r w:rsidR="00102C4E" w:rsidRPr="00AB48A5">
        <w:t>(≤10.24</w:t>
      </w:r>
      <w:r w:rsidR="00102C4E">
        <w:t xml:space="preserve"> </w:t>
      </w:r>
      <w:r w:rsidR="00102C4E" w:rsidRPr="00AB48A5">
        <w:t xml:space="preserve">sec or &gt;10.24 sec), </w:t>
      </w:r>
      <w:r w:rsidRPr="00AB48A5">
        <w:t xml:space="preserve">CN should </w:t>
      </w:r>
      <w:r w:rsidR="008A4D29">
        <w:t xml:space="preserve">be aware that a </w:t>
      </w:r>
      <w:r w:rsidRPr="00AB48A5">
        <w:t xml:space="preserve">UE </w:t>
      </w:r>
      <w:r w:rsidR="008A4D29">
        <w:t>is or could</w:t>
      </w:r>
      <w:r w:rsidRPr="00AB48A5">
        <w:t xml:space="preserve"> be configured with </w:t>
      </w:r>
      <w:proofErr w:type="spellStart"/>
      <w:r w:rsidRPr="00AB48A5">
        <w:t>eDRX</w:t>
      </w:r>
      <w:proofErr w:type="spellEnd"/>
      <w:r w:rsidRPr="00AB48A5">
        <w:t xml:space="preserve"> cycle. </w:t>
      </w:r>
      <w:r w:rsidR="008A4D29">
        <w:t>The motivation is that a</w:t>
      </w:r>
      <w:r w:rsidRPr="00AB48A5">
        <w:t xml:space="preserve"> UE in INACTIVE </w:t>
      </w:r>
      <w:r w:rsidR="008A4D29">
        <w:t>only monitor</w:t>
      </w:r>
      <w:r w:rsidR="0035771B">
        <w:t>s</w:t>
      </w:r>
      <w:r w:rsidR="008A4D29">
        <w:t xml:space="preserve"> paging </w:t>
      </w:r>
      <w:r w:rsidR="00B03086">
        <w:t xml:space="preserve">when RAN configured </w:t>
      </w:r>
      <w:proofErr w:type="spellStart"/>
      <w:r w:rsidR="00B03086">
        <w:t>eDRX</w:t>
      </w:r>
      <w:proofErr w:type="spellEnd"/>
      <w:r w:rsidR="00B03086">
        <w:t xml:space="preserve"> cycle indicates so</w:t>
      </w:r>
      <w:r w:rsidR="00937167">
        <w:t>, i.e. t</w:t>
      </w:r>
      <w:r w:rsidR="00597C36">
        <w:t>his UE in INACTIVE might wait longer time</w:t>
      </w:r>
      <w:r w:rsidR="00B03086">
        <w:t xml:space="preserve"> </w:t>
      </w:r>
      <w:r w:rsidR="00597C36">
        <w:t xml:space="preserve">to </w:t>
      </w:r>
      <w:r w:rsidR="005023FC">
        <w:t xml:space="preserve">check its following PF/PO </w:t>
      </w:r>
      <w:r w:rsidR="00937167">
        <w:t>(</w:t>
      </w:r>
      <w:r w:rsidR="00597C36">
        <w:t xml:space="preserve">e.g. when </w:t>
      </w:r>
      <w:r w:rsidR="005023FC">
        <w:t xml:space="preserve">configured </w:t>
      </w:r>
      <w:r w:rsidR="00597C36">
        <w:t xml:space="preserve">with large values of </w:t>
      </w:r>
      <w:r w:rsidR="005023FC">
        <w:t>the RAN-</w:t>
      </w:r>
      <w:proofErr w:type="spellStart"/>
      <w:r w:rsidR="005023FC">
        <w:t>eDRX</w:t>
      </w:r>
      <w:proofErr w:type="spellEnd"/>
      <w:r w:rsidR="005023FC">
        <w:t>-cycle</w:t>
      </w:r>
      <w:r w:rsidR="00937167">
        <w:t>)</w:t>
      </w:r>
      <w:r w:rsidR="005023FC">
        <w:t xml:space="preserve">. </w:t>
      </w:r>
      <w:r w:rsidR="00597C36">
        <w:t>Therefore</w:t>
      </w:r>
      <w:r w:rsidR="00A55366">
        <w:t>,</w:t>
      </w:r>
      <w:r w:rsidR="00D25E11">
        <w:t xml:space="preserve"> it might take longer times for CN to reach this UE. For this reason,</w:t>
      </w:r>
      <w:r w:rsidR="00597C36">
        <w:t xml:space="preserve"> it </w:t>
      </w:r>
      <w:r w:rsidR="00D25E11">
        <w:t xml:space="preserve">might be </w:t>
      </w:r>
      <w:r w:rsidR="00A55366">
        <w:t xml:space="preserve">beneficial if CN knows the </w:t>
      </w:r>
      <w:proofErr w:type="spellStart"/>
      <w:r w:rsidR="00A55366">
        <w:t>eDRX</w:t>
      </w:r>
      <w:proofErr w:type="spellEnd"/>
      <w:r w:rsidR="00A55366">
        <w:t xml:space="preserve"> configuration provided to the UE in INACTIVE or if it knows that UE </w:t>
      </w:r>
      <w:r w:rsidR="00274A24">
        <w:t xml:space="preserve">might </w:t>
      </w:r>
      <w:r w:rsidR="00A55366">
        <w:t>be</w:t>
      </w:r>
      <w:r w:rsidR="00274A24">
        <w:t xml:space="preserve"> when</w:t>
      </w:r>
      <w:r w:rsidR="00A55366">
        <w:t xml:space="preserve"> in INACTIVE.</w:t>
      </w:r>
    </w:p>
    <w:p w14:paraId="397211F2" w14:textId="6BAE5233" w:rsidR="00E44956" w:rsidRDefault="00E44956" w:rsidP="00E44956">
      <w:pPr>
        <w:pStyle w:val="observ"/>
        <w:ind w:left="360"/>
      </w:pPr>
      <w:bookmarkStart w:id="14" w:name="_Toc78242499"/>
      <w:bookmarkStart w:id="15" w:name="_Toc78987566"/>
      <w:bookmarkStart w:id="16" w:name="_Toc79053384"/>
      <w:bookmarkStart w:id="17" w:name="_Toc79110797"/>
      <w:bookmarkStart w:id="18" w:name="_Toc79112108"/>
      <w:r>
        <w:t xml:space="preserve">When IDLE paging cycle is a legacy value vs INACTIVE paging cycle is an </w:t>
      </w:r>
      <w:proofErr w:type="spellStart"/>
      <w:r>
        <w:t>eDRX</w:t>
      </w:r>
      <w:proofErr w:type="spellEnd"/>
      <w:r>
        <w:t xml:space="preserve"> value </w:t>
      </w:r>
      <w:r w:rsidRPr="00AB48A5">
        <w:t>(≤10.24</w:t>
      </w:r>
      <w:r>
        <w:t xml:space="preserve"> </w:t>
      </w:r>
      <w:r w:rsidRPr="00AB48A5">
        <w:t xml:space="preserve">sec or &gt;10.24 sec), </w:t>
      </w:r>
      <w:r>
        <w:t xml:space="preserve">it is beneficial if CN </w:t>
      </w:r>
      <w:r w:rsidR="00D32D9E">
        <w:t xml:space="preserve">is aware that a </w:t>
      </w:r>
      <w:r w:rsidR="00D32D9E" w:rsidRPr="00AB48A5">
        <w:t>UE</w:t>
      </w:r>
      <w:r w:rsidR="00687552">
        <w:t xml:space="preserve"> in INACTIVE</w:t>
      </w:r>
      <w:r w:rsidR="00D32D9E" w:rsidRPr="00AB48A5">
        <w:t xml:space="preserve"> </w:t>
      </w:r>
      <w:r w:rsidR="00D32D9E">
        <w:t>is or could</w:t>
      </w:r>
      <w:r w:rsidR="00D32D9E" w:rsidRPr="00AB48A5">
        <w:t xml:space="preserve"> be configured with </w:t>
      </w:r>
      <w:proofErr w:type="spellStart"/>
      <w:r w:rsidR="00D32D9E" w:rsidRPr="00AB48A5">
        <w:t>eDRX</w:t>
      </w:r>
      <w:proofErr w:type="spellEnd"/>
      <w:r w:rsidR="00D32D9E" w:rsidRPr="00AB48A5">
        <w:t xml:space="preserve"> cycle</w:t>
      </w:r>
      <w:r>
        <w:t>.</w:t>
      </w:r>
      <w:bookmarkEnd w:id="14"/>
      <w:bookmarkEnd w:id="15"/>
      <w:bookmarkEnd w:id="16"/>
      <w:bookmarkEnd w:id="17"/>
      <w:bookmarkEnd w:id="18"/>
    </w:p>
    <w:p w14:paraId="14AE344F" w14:textId="3256F033" w:rsidR="005A1695" w:rsidRDefault="00687552" w:rsidP="00B60D60">
      <w:pPr>
        <w:spacing w:after="120"/>
        <w:jc w:val="both"/>
      </w:pPr>
      <w:r>
        <w:rPr>
          <w:lang w:val="en-GB"/>
        </w:rPr>
        <w:t xml:space="preserve">CN can be aware </w:t>
      </w:r>
      <w:r>
        <w:t xml:space="preserve">that a </w:t>
      </w:r>
      <w:r w:rsidRPr="00AB48A5">
        <w:t xml:space="preserve">UE </w:t>
      </w:r>
      <w:r>
        <w:t>in INACTIVE is or could</w:t>
      </w:r>
      <w:r w:rsidRPr="00AB48A5">
        <w:t xml:space="preserve"> be configured with </w:t>
      </w:r>
      <w:proofErr w:type="spellStart"/>
      <w:r w:rsidRPr="00AB48A5">
        <w:t>eDRX</w:t>
      </w:r>
      <w:proofErr w:type="spellEnd"/>
      <w:r w:rsidRPr="00AB48A5">
        <w:t xml:space="preserve"> cycle</w:t>
      </w:r>
      <w:r>
        <w:t xml:space="preserve"> </w:t>
      </w:r>
      <w:r w:rsidR="00131E24">
        <w:t xml:space="preserve">with different </w:t>
      </w:r>
      <w:r w:rsidR="000031C8">
        <w:t>information</w:t>
      </w:r>
      <w:r w:rsidR="00131E24">
        <w:t xml:space="preserve"> that RAN</w:t>
      </w:r>
      <w:r>
        <w:t xml:space="preserve"> </w:t>
      </w:r>
      <w:r w:rsidR="00131E24">
        <w:t>could provide to CN, such as the following:</w:t>
      </w:r>
    </w:p>
    <w:p w14:paraId="3E0CEEC4" w14:textId="003730E2" w:rsidR="00131E24" w:rsidRDefault="00687552" w:rsidP="00131E24">
      <w:pPr>
        <w:pStyle w:val="ListParagraph"/>
        <w:numPr>
          <w:ilvl w:val="0"/>
          <w:numId w:val="43"/>
        </w:numPr>
        <w:jc w:val="both"/>
      </w:pPr>
      <w:r>
        <w:t xml:space="preserve">when a UE in INACTIVE supports </w:t>
      </w:r>
      <w:proofErr w:type="spellStart"/>
      <w:r>
        <w:t>eDRX</w:t>
      </w:r>
      <w:proofErr w:type="spellEnd"/>
    </w:p>
    <w:p w14:paraId="63006B48" w14:textId="77777777" w:rsidR="00131E24" w:rsidRDefault="00687552" w:rsidP="00131E24">
      <w:pPr>
        <w:pStyle w:val="ListParagraph"/>
        <w:numPr>
          <w:ilvl w:val="0"/>
          <w:numId w:val="43"/>
        </w:numPr>
        <w:jc w:val="both"/>
      </w:pPr>
      <w:r>
        <w:t xml:space="preserve">when a UE in INACTIVE is configured with </w:t>
      </w:r>
      <w:proofErr w:type="spellStart"/>
      <w:r>
        <w:t>eDRX</w:t>
      </w:r>
      <w:proofErr w:type="spellEnd"/>
    </w:p>
    <w:p w14:paraId="585DE5FE" w14:textId="52541F07" w:rsidR="00687552" w:rsidRDefault="00687552" w:rsidP="00B60D60">
      <w:pPr>
        <w:pStyle w:val="ListParagraph"/>
        <w:numPr>
          <w:ilvl w:val="0"/>
          <w:numId w:val="43"/>
        </w:numPr>
        <w:jc w:val="both"/>
      </w:pPr>
      <w:r>
        <w:t xml:space="preserve">when a UE in INACTIVE is configured with </w:t>
      </w:r>
      <w:proofErr w:type="spellStart"/>
      <w:r>
        <w:t>eDRX</w:t>
      </w:r>
      <w:proofErr w:type="spellEnd"/>
      <w:r>
        <w:t xml:space="preserve"> </w:t>
      </w:r>
      <w:r w:rsidR="00131E24">
        <w:t>including</w:t>
      </w:r>
      <w:r>
        <w:t xml:space="preserve"> its corresponding </w:t>
      </w:r>
      <w:proofErr w:type="spellStart"/>
      <w:r>
        <w:t>eDRX</w:t>
      </w:r>
      <w:proofErr w:type="spellEnd"/>
      <w:r w:rsidR="00131E24">
        <w:t xml:space="preserve"> </w:t>
      </w:r>
      <w:r>
        <w:t>configuration</w:t>
      </w:r>
    </w:p>
    <w:p w14:paraId="46B75943" w14:textId="1F5E8CBA" w:rsidR="00687552" w:rsidRDefault="00131E24" w:rsidP="005A1695">
      <w:pPr>
        <w:jc w:val="both"/>
        <w:rPr>
          <w:lang w:val="en-GB"/>
        </w:rPr>
      </w:pPr>
      <w:r>
        <w:rPr>
          <w:lang w:val="en-GB"/>
        </w:rPr>
        <w:t xml:space="preserve">The advantages of options 1) and 2) are that the signaling might be smaller than for 3) understanding that RAN </w:t>
      </w:r>
      <w:r w:rsidR="000E5329">
        <w:rPr>
          <w:lang w:val="en-GB"/>
        </w:rPr>
        <w:t>can</w:t>
      </w:r>
      <w:r>
        <w:rPr>
          <w:lang w:val="en-GB"/>
        </w:rPr>
        <w:t xml:space="preserve"> </w:t>
      </w:r>
      <w:r w:rsidR="000E5329">
        <w:rPr>
          <w:lang w:val="en-GB"/>
        </w:rPr>
        <w:t>change</w:t>
      </w:r>
      <w:r>
        <w:rPr>
          <w:lang w:val="en-GB"/>
        </w:rPr>
        <w:t xml:space="preserve"> </w:t>
      </w:r>
      <w:r w:rsidR="000E5329">
        <w:rPr>
          <w:lang w:val="en-GB"/>
        </w:rPr>
        <w:t xml:space="preserve">RAN </w:t>
      </w:r>
      <w:proofErr w:type="spellStart"/>
      <w:r w:rsidR="000E5329">
        <w:rPr>
          <w:lang w:val="en-GB"/>
        </w:rPr>
        <w:t>eDRX</w:t>
      </w:r>
      <w:proofErr w:type="spellEnd"/>
      <w:r w:rsidR="000E5329">
        <w:rPr>
          <w:lang w:val="en-GB"/>
        </w:rPr>
        <w:t xml:space="preserve"> configuration at any time. However, the disadvantage </w:t>
      </w:r>
      <w:r w:rsidR="00C5277D">
        <w:rPr>
          <w:lang w:val="en-GB"/>
        </w:rPr>
        <w:t xml:space="preserve">of options 1) and </w:t>
      </w:r>
      <w:r w:rsidR="005514E8">
        <w:rPr>
          <w:lang w:val="en-GB"/>
        </w:rPr>
        <w:t>2</w:t>
      </w:r>
      <w:r w:rsidR="00C5277D">
        <w:rPr>
          <w:lang w:val="en-GB"/>
        </w:rPr>
        <w:t xml:space="preserve">) are that CN would not know how long UE may be not reachable or what is the right </w:t>
      </w:r>
      <w:r w:rsidR="00170CB3">
        <w:rPr>
          <w:lang w:val="en-GB"/>
        </w:rPr>
        <w:t xml:space="preserve">PF </w:t>
      </w:r>
      <w:r w:rsidR="00274A24">
        <w:rPr>
          <w:lang w:val="en-GB"/>
        </w:rPr>
        <w:t xml:space="preserve">(or when applicable PTW) </w:t>
      </w:r>
      <w:r w:rsidR="00170CB3">
        <w:rPr>
          <w:lang w:val="en-GB"/>
        </w:rPr>
        <w:t>to page the</w:t>
      </w:r>
      <w:r w:rsidR="00274A24">
        <w:rPr>
          <w:lang w:val="en-GB"/>
        </w:rPr>
        <w:t xml:space="preserve"> given</w:t>
      </w:r>
      <w:r w:rsidR="00170CB3">
        <w:rPr>
          <w:lang w:val="en-GB"/>
        </w:rPr>
        <w:t xml:space="preserve"> UE. </w:t>
      </w:r>
      <w:proofErr w:type="gramStart"/>
      <w:r w:rsidR="00170CB3">
        <w:rPr>
          <w:lang w:val="en-GB"/>
        </w:rPr>
        <w:t>Therefore</w:t>
      </w:r>
      <w:proofErr w:type="gramEnd"/>
      <w:r w:rsidR="00170CB3">
        <w:rPr>
          <w:lang w:val="en-GB"/>
        </w:rPr>
        <w:t xml:space="preserve"> even though </w:t>
      </w:r>
      <w:r>
        <w:rPr>
          <w:lang w:val="en-GB"/>
        </w:rPr>
        <w:t>RAN2 could provide its preference</w:t>
      </w:r>
      <w:r w:rsidR="00170CB3">
        <w:rPr>
          <w:lang w:val="en-GB"/>
        </w:rPr>
        <w:t>,</w:t>
      </w:r>
      <w:r>
        <w:rPr>
          <w:lang w:val="en-GB"/>
        </w:rPr>
        <w:t xml:space="preserve"> it should </w:t>
      </w:r>
      <w:r w:rsidR="00170CB3">
        <w:rPr>
          <w:lang w:val="en-GB"/>
        </w:rPr>
        <w:t>better</w:t>
      </w:r>
      <w:r>
        <w:rPr>
          <w:lang w:val="en-GB"/>
        </w:rPr>
        <w:t xml:space="preserve"> be </w:t>
      </w:r>
      <w:r w:rsidR="00170CB3">
        <w:rPr>
          <w:lang w:val="en-GB"/>
        </w:rPr>
        <w:t>SA2/</w:t>
      </w:r>
      <w:r>
        <w:rPr>
          <w:lang w:val="en-GB"/>
        </w:rPr>
        <w:t>CT1 the one</w:t>
      </w:r>
      <w:r w:rsidR="00170CB3">
        <w:rPr>
          <w:lang w:val="en-GB"/>
        </w:rPr>
        <w:t>s</w:t>
      </w:r>
      <w:r>
        <w:rPr>
          <w:lang w:val="en-GB"/>
        </w:rPr>
        <w:t xml:space="preserve"> that </w:t>
      </w:r>
      <w:r w:rsidR="00C31F81">
        <w:rPr>
          <w:lang w:val="en-GB"/>
        </w:rPr>
        <w:t xml:space="preserve">decides </w:t>
      </w:r>
      <w:r w:rsidR="00170CB3">
        <w:rPr>
          <w:lang w:val="en-GB"/>
        </w:rPr>
        <w:t>considering the corresponding</w:t>
      </w:r>
      <w:r w:rsidR="00C31F81">
        <w:rPr>
          <w:lang w:val="en-GB"/>
        </w:rPr>
        <w:t xml:space="preserve"> CN/NAS</w:t>
      </w:r>
      <w:r w:rsidR="00170CB3">
        <w:rPr>
          <w:lang w:val="en-GB"/>
        </w:rPr>
        <w:t xml:space="preserve"> impacts</w:t>
      </w:r>
      <w:r w:rsidR="00C31F81">
        <w:rPr>
          <w:lang w:val="en-GB"/>
        </w:rPr>
        <w:t xml:space="preserve"> foreseen, if any</w:t>
      </w:r>
      <w:r>
        <w:rPr>
          <w:lang w:val="en-GB"/>
        </w:rPr>
        <w:t>.</w:t>
      </w:r>
    </w:p>
    <w:p w14:paraId="3C24A972" w14:textId="6DE26E0C" w:rsidR="004F1FB6" w:rsidRDefault="004F1FB6" w:rsidP="004F1FB6">
      <w:pPr>
        <w:pStyle w:val="Proposal"/>
        <w:numPr>
          <w:ilvl w:val="0"/>
          <w:numId w:val="4"/>
        </w:numPr>
      </w:pPr>
      <w:bookmarkStart w:id="19" w:name="_Toc78242504"/>
      <w:bookmarkStart w:id="20" w:name="_Toc78987571"/>
      <w:bookmarkStart w:id="21" w:name="_Toc79053377"/>
      <w:bookmarkStart w:id="22" w:name="_Toc79110803"/>
      <w:bookmarkStart w:id="23" w:name="_Toc79112114"/>
      <w:r>
        <w:t xml:space="preserve">Inform SA2/CT1 to allow longer DL reachability delays when </w:t>
      </w:r>
      <w:r w:rsidR="000328BA">
        <w:t>using CN paging to reach</w:t>
      </w:r>
      <w:r>
        <w:t xml:space="preserve"> a UE</w:t>
      </w:r>
      <w:r w:rsidR="000328BA">
        <w:t xml:space="preserve"> in INACTIVE that is configured with </w:t>
      </w:r>
      <w:proofErr w:type="spellStart"/>
      <w:r w:rsidR="000328BA">
        <w:t>eDRX</w:t>
      </w:r>
      <w:proofErr w:type="spellEnd"/>
      <w:r w:rsidR="000328BA">
        <w:t xml:space="preserve"> cycle (which may be </w:t>
      </w:r>
      <w:r w:rsidR="000328BA" w:rsidRPr="00AB48A5">
        <w:t>≤10.24</w:t>
      </w:r>
      <w:r w:rsidR="000328BA">
        <w:t xml:space="preserve"> </w:t>
      </w:r>
      <w:r w:rsidR="000328BA" w:rsidRPr="00AB48A5">
        <w:t>sec or &gt;10.24 sec</w:t>
      </w:r>
      <w:r w:rsidR="000328BA">
        <w:t>)</w:t>
      </w:r>
      <w:r w:rsidR="00611978">
        <w:t xml:space="preserve"> and ask </w:t>
      </w:r>
      <w:r w:rsidR="00170CB3">
        <w:t xml:space="preserve">them </w:t>
      </w:r>
      <w:r w:rsidR="00611978">
        <w:t xml:space="preserve">whether </w:t>
      </w:r>
      <w:r w:rsidR="005A1695">
        <w:t>RAN</w:t>
      </w:r>
      <w:r w:rsidR="00611978">
        <w:t xml:space="preserve"> needs to</w:t>
      </w:r>
      <w:r w:rsidR="005A1695">
        <w:t xml:space="preserve"> provide to CN any related information, such as,</w:t>
      </w:r>
      <w:r w:rsidR="00611978">
        <w:t xml:space="preserve"> </w:t>
      </w:r>
      <w:r w:rsidR="00864C9B">
        <w:t xml:space="preserve">option (1) when a UE in INACTIVE supports </w:t>
      </w:r>
      <w:proofErr w:type="spellStart"/>
      <w:r w:rsidR="00864C9B">
        <w:t>eDRX</w:t>
      </w:r>
      <w:proofErr w:type="spellEnd"/>
      <w:r w:rsidR="00864C9B">
        <w:t xml:space="preserve">, option (2) when a UE in INACTIVE is configured with </w:t>
      </w:r>
      <w:proofErr w:type="spellStart"/>
      <w:r w:rsidR="00864C9B">
        <w:t>eDRX</w:t>
      </w:r>
      <w:proofErr w:type="spellEnd"/>
      <w:r w:rsidR="00864C9B">
        <w:t xml:space="preserve"> or option (3) when a UE in INACTIVE is configured with </w:t>
      </w:r>
      <w:proofErr w:type="spellStart"/>
      <w:r w:rsidR="00864C9B">
        <w:t>eDRX</w:t>
      </w:r>
      <w:proofErr w:type="spellEnd"/>
      <w:r w:rsidR="00864C9B">
        <w:t xml:space="preserve"> with its corresponding </w:t>
      </w:r>
      <w:proofErr w:type="spellStart"/>
      <w:r w:rsidR="00864C9B">
        <w:t>eDRX</w:t>
      </w:r>
      <w:proofErr w:type="spellEnd"/>
      <w:r w:rsidR="003616D0">
        <w:t xml:space="preserve"> </w:t>
      </w:r>
      <w:r w:rsidR="00864C9B">
        <w:t>configuration.</w:t>
      </w:r>
      <w:bookmarkEnd w:id="19"/>
      <w:bookmarkEnd w:id="20"/>
      <w:bookmarkEnd w:id="21"/>
      <w:bookmarkEnd w:id="22"/>
      <w:bookmarkEnd w:id="23"/>
    </w:p>
    <w:p w14:paraId="5967729E" w14:textId="77777777" w:rsidR="00875EE0" w:rsidRPr="00B60D60" w:rsidRDefault="00875EE0" w:rsidP="00F42932">
      <w:pPr>
        <w:rPr>
          <w:lang w:val="en-GB"/>
        </w:rPr>
      </w:pPr>
    </w:p>
    <w:p w14:paraId="1FBD5C32" w14:textId="4382E2DD" w:rsidR="00E74505" w:rsidRPr="00B60D60" w:rsidRDefault="00607E36" w:rsidP="00B60D60">
      <w:pPr>
        <w:pStyle w:val="Heading3"/>
      </w:pPr>
      <w:r w:rsidRPr="00B60D60">
        <w:t>Scenario</w:t>
      </w:r>
      <w:r w:rsidR="000C0CDE">
        <w:t>s</w:t>
      </w:r>
      <w:r w:rsidRPr="00B60D60">
        <w:t xml:space="preserve"> (D) </w:t>
      </w:r>
      <w:r w:rsidR="00E74505" w:rsidRPr="00B60D60">
        <w:t>(E) (</w:t>
      </w:r>
      <w:r w:rsidR="0052798E">
        <w:t>G</w:t>
      </w:r>
      <w:r w:rsidR="00E74505" w:rsidRPr="00B60D60">
        <w:t>)</w:t>
      </w:r>
      <w:r w:rsidR="001D1A38">
        <w:t xml:space="preserve"> </w:t>
      </w:r>
      <w:r w:rsidR="001D1A38" w:rsidRPr="00AB48A5">
        <w:t xml:space="preserve">eDRX </w:t>
      </w:r>
      <w:r w:rsidR="001D1A38">
        <w:t xml:space="preserve">cycle </w:t>
      </w:r>
      <w:r w:rsidR="001D1A38" w:rsidRPr="00AB48A5">
        <w:t>value</w:t>
      </w:r>
      <w:r w:rsidR="00E74505" w:rsidRPr="00B60D60">
        <w:t xml:space="preserve"> </w:t>
      </w:r>
      <w:r w:rsidR="002E54B0" w:rsidRPr="00B60D60">
        <w:rPr>
          <w:rFonts w:hint="eastAsia"/>
        </w:rPr>
        <w:t>≤10.24</w:t>
      </w:r>
      <w:r w:rsidR="002E54B0" w:rsidRPr="00B60D60">
        <w:t xml:space="preserve"> </w:t>
      </w:r>
      <w:r w:rsidR="0052798E">
        <w:t xml:space="preserve">sec </w:t>
      </w:r>
      <w:r w:rsidR="00E74505" w:rsidRPr="00B60D60">
        <w:t>for IDLE or INACTIVE</w:t>
      </w:r>
      <w:r w:rsidR="001D1A38" w:rsidRPr="00B60D60">
        <w:t xml:space="preserve"> (with an eDRX </w:t>
      </w:r>
      <w:r w:rsidR="001D1A38">
        <w:t xml:space="preserve">cycle </w:t>
      </w:r>
      <w:r w:rsidR="001D1A38" w:rsidRPr="00AB48A5">
        <w:t xml:space="preserve">value </w:t>
      </w:r>
      <w:r w:rsidR="001D1A38">
        <w:t>&gt;</w:t>
      </w:r>
      <w:r w:rsidR="001D1A38" w:rsidRPr="00AB48A5">
        <w:rPr>
          <w:rFonts w:hint="eastAsia"/>
        </w:rPr>
        <w:t>10.24</w:t>
      </w:r>
      <w:r w:rsidR="001D1A38">
        <w:t xml:space="preserve"> sec</w:t>
      </w:r>
      <w:r w:rsidR="001D1A38" w:rsidRPr="00AB48A5">
        <w:t xml:space="preserve"> </w:t>
      </w:r>
      <w:r w:rsidR="001D1A38">
        <w:t>for</w:t>
      </w:r>
      <w:r w:rsidR="001D1A38" w:rsidRPr="00B60D60">
        <w:t xml:space="preserve"> the other state)</w:t>
      </w:r>
      <w:r w:rsidR="00B8659D">
        <w:t xml:space="preserve">, or </w:t>
      </w:r>
      <w:r w:rsidR="00B8659D" w:rsidRPr="00AB48A5">
        <w:t xml:space="preserve">eDRX </w:t>
      </w:r>
      <w:r w:rsidR="00B8659D">
        <w:t xml:space="preserve">cycle </w:t>
      </w:r>
      <w:r w:rsidR="00B8659D" w:rsidRPr="00AB48A5">
        <w:t xml:space="preserve">value </w:t>
      </w:r>
      <w:r w:rsidR="00B8659D" w:rsidRPr="00AB48A5">
        <w:rPr>
          <w:rFonts w:hint="eastAsia"/>
        </w:rPr>
        <w:t>≤10.24</w:t>
      </w:r>
      <w:r w:rsidR="00B8659D" w:rsidRPr="00AB48A5">
        <w:t xml:space="preserve"> </w:t>
      </w:r>
      <w:r w:rsidR="0052798E">
        <w:t xml:space="preserve">sec </w:t>
      </w:r>
      <w:r w:rsidR="00B8659D" w:rsidRPr="00AB48A5">
        <w:t>for</w:t>
      </w:r>
      <w:r w:rsidR="00B8659D">
        <w:t xml:space="preserve"> both</w:t>
      </w:r>
      <w:r w:rsidR="00B8659D" w:rsidRPr="00AB48A5">
        <w:t xml:space="preserve"> IDLE </w:t>
      </w:r>
      <w:r w:rsidR="00B8659D">
        <w:t xml:space="preserve">and </w:t>
      </w:r>
      <w:r w:rsidR="00B8659D" w:rsidRPr="00AB48A5">
        <w:t>INACTIVE</w:t>
      </w:r>
    </w:p>
    <w:p w14:paraId="2637F722" w14:textId="3C867EF6" w:rsidR="00A05833" w:rsidRDefault="00DE2769" w:rsidP="007B739B">
      <w:pPr>
        <w:spacing w:after="60"/>
        <w:jc w:val="both"/>
      </w:pPr>
      <w:r>
        <w:t>S</w:t>
      </w:r>
      <w:r w:rsidRPr="00B60D60">
        <w:t>cenarios (D) (E) (G)</w:t>
      </w:r>
      <w:r>
        <w:t xml:space="preserve"> assume that</w:t>
      </w:r>
      <w:r w:rsidRPr="00B60D60">
        <w:t xml:space="preserve"> </w:t>
      </w:r>
      <w:r>
        <w:t xml:space="preserve">the </w:t>
      </w:r>
      <w:proofErr w:type="spellStart"/>
      <w:r w:rsidRPr="00AB48A5">
        <w:t>eDRX</w:t>
      </w:r>
      <w:proofErr w:type="spellEnd"/>
      <w:r w:rsidRPr="00AB48A5">
        <w:t xml:space="preserve"> </w:t>
      </w:r>
      <w:r>
        <w:t xml:space="preserve">cycle </w:t>
      </w:r>
      <w:r w:rsidRPr="00AB48A5">
        <w:t>value</w:t>
      </w:r>
      <w:r>
        <w:t xml:space="preserve"> is</w:t>
      </w:r>
      <w:r w:rsidRPr="00AB48A5">
        <w:t xml:space="preserve"> </w:t>
      </w:r>
      <w:r w:rsidRPr="00AB48A5">
        <w:rPr>
          <w:rFonts w:hint="eastAsia"/>
        </w:rPr>
        <w:t>≤</w:t>
      </w:r>
      <w:r w:rsidRPr="00AB48A5">
        <w:rPr>
          <w:rFonts w:hint="eastAsia"/>
        </w:rPr>
        <w:t>10.24</w:t>
      </w:r>
      <w:r w:rsidRPr="00AB48A5">
        <w:t xml:space="preserve"> </w:t>
      </w:r>
      <w:r>
        <w:t>sec for IDLE and INACTIVE</w:t>
      </w:r>
      <w:r w:rsidR="00310440">
        <w:t xml:space="preserve">, or </w:t>
      </w:r>
      <w:proofErr w:type="spellStart"/>
      <w:r w:rsidR="00310440" w:rsidRPr="00AB48A5">
        <w:t>eDRX</w:t>
      </w:r>
      <w:proofErr w:type="spellEnd"/>
      <w:r w:rsidR="00310440" w:rsidRPr="00AB48A5">
        <w:t xml:space="preserve"> </w:t>
      </w:r>
      <w:r w:rsidR="00310440">
        <w:t xml:space="preserve">cycle </w:t>
      </w:r>
      <w:r w:rsidR="00310440" w:rsidRPr="00AB48A5">
        <w:t>value</w:t>
      </w:r>
      <w:r w:rsidR="00310440" w:rsidRPr="00B60D60">
        <w:t xml:space="preserve"> </w:t>
      </w:r>
      <w:r w:rsidR="00310440" w:rsidRPr="00B60D60">
        <w:rPr>
          <w:rFonts w:hint="eastAsia"/>
        </w:rPr>
        <w:t>≤</w:t>
      </w:r>
      <w:r w:rsidR="00310440" w:rsidRPr="00B60D60">
        <w:rPr>
          <w:rFonts w:hint="eastAsia"/>
        </w:rPr>
        <w:t>10.24</w:t>
      </w:r>
      <w:r w:rsidR="00310440" w:rsidRPr="00B60D60">
        <w:t xml:space="preserve"> </w:t>
      </w:r>
      <w:r w:rsidR="00310440">
        <w:t xml:space="preserve">sec </w:t>
      </w:r>
      <w:r w:rsidR="00310440" w:rsidRPr="00B60D60">
        <w:t xml:space="preserve">for IDLE or INACTIVE with an </w:t>
      </w:r>
      <w:proofErr w:type="spellStart"/>
      <w:r w:rsidR="00310440" w:rsidRPr="00B60D60">
        <w:t>eDRX</w:t>
      </w:r>
      <w:proofErr w:type="spellEnd"/>
      <w:r w:rsidR="00310440" w:rsidRPr="00B60D60">
        <w:t xml:space="preserve"> </w:t>
      </w:r>
      <w:r w:rsidR="00310440">
        <w:t xml:space="preserve">cycle </w:t>
      </w:r>
      <w:r w:rsidR="00310440" w:rsidRPr="00AB48A5">
        <w:t xml:space="preserve">value </w:t>
      </w:r>
      <w:r w:rsidR="00310440">
        <w:t>&gt;</w:t>
      </w:r>
      <w:r w:rsidR="00310440" w:rsidRPr="00AB48A5">
        <w:rPr>
          <w:rFonts w:hint="eastAsia"/>
        </w:rPr>
        <w:t>10.24</w:t>
      </w:r>
      <w:r w:rsidR="00310440">
        <w:t xml:space="preserve"> sec</w:t>
      </w:r>
      <w:r w:rsidR="00310440" w:rsidRPr="00AB48A5">
        <w:t xml:space="preserve"> </w:t>
      </w:r>
      <w:r w:rsidR="00310440">
        <w:t>for</w:t>
      </w:r>
      <w:r w:rsidR="00310440" w:rsidRPr="00B60D60">
        <w:t xml:space="preserve"> the other state</w:t>
      </w:r>
      <w:r>
        <w:t>.</w:t>
      </w:r>
      <w:r w:rsidR="00310440">
        <w:t xml:space="preserve"> </w:t>
      </w:r>
      <w:r w:rsidR="00E31246">
        <w:t xml:space="preserve">For scenarios (E) and (G), </w:t>
      </w:r>
      <w:r w:rsidR="00310440">
        <w:t>one state</w:t>
      </w:r>
      <w:r w:rsidR="00C2778F">
        <w:t xml:space="preserve"> UE would follow PTW/PH vs the other state the UE would follow the actual paging DRX cycle itself </w:t>
      </w:r>
      <w:r w:rsidR="00E31246">
        <w:t>and for scenario (E),</w:t>
      </w:r>
      <w:r w:rsidR="00C2778F">
        <w:t xml:space="preserve"> both </w:t>
      </w:r>
      <w:r w:rsidR="00E31246">
        <w:t>state</w:t>
      </w:r>
      <w:r w:rsidR="00A05833">
        <w:t>s</w:t>
      </w:r>
      <w:r w:rsidR="00E31246">
        <w:t xml:space="preserve"> </w:t>
      </w:r>
      <w:r w:rsidR="00C2778F">
        <w:t>would follow the configured paging cycle.</w:t>
      </w:r>
      <w:r w:rsidR="00E31246">
        <w:t xml:space="preserve"> They are discussed together as </w:t>
      </w:r>
      <w:r w:rsidR="00E2605B">
        <w:t>at least one of the states</w:t>
      </w:r>
      <w:r w:rsidR="00A05833">
        <w:t xml:space="preserve"> follows paging cycle itself. </w:t>
      </w:r>
    </w:p>
    <w:p w14:paraId="38069D77" w14:textId="3426598C" w:rsidR="00794164" w:rsidRDefault="00A05833" w:rsidP="007B739B">
      <w:pPr>
        <w:spacing w:after="60"/>
        <w:jc w:val="both"/>
        <w:rPr>
          <w:lang w:eastAsia="x-none"/>
        </w:rPr>
      </w:pPr>
      <w:r>
        <w:t>Firstly</w:t>
      </w:r>
      <w:r w:rsidR="00C14CF6">
        <w:t>,</w:t>
      </w:r>
      <w:r>
        <w:t xml:space="preserve"> we provide an overview on legacy NR and LTE related operation:</w:t>
      </w:r>
    </w:p>
    <w:p w14:paraId="762C58BA" w14:textId="28822033" w:rsidR="007B739B" w:rsidRDefault="007B739B" w:rsidP="00261DB0">
      <w:pPr>
        <w:pStyle w:val="ListParagraph"/>
        <w:numPr>
          <w:ilvl w:val="0"/>
          <w:numId w:val="52"/>
        </w:numPr>
        <w:spacing w:after="60"/>
        <w:ind w:left="540"/>
        <w:jc w:val="both"/>
      </w:pPr>
      <w:r>
        <w:rPr>
          <w:lang w:eastAsia="x-none"/>
        </w:rPr>
        <w:t>L</w:t>
      </w:r>
      <w:r>
        <w:t>egacy paging DRX cycle for UEs in RRC_IDLE and RRC_INACTIVE is defined as follow in TS 38.304:</w:t>
      </w:r>
    </w:p>
    <w:p w14:paraId="1E54CB69" w14:textId="77777777" w:rsidR="007B739B" w:rsidRDefault="007B739B" w:rsidP="007B739B">
      <w:pPr>
        <w:ind w:left="720"/>
        <w:jc w:val="both"/>
        <w:rPr>
          <w:i/>
          <w:iCs/>
        </w:rPr>
      </w:pPr>
      <w:r>
        <w:rPr>
          <w:i/>
          <w:iCs/>
        </w:rPr>
        <w:t>“</w:t>
      </w:r>
      <w:r w:rsidRPr="00D30B01">
        <w:rPr>
          <w:i/>
          <w:iCs/>
        </w:rPr>
        <w:t xml:space="preserve">T: DRX cycle of the UE (T is determined by the </w:t>
      </w:r>
      <w:r w:rsidRPr="00B60D60">
        <w:rPr>
          <w:b/>
          <w:bCs/>
          <w:i/>
          <w:iCs/>
        </w:rPr>
        <w:t>shortest of</w:t>
      </w:r>
      <w:r w:rsidRPr="00D30B01">
        <w:rPr>
          <w:i/>
          <w:iCs/>
        </w:rPr>
        <w:t xml:space="preserve"> the </w:t>
      </w:r>
      <w:r w:rsidRPr="00B60D60">
        <w:rPr>
          <w:b/>
          <w:bCs/>
          <w:i/>
          <w:iCs/>
        </w:rPr>
        <w:t>UE specific DRX value(s), if configured by RRC and/or upper layers, and a default DRX value broadcast in system information</w:t>
      </w:r>
      <w:r w:rsidRPr="00D30B01">
        <w:rPr>
          <w:i/>
          <w:iCs/>
        </w:rPr>
        <w:t>. In RRC_IDLE state, if UE specific DRX is not configured by upper layers, the default value is applied).</w:t>
      </w:r>
      <w:r>
        <w:rPr>
          <w:i/>
          <w:iCs/>
        </w:rPr>
        <w:t>”</w:t>
      </w:r>
    </w:p>
    <w:p w14:paraId="360C4E17" w14:textId="347091D6" w:rsidR="007B739B" w:rsidRDefault="00D14C41" w:rsidP="00261DB0">
      <w:pPr>
        <w:pStyle w:val="ListParagraph"/>
        <w:numPr>
          <w:ilvl w:val="0"/>
          <w:numId w:val="52"/>
        </w:numPr>
        <w:spacing w:after="60"/>
        <w:ind w:left="540"/>
        <w:jc w:val="both"/>
      </w:pPr>
      <w:r>
        <w:t>Legacy</w:t>
      </w:r>
      <w:r w:rsidR="007B739B">
        <w:t xml:space="preserve"> LTE</w:t>
      </w:r>
      <w:r>
        <w:t xml:space="preserve"> define</w:t>
      </w:r>
      <w:r w:rsidR="00A3783A">
        <w:t>s</w:t>
      </w:r>
      <w:r>
        <w:t xml:space="preserve"> the following for</w:t>
      </w:r>
      <w:r w:rsidR="007B739B">
        <w:t xml:space="preserve"> </w:t>
      </w:r>
      <w:proofErr w:type="spellStart"/>
      <w:r w:rsidR="007B739B">
        <w:t>eDRX</w:t>
      </w:r>
      <w:proofErr w:type="spellEnd"/>
      <w:r w:rsidR="007B739B">
        <w:t xml:space="preserve"> </w:t>
      </w:r>
      <w:r>
        <w:t xml:space="preserve">cycles </w:t>
      </w:r>
      <w:r w:rsidR="00A3783A">
        <w:t xml:space="preserve">when </w:t>
      </w:r>
      <w:r w:rsidR="00DE0FD8">
        <w:t>not using PTW/PH</w:t>
      </w:r>
      <w:r w:rsidR="007B739B">
        <w:t xml:space="preserve"> as shown in TS 36.304:</w:t>
      </w:r>
    </w:p>
    <w:p w14:paraId="111CA51F" w14:textId="77777777" w:rsidR="007B739B" w:rsidRDefault="007B739B" w:rsidP="007B739B">
      <w:pPr>
        <w:ind w:left="720"/>
        <w:jc w:val="both"/>
        <w:rPr>
          <w:i/>
          <w:iCs/>
        </w:rPr>
      </w:pPr>
      <w:r w:rsidRPr="00343313">
        <w:rPr>
          <w:i/>
          <w:iCs/>
        </w:rPr>
        <w:t xml:space="preserve">“Except for NB-IoT: </w:t>
      </w:r>
      <w:r w:rsidRPr="00343313">
        <w:rPr>
          <w:b/>
          <w:bCs/>
          <w:i/>
          <w:iCs/>
        </w:rPr>
        <w:t xml:space="preserve">If a </w:t>
      </w:r>
      <w:r w:rsidRPr="00B60D60">
        <w:rPr>
          <w:b/>
          <w:bCs/>
          <w:i/>
          <w:iCs/>
          <w:highlight w:val="yellow"/>
        </w:rPr>
        <w:t>UE specific extended DRX value of 512</w:t>
      </w:r>
      <w:r w:rsidRPr="00343313">
        <w:rPr>
          <w:b/>
          <w:bCs/>
          <w:i/>
          <w:iCs/>
        </w:rPr>
        <w:t xml:space="preserve"> radio frames is configured by upper layers according to 7.3, </w:t>
      </w:r>
      <w:r w:rsidRPr="00B60D60">
        <w:rPr>
          <w:b/>
          <w:bCs/>
          <w:i/>
          <w:iCs/>
          <w:highlight w:val="yellow"/>
        </w:rPr>
        <w:t>T =512</w:t>
      </w:r>
      <w:r w:rsidRPr="00343313">
        <w:rPr>
          <w:b/>
          <w:bCs/>
          <w:i/>
          <w:iCs/>
        </w:rPr>
        <w:t xml:space="preserve">. </w:t>
      </w:r>
      <w:r w:rsidRPr="00343313">
        <w:rPr>
          <w:i/>
          <w:iCs/>
        </w:rPr>
        <w:t xml:space="preserve">Otherwise, T is determined by </w:t>
      </w:r>
      <w:r w:rsidRPr="00B60D60">
        <w:rPr>
          <w:b/>
          <w:bCs/>
          <w:i/>
          <w:iCs/>
        </w:rPr>
        <w:t xml:space="preserve">the shortest of the UE specific DRX value, </w:t>
      </w:r>
      <w:r w:rsidRPr="00B60D60">
        <w:rPr>
          <w:b/>
          <w:bCs/>
          <w:i/>
          <w:iCs/>
        </w:rPr>
        <w:lastRenderedPageBreak/>
        <w:t>if allocated by upper layers, and a default DRX value broadcast in system information</w:t>
      </w:r>
      <w:r w:rsidRPr="00343313">
        <w:rPr>
          <w:i/>
          <w:iCs/>
        </w:rPr>
        <w:t>. If UE specific DRX is not configured by upper layers, the default value is applied.</w:t>
      </w:r>
      <w:r w:rsidRPr="00E044AB">
        <w:rPr>
          <w:i/>
          <w:iCs/>
        </w:rPr>
        <w:t xml:space="preserve"> In RRC_INACTIVE state, if extended DRX is not configured by upper layers as defined in 7.3, T is determined by the shortest of the RAN paging cycle, the UE specific paging cycle, and the default paging cycle, if allocated by upper layers. </w:t>
      </w:r>
      <w:r w:rsidRPr="00343313">
        <w:rPr>
          <w:i/>
          <w:iCs/>
        </w:rPr>
        <w:t xml:space="preserve">Otherwise, in </w:t>
      </w:r>
      <w:r w:rsidRPr="00E044AB">
        <w:rPr>
          <w:b/>
          <w:bCs/>
          <w:i/>
          <w:iCs/>
        </w:rPr>
        <w:t xml:space="preserve">RRC_INACTIVE state when </w:t>
      </w:r>
      <w:r w:rsidRPr="00B60D60">
        <w:rPr>
          <w:b/>
          <w:bCs/>
          <w:i/>
          <w:iCs/>
          <w:highlight w:val="yellow"/>
        </w:rPr>
        <w:t>extended DRX is configured by upper layers</w:t>
      </w:r>
      <w:r w:rsidRPr="00E044AB">
        <w:rPr>
          <w:b/>
          <w:bCs/>
          <w:i/>
          <w:iCs/>
        </w:rPr>
        <w:t xml:space="preserve">, T is determined by the </w:t>
      </w:r>
      <w:r w:rsidRPr="00B60D60">
        <w:rPr>
          <w:b/>
          <w:bCs/>
          <w:i/>
          <w:iCs/>
          <w:highlight w:val="yellow"/>
        </w:rPr>
        <w:t>shortest</w:t>
      </w:r>
      <w:r w:rsidRPr="00E044AB">
        <w:rPr>
          <w:b/>
          <w:bCs/>
          <w:i/>
          <w:iCs/>
        </w:rPr>
        <w:t xml:space="preserve"> of the RAN paging cycle, the UE specific paging cycle, if allocated by upper layers and the default paging cycle during the PTW as defined in 7.3, and by the RAN paging cycle outside the PTW</w:t>
      </w:r>
      <w:r w:rsidRPr="00343313">
        <w:rPr>
          <w:i/>
          <w:iCs/>
        </w:rPr>
        <w:t>.</w:t>
      </w:r>
      <w:r>
        <w:rPr>
          <w:i/>
          <w:iCs/>
        </w:rPr>
        <w:t>”</w:t>
      </w:r>
    </w:p>
    <w:p w14:paraId="12F744CC" w14:textId="09497BF0" w:rsidR="007B739B" w:rsidRPr="00B60D60" w:rsidRDefault="00EC39B7" w:rsidP="007B739B">
      <w:pPr>
        <w:jc w:val="both"/>
      </w:pPr>
      <w:r>
        <w:t xml:space="preserve">When PTW/PH is not </w:t>
      </w:r>
      <w:r w:rsidR="00D14D3B">
        <w:t xml:space="preserve">used for the configured </w:t>
      </w:r>
      <w:proofErr w:type="spellStart"/>
      <w:r w:rsidR="00D14D3B">
        <w:t>eDRX</w:t>
      </w:r>
      <w:proofErr w:type="spellEnd"/>
      <w:r w:rsidR="00D14D3B">
        <w:t xml:space="preserve"> (i.e. </w:t>
      </w:r>
      <w:proofErr w:type="spellStart"/>
      <w:r w:rsidR="00D14D3B">
        <w:t>eDRX</w:t>
      </w:r>
      <w:proofErr w:type="spellEnd"/>
      <w:r w:rsidR="00D14D3B">
        <w:t xml:space="preserve"> </w:t>
      </w:r>
      <w:r w:rsidR="00D14D3B" w:rsidRPr="00D14D3B">
        <w:rPr>
          <w:rFonts w:hint="eastAsia"/>
        </w:rPr>
        <w:t xml:space="preserve">cycle value is </w:t>
      </w:r>
      <w:r w:rsidR="00D14D3B" w:rsidRPr="00D14D3B">
        <w:rPr>
          <w:rFonts w:hint="eastAsia"/>
        </w:rPr>
        <w:t>≤</w:t>
      </w:r>
      <w:r w:rsidR="00D14D3B" w:rsidRPr="00D14D3B">
        <w:rPr>
          <w:rFonts w:hint="eastAsia"/>
        </w:rPr>
        <w:t>10.24 sec for IDLE and/or INACTIVE</w:t>
      </w:r>
      <w:r w:rsidR="00D14D3B">
        <w:t xml:space="preserve">, UE would monitor paging following the configured </w:t>
      </w:r>
      <w:proofErr w:type="spellStart"/>
      <w:r w:rsidR="00D14D3B">
        <w:t>eDRX</w:t>
      </w:r>
      <w:proofErr w:type="spellEnd"/>
      <w:r w:rsidR="00D14D3B">
        <w:t xml:space="preserve"> </w:t>
      </w:r>
      <w:r w:rsidR="00DB6DA7">
        <w:t>cycle.</w:t>
      </w:r>
      <w:r w:rsidR="00507A1C">
        <w:t xml:space="preserve"> </w:t>
      </w:r>
      <w:proofErr w:type="gramStart"/>
      <w:r w:rsidR="00945831">
        <w:t>Therefore</w:t>
      </w:r>
      <w:r w:rsidR="009F2157">
        <w:t>,</w:t>
      </w:r>
      <w:r w:rsidR="00945831">
        <w:t xml:space="preserve"> depending on the values</w:t>
      </w:r>
      <w:r w:rsidR="003E5966">
        <w:t xml:space="preserve"> of the paging </w:t>
      </w:r>
      <w:proofErr w:type="spellStart"/>
      <w:r w:rsidR="003E5966">
        <w:t>eDRX</w:t>
      </w:r>
      <w:proofErr w:type="spellEnd"/>
      <w:r w:rsidR="003E5966">
        <w:t xml:space="preserve"> cycle</w:t>
      </w:r>
      <w:r w:rsidR="00945831">
        <w:t xml:space="preserve">, </w:t>
      </w:r>
      <w:r w:rsidR="00D543CC">
        <w:t>it</w:t>
      </w:r>
      <w:proofErr w:type="gramEnd"/>
      <w:r w:rsidR="00D543CC">
        <w:t xml:space="preserve"> is possible that </w:t>
      </w:r>
      <w:r w:rsidR="007B6206">
        <w:t>active times for paging DRX cycles in IDLE and INACTIVE happens at different instance</w:t>
      </w:r>
      <w:r w:rsidR="00BB2274">
        <w:t>.</w:t>
      </w:r>
    </w:p>
    <w:p w14:paraId="2A6EF241" w14:textId="5E024607" w:rsidR="00B22442" w:rsidRPr="00B60D60" w:rsidRDefault="00B22442" w:rsidP="00B60D60">
      <w:pPr>
        <w:pStyle w:val="ListParagraph"/>
        <w:numPr>
          <w:ilvl w:val="0"/>
          <w:numId w:val="44"/>
        </w:numPr>
        <w:overflowPunct/>
        <w:autoSpaceDE/>
        <w:autoSpaceDN/>
        <w:adjustRightInd/>
        <w:spacing w:after="160" w:line="259" w:lineRule="auto"/>
        <w:jc w:val="both"/>
      </w:pPr>
      <w:r w:rsidRPr="00B60D60">
        <w:rPr>
          <w:b/>
          <w:bCs/>
        </w:rPr>
        <w:t xml:space="preserve">Burden </w:t>
      </w:r>
      <w:r>
        <w:rPr>
          <w:b/>
          <w:bCs/>
        </w:rPr>
        <w:t xml:space="preserve">is taken </w:t>
      </w:r>
      <w:r w:rsidRPr="00B60D60">
        <w:rPr>
          <w:b/>
          <w:bCs/>
        </w:rPr>
        <w:t>on UE side</w:t>
      </w:r>
      <w:r>
        <w:rPr>
          <w:b/>
          <w:bCs/>
        </w:rPr>
        <w:t xml:space="preserve">. </w:t>
      </w:r>
      <w:r w:rsidRPr="00B60D60">
        <w:t>The s</w:t>
      </w:r>
      <w:r w:rsidR="00BF2E2D" w:rsidRPr="00B60D60">
        <w:t xml:space="preserve">pecification guarantees that UE always monitors </w:t>
      </w:r>
      <w:r>
        <w:t>CN configured paging</w:t>
      </w:r>
      <w:r w:rsidR="00085FB8">
        <w:t xml:space="preserve"> (i.e. UE in INACTIVE, UE monitors both </w:t>
      </w:r>
      <w:r w:rsidR="00D07585">
        <w:t xml:space="preserve">PF/POs if they are in different instance </w:t>
      </w:r>
      <w:r w:rsidR="00E2421F">
        <w:t xml:space="preserve">for </w:t>
      </w:r>
      <w:r w:rsidR="00D07585">
        <w:t xml:space="preserve">RAN-configured </w:t>
      </w:r>
      <w:proofErr w:type="spellStart"/>
      <w:r w:rsidR="00D07585">
        <w:t>eDRX</w:t>
      </w:r>
      <w:proofErr w:type="spellEnd"/>
      <w:r w:rsidR="00D07585">
        <w:t xml:space="preserve"> cycle</w:t>
      </w:r>
      <w:r w:rsidR="00E2421F">
        <w:t xml:space="preserve"> and CN-configured </w:t>
      </w:r>
      <w:proofErr w:type="spellStart"/>
      <w:r w:rsidR="00E2421F">
        <w:t>eDRX</w:t>
      </w:r>
      <w:proofErr w:type="spellEnd"/>
      <w:r w:rsidR="00E2421F">
        <w:t xml:space="preserve"> cycle)</w:t>
      </w:r>
      <w:r w:rsidR="00F04368">
        <w:t xml:space="preserve">. The disadvantage of this option (1) is that UE may not end up saving as much power consumption if it has to monitor the shortest of all the configured ones or if the UE has to wake up to monitor twice (one to monitor PF/PO associated with </w:t>
      </w:r>
      <w:r w:rsidR="005B31E8">
        <w:t xml:space="preserve">RAN-configured </w:t>
      </w:r>
      <w:proofErr w:type="spellStart"/>
      <w:r w:rsidR="005B31E8">
        <w:t>eDRX</w:t>
      </w:r>
      <w:proofErr w:type="spellEnd"/>
      <w:r w:rsidR="005B31E8">
        <w:t xml:space="preserve"> cycle and another for CN-configured </w:t>
      </w:r>
      <w:proofErr w:type="spellStart"/>
      <w:r w:rsidR="005B31E8">
        <w:t>eDRX</w:t>
      </w:r>
      <w:proofErr w:type="spellEnd"/>
      <w:r w:rsidR="005B31E8">
        <w:t xml:space="preserve"> cycle).</w:t>
      </w:r>
    </w:p>
    <w:p w14:paraId="1DA84685" w14:textId="102C37AE" w:rsidR="00664ADD" w:rsidRDefault="00513E89" w:rsidP="00A313C4">
      <w:pPr>
        <w:pStyle w:val="ListParagraph"/>
        <w:numPr>
          <w:ilvl w:val="0"/>
          <w:numId w:val="44"/>
        </w:numPr>
        <w:overflowPunct/>
        <w:autoSpaceDE/>
        <w:autoSpaceDN/>
        <w:adjustRightInd/>
        <w:spacing w:after="160" w:line="259" w:lineRule="auto"/>
        <w:jc w:val="both"/>
      </w:pPr>
      <w:r w:rsidRPr="00AB48A5">
        <w:rPr>
          <w:b/>
          <w:bCs/>
        </w:rPr>
        <w:t xml:space="preserve">Burden is taken on network side. </w:t>
      </w:r>
      <w:r w:rsidR="005B31E8" w:rsidRPr="00B60D60">
        <w:t xml:space="preserve">UE only monitors the </w:t>
      </w:r>
      <w:proofErr w:type="spellStart"/>
      <w:r w:rsidR="005B31E8" w:rsidRPr="00B60D60">
        <w:t>eDRX</w:t>
      </w:r>
      <w:proofErr w:type="spellEnd"/>
      <w:r w:rsidR="005B31E8" w:rsidRPr="00B60D60">
        <w:t xml:space="preserve"> cycle configured by the RAN or CN depending on its current RRC state (i.e. RAN-configured </w:t>
      </w:r>
      <w:proofErr w:type="spellStart"/>
      <w:r w:rsidR="005B31E8" w:rsidRPr="00B60D60">
        <w:t>eDRX</w:t>
      </w:r>
      <w:proofErr w:type="spellEnd"/>
      <w:r w:rsidR="005B31E8" w:rsidRPr="00B60D60">
        <w:t xml:space="preserve"> cycle when</w:t>
      </w:r>
      <w:r w:rsidR="00927746">
        <w:t xml:space="preserve"> UE is</w:t>
      </w:r>
      <w:r w:rsidR="005B31E8" w:rsidRPr="00B60D60">
        <w:t xml:space="preserve"> in INACTIVE and CN-configured </w:t>
      </w:r>
      <w:proofErr w:type="spellStart"/>
      <w:r w:rsidR="005B31E8" w:rsidRPr="00B60D60">
        <w:t>eDRX</w:t>
      </w:r>
      <w:proofErr w:type="spellEnd"/>
      <w:r w:rsidR="005B31E8" w:rsidRPr="00B60D60">
        <w:t xml:space="preserve"> cycle when </w:t>
      </w:r>
      <w:r w:rsidR="00927746">
        <w:t xml:space="preserve">UE is </w:t>
      </w:r>
      <w:r w:rsidR="005B31E8" w:rsidRPr="00B60D60">
        <w:t>in IDLE).</w:t>
      </w:r>
      <w:r w:rsidR="005B31E8">
        <w:t xml:space="preserve"> For this scenario,</w:t>
      </w:r>
      <w:r w:rsidR="00664ADD">
        <w:t xml:space="preserve"> when</w:t>
      </w:r>
      <w:r w:rsidR="005B31E8">
        <w:t xml:space="preserve"> CN </w:t>
      </w:r>
      <w:r w:rsidR="00664ADD">
        <w:t xml:space="preserve">aims to page a UE that might be in INACTIVE, CN shall trigger paging </w:t>
      </w:r>
      <w:proofErr w:type="gramStart"/>
      <w:r w:rsidR="00664ADD">
        <w:t>assuming that</w:t>
      </w:r>
      <w:proofErr w:type="gramEnd"/>
      <w:r w:rsidR="00664ADD">
        <w:t xml:space="preserve"> UE may monitor only </w:t>
      </w:r>
      <w:r w:rsidR="00664ADD" w:rsidRPr="00AB48A5">
        <w:t xml:space="preserve">RAN-configured </w:t>
      </w:r>
      <w:proofErr w:type="spellStart"/>
      <w:r w:rsidR="00664ADD" w:rsidRPr="00AB48A5">
        <w:t>eDRX</w:t>
      </w:r>
      <w:proofErr w:type="spellEnd"/>
      <w:r w:rsidR="00664ADD" w:rsidRPr="00AB48A5">
        <w:t xml:space="preserve"> cycle</w:t>
      </w:r>
      <w:r w:rsidR="00664ADD">
        <w:t xml:space="preserve"> or </w:t>
      </w:r>
      <w:r w:rsidR="00664ADD" w:rsidRPr="00AB48A5">
        <w:t xml:space="preserve">CN-configured </w:t>
      </w:r>
      <w:proofErr w:type="spellStart"/>
      <w:r w:rsidR="00664ADD" w:rsidRPr="00AB48A5">
        <w:t>eDRX</w:t>
      </w:r>
      <w:proofErr w:type="spellEnd"/>
      <w:r w:rsidR="00664ADD" w:rsidRPr="00AB48A5">
        <w:t xml:space="preserve"> cycle</w:t>
      </w:r>
      <w:r w:rsidR="00664ADD">
        <w:t>.</w:t>
      </w:r>
      <w:r w:rsidR="00B24755">
        <w:t xml:space="preserve"> Alternatively</w:t>
      </w:r>
      <w:r w:rsidR="00B54ACE">
        <w:t>,</w:t>
      </w:r>
      <w:r w:rsidR="00B24755">
        <w:t xml:space="preserve"> CN provide both </w:t>
      </w:r>
      <w:proofErr w:type="spellStart"/>
      <w:r w:rsidR="00B24755">
        <w:t>eDRX</w:t>
      </w:r>
      <w:proofErr w:type="spellEnd"/>
      <w:r w:rsidR="00B24755">
        <w:t xml:space="preserve"> cycles and RAN handle the trigger of both</w:t>
      </w:r>
      <w:r w:rsidR="00965D45">
        <w:t xml:space="preserve"> or sub-sequent paging to the given UE.</w:t>
      </w:r>
    </w:p>
    <w:p w14:paraId="30765BB6" w14:textId="7872104F" w:rsidR="00A313C4" w:rsidRDefault="00965D45" w:rsidP="00533609">
      <w:pPr>
        <w:overflowPunct/>
        <w:autoSpaceDE/>
        <w:autoSpaceDN/>
        <w:adjustRightInd/>
        <w:spacing w:after="160" w:line="259" w:lineRule="auto"/>
        <w:jc w:val="both"/>
      </w:pPr>
      <w:r>
        <w:t xml:space="preserve">Our </w:t>
      </w:r>
      <w:r w:rsidRPr="00145E04">
        <w:t xml:space="preserve">understanding is that when UE is configured with a given </w:t>
      </w:r>
      <w:proofErr w:type="spellStart"/>
      <w:r w:rsidRPr="00145E04">
        <w:t>eDRX</w:t>
      </w:r>
      <w:proofErr w:type="spellEnd"/>
      <w:r w:rsidRPr="00145E04">
        <w:t xml:space="preserve"> cycle value by RAN or CN, it is indeed desirable that this get used</w:t>
      </w:r>
      <w:r w:rsidR="00FB04D5" w:rsidRPr="00145E04">
        <w:t xml:space="preserve"> to save power</w:t>
      </w:r>
      <w:r w:rsidRPr="00145E04">
        <w:t>, therefore we suggest</w:t>
      </w:r>
      <w:r w:rsidR="003616D0" w:rsidRPr="00145E04">
        <w:t xml:space="preserve"> enabling option 2) understanding that RAN and CN could configure the same </w:t>
      </w:r>
      <w:proofErr w:type="spellStart"/>
      <w:r w:rsidR="003616D0" w:rsidRPr="00145E04">
        <w:t>eDRX</w:t>
      </w:r>
      <w:proofErr w:type="spellEnd"/>
      <w:r w:rsidR="003616D0" w:rsidRPr="00145E04">
        <w:t xml:space="preserve"> cycle if this</w:t>
      </w:r>
      <w:r w:rsidR="003616D0">
        <w:t xml:space="preserve"> were desirable.</w:t>
      </w:r>
    </w:p>
    <w:p w14:paraId="248DE36A" w14:textId="6224FDFD" w:rsidR="00A21839" w:rsidRDefault="00A21839" w:rsidP="00B54ACE">
      <w:pPr>
        <w:pStyle w:val="observ"/>
        <w:ind w:left="360"/>
      </w:pPr>
      <w:bookmarkStart w:id="24" w:name="_Toc78242500"/>
      <w:bookmarkStart w:id="25" w:name="_Toc78987572"/>
      <w:bookmarkStart w:id="26" w:name="_Toc79053385"/>
      <w:bookmarkStart w:id="27" w:name="_Toc79110798"/>
      <w:bookmarkStart w:id="28" w:name="_Toc79112109"/>
      <w:r>
        <w:t xml:space="preserve">When </w:t>
      </w:r>
      <w:proofErr w:type="spellStart"/>
      <w:r w:rsidRPr="00AB48A5">
        <w:rPr>
          <w:lang w:val="en-US"/>
        </w:rPr>
        <w:t>eDRX</w:t>
      </w:r>
      <w:proofErr w:type="spellEnd"/>
      <w:r w:rsidRPr="00AB48A5">
        <w:rPr>
          <w:lang w:val="en-US"/>
        </w:rPr>
        <w:t xml:space="preserve"> </w:t>
      </w:r>
      <w:r>
        <w:rPr>
          <w:lang w:val="en-US"/>
        </w:rPr>
        <w:t xml:space="preserve">cycle </w:t>
      </w:r>
      <w:r w:rsidRPr="00AB48A5">
        <w:rPr>
          <w:lang w:val="en-US"/>
        </w:rPr>
        <w:t>value</w:t>
      </w:r>
      <w:r>
        <w:t xml:space="preserve"> is</w:t>
      </w:r>
      <w:r w:rsidRPr="00AB48A5">
        <w:rPr>
          <w:lang w:val="en-US"/>
        </w:rPr>
        <w:t xml:space="preserve"> </w:t>
      </w:r>
      <w:r w:rsidRPr="00AB48A5">
        <w:rPr>
          <w:rFonts w:hint="eastAsia"/>
          <w:lang w:val="en-US"/>
        </w:rPr>
        <w:t>≤</w:t>
      </w:r>
      <w:r w:rsidRPr="00AB48A5">
        <w:rPr>
          <w:rFonts w:hint="eastAsia"/>
          <w:lang w:val="en-US"/>
        </w:rPr>
        <w:t>10.24</w:t>
      </w:r>
      <w:r w:rsidRPr="00AB48A5">
        <w:rPr>
          <w:lang w:val="en-US"/>
        </w:rPr>
        <w:t xml:space="preserve"> </w:t>
      </w:r>
      <w:r>
        <w:rPr>
          <w:lang w:val="en-US"/>
        </w:rPr>
        <w:t>sec</w:t>
      </w:r>
      <w:r>
        <w:t xml:space="preserve"> for IDLE and/or INACTIVE</w:t>
      </w:r>
      <w:r w:rsidRPr="00AB48A5">
        <w:t>, there</w:t>
      </w:r>
      <w:r>
        <w:t xml:space="preserve"> is no problem foreseen with the monitoring of paging understanding that network can easily handle the </w:t>
      </w:r>
      <w:r w:rsidR="007A588F">
        <w:t xml:space="preserve">trigger of paging in both </w:t>
      </w:r>
      <w:r w:rsidR="007A588F" w:rsidRPr="00AB48A5">
        <w:t xml:space="preserve">RAN-configured </w:t>
      </w:r>
      <w:proofErr w:type="spellStart"/>
      <w:r w:rsidR="007A588F" w:rsidRPr="00AB48A5">
        <w:t>eDRX</w:t>
      </w:r>
      <w:proofErr w:type="spellEnd"/>
      <w:r w:rsidR="007A588F" w:rsidRPr="00AB48A5">
        <w:t xml:space="preserve"> cycle</w:t>
      </w:r>
      <w:r w:rsidR="007A588F">
        <w:t xml:space="preserve"> and </w:t>
      </w:r>
      <w:r w:rsidR="007A588F" w:rsidRPr="00AB48A5">
        <w:t xml:space="preserve">CN-configured </w:t>
      </w:r>
      <w:proofErr w:type="spellStart"/>
      <w:r w:rsidR="007A588F" w:rsidRPr="00AB48A5">
        <w:t>eDRX</w:t>
      </w:r>
      <w:proofErr w:type="spellEnd"/>
      <w:r w:rsidR="007A588F" w:rsidRPr="00AB48A5">
        <w:t xml:space="preserve"> cycle</w:t>
      </w:r>
      <w:r w:rsidR="007A588F">
        <w:t xml:space="preserve"> when required (which should be in very infrequent cases)</w:t>
      </w:r>
      <w:r>
        <w:t>.</w:t>
      </w:r>
      <w:bookmarkEnd w:id="24"/>
      <w:bookmarkEnd w:id="25"/>
      <w:bookmarkEnd w:id="26"/>
      <w:bookmarkEnd w:id="27"/>
      <w:bookmarkEnd w:id="28"/>
    </w:p>
    <w:p w14:paraId="26E68FEE" w14:textId="77777777" w:rsidR="007B739B" w:rsidRPr="00B60D60" w:rsidRDefault="007B739B" w:rsidP="002E54B0">
      <w:pPr>
        <w:rPr>
          <w:lang w:eastAsia="x-none"/>
        </w:rPr>
      </w:pPr>
    </w:p>
    <w:p w14:paraId="37948F1E" w14:textId="40E888E3" w:rsidR="0052798E" w:rsidRPr="00AB48A5" w:rsidRDefault="0052798E" w:rsidP="00B60D60">
      <w:pPr>
        <w:pStyle w:val="Heading3"/>
      </w:pPr>
      <w:r w:rsidRPr="00AB48A5">
        <w:t>Scenario (</w:t>
      </w:r>
      <w:r>
        <w:t>H</w:t>
      </w:r>
      <w:r w:rsidRPr="00AB48A5">
        <w:t>)</w:t>
      </w:r>
      <w:r>
        <w:t xml:space="preserve"> </w:t>
      </w:r>
      <w:r w:rsidRPr="00AB48A5">
        <w:t xml:space="preserve">eDRX </w:t>
      </w:r>
      <w:r>
        <w:t xml:space="preserve">cycle </w:t>
      </w:r>
      <w:r w:rsidRPr="00AB48A5">
        <w:t xml:space="preserve">value </w:t>
      </w:r>
      <w:r>
        <w:t>&gt;</w:t>
      </w:r>
      <w:r w:rsidRPr="00AB48A5">
        <w:rPr>
          <w:rFonts w:hint="eastAsia"/>
        </w:rPr>
        <w:t>10.24</w:t>
      </w:r>
      <w:r>
        <w:t xml:space="preserve"> sec</w:t>
      </w:r>
      <w:r w:rsidRPr="00AB48A5">
        <w:t xml:space="preserve"> for</w:t>
      </w:r>
      <w:r>
        <w:t xml:space="preserve"> both</w:t>
      </w:r>
      <w:r w:rsidRPr="00AB48A5">
        <w:t xml:space="preserve"> IDLE </w:t>
      </w:r>
      <w:r>
        <w:t xml:space="preserve">and </w:t>
      </w:r>
      <w:r w:rsidRPr="00AB48A5">
        <w:t>INACTIVE</w:t>
      </w:r>
    </w:p>
    <w:p w14:paraId="446B737D" w14:textId="5D978061" w:rsidR="00F42932" w:rsidRDefault="00554CBC" w:rsidP="00B60D60">
      <w:pPr>
        <w:spacing w:after="120"/>
        <w:jc w:val="both"/>
      </w:pPr>
      <w:r w:rsidRPr="00B60D60">
        <w:t>For this s</w:t>
      </w:r>
      <w:r w:rsidR="00F42932" w:rsidRPr="00B60D60">
        <w:t>cenario (</w:t>
      </w:r>
      <w:r w:rsidRPr="00B60D60">
        <w:t>H</w:t>
      </w:r>
      <w:r w:rsidR="00F42932" w:rsidRPr="00B60D60">
        <w:t>)</w:t>
      </w:r>
      <w:r w:rsidRPr="00B60D60">
        <w:t>, where</w:t>
      </w:r>
      <w:r w:rsidR="00F42932" w:rsidRPr="00B60D60">
        <w:t xml:space="preserve"> UE is configured in IDLE and INACTIVE </w:t>
      </w:r>
      <w:r w:rsidRPr="00B60D60">
        <w:t xml:space="preserve">both </w:t>
      </w:r>
      <w:r w:rsidR="00F42932" w:rsidRPr="00B60D60">
        <w:t xml:space="preserve">with </w:t>
      </w:r>
      <w:proofErr w:type="spellStart"/>
      <w:r w:rsidR="00F42932" w:rsidRPr="00B60D60">
        <w:t>eDRX</w:t>
      </w:r>
      <w:proofErr w:type="spellEnd"/>
      <w:r w:rsidRPr="00B60D60">
        <w:t xml:space="preserve"> &gt; 10.24sec</w:t>
      </w:r>
      <w:r w:rsidR="00F42932" w:rsidRPr="00B60D60">
        <w:t xml:space="preserve">, the expected UE behaviour of monitoring RAN and CN paging </w:t>
      </w:r>
      <w:r w:rsidRPr="00B60D60">
        <w:t xml:space="preserve">is discussed understanding that </w:t>
      </w:r>
      <w:r w:rsidR="00F42932" w:rsidRPr="00B60D60">
        <w:t xml:space="preserve">PTW </w:t>
      </w:r>
      <w:r w:rsidRPr="00B60D60">
        <w:t>can</w:t>
      </w:r>
      <w:r w:rsidR="00F42932" w:rsidRPr="00B60D60">
        <w:t xml:space="preserve"> be different</w:t>
      </w:r>
      <w:r w:rsidRPr="00B60D60">
        <w:t>.</w:t>
      </w:r>
      <w:r w:rsidR="000F3AC7">
        <w:t xml:space="preserve"> Therefore, a </w:t>
      </w:r>
      <w:r w:rsidR="00F42932">
        <w:t>UE in RRC_INACTIVE monitors</w:t>
      </w:r>
      <w:r w:rsidR="000F3AC7">
        <w:t xml:space="preserve"> both</w:t>
      </w:r>
      <w:r w:rsidR="00F42932">
        <w:t xml:space="preserve"> </w:t>
      </w:r>
      <w:r w:rsidR="00757A2F">
        <w:t>RAN assigned UE ID and CN assigned UE ID</w:t>
      </w:r>
      <w:r w:rsidR="000F3AC7">
        <w:t>, however the question is where</w:t>
      </w:r>
      <w:r w:rsidR="00EE04C2">
        <w:t>/when</w:t>
      </w:r>
      <w:r w:rsidR="00662F91">
        <w:t>:</w:t>
      </w:r>
    </w:p>
    <w:p w14:paraId="111AF41D" w14:textId="29E73B89" w:rsidR="004B03E2" w:rsidRPr="00B60D60" w:rsidRDefault="004B03E2" w:rsidP="00B60D60">
      <w:pPr>
        <w:pStyle w:val="ListParagraph"/>
        <w:numPr>
          <w:ilvl w:val="0"/>
          <w:numId w:val="45"/>
        </w:numPr>
        <w:overflowPunct/>
        <w:autoSpaceDE/>
        <w:autoSpaceDN/>
        <w:adjustRightInd/>
        <w:spacing w:after="160" w:line="259" w:lineRule="auto"/>
        <w:jc w:val="both"/>
      </w:pPr>
      <w:r w:rsidRPr="00AB48A5">
        <w:rPr>
          <w:b/>
          <w:bCs/>
        </w:rPr>
        <w:t xml:space="preserve">Burden </w:t>
      </w:r>
      <w:r>
        <w:rPr>
          <w:b/>
          <w:bCs/>
        </w:rPr>
        <w:t xml:space="preserve">is taken </w:t>
      </w:r>
      <w:r w:rsidRPr="00AB48A5">
        <w:rPr>
          <w:b/>
          <w:bCs/>
        </w:rPr>
        <w:t>on UE side</w:t>
      </w:r>
      <w:r>
        <w:rPr>
          <w:b/>
          <w:bCs/>
        </w:rPr>
        <w:t xml:space="preserve">. </w:t>
      </w:r>
      <w:r w:rsidR="00513E89" w:rsidRPr="00AB48A5">
        <w:t xml:space="preserve">UE in RRC_INACTIVE monitors paging during </w:t>
      </w:r>
      <w:r w:rsidR="00513E89" w:rsidRPr="00B60D60">
        <w:rPr>
          <w:u w:val="single"/>
        </w:rPr>
        <w:t>both</w:t>
      </w:r>
      <w:r w:rsidR="00513E89" w:rsidRPr="00B60D60">
        <w:t xml:space="preserve"> </w:t>
      </w:r>
      <w:r w:rsidRPr="00B60D60">
        <w:t xml:space="preserve">RAN </w:t>
      </w:r>
      <w:r w:rsidR="00513E89">
        <w:t xml:space="preserve">configured </w:t>
      </w:r>
      <w:r w:rsidRPr="00B60D60">
        <w:t xml:space="preserve">PTW and </w:t>
      </w:r>
      <w:r w:rsidR="00513E89">
        <w:t>CN configured</w:t>
      </w:r>
      <w:r w:rsidRPr="00B60D60">
        <w:t xml:space="preserve"> PTW (regardless </w:t>
      </w:r>
      <w:proofErr w:type="spellStart"/>
      <w:r w:rsidR="00513E89">
        <w:t>on</w:t>
      </w:r>
      <w:proofErr w:type="spellEnd"/>
      <w:r w:rsidR="00513E89">
        <w:t xml:space="preserve"> </w:t>
      </w:r>
      <w:r w:rsidRPr="00B60D60">
        <w:t>whether they overlap or not)</w:t>
      </w:r>
      <w:r w:rsidR="00513E89">
        <w:t>.</w:t>
      </w:r>
    </w:p>
    <w:p w14:paraId="0189D70D" w14:textId="431F1EA7" w:rsidR="00F42932" w:rsidRDefault="00513E89" w:rsidP="00B60D60">
      <w:pPr>
        <w:pStyle w:val="ListParagraph"/>
        <w:numPr>
          <w:ilvl w:val="0"/>
          <w:numId w:val="45"/>
        </w:numPr>
        <w:overflowPunct/>
        <w:autoSpaceDE/>
        <w:autoSpaceDN/>
        <w:adjustRightInd/>
        <w:spacing w:after="160" w:line="259" w:lineRule="auto"/>
        <w:jc w:val="both"/>
      </w:pPr>
      <w:r w:rsidRPr="00AB48A5">
        <w:rPr>
          <w:b/>
          <w:bCs/>
        </w:rPr>
        <w:t>Burden is taken on network side.</w:t>
      </w:r>
      <w:r w:rsidRPr="00513E89">
        <w:t xml:space="preserve"> </w:t>
      </w:r>
      <w:r w:rsidRPr="00AB48A5">
        <w:t xml:space="preserve">UE in RRC_INACTIVE monitors paging </w:t>
      </w:r>
      <w:r w:rsidRPr="00B60D60">
        <w:rPr>
          <w:u w:val="single"/>
        </w:rPr>
        <w:t>o</w:t>
      </w:r>
      <w:r w:rsidR="000F3AC7" w:rsidRPr="00B60D60">
        <w:rPr>
          <w:u w:val="single"/>
        </w:rPr>
        <w:t>nly</w:t>
      </w:r>
      <w:r w:rsidR="000F3AC7">
        <w:t xml:space="preserve"> during </w:t>
      </w:r>
      <w:r w:rsidR="00F42932">
        <w:t>RAN PTW</w:t>
      </w:r>
      <w:r w:rsidR="000F3AC7">
        <w:t xml:space="preserve"> only</w:t>
      </w:r>
      <w:r w:rsidR="00F42932">
        <w:t xml:space="preserve"> (independent on when CN PTW happens)</w:t>
      </w:r>
      <w:r w:rsidR="004E5968">
        <w:t>. I.e. during the RAN PTW UE monitors paging and checks for both RAN assigned UE ID and CN assigned UE ID.</w:t>
      </w:r>
    </w:p>
    <w:p w14:paraId="2739C0B0" w14:textId="40DED0DB" w:rsidR="00F42932" w:rsidRDefault="004401D3" w:rsidP="00B60D60">
      <w:pPr>
        <w:overflowPunct/>
        <w:autoSpaceDE/>
        <w:autoSpaceDN/>
        <w:adjustRightInd/>
        <w:spacing w:after="160" w:line="259" w:lineRule="auto"/>
        <w:jc w:val="both"/>
      </w:pPr>
      <w:r>
        <w:t>As explained in previous scenarios, option (1) may end up increasing UE’s power consumption which is the opposite aim of this feature. Therefore option (2) that adds an implicit r</w:t>
      </w:r>
      <w:r w:rsidR="00F42932">
        <w:t>equirement in NW side to guarantee that RAN-PTW and CN-PTW have enough overlapping to guarantee reliability of CN paging</w:t>
      </w:r>
      <w:r w:rsidR="005256F9">
        <w:t xml:space="preserve"> seems sufficient. If so, the expected operation would be as follow:</w:t>
      </w:r>
    </w:p>
    <w:p w14:paraId="6DA1F7D3" w14:textId="228031D5" w:rsidR="00F42932" w:rsidRDefault="00F42932" w:rsidP="007769F6">
      <w:pPr>
        <w:pStyle w:val="ListParagraph"/>
        <w:numPr>
          <w:ilvl w:val="0"/>
          <w:numId w:val="46"/>
        </w:numPr>
        <w:overflowPunct/>
        <w:autoSpaceDE/>
        <w:autoSpaceDN/>
        <w:adjustRightInd/>
        <w:spacing w:after="160" w:line="259" w:lineRule="auto"/>
        <w:jc w:val="both"/>
      </w:pPr>
      <w:r>
        <w:lastRenderedPageBreak/>
        <w:t xml:space="preserve">UE in </w:t>
      </w:r>
      <w:r w:rsidR="0064234A">
        <w:t>IDLE</w:t>
      </w:r>
      <w:r>
        <w:t xml:space="preserve"> </w:t>
      </w:r>
      <w:r w:rsidR="00F761D6">
        <w:t>monitors</w:t>
      </w:r>
      <w:r>
        <w:t xml:space="preserve"> </w:t>
      </w:r>
      <w:r w:rsidR="00F761D6">
        <w:t xml:space="preserve">only </w:t>
      </w:r>
      <w:proofErr w:type="spellStart"/>
      <w:r>
        <w:t>eDRX</w:t>
      </w:r>
      <w:proofErr w:type="spellEnd"/>
      <w:r>
        <w:t xml:space="preserve"> configuration</w:t>
      </w:r>
      <w:r w:rsidR="0064234A">
        <w:t xml:space="preserve"> provided</w:t>
      </w:r>
      <w:r>
        <w:t xml:space="preserve"> </w:t>
      </w:r>
      <w:r w:rsidR="0064234A">
        <w:t xml:space="preserve">specifically </w:t>
      </w:r>
      <w:r>
        <w:t xml:space="preserve">for </w:t>
      </w:r>
      <w:r w:rsidR="0064234A">
        <w:t>IDLE (</w:t>
      </w:r>
      <w:r w:rsidR="00F761D6">
        <w:t>when provided by NAS</w:t>
      </w:r>
      <w:r w:rsidR="0064234A">
        <w:t>)</w:t>
      </w:r>
      <w:r>
        <w:t xml:space="preserve">. </w:t>
      </w:r>
    </w:p>
    <w:p w14:paraId="305BA780" w14:textId="42784E46" w:rsidR="00882984" w:rsidRDefault="00882984" w:rsidP="00882984">
      <w:pPr>
        <w:pStyle w:val="ListParagraph"/>
        <w:numPr>
          <w:ilvl w:val="0"/>
          <w:numId w:val="46"/>
        </w:numPr>
        <w:overflowPunct/>
        <w:autoSpaceDE/>
        <w:autoSpaceDN/>
        <w:adjustRightInd/>
        <w:spacing w:after="160" w:line="259" w:lineRule="auto"/>
        <w:jc w:val="both"/>
      </w:pPr>
      <w:r>
        <w:t xml:space="preserve">UE in INACTIVE monitors only </w:t>
      </w:r>
      <w:proofErr w:type="spellStart"/>
      <w:r>
        <w:t>eDRX</w:t>
      </w:r>
      <w:proofErr w:type="spellEnd"/>
      <w:r>
        <w:t xml:space="preserve"> configuration provided specifically for INACTIVE (when provided by RRC). </w:t>
      </w:r>
    </w:p>
    <w:p w14:paraId="0ABBD3F7" w14:textId="4F9419E7" w:rsidR="00F42932" w:rsidRDefault="00F42932" w:rsidP="007769F6">
      <w:pPr>
        <w:pStyle w:val="ListParagraph"/>
        <w:numPr>
          <w:ilvl w:val="0"/>
          <w:numId w:val="46"/>
        </w:numPr>
        <w:overflowPunct/>
        <w:autoSpaceDE/>
        <w:autoSpaceDN/>
        <w:adjustRightInd/>
        <w:spacing w:after="160" w:line="259" w:lineRule="auto"/>
        <w:jc w:val="both"/>
      </w:pPr>
      <w:r>
        <w:t>We prefer that the coordination between CN and RAN paging occasions is handled by the network, and the UE just applies the relevant configuration (either Idle or Inactive) depending on its current mode</w:t>
      </w:r>
    </w:p>
    <w:p w14:paraId="0A43CD56" w14:textId="443A3043" w:rsidR="00DD3C7D" w:rsidRDefault="00DD3C7D" w:rsidP="00DD3C7D">
      <w:pPr>
        <w:pStyle w:val="observ"/>
        <w:ind w:left="360"/>
      </w:pPr>
      <w:bookmarkStart w:id="29" w:name="_Toc78242501"/>
      <w:bookmarkStart w:id="30" w:name="_Toc78987567"/>
      <w:bookmarkStart w:id="31" w:name="_Toc79053386"/>
      <w:bookmarkStart w:id="32" w:name="_Toc79110799"/>
      <w:bookmarkStart w:id="33" w:name="_Toc79112110"/>
      <w:r>
        <w:t xml:space="preserve">When </w:t>
      </w:r>
      <w:r w:rsidRPr="00AB48A5">
        <w:t xml:space="preserve">UE is configured in IDLE and INACTIVE both with </w:t>
      </w:r>
      <w:proofErr w:type="spellStart"/>
      <w:r w:rsidRPr="00AB48A5">
        <w:t>eDRX</w:t>
      </w:r>
      <w:proofErr w:type="spellEnd"/>
      <w:r w:rsidRPr="00AB48A5">
        <w:t xml:space="preserve"> &gt; 10.24sec, there</w:t>
      </w:r>
      <w:r>
        <w:t xml:space="preserve"> is no problem foreseen with the monitoring of paging </w:t>
      </w:r>
      <w:r w:rsidR="00DE7D33">
        <w:t>understanding if</w:t>
      </w:r>
      <w:r>
        <w:t xml:space="preserve"> network </w:t>
      </w:r>
      <w:r w:rsidR="00DE7D33">
        <w:t>guarantee</w:t>
      </w:r>
      <w:r w:rsidR="008C6617">
        <w:t>s</w:t>
      </w:r>
      <w:r w:rsidR="00DE7D33">
        <w:t xml:space="preserve"> that RAN-PTW and CN-PTW have enough overlapping to guarantee reliability of CN paging seems sufficient</w:t>
      </w:r>
      <w:r>
        <w:t>.</w:t>
      </w:r>
      <w:bookmarkEnd w:id="29"/>
      <w:bookmarkEnd w:id="30"/>
      <w:bookmarkEnd w:id="31"/>
      <w:bookmarkEnd w:id="32"/>
      <w:bookmarkEnd w:id="33"/>
    </w:p>
    <w:p w14:paraId="13D91693" w14:textId="0B7584D7" w:rsidR="00DD3C7D" w:rsidRPr="00B60D60" w:rsidRDefault="008C6617" w:rsidP="00B60D60">
      <w:pPr>
        <w:overflowPunct/>
        <w:autoSpaceDE/>
        <w:autoSpaceDN/>
        <w:adjustRightInd/>
        <w:spacing w:after="160" w:line="259" w:lineRule="auto"/>
        <w:jc w:val="both"/>
        <w:rPr>
          <w:lang w:val="en-GB"/>
        </w:rPr>
      </w:pPr>
      <w:r>
        <w:rPr>
          <w:lang w:val="en-GB"/>
        </w:rPr>
        <w:t>Therefore</w:t>
      </w:r>
      <w:r w:rsidR="003B746F">
        <w:rPr>
          <w:lang w:val="en-GB"/>
        </w:rPr>
        <w:t>,</w:t>
      </w:r>
      <w:r>
        <w:rPr>
          <w:lang w:val="en-GB"/>
        </w:rPr>
        <w:t xml:space="preserve"> the following proposal 2 is suggested taken into consideration previous observations 2-4:</w:t>
      </w:r>
    </w:p>
    <w:p w14:paraId="091A73B8" w14:textId="41306824" w:rsidR="007769F6" w:rsidRPr="00B60D60" w:rsidRDefault="007769F6" w:rsidP="00261DB0">
      <w:pPr>
        <w:pStyle w:val="observ"/>
        <w:ind w:left="360"/>
        <w:rPr>
          <w:lang w:val="en-US"/>
        </w:rPr>
      </w:pPr>
      <w:bookmarkStart w:id="34" w:name="_Toc78242505"/>
      <w:bookmarkStart w:id="35" w:name="_Toc78987573"/>
      <w:bookmarkStart w:id="36" w:name="_Toc79053387"/>
      <w:bookmarkStart w:id="37" w:name="_Toc79110800"/>
      <w:bookmarkStart w:id="38" w:name="_Toc79112111"/>
      <w:r>
        <w:t>When</w:t>
      </w:r>
      <w:r w:rsidR="00C87C10">
        <w:t xml:space="preserve"> UE is configured with</w:t>
      </w:r>
      <w:r>
        <w:t xml:space="preserve"> </w:t>
      </w:r>
      <w:proofErr w:type="spellStart"/>
      <w:r w:rsidRPr="00B60D60">
        <w:rPr>
          <w:lang w:val="en-US"/>
        </w:rPr>
        <w:t>eDRX</w:t>
      </w:r>
      <w:proofErr w:type="spellEnd"/>
      <w:r w:rsidRPr="00B60D60">
        <w:rPr>
          <w:lang w:val="en-US"/>
        </w:rPr>
        <w:t xml:space="preserve"> cycle </w:t>
      </w:r>
      <w:r w:rsidR="00C87C10" w:rsidRPr="00B60D60">
        <w:rPr>
          <w:lang w:val="en-US"/>
        </w:rPr>
        <w:t>in IDLE and INACTIVE</w:t>
      </w:r>
      <w:r w:rsidR="000B69DB">
        <w:rPr>
          <w:lang w:val="en-US"/>
        </w:rPr>
        <w:t xml:space="preserve"> (with values </w:t>
      </w:r>
      <w:r w:rsidR="000B69DB" w:rsidRPr="00AB48A5">
        <w:t>≤10.24</w:t>
      </w:r>
      <w:r w:rsidR="000B69DB">
        <w:t xml:space="preserve"> </w:t>
      </w:r>
      <w:r w:rsidR="000B69DB" w:rsidRPr="00AB48A5">
        <w:t>sec or &gt;10.24 sec</w:t>
      </w:r>
      <w:r w:rsidR="000B69DB">
        <w:t>)</w:t>
      </w:r>
      <w:r w:rsidR="00C87C10" w:rsidRPr="00B60D60">
        <w:rPr>
          <w:lang w:val="en-US"/>
        </w:rPr>
        <w:t>,</w:t>
      </w:r>
      <w:r w:rsidR="00200554">
        <w:rPr>
          <w:lang w:val="en-US"/>
        </w:rPr>
        <w:t xml:space="preserve"> the</w:t>
      </w:r>
      <w:r w:rsidR="00200554" w:rsidRPr="00200554">
        <w:t xml:space="preserve"> </w:t>
      </w:r>
      <w:r w:rsidR="00200554" w:rsidRPr="00B60D60">
        <w:rPr>
          <w:lang w:val="en-US"/>
        </w:rPr>
        <w:t xml:space="preserve">UE in IDLE monitors only </w:t>
      </w:r>
      <w:proofErr w:type="spellStart"/>
      <w:r w:rsidR="00200554" w:rsidRPr="00B60D60">
        <w:rPr>
          <w:lang w:val="en-US"/>
        </w:rPr>
        <w:t>eDRX</w:t>
      </w:r>
      <w:proofErr w:type="spellEnd"/>
      <w:r w:rsidR="00200554" w:rsidRPr="00B60D60">
        <w:rPr>
          <w:lang w:val="en-US"/>
        </w:rPr>
        <w:t xml:space="preserve"> configuration provided </w:t>
      </w:r>
      <w:r w:rsidR="00200554" w:rsidRPr="00261DB0">
        <w:t>specifically</w:t>
      </w:r>
      <w:r w:rsidR="00200554" w:rsidRPr="00B60D60">
        <w:rPr>
          <w:lang w:val="en-US"/>
        </w:rPr>
        <w:t xml:space="preserve"> for IDLE (when provided by NAS), and </w:t>
      </w:r>
      <w:r w:rsidR="00200554">
        <w:rPr>
          <w:lang w:val="en-US"/>
        </w:rPr>
        <w:t xml:space="preserve">the </w:t>
      </w:r>
      <w:r w:rsidR="00200554" w:rsidRPr="00B60D60">
        <w:rPr>
          <w:lang w:val="en-US"/>
        </w:rPr>
        <w:t xml:space="preserve">UE in INACTIVE monitors only </w:t>
      </w:r>
      <w:proofErr w:type="spellStart"/>
      <w:r w:rsidR="00200554" w:rsidRPr="00B60D60">
        <w:rPr>
          <w:lang w:val="en-US"/>
        </w:rPr>
        <w:t>eDRX</w:t>
      </w:r>
      <w:proofErr w:type="spellEnd"/>
      <w:r w:rsidR="00200554" w:rsidRPr="00B60D60">
        <w:rPr>
          <w:lang w:val="en-US"/>
        </w:rPr>
        <w:t xml:space="preserve"> configuration provided specifically for INACTIVE (when provided by RRC).</w:t>
      </w:r>
      <w:bookmarkEnd w:id="34"/>
      <w:bookmarkEnd w:id="35"/>
      <w:bookmarkEnd w:id="36"/>
      <w:bookmarkEnd w:id="37"/>
      <w:bookmarkEnd w:id="38"/>
      <w:r w:rsidR="00200554" w:rsidRPr="00B60D60">
        <w:rPr>
          <w:lang w:val="en-US"/>
        </w:rPr>
        <w:t xml:space="preserve"> </w:t>
      </w:r>
    </w:p>
    <w:p w14:paraId="15E15CEA" w14:textId="33FC816A" w:rsidR="003B746F" w:rsidRDefault="003B746F" w:rsidP="003B746F">
      <w:pPr>
        <w:jc w:val="both"/>
        <w:rPr>
          <w:lang w:val="en-GB" w:eastAsia="x-none"/>
        </w:rPr>
      </w:pPr>
      <w:r>
        <w:rPr>
          <w:lang w:val="en-GB" w:eastAsia="x-none"/>
        </w:rPr>
        <w:t>If proposal above is agreed, RAN2 should discuss</w:t>
      </w:r>
      <w:r w:rsidR="004F4B72">
        <w:rPr>
          <w:lang w:val="en-GB" w:eastAsia="x-none"/>
        </w:rPr>
        <w:t xml:space="preserve"> what needs to</w:t>
      </w:r>
      <w:r>
        <w:rPr>
          <w:lang w:val="en-GB" w:eastAsia="x-none"/>
        </w:rPr>
        <w:t xml:space="preserve"> be captured as a guidance/NOTE within RAN2 specification on the expected behaviour from network configuration point of view.</w:t>
      </w:r>
    </w:p>
    <w:p w14:paraId="01B62F37" w14:textId="77777777" w:rsidR="003B746F" w:rsidRDefault="003B746F" w:rsidP="003B746F">
      <w:pPr>
        <w:pStyle w:val="observ"/>
        <w:ind w:left="360"/>
      </w:pPr>
      <w:bookmarkStart w:id="39" w:name="_Toc78242502"/>
      <w:bookmarkStart w:id="40" w:name="_Toc78987568"/>
      <w:bookmarkStart w:id="41" w:name="_Toc79053388"/>
      <w:bookmarkStart w:id="42" w:name="_Toc79110801"/>
      <w:bookmarkStart w:id="43" w:name="_Toc79112112"/>
      <w:r>
        <w:t xml:space="preserve">If RAN2 TS provide some guidance, this can only indicate that PTW for </w:t>
      </w:r>
      <w:proofErr w:type="spellStart"/>
      <w:r>
        <w:t>eDRX</w:t>
      </w:r>
      <w:proofErr w:type="spellEnd"/>
      <w:r>
        <w:t xml:space="preserve"> in IDLE should partially overlaps with PTW for </w:t>
      </w:r>
      <w:proofErr w:type="spellStart"/>
      <w:r>
        <w:t>eDRX</w:t>
      </w:r>
      <w:proofErr w:type="spellEnd"/>
      <w:r>
        <w:t xml:space="preserve"> in INACTIVE </w:t>
      </w:r>
      <w:r>
        <w:rPr>
          <w:lang w:eastAsia="x-none"/>
        </w:rPr>
        <w:t>to guarantee that a UE in INACTIVE could be paged by CN when required</w:t>
      </w:r>
      <w:r>
        <w:t>.</w:t>
      </w:r>
      <w:bookmarkEnd w:id="39"/>
      <w:bookmarkEnd w:id="40"/>
      <w:bookmarkEnd w:id="41"/>
      <w:bookmarkEnd w:id="42"/>
      <w:bookmarkEnd w:id="43"/>
    </w:p>
    <w:p w14:paraId="453DF8EB" w14:textId="5110DD78" w:rsidR="003B746F" w:rsidRDefault="003B746F" w:rsidP="003B746F">
      <w:pPr>
        <w:pStyle w:val="Proposal"/>
        <w:numPr>
          <w:ilvl w:val="0"/>
          <w:numId w:val="4"/>
        </w:numPr>
      </w:pPr>
      <w:bookmarkStart w:id="44" w:name="_Toc78242506"/>
      <w:bookmarkStart w:id="45" w:name="_Toc78987574"/>
      <w:bookmarkStart w:id="46" w:name="_Toc79053378"/>
      <w:bookmarkStart w:id="47" w:name="_Toc79110804"/>
      <w:bookmarkStart w:id="48" w:name="_Toc79112115"/>
      <w:r>
        <w:t xml:space="preserve">To leave up to network implementation the decision on how to properly </w:t>
      </w:r>
      <w:r w:rsidR="002473CA">
        <w:t xml:space="preserve">provide the optimum values of the </w:t>
      </w:r>
      <w:r w:rsidR="004F4B72">
        <w:t>RAN</w:t>
      </w:r>
      <w:r w:rsidR="002473CA">
        <w:t xml:space="preserve"> configured </w:t>
      </w:r>
      <w:r>
        <w:t xml:space="preserve">PTW and </w:t>
      </w:r>
      <w:r w:rsidR="002473CA">
        <w:t xml:space="preserve">the CN configured </w:t>
      </w:r>
      <w:r>
        <w:t>PTW</w:t>
      </w:r>
      <w:r w:rsidR="00633F7C">
        <w:t xml:space="preserve"> (e.g. the length of the PTW)</w:t>
      </w:r>
      <w:r w:rsidRPr="009D2C1B">
        <w:t>.</w:t>
      </w:r>
      <w:r>
        <w:t xml:space="preserve"> I.e. it is up to network how to configure PTW to guarantee that legacy requirements for a UE in RRC_INACTIVE are met (i.e. UE in RRC_INACTIVE can be paged via both RAN and CN).</w:t>
      </w:r>
      <w:bookmarkEnd w:id="44"/>
      <w:bookmarkEnd w:id="45"/>
      <w:bookmarkEnd w:id="46"/>
      <w:bookmarkEnd w:id="47"/>
      <w:bookmarkEnd w:id="48"/>
    </w:p>
    <w:p w14:paraId="63DE1F7D" w14:textId="5B6AE1FD" w:rsidR="003B746F" w:rsidRDefault="003B746F" w:rsidP="005256F9">
      <w:pPr>
        <w:overflowPunct/>
        <w:autoSpaceDE/>
        <w:autoSpaceDN/>
        <w:adjustRightInd/>
        <w:spacing w:after="160" w:line="259" w:lineRule="auto"/>
        <w:jc w:val="both"/>
        <w:rPr>
          <w:lang w:val="en-GB"/>
        </w:rPr>
      </w:pPr>
    </w:p>
    <w:p w14:paraId="55EAEA71" w14:textId="07D1DD10" w:rsidR="008C6617" w:rsidRDefault="00403917" w:rsidP="00B60D60">
      <w:pPr>
        <w:pStyle w:val="Heading2"/>
      </w:pPr>
      <w:r>
        <w:t>L</w:t>
      </w:r>
      <w:r w:rsidR="008C6617">
        <w:t xml:space="preserve">ocation of PTW </w:t>
      </w:r>
    </w:p>
    <w:p w14:paraId="7DBF920A" w14:textId="04AC4344" w:rsidR="00122097" w:rsidRPr="00D7085E" w:rsidRDefault="001F7B19" w:rsidP="00122097">
      <w:pPr>
        <w:rPr>
          <w:lang w:val="en-GB" w:eastAsia="x-none"/>
        </w:rPr>
      </w:pPr>
      <w:r w:rsidRPr="001F7B19">
        <w:rPr>
          <w:lang w:val="en-GB" w:eastAsia="x-none"/>
        </w:rPr>
        <w:fldChar w:fldCharType="begin"/>
      </w:r>
      <w:r w:rsidRPr="001F7B19">
        <w:rPr>
          <w:lang w:val="en-GB" w:eastAsia="x-none"/>
        </w:rPr>
        <w:instrText xml:space="preserve"> REF _Ref79112088 \h </w:instrText>
      </w:r>
      <w:r w:rsidRPr="001F7B19">
        <w:rPr>
          <w:lang w:val="en-GB" w:eastAsia="x-none"/>
        </w:rPr>
      </w:r>
      <w:r w:rsidRPr="001F7B19">
        <w:rPr>
          <w:lang w:val="en-GB" w:eastAsia="x-none"/>
        </w:rPr>
        <w:instrText xml:space="preserve"> \* MERGEFORMAT </w:instrText>
      </w:r>
      <w:r w:rsidRPr="001F7B19">
        <w:rPr>
          <w:lang w:val="en-GB" w:eastAsia="x-none"/>
        </w:rPr>
        <w:fldChar w:fldCharType="separate"/>
      </w:r>
      <w:r w:rsidRPr="001F7B19">
        <w:t xml:space="preserve">Figure </w:t>
      </w:r>
      <w:r w:rsidRPr="001F7B19">
        <w:rPr>
          <w:noProof/>
        </w:rPr>
        <w:t>1</w:t>
      </w:r>
      <w:r w:rsidRPr="001F7B19">
        <w:rPr>
          <w:lang w:val="en-GB" w:eastAsia="x-none"/>
        </w:rPr>
        <w:fldChar w:fldCharType="end"/>
      </w:r>
      <w:r w:rsidRPr="001F7B19">
        <w:rPr>
          <w:lang w:val="en-GB" w:eastAsia="x-none"/>
        </w:rPr>
        <w:t xml:space="preserve"> </w:t>
      </w:r>
      <w:r w:rsidR="00122097">
        <w:rPr>
          <w:lang w:val="en-GB" w:eastAsia="x-none"/>
        </w:rPr>
        <w:t xml:space="preserve">provides an overview on how LTE </w:t>
      </w:r>
      <w:proofErr w:type="spellStart"/>
      <w:r w:rsidR="00122097">
        <w:rPr>
          <w:lang w:val="en-GB" w:eastAsia="x-none"/>
        </w:rPr>
        <w:t>eDRX</w:t>
      </w:r>
      <w:proofErr w:type="spellEnd"/>
      <w:r w:rsidR="00122097">
        <w:rPr>
          <w:lang w:val="en-GB" w:eastAsia="x-none"/>
        </w:rPr>
        <w:t xml:space="preserve"> ≥ 10.24 sec works explaining in high level the relations between UE-specific PH, PTW (considering its start, end and ,length ), </w:t>
      </w:r>
      <w:proofErr w:type="spellStart"/>
      <w:r w:rsidR="00122097">
        <w:rPr>
          <w:lang w:val="en-GB" w:eastAsia="x-none"/>
        </w:rPr>
        <w:t>eDRX</w:t>
      </w:r>
      <w:proofErr w:type="spellEnd"/>
      <w:r w:rsidR="00122097">
        <w:rPr>
          <w:lang w:val="en-GB" w:eastAsia="x-none"/>
        </w:rPr>
        <w:t xml:space="preserve"> cycle (</w:t>
      </w:r>
      <w:proofErr w:type="spellStart"/>
      <w:r w:rsidR="00122097">
        <w:rPr>
          <w:lang w:val="en-GB" w:eastAsia="x-none"/>
        </w:rPr>
        <w:t>T</w:t>
      </w:r>
      <w:r w:rsidR="00122097" w:rsidRPr="00D7085E">
        <w:rPr>
          <w:vertAlign w:val="subscript"/>
          <w:lang w:val="en-GB" w:eastAsia="x-none"/>
        </w:rPr>
        <w:t>eDRX</w:t>
      </w:r>
      <w:proofErr w:type="spellEnd"/>
      <w:r w:rsidR="00122097">
        <w:rPr>
          <w:lang w:val="en-GB" w:eastAsia="x-none"/>
        </w:rPr>
        <w:t>), and DRX cycle (T</w:t>
      </w:r>
      <w:r w:rsidR="00122097" w:rsidRPr="00D7085E">
        <w:rPr>
          <w:vertAlign w:val="subscript"/>
          <w:lang w:val="en-GB" w:eastAsia="x-none"/>
        </w:rPr>
        <w:t>DRX</w:t>
      </w:r>
      <w:r w:rsidR="00122097">
        <w:rPr>
          <w:lang w:val="en-GB" w:eastAsia="x-none"/>
        </w:rPr>
        <w:t xml:space="preserve">) which is the same as used during normal RRC_IDLE (i.e. not using the extended DRX operation). </w:t>
      </w:r>
    </w:p>
    <w:p w14:paraId="39528BA2" w14:textId="77777777" w:rsidR="00122097" w:rsidRDefault="00122097" w:rsidP="00122097">
      <w:pPr>
        <w:keepNext/>
      </w:pPr>
      <w:r>
        <w:object w:dxaOrig="10777" w:dyaOrig="3805" w14:anchorId="448D5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165pt" o:ole="">
            <v:imagedata r:id="rId11" o:title=""/>
          </v:shape>
          <o:OLEObject Type="Embed" ProgID="Visio.Drawing.15" ShapeID="_x0000_i1025" DrawAspect="Content" ObjectID="_1689724924" r:id="rId12"/>
        </w:object>
      </w:r>
    </w:p>
    <w:p w14:paraId="2EC3A563" w14:textId="74A709F4" w:rsidR="00122097" w:rsidRPr="006F0243" w:rsidRDefault="00122097" w:rsidP="00122097">
      <w:pPr>
        <w:pStyle w:val="Caption"/>
        <w:jc w:val="center"/>
        <w:rPr>
          <w:i w:val="0"/>
          <w:iCs w:val="0"/>
          <w:color w:val="auto"/>
          <w:sz w:val="20"/>
          <w:szCs w:val="20"/>
          <w:lang w:val="en-GB" w:eastAsia="x-none"/>
        </w:rPr>
      </w:pPr>
      <w:bookmarkStart w:id="49" w:name="_Ref79112088"/>
      <w:r w:rsidRPr="006F0243">
        <w:rPr>
          <w:i w:val="0"/>
          <w:iCs w:val="0"/>
          <w:color w:val="auto"/>
          <w:sz w:val="20"/>
          <w:szCs w:val="20"/>
        </w:rPr>
        <w:t xml:space="preserve">Figure </w:t>
      </w:r>
      <w:r w:rsidRPr="006F0243">
        <w:rPr>
          <w:i w:val="0"/>
          <w:iCs w:val="0"/>
          <w:color w:val="auto"/>
          <w:sz w:val="20"/>
          <w:szCs w:val="20"/>
        </w:rPr>
        <w:fldChar w:fldCharType="begin"/>
      </w:r>
      <w:r w:rsidRPr="006F0243">
        <w:rPr>
          <w:i w:val="0"/>
          <w:iCs w:val="0"/>
          <w:color w:val="auto"/>
          <w:sz w:val="20"/>
          <w:szCs w:val="20"/>
        </w:rPr>
        <w:instrText xml:space="preserve"> SEQ Figure \* ARABIC </w:instrText>
      </w:r>
      <w:r w:rsidRPr="006F0243">
        <w:rPr>
          <w:i w:val="0"/>
          <w:iCs w:val="0"/>
          <w:color w:val="auto"/>
          <w:sz w:val="20"/>
          <w:szCs w:val="20"/>
        </w:rPr>
        <w:fldChar w:fldCharType="separate"/>
      </w:r>
      <w:r w:rsidR="001F7B19">
        <w:rPr>
          <w:i w:val="0"/>
          <w:iCs w:val="0"/>
          <w:noProof/>
          <w:color w:val="auto"/>
          <w:sz w:val="20"/>
          <w:szCs w:val="20"/>
        </w:rPr>
        <w:t>1</w:t>
      </w:r>
      <w:r w:rsidRPr="006F0243">
        <w:rPr>
          <w:i w:val="0"/>
          <w:iCs w:val="0"/>
          <w:color w:val="auto"/>
          <w:sz w:val="20"/>
          <w:szCs w:val="20"/>
        </w:rPr>
        <w:fldChar w:fldCharType="end"/>
      </w:r>
      <w:bookmarkEnd w:id="49"/>
      <w:r w:rsidRPr="006F0243">
        <w:rPr>
          <w:i w:val="0"/>
          <w:iCs w:val="0"/>
          <w:color w:val="auto"/>
          <w:sz w:val="20"/>
          <w:szCs w:val="20"/>
        </w:rPr>
        <w:t>. Overview of extended DRX operation</w:t>
      </w:r>
    </w:p>
    <w:p w14:paraId="22AC9125" w14:textId="77777777" w:rsidR="00122097" w:rsidRDefault="00122097" w:rsidP="00122097">
      <w:pPr>
        <w:rPr>
          <w:lang w:val="en-GB" w:eastAsia="x-none"/>
        </w:rPr>
      </w:pPr>
      <w:r>
        <w:rPr>
          <w:lang w:val="en-GB" w:eastAsia="x-none"/>
        </w:rPr>
        <w:t>Moreover PTW depends o</w:t>
      </w:r>
      <w:r w:rsidRPr="009C3416">
        <w:rPr>
          <w:lang w:val="en-GB" w:eastAsia="x-none"/>
        </w:rPr>
        <w:t xml:space="preserve">n </w:t>
      </w:r>
      <w:r w:rsidRPr="009C3416">
        <w:t>P</w:t>
      </w:r>
      <w:r w:rsidRPr="00AD078C">
        <w:t xml:space="preserve">H, </w:t>
      </w:r>
      <w:proofErr w:type="spellStart"/>
      <w:r w:rsidRPr="00AD078C">
        <w:t>PTW_start</w:t>
      </w:r>
      <w:proofErr w:type="spellEnd"/>
      <w:r w:rsidRPr="00AD078C">
        <w:t xml:space="preserve"> and </w:t>
      </w:r>
      <w:proofErr w:type="spellStart"/>
      <w:r w:rsidRPr="00AD078C">
        <w:t>PTW_end</w:t>
      </w:r>
      <w:proofErr w:type="spellEnd"/>
      <w:r w:rsidRPr="00AD078C">
        <w:t xml:space="preserve"> where PH and </w:t>
      </w:r>
      <w:proofErr w:type="spellStart"/>
      <w:r w:rsidRPr="00AD078C">
        <w:t>PTW_start</w:t>
      </w:r>
      <w:proofErr w:type="spellEnd"/>
      <w:r w:rsidRPr="00AD078C">
        <w:t xml:space="preserve"> are both calculated based on the </w:t>
      </w:r>
      <w:proofErr w:type="spellStart"/>
      <w:r w:rsidRPr="00AD078C">
        <w:t>eDRX</w:t>
      </w:r>
      <w:proofErr w:type="spellEnd"/>
      <w:r w:rsidRPr="00AD078C">
        <w:t xml:space="preserve"> cycle value, </w:t>
      </w:r>
      <w:proofErr w:type="spellStart"/>
      <w:proofErr w:type="gramStart"/>
      <w:r w:rsidRPr="00AD078C">
        <w:t>T</w:t>
      </w:r>
      <w:r w:rsidRPr="00AD078C">
        <w:rPr>
          <w:vertAlign w:val="subscript"/>
        </w:rPr>
        <w:t>eDRX,H</w:t>
      </w:r>
      <w:proofErr w:type="spellEnd"/>
      <w:proofErr w:type="gramEnd"/>
      <w:r>
        <w:t>, as shown in reference from TS 36.304 copied below.</w:t>
      </w:r>
    </w:p>
    <w:p w14:paraId="51490B89" w14:textId="77777777" w:rsidR="00122097" w:rsidRPr="007415D6" w:rsidRDefault="00122097" w:rsidP="00122097">
      <w:pPr>
        <w:spacing w:after="0"/>
        <w:ind w:left="284"/>
        <w:rPr>
          <w:i/>
          <w:iCs/>
        </w:rPr>
      </w:pPr>
      <w:r>
        <w:rPr>
          <w:i/>
          <w:iCs/>
        </w:rPr>
        <w:lastRenderedPageBreak/>
        <w:t>“</w:t>
      </w:r>
      <w:r w:rsidRPr="007415D6">
        <w:rPr>
          <w:i/>
          <w:iCs/>
        </w:rPr>
        <w:t xml:space="preserve">The </w:t>
      </w:r>
      <w:r w:rsidRPr="007415D6">
        <w:rPr>
          <w:b/>
          <w:bCs/>
          <w:i/>
          <w:iCs/>
        </w:rPr>
        <w:t>PTW is UE-specific</w:t>
      </w:r>
      <w:r w:rsidRPr="007415D6">
        <w:rPr>
          <w:i/>
          <w:iCs/>
        </w:rPr>
        <w:t xml:space="preserve"> and is determined by a </w:t>
      </w:r>
      <w:r w:rsidRPr="007415D6">
        <w:rPr>
          <w:b/>
          <w:bCs/>
          <w:i/>
          <w:iCs/>
        </w:rPr>
        <w:t xml:space="preserve">Paging </w:t>
      </w:r>
      <w:proofErr w:type="spellStart"/>
      <w:r w:rsidRPr="007415D6">
        <w:rPr>
          <w:b/>
          <w:bCs/>
          <w:i/>
          <w:iCs/>
        </w:rPr>
        <w:t>Hyperframe</w:t>
      </w:r>
      <w:proofErr w:type="spellEnd"/>
      <w:r w:rsidRPr="007415D6">
        <w:rPr>
          <w:b/>
          <w:bCs/>
          <w:i/>
          <w:iCs/>
        </w:rPr>
        <w:t xml:space="preserve"> (PH)</w:t>
      </w:r>
      <w:r w:rsidRPr="007415D6">
        <w:rPr>
          <w:i/>
          <w:iCs/>
        </w:rPr>
        <w:t xml:space="preserve">, a </w:t>
      </w:r>
      <w:r w:rsidRPr="007415D6">
        <w:rPr>
          <w:b/>
          <w:bCs/>
          <w:i/>
          <w:iCs/>
        </w:rPr>
        <w:t>starting position</w:t>
      </w:r>
      <w:r w:rsidRPr="007415D6">
        <w:rPr>
          <w:i/>
          <w:iCs/>
        </w:rPr>
        <w:t xml:space="preserve"> within the PH (</w:t>
      </w:r>
      <w:proofErr w:type="spellStart"/>
      <w:r w:rsidRPr="007415D6">
        <w:rPr>
          <w:i/>
          <w:iCs/>
        </w:rPr>
        <w:t>PTW_start</w:t>
      </w:r>
      <w:proofErr w:type="spellEnd"/>
      <w:r w:rsidRPr="007415D6">
        <w:rPr>
          <w:i/>
          <w:iCs/>
        </w:rPr>
        <w:t xml:space="preserve">) and an </w:t>
      </w:r>
      <w:r w:rsidRPr="001A50CF">
        <w:rPr>
          <w:b/>
          <w:bCs/>
          <w:i/>
          <w:iCs/>
        </w:rPr>
        <w:t>ending position</w:t>
      </w:r>
      <w:r w:rsidRPr="007415D6">
        <w:rPr>
          <w:i/>
          <w:iCs/>
        </w:rPr>
        <w:t xml:space="preserve"> (</w:t>
      </w:r>
      <w:proofErr w:type="spellStart"/>
      <w:r w:rsidRPr="007415D6">
        <w:rPr>
          <w:i/>
          <w:iCs/>
        </w:rPr>
        <w:t>PTW_end</w:t>
      </w:r>
      <w:proofErr w:type="spellEnd"/>
      <w:r w:rsidRPr="007415D6">
        <w:rPr>
          <w:i/>
          <w:iCs/>
        </w:rPr>
        <w:t xml:space="preserve">). PH, </w:t>
      </w:r>
      <w:proofErr w:type="spellStart"/>
      <w:r w:rsidRPr="007415D6">
        <w:rPr>
          <w:i/>
          <w:iCs/>
        </w:rPr>
        <w:t>PTW_start</w:t>
      </w:r>
      <w:proofErr w:type="spellEnd"/>
      <w:r w:rsidRPr="007415D6">
        <w:rPr>
          <w:i/>
          <w:iCs/>
        </w:rPr>
        <w:t xml:space="preserve"> and </w:t>
      </w:r>
      <w:proofErr w:type="spellStart"/>
      <w:r w:rsidRPr="007415D6">
        <w:rPr>
          <w:i/>
          <w:iCs/>
        </w:rPr>
        <w:t>PTW_end</w:t>
      </w:r>
      <w:proofErr w:type="spellEnd"/>
      <w:r w:rsidRPr="007415D6">
        <w:rPr>
          <w:i/>
          <w:iCs/>
        </w:rPr>
        <w:t xml:space="preserve"> </w:t>
      </w:r>
      <w:proofErr w:type="gramStart"/>
      <w:r w:rsidRPr="007415D6">
        <w:rPr>
          <w:i/>
          <w:iCs/>
        </w:rPr>
        <w:t>are</w:t>
      </w:r>
      <w:proofErr w:type="gramEnd"/>
      <w:r w:rsidRPr="007415D6">
        <w:rPr>
          <w:i/>
          <w:iCs/>
        </w:rPr>
        <w:t xml:space="preserve"> given by the following formulae:</w:t>
      </w:r>
    </w:p>
    <w:p w14:paraId="7A4C7177" w14:textId="77777777" w:rsidR="00122097" w:rsidRPr="007415D6" w:rsidRDefault="00122097" w:rsidP="00122097">
      <w:pPr>
        <w:pStyle w:val="EX"/>
        <w:spacing w:after="0"/>
        <w:ind w:left="569" w:hanging="1"/>
        <w:rPr>
          <w:i/>
          <w:iCs/>
        </w:rPr>
      </w:pPr>
      <w:r w:rsidRPr="007415D6">
        <w:rPr>
          <w:i/>
          <w:iCs/>
        </w:rPr>
        <w:t xml:space="preserve">The </w:t>
      </w:r>
      <w:r w:rsidRPr="00431EC4">
        <w:rPr>
          <w:b/>
          <w:bCs/>
          <w:i/>
          <w:iCs/>
        </w:rPr>
        <w:t xml:space="preserve">PH </w:t>
      </w:r>
      <w:r w:rsidRPr="007415D6">
        <w:rPr>
          <w:i/>
          <w:iCs/>
        </w:rPr>
        <w:t>is the H-SFN satisfying the following equation:</w:t>
      </w:r>
    </w:p>
    <w:p w14:paraId="61A9D53E" w14:textId="77777777" w:rsidR="00122097" w:rsidRPr="007415D6" w:rsidRDefault="00122097" w:rsidP="00122097">
      <w:pPr>
        <w:pStyle w:val="B2"/>
        <w:tabs>
          <w:tab w:val="left" w:pos="900"/>
        </w:tabs>
        <w:spacing w:after="0"/>
        <w:ind w:left="1135"/>
        <w:rPr>
          <w:i/>
          <w:iCs/>
        </w:rPr>
      </w:pPr>
      <w:r w:rsidRPr="007415D6">
        <w:rPr>
          <w:i/>
          <w:iCs/>
        </w:rPr>
        <w:t xml:space="preserve">H-SFN mod </w:t>
      </w:r>
      <w:proofErr w:type="spellStart"/>
      <w:proofErr w:type="gramStart"/>
      <w:r w:rsidRPr="00431EC4">
        <w:rPr>
          <w:i/>
          <w:iCs/>
          <w:highlight w:val="yellow"/>
        </w:rPr>
        <w:t>T</w:t>
      </w:r>
      <w:r w:rsidRPr="00431EC4">
        <w:rPr>
          <w:i/>
          <w:iCs/>
          <w:highlight w:val="yellow"/>
          <w:vertAlign w:val="subscript"/>
        </w:rPr>
        <w:t>eDRX,H</w:t>
      </w:r>
      <w:proofErr w:type="spellEnd"/>
      <w:proofErr w:type="gramEnd"/>
      <w:r w:rsidRPr="007415D6">
        <w:rPr>
          <w:i/>
          <w:iCs/>
        </w:rPr>
        <w:t>= (UE_ID</w:t>
      </w:r>
      <w:r w:rsidRPr="007415D6">
        <w:rPr>
          <w:i/>
          <w:iCs/>
          <w:lang w:eastAsia="ja-JP"/>
        </w:rPr>
        <w:t>_H</w:t>
      </w:r>
      <w:r w:rsidRPr="007415D6">
        <w:rPr>
          <w:i/>
          <w:iCs/>
        </w:rPr>
        <w:t xml:space="preserve"> mod </w:t>
      </w:r>
      <w:proofErr w:type="spellStart"/>
      <w:r w:rsidRPr="0010365B">
        <w:rPr>
          <w:i/>
          <w:iCs/>
          <w:highlight w:val="yellow"/>
        </w:rPr>
        <w:t>T</w:t>
      </w:r>
      <w:r w:rsidRPr="0010365B">
        <w:rPr>
          <w:i/>
          <w:iCs/>
          <w:highlight w:val="yellow"/>
          <w:vertAlign w:val="subscript"/>
        </w:rPr>
        <w:t>eDRX,H</w:t>
      </w:r>
      <w:proofErr w:type="spellEnd"/>
      <w:r w:rsidRPr="007415D6">
        <w:rPr>
          <w:i/>
          <w:iCs/>
        </w:rPr>
        <w:t>), where</w:t>
      </w:r>
    </w:p>
    <w:p w14:paraId="4B66A4D5" w14:textId="77777777" w:rsidR="00122097" w:rsidRPr="007415D6" w:rsidRDefault="00122097" w:rsidP="00122097">
      <w:pPr>
        <w:pStyle w:val="B2"/>
        <w:tabs>
          <w:tab w:val="left" w:pos="900"/>
        </w:tabs>
        <w:spacing w:after="0"/>
        <w:ind w:left="1135"/>
        <w:rPr>
          <w:i/>
          <w:iCs/>
          <w:lang w:eastAsia="ja-JP"/>
        </w:rPr>
      </w:pPr>
      <w:r w:rsidRPr="007415D6">
        <w:rPr>
          <w:i/>
          <w:iCs/>
        </w:rPr>
        <w:t>-</w:t>
      </w:r>
      <w:r w:rsidRPr="007415D6">
        <w:rPr>
          <w:i/>
          <w:iCs/>
        </w:rPr>
        <w:tab/>
        <w:t>UE_ID</w:t>
      </w:r>
      <w:r w:rsidRPr="007415D6">
        <w:rPr>
          <w:i/>
          <w:iCs/>
          <w:lang w:eastAsia="ja-JP"/>
        </w:rPr>
        <w:t>_H</w:t>
      </w:r>
      <w:r w:rsidRPr="007415D6">
        <w:rPr>
          <w:i/>
          <w:iCs/>
        </w:rPr>
        <w:t>:</w:t>
      </w:r>
    </w:p>
    <w:p w14:paraId="3BCE5C24" w14:textId="77777777" w:rsidR="00122097" w:rsidRPr="007415D6" w:rsidRDefault="00122097" w:rsidP="00122097">
      <w:pPr>
        <w:pStyle w:val="B3"/>
        <w:spacing w:after="0"/>
        <w:ind w:left="1419"/>
        <w:rPr>
          <w:i/>
          <w:iCs/>
          <w:lang w:eastAsia="ja-JP"/>
        </w:rPr>
      </w:pPr>
      <w:r w:rsidRPr="007415D6">
        <w:rPr>
          <w:i/>
          <w:iCs/>
          <w:lang w:eastAsia="ja-JP"/>
        </w:rPr>
        <w:t>- 10 most significant bits of the Hashed ID, if P-RNTI is monitored on PDCCH or MPDCCH</w:t>
      </w:r>
    </w:p>
    <w:p w14:paraId="76B1A5F8" w14:textId="77777777" w:rsidR="00122097" w:rsidRPr="007415D6" w:rsidRDefault="00122097" w:rsidP="00122097">
      <w:pPr>
        <w:pStyle w:val="B3"/>
        <w:spacing w:after="0"/>
        <w:ind w:left="1419"/>
        <w:rPr>
          <w:i/>
          <w:iCs/>
        </w:rPr>
      </w:pPr>
      <w:r w:rsidRPr="007415D6">
        <w:rPr>
          <w:i/>
          <w:iCs/>
          <w:lang w:eastAsia="ja-JP"/>
        </w:rPr>
        <w:t>- 12 most significant bits of the Hashed ID, if P-RNTI is monitored on NPDCCH</w:t>
      </w:r>
    </w:p>
    <w:p w14:paraId="18391395" w14:textId="77777777" w:rsidR="00122097" w:rsidRPr="007415D6" w:rsidRDefault="00122097" w:rsidP="00122097">
      <w:pPr>
        <w:pStyle w:val="B2"/>
        <w:tabs>
          <w:tab w:val="left" w:pos="900"/>
        </w:tabs>
        <w:spacing w:after="0"/>
        <w:ind w:left="1135"/>
        <w:rPr>
          <w:i/>
          <w:iCs/>
        </w:rPr>
      </w:pPr>
      <w:r w:rsidRPr="007415D6">
        <w:rPr>
          <w:i/>
          <w:iCs/>
        </w:rPr>
        <w:t>-</w:t>
      </w:r>
      <w:r w:rsidRPr="007415D6">
        <w:rPr>
          <w:i/>
          <w:iCs/>
        </w:rPr>
        <w:tab/>
        <w:t>T</w:t>
      </w:r>
      <w:r w:rsidRPr="007415D6">
        <w:rPr>
          <w:i/>
          <w:iCs/>
          <w:vertAlign w:val="subscript"/>
        </w:rPr>
        <w:t xml:space="preserve"> </w:t>
      </w:r>
      <w:proofErr w:type="spellStart"/>
      <w:r w:rsidRPr="007415D6">
        <w:rPr>
          <w:i/>
          <w:iCs/>
          <w:vertAlign w:val="subscript"/>
        </w:rPr>
        <w:t>eDRX,H</w:t>
      </w:r>
      <w:proofErr w:type="spellEnd"/>
      <w:r w:rsidRPr="007415D6">
        <w:rPr>
          <w:i/>
          <w:iCs/>
        </w:rPr>
        <w:t xml:space="preserve"> : </w:t>
      </w:r>
      <w:proofErr w:type="spellStart"/>
      <w:r w:rsidRPr="007415D6">
        <w:rPr>
          <w:i/>
          <w:iCs/>
        </w:rPr>
        <w:t>eDRX</w:t>
      </w:r>
      <w:proofErr w:type="spellEnd"/>
      <w:r w:rsidRPr="007415D6">
        <w:rPr>
          <w:i/>
          <w:iCs/>
        </w:rPr>
        <w:t xml:space="preserve"> cycle of the UE in Hyper-frames, (</w:t>
      </w:r>
      <w:proofErr w:type="spellStart"/>
      <w:r w:rsidRPr="007415D6">
        <w:rPr>
          <w:i/>
          <w:iCs/>
        </w:rPr>
        <w:t>T</w:t>
      </w:r>
      <w:r w:rsidRPr="007415D6">
        <w:rPr>
          <w:i/>
          <w:iCs/>
          <w:vertAlign w:val="subscript"/>
        </w:rPr>
        <w:t>eDRX,H</w:t>
      </w:r>
      <w:proofErr w:type="spellEnd"/>
      <w:r w:rsidRPr="007415D6">
        <w:rPr>
          <w:i/>
          <w:iCs/>
        </w:rPr>
        <w:t xml:space="preserve"> =1, 2, …, 256 Hyper-frames) (for NB-IoT, </w:t>
      </w:r>
      <w:proofErr w:type="spellStart"/>
      <w:r w:rsidRPr="007415D6">
        <w:rPr>
          <w:i/>
          <w:iCs/>
        </w:rPr>
        <w:t>T</w:t>
      </w:r>
      <w:r w:rsidRPr="007415D6">
        <w:rPr>
          <w:i/>
          <w:iCs/>
          <w:vertAlign w:val="subscript"/>
        </w:rPr>
        <w:t>eDRX,H</w:t>
      </w:r>
      <w:proofErr w:type="spellEnd"/>
      <w:r w:rsidRPr="007415D6">
        <w:rPr>
          <w:i/>
          <w:iCs/>
        </w:rPr>
        <w:t xml:space="preserve"> =2, …, 1024 Hyper-frames) and configured by upper layers.</w:t>
      </w:r>
    </w:p>
    <w:p w14:paraId="60B0F19A" w14:textId="77777777" w:rsidR="00122097" w:rsidRPr="00B60D60" w:rsidRDefault="00122097" w:rsidP="00122097">
      <w:pPr>
        <w:spacing w:after="0"/>
        <w:ind w:left="568"/>
        <w:rPr>
          <w:i/>
          <w:iCs/>
          <w:color w:val="0000CC"/>
        </w:rPr>
      </w:pPr>
      <w:proofErr w:type="spellStart"/>
      <w:r w:rsidRPr="00B60D60">
        <w:rPr>
          <w:b/>
          <w:bCs/>
          <w:i/>
          <w:iCs/>
          <w:color w:val="0000CC"/>
        </w:rPr>
        <w:t>PTW_start</w:t>
      </w:r>
      <w:proofErr w:type="spellEnd"/>
      <w:r w:rsidRPr="00B60D60">
        <w:rPr>
          <w:i/>
          <w:iCs/>
          <w:color w:val="0000CC"/>
        </w:rPr>
        <w:t xml:space="preserve"> denotes the first radio frame of the PH that is part of the PTW and has SFN satisfying the following equation:</w:t>
      </w:r>
    </w:p>
    <w:p w14:paraId="7F317CCE" w14:textId="77777777" w:rsidR="00122097" w:rsidRPr="00B60D60" w:rsidRDefault="00122097" w:rsidP="00122097">
      <w:pPr>
        <w:pStyle w:val="B2"/>
        <w:tabs>
          <w:tab w:val="left" w:pos="900"/>
        </w:tabs>
        <w:spacing w:after="0"/>
        <w:ind w:left="1135"/>
        <w:rPr>
          <w:i/>
          <w:iCs/>
          <w:color w:val="0000CC"/>
        </w:rPr>
      </w:pPr>
      <w:r w:rsidRPr="00B60D60">
        <w:rPr>
          <w:i/>
          <w:iCs/>
          <w:color w:val="0000CC"/>
        </w:rPr>
        <w:t xml:space="preserve">SFN = 256* </w:t>
      </w:r>
      <w:proofErr w:type="spellStart"/>
      <w:r w:rsidRPr="00B60D60">
        <w:rPr>
          <w:i/>
          <w:iCs/>
          <w:color w:val="0000CC"/>
        </w:rPr>
        <w:t>i</w:t>
      </w:r>
      <w:r w:rsidRPr="00B60D60">
        <w:rPr>
          <w:i/>
          <w:iCs/>
          <w:color w:val="0000CC"/>
          <w:vertAlign w:val="subscript"/>
        </w:rPr>
        <w:t>eDRX</w:t>
      </w:r>
      <w:proofErr w:type="spellEnd"/>
      <w:r w:rsidRPr="00B60D60">
        <w:rPr>
          <w:i/>
          <w:iCs/>
          <w:color w:val="0000CC"/>
        </w:rPr>
        <w:t>, where</w:t>
      </w:r>
    </w:p>
    <w:p w14:paraId="288DDF34" w14:textId="77777777" w:rsidR="00122097" w:rsidRPr="00B60D60" w:rsidRDefault="00122097" w:rsidP="00122097">
      <w:pPr>
        <w:pStyle w:val="B2"/>
        <w:tabs>
          <w:tab w:val="left" w:pos="900"/>
        </w:tabs>
        <w:spacing w:after="0"/>
        <w:ind w:left="1135"/>
        <w:rPr>
          <w:i/>
          <w:iCs/>
          <w:color w:val="0000CC"/>
        </w:rPr>
      </w:pPr>
      <w:r w:rsidRPr="00B60D60">
        <w:rPr>
          <w:i/>
          <w:iCs/>
          <w:color w:val="0000CC"/>
        </w:rPr>
        <w:t>-</w:t>
      </w:r>
      <w:r w:rsidRPr="00B60D60">
        <w:rPr>
          <w:i/>
          <w:iCs/>
          <w:color w:val="0000CC"/>
        </w:rPr>
        <w:tab/>
      </w:r>
      <w:proofErr w:type="spellStart"/>
      <w:r w:rsidRPr="00B60D60">
        <w:rPr>
          <w:i/>
          <w:iCs/>
          <w:color w:val="0000CC"/>
        </w:rPr>
        <w:t>i</w:t>
      </w:r>
      <w:r w:rsidRPr="00B60D60">
        <w:rPr>
          <w:i/>
          <w:iCs/>
          <w:color w:val="0000CC"/>
          <w:vertAlign w:val="subscript"/>
        </w:rPr>
        <w:t>eDRX</w:t>
      </w:r>
      <w:proofErr w:type="spellEnd"/>
      <w:r w:rsidRPr="00B60D60">
        <w:rPr>
          <w:i/>
          <w:iCs/>
          <w:color w:val="0000CC"/>
        </w:rPr>
        <w:t xml:space="preserve"> = </w:t>
      </w:r>
      <w:proofErr w:type="gramStart"/>
      <w:r w:rsidRPr="00B60D60">
        <w:rPr>
          <w:i/>
          <w:iCs/>
          <w:color w:val="0000CC"/>
        </w:rPr>
        <w:t>floor(</w:t>
      </w:r>
      <w:proofErr w:type="gramEnd"/>
      <w:r w:rsidRPr="00B60D60">
        <w:rPr>
          <w:i/>
          <w:iCs/>
          <w:color w:val="0000CC"/>
        </w:rPr>
        <w:t>UE_ID</w:t>
      </w:r>
      <w:r w:rsidRPr="00B60D60">
        <w:rPr>
          <w:i/>
          <w:iCs/>
          <w:color w:val="0000CC"/>
          <w:lang w:eastAsia="ja-JP"/>
        </w:rPr>
        <w:t>_H</w:t>
      </w:r>
      <w:r w:rsidRPr="00B60D60">
        <w:rPr>
          <w:i/>
          <w:iCs/>
          <w:color w:val="0000CC"/>
        </w:rPr>
        <w:t xml:space="preserve"> /</w:t>
      </w:r>
      <w:proofErr w:type="spellStart"/>
      <w:r w:rsidRPr="00B60D60">
        <w:rPr>
          <w:i/>
          <w:iCs/>
          <w:color w:val="0000CC"/>
          <w:highlight w:val="yellow"/>
        </w:rPr>
        <w:t>T</w:t>
      </w:r>
      <w:r w:rsidRPr="00B60D60">
        <w:rPr>
          <w:i/>
          <w:iCs/>
          <w:color w:val="0000CC"/>
          <w:highlight w:val="yellow"/>
          <w:vertAlign w:val="subscript"/>
        </w:rPr>
        <w:t>eDRX,H</w:t>
      </w:r>
      <w:proofErr w:type="spellEnd"/>
      <w:r w:rsidRPr="00B60D60">
        <w:rPr>
          <w:i/>
          <w:iCs/>
          <w:color w:val="0000CC"/>
        </w:rPr>
        <w:t>) mod 4</w:t>
      </w:r>
    </w:p>
    <w:p w14:paraId="65B884D0" w14:textId="77777777" w:rsidR="00122097" w:rsidRPr="007415D6" w:rsidRDefault="00122097" w:rsidP="00122097">
      <w:pPr>
        <w:spacing w:after="0"/>
        <w:ind w:left="284" w:firstLine="284"/>
        <w:rPr>
          <w:i/>
          <w:iCs/>
        </w:rPr>
      </w:pPr>
      <w:proofErr w:type="spellStart"/>
      <w:r w:rsidRPr="00431EC4">
        <w:rPr>
          <w:b/>
          <w:bCs/>
          <w:i/>
          <w:iCs/>
        </w:rPr>
        <w:t>PTW_end</w:t>
      </w:r>
      <w:proofErr w:type="spellEnd"/>
      <w:r w:rsidRPr="007415D6">
        <w:rPr>
          <w:i/>
          <w:iCs/>
        </w:rPr>
        <w:t xml:space="preserve"> is the last radio frame of the PTW and has SFN satisfying the following equation:</w:t>
      </w:r>
    </w:p>
    <w:p w14:paraId="72CBFEDE" w14:textId="77777777" w:rsidR="00122097" w:rsidRPr="007415D6" w:rsidRDefault="00122097" w:rsidP="00122097">
      <w:pPr>
        <w:pStyle w:val="B2"/>
        <w:tabs>
          <w:tab w:val="left" w:pos="900"/>
        </w:tabs>
        <w:spacing w:after="0"/>
        <w:ind w:left="1135"/>
        <w:rPr>
          <w:i/>
          <w:iCs/>
        </w:rPr>
      </w:pPr>
      <w:r w:rsidRPr="007415D6">
        <w:rPr>
          <w:i/>
          <w:iCs/>
        </w:rPr>
        <w:t>SFN = (</w:t>
      </w:r>
      <w:proofErr w:type="spellStart"/>
      <w:r w:rsidRPr="007415D6">
        <w:rPr>
          <w:i/>
          <w:iCs/>
        </w:rPr>
        <w:t>PTW_start</w:t>
      </w:r>
      <w:proofErr w:type="spellEnd"/>
      <w:r w:rsidRPr="007415D6">
        <w:rPr>
          <w:i/>
          <w:iCs/>
        </w:rPr>
        <w:t xml:space="preserve"> + L*100 - 1) mod 1024, where</w:t>
      </w:r>
    </w:p>
    <w:p w14:paraId="16FD8CA7" w14:textId="77777777" w:rsidR="00122097" w:rsidRPr="007415D6" w:rsidRDefault="00122097" w:rsidP="00122097">
      <w:pPr>
        <w:pStyle w:val="B2"/>
        <w:tabs>
          <w:tab w:val="left" w:pos="900"/>
        </w:tabs>
        <w:ind w:left="1135"/>
        <w:rPr>
          <w:i/>
          <w:iCs/>
        </w:rPr>
      </w:pPr>
      <w:r w:rsidRPr="007415D6">
        <w:rPr>
          <w:i/>
          <w:iCs/>
        </w:rPr>
        <w:t>-</w:t>
      </w:r>
      <w:r w:rsidRPr="007415D6">
        <w:rPr>
          <w:i/>
          <w:iCs/>
        </w:rPr>
        <w:tab/>
        <w:t>L = Paging Time Window length (in seconds) configured by upper layers</w:t>
      </w:r>
      <w:r>
        <w:rPr>
          <w:i/>
          <w:iCs/>
        </w:rPr>
        <w:t>”</w:t>
      </w:r>
    </w:p>
    <w:p w14:paraId="676D8CA8" w14:textId="77777777" w:rsidR="000467C9" w:rsidRDefault="000467C9" w:rsidP="00122097">
      <w:pPr>
        <w:jc w:val="both"/>
        <w:rPr>
          <w:lang w:val="en-GB" w:eastAsia="x-none"/>
        </w:rPr>
      </w:pPr>
      <w:r>
        <w:rPr>
          <w:lang w:val="en-GB" w:eastAsia="x-none"/>
        </w:rPr>
        <w:t xml:space="preserve">On this regard, </w:t>
      </w:r>
      <w:r w:rsidR="00122097">
        <w:rPr>
          <w:lang w:val="en-GB" w:eastAsia="x-none"/>
        </w:rPr>
        <w:t xml:space="preserve">RAN2 already agreed </w:t>
      </w:r>
      <w:r>
        <w:rPr>
          <w:lang w:val="en-GB" w:eastAsia="x-none"/>
        </w:rPr>
        <w:t xml:space="preserve">the following </w:t>
      </w:r>
      <w:r w:rsidR="00122097">
        <w:rPr>
          <w:lang w:val="en-GB" w:eastAsia="x-none"/>
        </w:rPr>
        <w:t xml:space="preserve">for NR </w:t>
      </w:r>
      <w:proofErr w:type="spellStart"/>
      <w:r w:rsidR="00122097">
        <w:rPr>
          <w:lang w:val="en-GB" w:eastAsia="x-none"/>
        </w:rPr>
        <w:t>eDRX</w:t>
      </w:r>
      <w:proofErr w:type="spellEnd"/>
      <w:r>
        <w:rPr>
          <w:lang w:val="en-GB" w:eastAsia="x-none"/>
        </w:rPr>
        <w:t xml:space="preserve"> &gt; 10.24sec:</w:t>
      </w:r>
    </w:p>
    <w:p w14:paraId="6BD9FB44" w14:textId="535A839F" w:rsidR="00C36095" w:rsidRDefault="00C36095" w:rsidP="000467C9">
      <w:pPr>
        <w:pStyle w:val="ListParagraph"/>
        <w:numPr>
          <w:ilvl w:val="0"/>
          <w:numId w:val="46"/>
        </w:numPr>
        <w:jc w:val="both"/>
        <w:rPr>
          <w:lang w:val="en-GB" w:eastAsia="x-none"/>
        </w:rPr>
      </w:pPr>
      <w:r>
        <w:rPr>
          <w:lang w:val="en-GB" w:eastAsia="x-none"/>
        </w:rPr>
        <w:t xml:space="preserve">LTE </w:t>
      </w:r>
      <w:proofErr w:type="spellStart"/>
      <w:r>
        <w:rPr>
          <w:lang w:val="en-GB" w:eastAsia="x-none"/>
        </w:rPr>
        <w:t>eDRX</w:t>
      </w:r>
      <w:proofErr w:type="spellEnd"/>
      <w:r>
        <w:rPr>
          <w:lang w:val="en-GB" w:eastAsia="x-none"/>
        </w:rPr>
        <w:t xml:space="preserve"> mechanism is used as baseline for NR </w:t>
      </w:r>
      <w:proofErr w:type="spellStart"/>
      <w:r>
        <w:rPr>
          <w:lang w:val="en-GB" w:eastAsia="x-none"/>
        </w:rPr>
        <w:t>eDRX</w:t>
      </w:r>
      <w:proofErr w:type="spellEnd"/>
    </w:p>
    <w:p w14:paraId="3B6CA438" w14:textId="6961E6A3" w:rsidR="000467C9" w:rsidRDefault="000467C9" w:rsidP="000467C9">
      <w:pPr>
        <w:pStyle w:val="ListParagraph"/>
        <w:numPr>
          <w:ilvl w:val="0"/>
          <w:numId w:val="46"/>
        </w:numPr>
        <w:jc w:val="both"/>
        <w:rPr>
          <w:lang w:val="en-GB" w:eastAsia="x-none"/>
        </w:rPr>
      </w:pPr>
      <w:r>
        <w:rPr>
          <w:lang w:val="en-GB" w:eastAsia="x-none"/>
        </w:rPr>
        <w:t>T</w:t>
      </w:r>
      <w:r w:rsidR="00122097" w:rsidRPr="00B60D60">
        <w:rPr>
          <w:lang w:val="en-GB" w:eastAsia="x-none"/>
        </w:rPr>
        <w:t xml:space="preserve">he configurations of the </w:t>
      </w:r>
      <w:proofErr w:type="spellStart"/>
      <w:r w:rsidR="00122097" w:rsidRPr="00B60D60">
        <w:rPr>
          <w:lang w:val="en-GB" w:eastAsia="x-none"/>
        </w:rPr>
        <w:t>eDRX</w:t>
      </w:r>
      <w:proofErr w:type="spellEnd"/>
      <w:r w:rsidR="00122097" w:rsidRPr="00B60D60">
        <w:rPr>
          <w:lang w:val="en-GB" w:eastAsia="x-none"/>
        </w:rPr>
        <w:t xml:space="preserve"> cycle can be differently for IDLE / INACTIVE </w:t>
      </w:r>
    </w:p>
    <w:p w14:paraId="3FD609BF" w14:textId="51C885C2" w:rsidR="00261621" w:rsidRDefault="00261621" w:rsidP="00261621">
      <w:pPr>
        <w:pStyle w:val="ListParagraph"/>
        <w:numPr>
          <w:ilvl w:val="1"/>
          <w:numId w:val="46"/>
        </w:numPr>
        <w:jc w:val="both"/>
        <w:rPr>
          <w:lang w:val="en-GB" w:eastAsia="x-none"/>
        </w:rPr>
      </w:pPr>
      <w:r>
        <w:rPr>
          <w:lang w:val="en-GB" w:eastAsia="x-none"/>
        </w:rPr>
        <w:t xml:space="preserve">RAN configured PTW length can be </w:t>
      </w:r>
      <w:r w:rsidRPr="00B60D60">
        <w:rPr>
          <w:b/>
          <w:bCs/>
          <w:lang w:val="en-GB" w:eastAsia="x-none"/>
        </w:rPr>
        <w:t>different</w:t>
      </w:r>
      <w:r>
        <w:rPr>
          <w:lang w:val="en-GB" w:eastAsia="x-none"/>
        </w:rPr>
        <w:t xml:space="preserve"> than CN configured PTW length</w:t>
      </w:r>
    </w:p>
    <w:p w14:paraId="14C04DF4" w14:textId="3DD91151" w:rsidR="00261621" w:rsidRPr="00B60D60" w:rsidRDefault="00587A38" w:rsidP="00B60D60">
      <w:pPr>
        <w:pStyle w:val="ListParagraph"/>
        <w:numPr>
          <w:ilvl w:val="1"/>
          <w:numId w:val="46"/>
        </w:numPr>
        <w:jc w:val="both"/>
        <w:rPr>
          <w:color w:val="0000CC"/>
          <w:lang w:val="en-GB" w:eastAsia="x-none"/>
        </w:rPr>
      </w:pPr>
      <w:r w:rsidRPr="00B60D60">
        <w:rPr>
          <w:color w:val="0000CC"/>
          <w:lang w:val="en-GB" w:eastAsia="x-none"/>
        </w:rPr>
        <w:t xml:space="preserve">PTW start location is </w:t>
      </w:r>
      <w:r w:rsidRPr="00B60D60">
        <w:rPr>
          <w:b/>
          <w:bCs/>
          <w:color w:val="0000CC"/>
          <w:lang w:val="en-GB" w:eastAsia="x-none"/>
        </w:rPr>
        <w:t>same</w:t>
      </w:r>
      <w:r w:rsidRPr="00B60D60">
        <w:rPr>
          <w:color w:val="0000CC"/>
          <w:lang w:val="en-GB" w:eastAsia="x-none"/>
        </w:rPr>
        <w:t xml:space="preserve"> for RAN configured PTW and CN configured PTW.</w:t>
      </w:r>
    </w:p>
    <w:p w14:paraId="7B445E30" w14:textId="1824E793" w:rsidR="00403917" w:rsidRDefault="00304E6C" w:rsidP="005256F9">
      <w:pPr>
        <w:overflowPunct/>
        <w:autoSpaceDE/>
        <w:autoSpaceDN/>
        <w:adjustRightInd/>
        <w:spacing w:after="160" w:line="259" w:lineRule="auto"/>
        <w:jc w:val="both"/>
        <w:rPr>
          <w:lang w:val="en-GB"/>
        </w:rPr>
      </w:pPr>
      <w:r>
        <w:rPr>
          <w:lang w:val="en-GB"/>
        </w:rPr>
        <w:t xml:space="preserve">On summary, PTW start location may need to be configured differently than LTE </w:t>
      </w:r>
      <w:proofErr w:type="gramStart"/>
      <w:r>
        <w:rPr>
          <w:lang w:val="en-GB"/>
        </w:rPr>
        <w:t>in order to</w:t>
      </w:r>
      <w:proofErr w:type="gramEnd"/>
      <w:r>
        <w:rPr>
          <w:lang w:val="en-GB"/>
        </w:rPr>
        <w:t xml:space="preserve"> guarantee that </w:t>
      </w:r>
      <w:r w:rsidR="004439A9">
        <w:rPr>
          <w:lang w:val="en-GB"/>
        </w:rPr>
        <w:t xml:space="preserve">same </w:t>
      </w:r>
      <w:r w:rsidR="004439A9" w:rsidRPr="004439A9">
        <w:rPr>
          <w:lang w:val="en-GB"/>
        </w:rPr>
        <w:t>PTW start location</w:t>
      </w:r>
      <w:r w:rsidR="004439A9">
        <w:rPr>
          <w:lang w:val="en-GB"/>
        </w:rPr>
        <w:t xml:space="preserve"> is used </w:t>
      </w:r>
      <w:r w:rsidR="004439A9" w:rsidRPr="004439A9">
        <w:rPr>
          <w:lang w:val="en-GB"/>
        </w:rPr>
        <w:t>for RAN configured PTW and CN configured PTW</w:t>
      </w:r>
      <w:r w:rsidR="004439A9">
        <w:rPr>
          <w:lang w:val="en-GB"/>
        </w:rPr>
        <w:t xml:space="preserve"> (as shown in previous text marked in </w:t>
      </w:r>
      <w:r w:rsidR="004439A9" w:rsidRPr="00B60D60">
        <w:rPr>
          <w:color w:val="0000CC"/>
          <w:lang w:val="en-GB"/>
        </w:rPr>
        <w:t>blue</w:t>
      </w:r>
      <w:r w:rsidR="004439A9">
        <w:rPr>
          <w:lang w:val="en-GB"/>
        </w:rPr>
        <w:t>).</w:t>
      </w:r>
      <w:r w:rsidR="007C26C4">
        <w:rPr>
          <w:lang w:val="en-GB"/>
        </w:rPr>
        <w:t xml:space="preserve"> There are two questions that would need to be addressed</w:t>
      </w:r>
      <w:r w:rsidR="000E354A">
        <w:rPr>
          <w:lang w:val="en-GB"/>
        </w:rPr>
        <w:t xml:space="preserve"> considering that </w:t>
      </w:r>
      <w:r w:rsidR="000E354A">
        <w:t xml:space="preserve">LTE PTW start depends on three aspects: a fixed integer value, the UE </w:t>
      </w:r>
      <w:proofErr w:type="gramStart"/>
      <w:r w:rsidR="000E354A">
        <w:t>ID  and</w:t>
      </w:r>
      <w:proofErr w:type="gramEnd"/>
      <w:r w:rsidR="000E354A">
        <w:t xml:space="preserve"> the length of the </w:t>
      </w:r>
      <w:proofErr w:type="spellStart"/>
      <w:r w:rsidR="000E354A">
        <w:t>eDRX</w:t>
      </w:r>
      <w:proofErr w:type="spellEnd"/>
      <w:r w:rsidR="000E354A">
        <w:t xml:space="preserve"> cycle.</w:t>
      </w:r>
    </w:p>
    <w:p w14:paraId="7B33DF18" w14:textId="378904FC" w:rsidR="00E614D7" w:rsidRPr="00B60D60" w:rsidRDefault="00E614D7" w:rsidP="00B60D60">
      <w:pPr>
        <w:pStyle w:val="Heading3"/>
      </w:pPr>
      <w:r w:rsidRPr="00B60D60">
        <w:t>Q1</w:t>
      </w:r>
      <w:r w:rsidR="00F33E03">
        <w:t>)</w:t>
      </w:r>
      <w:r w:rsidRPr="00B60D60">
        <w:t xml:space="preserve"> PTW start location depend</w:t>
      </w:r>
      <w:r w:rsidR="00F33E03">
        <w:t>ency with</w:t>
      </w:r>
      <w:r w:rsidR="000E354A">
        <w:t xml:space="preserve"> the UE ID and the</w:t>
      </w:r>
      <w:r w:rsidR="00D63486" w:rsidRPr="00B60D60">
        <w:t xml:space="preserve"> </w:t>
      </w:r>
      <w:r w:rsidR="00D63486" w:rsidRPr="00B60D60">
        <w:rPr>
          <w:i/>
          <w:iCs/>
        </w:rPr>
        <w:t>T</w:t>
      </w:r>
      <w:r w:rsidR="00D63486" w:rsidRPr="00B60D60">
        <w:rPr>
          <w:i/>
          <w:iCs/>
          <w:vertAlign w:val="subscript"/>
        </w:rPr>
        <w:t xml:space="preserve"> eDRX,H</w:t>
      </w:r>
      <w:r w:rsidR="00D63486" w:rsidRPr="00B60D60">
        <w:rPr>
          <w:i/>
          <w:iCs/>
        </w:rPr>
        <w:t xml:space="preserve"> </w:t>
      </w:r>
    </w:p>
    <w:p w14:paraId="14AC3BBF" w14:textId="0801382B" w:rsidR="00D63486" w:rsidRPr="00B60D60" w:rsidRDefault="00065A8B" w:rsidP="00F42932">
      <w:r>
        <w:t>We suggest discussing these 2 inputs together as their value may be different depending on whether UE uses configuration related to IDLE or to INACTIVE.</w:t>
      </w:r>
      <w:r w:rsidR="00BF69A8">
        <w:t xml:space="preserve"> </w:t>
      </w:r>
      <w:r w:rsidR="00AC561C" w:rsidRPr="00B60D60">
        <w:t>Th</w:t>
      </w:r>
      <w:r w:rsidR="004C3F1E">
        <w:t xml:space="preserve">e following options explains the possible handlings to </w:t>
      </w:r>
      <w:r w:rsidR="00F33E03" w:rsidRPr="00B60D60">
        <w:t xml:space="preserve">Q1) </w:t>
      </w:r>
      <w:r w:rsidR="00AC561C" w:rsidRPr="00B60D60">
        <w:t>on whether</w:t>
      </w:r>
      <w:r w:rsidR="00F33E03" w:rsidRPr="00B60D60">
        <w:t xml:space="preserve"> PTW start location</w:t>
      </w:r>
      <w:r w:rsidR="004C3F1E">
        <w:t>:</w:t>
      </w:r>
    </w:p>
    <w:p w14:paraId="6C654520" w14:textId="57AB7B5E" w:rsidR="00F33E03" w:rsidRPr="00B60D60" w:rsidRDefault="00DC4F5E" w:rsidP="00B60D60">
      <w:pPr>
        <w:pStyle w:val="ListParagraph"/>
        <w:numPr>
          <w:ilvl w:val="0"/>
          <w:numId w:val="48"/>
        </w:numPr>
        <w:jc w:val="both"/>
        <w:rPr>
          <w:b/>
          <w:bCs/>
        </w:rPr>
      </w:pPr>
      <w:r>
        <w:t xml:space="preserve">RAN configured </w:t>
      </w:r>
      <w:r w:rsidRPr="00AB48A5">
        <w:t>PTW start location</w:t>
      </w:r>
      <w:r>
        <w:t xml:space="preserve"> and CN configured </w:t>
      </w:r>
      <w:r w:rsidRPr="00AB48A5">
        <w:t>PTW start location</w:t>
      </w:r>
      <w:r>
        <w:t xml:space="preserve"> are both </w:t>
      </w:r>
      <w:r w:rsidRPr="00B60D60">
        <w:rPr>
          <w:u w:val="single"/>
        </w:rPr>
        <w:t>independent</w:t>
      </w:r>
      <w:r>
        <w:t xml:space="preserve"> of the </w:t>
      </w:r>
      <w:r w:rsidR="00BF69A8">
        <w:t xml:space="preserve">UE ID and </w:t>
      </w:r>
      <w:r w:rsidRPr="00AB48A5">
        <w:t xml:space="preserve">T </w:t>
      </w:r>
      <w:proofErr w:type="spellStart"/>
      <w:proofErr w:type="gramStart"/>
      <w:r w:rsidRPr="00AB48A5">
        <w:t>eDRX,H</w:t>
      </w:r>
      <w:proofErr w:type="spellEnd"/>
      <w:r>
        <w:t>.</w:t>
      </w:r>
      <w:proofErr w:type="gramEnd"/>
      <w:r w:rsidR="00EB65B3">
        <w:t xml:space="preserve"> </w:t>
      </w:r>
      <w:r w:rsidR="00BF69A8">
        <w:t xml:space="preserve">For example, it could be left up to network implementation which relation to define when providing the </w:t>
      </w:r>
      <w:r w:rsidR="00E618B0">
        <w:t>corresponding PTW.</w:t>
      </w:r>
    </w:p>
    <w:p w14:paraId="1C1A9799" w14:textId="09868A3A" w:rsidR="00343D64" w:rsidRPr="00261DB0" w:rsidRDefault="00343D64" w:rsidP="00B60D60">
      <w:pPr>
        <w:pStyle w:val="ListParagraph"/>
        <w:numPr>
          <w:ilvl w:val="0"/>
          <w:numId w:val="48"/>
        </w:numPr>
        <w:jc w:val="both"/>
        <w:rPr>
          <w:b/>
          <w:bCs/>
        </w:rPr>
      </w:pPr>
      <w:r>
        <w:t xml:space="preserve">CN configured </w:t>
      </w:r>
      <w:r w:rsidRPr="00AB48A5">
        <w:t>PTW start location</w:t>
      </w:r>
      <w:r>
        <w:t xml:space="preserve"> (or RAN configured </w:t>
      </w:r>
      <w:r w:rsidRPr="00AB48A5">
        <w:t>PTW start location</w:t>
      </w:r>
      <w:r>
        <w:t xml:space="preserve">) </w:t>
      </w:r>
      <w:r w:rsidRPr="00AB48A5">
        <w:rPr>
          <w:u w:val="single"/>
        </w:rPr>
        <w:t>depend</w:t>
      </w:r>
      <w:r>
        <w:rPr>
          <w:u w:val="single"/>
        </w:rPr>
        <w:t>s</w:t>
      </w:r>
      <w:r>
        <w:t xml:space="preserve"> of the </w:t>
      </w:r>
      <w:r w:rsidR="00E618B0">
        <w:t xml:space="preserve">UE ID </w:t>
      </w:r>
      <w:r w:rsidR="00B15ECD">
        <w:t>(</w:t>
      </w:r>
      <w:r w:rsidR="00B15ECD" w:rsidRPr="007415D6">
        <w:rPr>
          <w:i/>
          <w:iCs/>
        </w:rPr>
        <w:t>UE_ID</w:t>
      </w:r>
      <w:r w:rsidR="00B15ECD" w:rsidRPr="007415D6">
        <w:rPr>
          <w:i/>
          <w:iCs/>
          <w:lang w:eastAsia="ja-JP"/>
        </w:rPr>
        <w:t>_H</w:t>
      </w:r>
      <w:r w:rsidR="00B15ECD">
        <w:t xml:space="preserve">) </w:t>
      </w:r>
      <w:r w:rsidR="00E618B0">
        <w:t>and</w:t>
      </w:r>
      <w:r w:rsidR="00B15ECD">
        <w:t xml:space="preserve"> the length of the </w:t>
      </w:r>
      <w:proofErr w:type="spellStart"/>
      <w:r w:rsidR="00B15ECD">
        <w:t>eDRX</w:t>
      </w:r>
      <w:proofErr w:type="spellEnd"/>
      <w:r w:rsidR="00B15ECD">
        <w:t xml:space="preserve"> cycle (</w:t>
      </w:r>
      <w:r w:rsidRPr="00AB48A5">
        <w:t xml:space="preserve">T </w:t>
      </w:r>
      <w:proofErr w:type="spellStart"/>
      <w:proofErr w:type="gramStart"/>
      <w:r w:rsidRPr="00AB48A5">
        <w:t>eDRX,H</w:t>
      </w:r>
      <w:proofErr w:type="spellEnd"/>
      <w:proofErr w:type="gramEnd"/>
      <w:r w:rsidR="00F95E83">
        <w:t>). If so</w:t>
      </w:r>
      <w:r>
        <w:t>,</w:t>
      </w:r>
      <w:r w:rsidR="00F95E83">
        <w:t xml:space="preserve"> this portion of LTE </w:t>
      </w:r>
      <w:proofErr w:type="spellStart"/>
      <w:r w:rsidR="00F95E83">
        <w:t>eDRX</w:t>
      </w:r>
      <w:proofErr w:type="spellEnd"/>
      <w:r w:rsidR="00F95E83">
        <w:t xml:space="preserve"> related formula could easily be reused. </w:t>
      </w:r>
      <w:r w:rsidR="00FA2F42">
        <w:t xml:space="preserve">As RAN2 agreed that </w:t>
      </w:r>
      <w:r w:rsidR="00975D32">
        <w:t xml:space="preserve">PTW start is same for RAN paging and CN paging, UE should only use the configuration of </w:t>
      </w:r>
      <w:r w:rsidR="00265736">
        <w:t>IDLE or INACTIVE</w:t>
      </w:r>
      <w:r w:rsidR="00EB65B3">
        <w:t xml:space="preserve">. </w:t>
      </w:r>
      <w:r w:rsidR="007B5920">
        <w:t>I</w:t>
      </w:r>
      <w:r w:rsidR="00EB65B3">
        <w:t xml:space="preserve">f RAN2 agrees that </w:t>
      </w:r>
      <w:r w:rsidR="00EB65B3" w:rsidRPr="00AB48A5">
        <w:t>PTW start location</w:t>
      </w:r>
      <w:r w:rsidR="007B5920">
        <w:t xml:space="preserve"> should</w:t>
      </w:r>
      <w:r w:rsidR="00EB65B3">
        <w:t xml:space="preserve"> </w:t>
      </w:r>
      <w:r w:rsidR="00EB65B3" w:rsidRPr="00EB65B3">
        <w:t>depend of the</w:t>
      </w:r>
      <w:r w:rsidR="00265736">
        <w:t xml:space="preserve"> UE_ID_H and</w:t>
      </w:r>
      <w:r w:rsidR="00EB65B3" w:rsidRPr="00EB65B3">
        <w:t xml:space="preserve"> T </w:t>
      </w:r>
      <w:proofErr w:type="spellStart"/>
      <w:r w:rsidR="00EB65B3" w:rsidRPr="00EB65B3">
        <w:t>eDRX,H</w:t>
      </w:r>
      <w:proofErr w:type="spellEnd"/>
      <w:r w:rsidR="007B5920">
        <w:t>, it would be simpler</w:t>
      </w:r>
      <w:r w:rsidR="00EB65B3">
        <w:t xml:space="preserve"> (to reduce CN impact)</w:t>
      </w:r>
      <w:r w:rsidR="007B5920">
        <w:t xml:space="preserve"> that</w:t>
      </w:r>
      <w:r w:rsidR="00EB65B3">
        <w:t xml:space="preserve"> RAN configured </w:t>
      </w:r>
      <w:r w:rsidR="00EB65B3" w:rsidRPr="00AB48A5">
        <w:t>PTW start location</w:t>
      </w:r>
      <w:r w:rsidR="00EB65B3">
        <w:t xml:space="preserve"> reuse</w:t>
      </w:r>
      <w:r w:rsidR="007B5920">
        <w:t>s</w:t>
      </w:r>
      <w:r w:rsidR="00EB65B3">
        <w:t xml:space="preserve"> th</w:t>
      </w:r>
      <w:r w:rsidR="007B5920">
        <w:t>e</w:t>
      </w:r>
      <w:r w:rsidR="00EB65B3">
        <w:t xml:space="preserve"> value</w:t>
      </w:r>
      <w:r w:rsidR="007B5920">
        <w:t xml:space="preserve"> from the CN configured PTW start</w:t>
      </w:r>
      <w:r w:rsidR="00EB65B3">
        <w:t xml:space="preserve"> regardless of its own </w:t>
      </w:r>
      <w:proofErr w:type="spellStart"/>
      <w:r w:rsidR="00EB65B3">
        <w:t>eDRX</w:t>
      </w:r>
      <w:proofErr w:type="spellEnd"/>
      <w:r w:rsidR="00EB65B3">
        <w:t xml:space="preserve"> cycle value configured by RAN</w:t>
      </w:r>
      <w:r w:rsidR="00700B66">
        <w:t xml:space="preserve"> or UE ID provided by RAN</w:t>
      </w:r>
      <w:r w:rsidR="00EB65B3">
        <w:t>.</w:t>
      </w:r>
    </w:p>
    <w:p w14:paraId="7A004F41" w14:textId="7010D4B6" w:rsidR="00700B66" w:rsidRPr="00261DB0" w:rsidRDefault="00700B66" w:rsidP="00700B66">
      <w:pPr>
        <w:pStyle w:val="Proposal"/>
        <w:numPr>
          <w:ilvl w:val="0"/>
          <w:numId w:val="4"/>
        </w:numPr>
        <w:rPr>
          <w:lang w:val="en-US"/>
        </w:rPr>
      </w:pPr>
      <w:bookmarkStart w:id="50" w:name="_Toc78987575"/>
      <w:bookmarkStart w:id="51" w:name="_Toc79053379"/>
      <w:bookmarkStart w:id="52" w:name="_Toc79110805"/>
      <w:bookmarkStart w:id="53" w:name="_Toc79112116"/>
      <w:r>
        <w:t xml:space="preserve">Discuss if NR </w:t>
      </w:r>
      <w:proofErr w:type="spellStart"/>
      <w:r>
        <w:t>eDRX</w:t>
      </w:r>
      <w:proofErr w:type="spellEnd"/>
      <w:r>
        <w:t xml:space="preserve"> PTW start location should still depend on UE ID and length of </w:t>
      </w:r>
      <w:proofErr w:type="spellStart"/>
      <w:r>
        <w:t>eDRX</w:t>
      </w:r>
      <w:proofErr w:type="spellEnd"/>
      <w:r>
        <w:t xml:space="preserve"> cycle </w:t>
      </w:r>
      <w:r w:rsidR="00B10644">
        <w:t xml:space="preserve">(e.g. similarly as in LTE where </w:t>
      </w:r>
      <w:proofErr w:type="spellStart"/>
      <w:r w:rsidR="00B10644" w:rsidRPr="00B10644">
        <w:t>i</w:t>
      </w:r>
      <w:r w:rsidR="00B10644" w:rsidRPr="00261DB0">
        <w:rPr>
          <w:vertAlign w:val="subscript"/>
        </w:rPr>
        <w:t>eDRX</w:t>
      </w:r>
      <w:proofErr w:type="spellEnd"/>
      <w:r w:rsidR="00B10644" w:rsidRPr="00B10644">
        <w:t xml:space="preserve"> = </w:t>
      </w:r>
      <w:proofErr w:type="gramStart"/>
      <w:r w:rsidR="00B10644" w:rsidRPr="00B10644">
        <w:t>floor(</w:t>
      </w:r>
      <w:proofErr w:type="gramEnd"/>
      <w:r w:rsidR="00B10644" w:rsidRPr="00B10644">
        <w:t>UE_ID_H /</w:t>
      </w:r>
      <w:proofErr w:type="spellStart"/>
      <w:r w:rsidR="00B10644" w:rsidRPr="00B10644">
        <w:t>T</w:t>
      </w:r>
      <w:r w:rsidR="00B10644" w:rsidRPr="00261DB0">
        <w:rPr>
          <w:vertAlign w:val="subscript"/>
        </w:rPr>
        <w:t>eDRX,H</w:t>
      </w:r>
      <w:proofErr w:type="spellEnd"/>
      <w:r w:rsidR="00B10644" w:rsidRPr="00B10644">
        <w:t>) mod 4</w:t>
      </w:r>
      <w:r>
        <w:t>).</w:t>
      </w:r>
      <w:bookmarkEnd w:id="50"/>
      <w:bookmarkEnd w:id="51"/>
      <w:bookmarkEnd w:id="52"/>
      <w:bookmarkEnd w:id="53"/>
    </w:p>
    <w:p w14:paraId="40741453" w14:textId="09719C21" w:rsidR="00860217" w:rsidRPr="00AB48A5" w:rsidRDefault="00860217" w:rsidP="00261DB0">
      <w:pPr>
        <w:pStyle w:val="Proposal"/>
        <w:numPr>
          <w:ilvl w:val="1"/>
          <w:numId w:val="4"/>
        </w:numPr>
        <w:rPr>
          <w:lang w:val="en-US"/>
        </w:rPr>
      </w:pPr>
      <w:bookmarkStart w:id="54" w:name="_Toc78987576"/>
      <w:bookmarkStart w:id="55" w:name="_Toc79053380"/>
      <w:bookmarkStart w:id="56" w:name="_Toc79110806"/>
      <w:bookmarkStart w:id="57" w:name="_Toc79112117"/>
      <w:r>
        <w:t xml:space="preserve">If proposal </w:t>
      </w:r>
      <w:r w:rsidR="00106813">
        <w:t>4</w:t>
      </w:r>
      <w:r>
        <w:t xml:space="preserve"> is agreed, to </w:t>
      </w:r>
      <w:r w:rsidR="001055F9">
        <w:t>discuss how to guarantee that PTW start is the same for RAN and CN paging</w:t>
      </w:r>
      <w:r w:rsidR="00E63CBC">
        <w:t xml:space="preserve"> when </w:t>
      </w:r>
      <w:proofErr w:type="spellStart"/>
      <w:r w:rsidR="00E63CBC">
        <w:t>eDRX</w:t>
      </w:r>
      <w:proofErr w:type="spellEnd"/>
      <w:r w:rsidR="00E63CBC">
        <w:t xml:space="preserve"> is configured for both IDLE and INACTIVE. For example, when </w:t>
      </w:r>
      <w:proofErr w:type="spellStart"/>
      <w:r w:rsidR="00E63CBC">
        <w:t>eDRX</w:t>
      </w:r>
      <w:proofErr w:type="spellEnd"/>
      <w:r w:rsidR="00E63CBC">
        <w:t xml:space="preserve"> &gt; 10.24 is configured for both IDLE and INACTIVE, UE in INACITVE reuse the </w:t>
      </w:r>
      <w:proofErr w:type="spellStart"/>
      <w:r w:rsidR="0005288A" w:rsidRPr="00B10644">
        <w:t>i</w:t>
      </w:r>
      <w:r w:rsidR="0005288A" w:rsidRPr="00A22C3C">
        <w:rPr>
          <w:vertAlign w:val="subscript"/>
        </w:rPr>
        <w:t>eDRX</w:t>
      </w:r>
      <w:proofErr w:type="spellEnd"/>
      <w:r w:rsidR="0005288A">
        <w:t xml:space="preserve"> for the </w:t>
      </w:r>
      <w:r w:rsidR="00E63CBC">
        <w:t>PTW start</w:t>
      </w:r>
      <w:r w:rsidR="0005288A">
        <w:t xml:space="preserve"> </w:t>
      </w:r>
      <w:proofErr w:type="spellStart"/>
      <w:r w:rsidR="0005288A">
        <w:t>calculcation</w:t>
      </w:r>
      <w:proofErr w:type="spellEnd"/>
      <w:r w:rsidR="00E63CBC">
        <w:t xml:space="preserve"> from IDLE</w:t>
      </w:r>
      <w:r w:rsidR="0005288A">
        <w:t xml:space="preserve">; when </w:t>
      </w:r>
      <w:proofErr w:type="spellStart"/>
      <w:r w:rsidR="0005288A">
        <w:t>eDRX</w:t>
      </w:r>
      <w:proofErr w:type="spellEnd"/>
      <w:r w:rsidR="0005288A">
        <w:t xml:space="preserve"> &gt; 10.24 is configured only for INACTIVE, UE ID and </w:t>
      </w:r>
      <w:proofErr w:type="spellStart"/>
      <w:r w:rsidR="0005288A">
        <w:t>eDRX</w:t>
      </w:r>
      <w:proofErr w:type="spellEnd"/>
      <w:r w:rsidR="0005288A">
        <w:t xml:space="preserve"> cycles specific to INACTIVE are used instead.</w:t>
      </w:r>
      <w:bookmarkEnd w:id="54"/>
      <w:bookmarkEnd w:id="55"/>
      <w:bookmarkEnd w:id="56"/>
      <w:bookmarkEnd w:id="57"/>
    </w:p>
    <w:p w14:paraId="07ED6E8E" w14:textId="77777777" w:rsidR="00700B66" w:rsidRPr="00261DB0" w:rsidRDefault="00700B66" w:rsidP="00261DB0">
      <w:pPr>
        <w:jc w:val="both"/>
        <w:rPr>
          <w:b/>
          <w:bCs/>
        </w:rPr>
      </w:pPr>
    </w:p>
    <w:p w14:paraId="37CE7F44" w14:textId="39A2618F" w:rsidR="00F33E03" w:rsidRPr="00AB48A5" w:rsidRDefault="00F33E03" w:rsidP="00F33E03">
      <w:pPr>
        <w:pStyle w:val="Heading3"/>
      </w:pPr>
      <w:r w:rsidRPr="00AB48A5">
        <w:lastRenderedPageBreak/>
        <w:t>Q</w:t>
      </w:r>
      <w:r>
        <w:t>2)</w:t>
      </w:r>
      <w:r w:rsidRPr="00AB48A5">
        <w:t xml:space="preserve"> PTW start location </w:t>
      </w:r>
      <w:r w:rsidR="00013256">
        <w:t>flexibility</w:t>
      </w:r>
    </w:p>
    <w:p w14:paraId="62BF6F4A" w14:textId="09E1089A" w:rsidR="00F42932" w:rsidRDefault="00292DFC" w:rsidP="00B60D60">
      <w:pPr>
        <w:jc w:val="both"/>
      </w:pPr>
      <w:r w:rsidRPr="00AB48A5">
        <w:t>Th</w:t>
      </w:r>
      <w:r>
        <w:t xml:space="preserve">e following options explains the possible handlings to </w:t>
      </w:r>
      <w:r w:rsidRPr="00AB48A5">
        <w:t>Q</w:t>
      </w:r>
      <w:r>
        <w:t>2</w:t>
      </w:r>
      <w:r w:rsidRPr="00AB48A5">
        <w:t xml:space="preserve">) </w:t>
      </w:r>
      <w:r>
        <w:t xml:space="preserve">on </w:t>
      </w:r>
      <w:r w:rsidR="001B3AF7">
        <w:t>w</w:t>
      </w:r>
      <w:r>
        <w:t>h</w:t>
      </w:r>
      <w:r w:rsidR="001B3AF7">
        <w:t xml:space="preserve">ether </w:t>
      </w:r>
      <w:r w:rsidR="001B3AF7">
        <w:rPr>
          <w:b/>
          <w:bCs/>
        </w:rPr>
        <w:t>the P</w:t>
      </w:r>
      <w:r w:rsidR="00F42932" w:rsidRPr="00380A5C">
        <w:rPr>
          <w:b/>
          <w:bCs/>
        </w:rPr>
        <w:t>TW start location</w:t>
      </w:r>
      <w:r w:rsidR="00F42932">
        <w:t xml:space="preserve"> is </w:t>
      </w:r>
      <w:r w:rsidR="001B3AF7">
        <w:t xml:space="preserve">defined as a fixed or </w:t>
      </w:r>
      <w:r w:rsidR="004428E0">
        <w:t>more dynamic value</w:t>
      </w:r>
      <w:r w:rsidR="00F42932">
        <w:t>.</w:t>
      </w:r>
    </w:p>
    <w:p w14:paraId="629626D9" w14:textId="77777777" w:rsidR="00EB65B3" w:rsidRPr="00AB48A5" w:rsidRDefault="00EB65B3" w:rsidP="00B60D60">
      <w:pPr>
        <w:pStyle w:val="ListParagraph"/>
        <w:numPr>
          <w:ilvl w:val="0"/>
          <w:numId w:val="49"/>
        </w:numPr>
        <w:jc w:val="both"/>
      </w:pPr>
      <w:r w:rsidRPr="00AB48A5">
        <w:t xml:space="preserve">PTW-start is a fixed value multiple of 256 SFNs (like in LTE </w:t>
      </w:r>
      <w:proofErr w:type="spellStart"/>
      <w:r w:rsidRPr="00AB48A5">
        <w:t>eDRX</w:t>
      </w:r>
      <w:proofErr w:type="spellEnd"/>
      <w:r w:rsidRPr="00AB48A5">
        <w:t>)</w:t>
      </w:r>
    </w:p>
    <w:p w14:paraId="0FDF388A" w14:textId="77777777" w:rsidR="00EB65B3" w:rsidRPr="00AB48A5" w:rsidRDefault="00EB65B3" w:rsidP="00B60D60">
      <w:pPr>
        <w:pStyle w:val="ListParagraph"/>
        <w:numPr>
          <w:ilvl w:val="0"/>
          <w:numId w:val="49"/>
        </w:numPr>
        <w:jc w:val="both"/>
      </w:pPr>
      <w:r w:rsidRPr="00AB48A5">
        <w:t>PTW-start is a fixed value multiple of 128 SFNs</w:t>
      </w:r>
    </w:p>
    <w:p w14:paraId="651D4B70" w14:textId="01CA08E8" w:rsidR="00F42932" w:rsidRPr="00B60D60" w:rsidRDefault="00F42932" w:rsidP="00B60D60">
      <w:pPr>
        <w:pStyle w:val="ListParagraph"/>
        <w:numPr>
          <w:ilvl w:val="0"/>
          <w:numId w:val="49"/>
        </w:numPr>
        <w:jc w:val="both"/>
      </w:pPr>
      <w:r w:rsidRPr="00B60D60">
        <w:t xml:space="preserve">PTW-start is a </w:t>
      </w:r>
      <w:proofErr w:type="gramStart"/>
      <w:r w:rsidRPr="00B60D60">
        <w:t>configurable values</w:t>
      </w:r>
      <w:proofErr w:type="gramEnd"/>
      <w:r w:rsidRPr="00B60D60">
        <w:t xml:space="preserve"> decided by NW</w:t>
      </w:r>
    </w:p>
    <w:p w14:paraId="19126ECA" w14:textId="1783FF08" w:rsidR="00F42932" w:rsidRDefault="00A22354" w:rsidP="00B60D60">
      <w:pPr>
        <w:jc w:val="both"/>
      </w:pPr>
      <w:r>
        <w:t>If SA2/CT1 is ok changing</w:t>
      </w:r>
      <w:r w:rsidR="00013256">
        <w:t xml:space="preserve"> the definition of the</w:t>
      </w:r>
      <w:r>
        <w:t xml:space="preserve"> PTW start </w:t>
      </w:r>
      <w:r w:rsidR="00013256">
        <w:t>location</w:t>
      </w:r>
      <w:r>
        <w:t xml:space="preserve"> </w:t>
      </w:r>
      <w:r w:rsidR="00013256">
        <w:t xml:space="preserve">for NR </w:t>
      </w:r>
      <w:proofErr w:type="spellStart"/>
      <w:r w:rsidR="00013256">
        <w:t>eDRX</w:t>
      </w:r>
      <w:proofErr w:type="spellEnd"/>
      <w:r w:rsidR="00013256">
        <w:t xml:space="preserve">, this could be done in a more flexible way for both IDLE and INACTIVE which would allow leaving the final decision on how to configure these parameters to the network. </w:t>
      </w:r>
    </w:p>
    <w:p w14:paraId="084ADC8B" w14:textId="667F5549" w:rsidR="00C82E77" w:rsidRPr="00AB48A5" w:rsidRDefault="00C82E77" w:rsidP="00C82E77">
      <w:pPr>
        <w:pStyle w:val="Proposal"/>
        <w:numPr>
          <w:ilvl w:val="0"/>
          <w:numId w:val="4"/>
        </w:numPr>
        <w:rPr>
          <w:lang w:val="en-US"/>
        </w:rPr>
      </w:pPr>
      <w:bookmarkStart w:id="58" w:name="_Toc78242507"/>
      <w:bookmarkStart w:id="59" w:name="_Toc78987577"/>
      <w:bookmarkStart w:id="60" w:name="_Toc79053381"/>
      <w:bookmarkStart w:id="61" w:name="_Toc79110807"/>
      <w:bookmarkStart w:id="62" w:name="_Toc79112118"/>
      <w:r>
        <w:t xml:space="preserve">Ask SA2/CT1 if NR </w:t>
      </w:r>
      <w:proofErr w:type="spellStart"/>
      <w:r>
        <w:t>eDRX</w:t>
      </w:r>
      <w:proofErr w:type="spellEnd"/>
      <w:r>
        <w:t xml:space="preserve"> PTW start location </w:t>
      </w:r>
      <w:r w:rsidR="00491E2D">
        <w:t>of</w:t>
      </w:r>
      <w:r w:rsidR="008E16FC">
        <w:t xml:space="preserve"> a UE in IDLE </w:t>
      </w:r>
      <w:r>
        <w:t>can be changed to be a</w:t>
      </w:r>
      <w:r w:rsidR="00491E2D">
        <w:t xml:space="preserve"> multiple of a</w:t>
      </w:r>
      <w:r>
        <w:t xml:space="preserve"> configurable value to be decided by the network.</w:t>
      </w:r>
      <w:bookmarkEnd w:id="58"/>
      <w:r w:rsidR="005F5F15">
        <w:t xml:space="preserve"> If </w:t>
      </w:r>
      <w:r w:rsidR="008E16FC">
        <w:t xml:space="preserve">SA2/CT1 </w:t>
      </w:r>
      <w:r w:rsidR="00491E2D">
        <w:t>a</w:t>
      </w:r>
      <w:r w:rsidR="008E16FC">
        <w:t>re ok</w:t>
      </w:r>
      <w:r w:rsidR="005F5F15">
        <w:t xml:space="preserve">, this </w:t>
      </w:r>
      <w:r w:rsidR="00491E2D">
        <w:t xml:space="preserve">same approach </w:t>
      </w:r>
      <w:r w:rsidR="005F5F15">
        <w:t xml:space="preserve">can </w:t>
      </w:r>
      <w:r w:rsidR="00491E2D">
        <w:t>be reused for the</w:t>
      </w:r>
      <w:r w:rsidR="00491E2D" w:rsidRPr="00491E2D">
        <w:t xml:space="preserve"> </w:t>
      </w:r>
      <w:r w:rsidR="00491E2D">
        <w:t xml:space="preserve">NR </w:t>
      </w:r>
      <w:proofErr w:type="spellStart"/>
      <w:r w:rsidR="00491E2D">
        <w:t>eDRX</w:t>
      </w:r>
      <w:proofErr w:type="spellEnd"/>
      <w:r w:rsidR="00491E2D">
        <w:t xml:space="preserve"> PTW start location of a UE in </w:t>
      </w:r>
      <w:r w:rsidR="008E16FC">
        <w:t>INACTIVE.</w:t>
      </w:r>
      <w:bookmarkEnd w:id="59"/>
      <w:bookmarkEnd w:id="60"/>
      <w:bookmarkEnd w:id="61"/>
      <w:bookmarkEnd w:id="62"/>
    </w:p>
    <w:p w14:paraId="7F4246DF" w14:textId="77777777" w:rsidR="00A22354" w:rsidRDefault="00A22354" w:rsidP="00F42932"/>
    <w:p w14:paraId="733104F6" w14:textId="510F7ADF" w:rsidR="00F42932" w:rsidRDefault="002B6C08" w:rsidP="00B60D60">
      <w:pPr>
        <w:pStyle w:val="Heading2"/>
      </w:pPr>
      <w:r>
        <w:t>RAN configured eDRX cycle</w:t>
      </w:r>
    </w:p>
    <w:p w14:paraId="56806C0D" w14:textId="79758B96" w:rsidR="00F42932" w:rsidRDefault="00F42932" w:rsidP="00F42932">
      <w:r w:rsidRPr="00B60D60">
        <w:t>RAN</w:t>
      </w:r>
      <w:r w:rsidR="000E3211">
        <w:t xml:space="preserve"> configured</w:t>
      </w:r>
      <w:r w:rsidRPr="00B60D60">
        <w:t xml:space="preserve"> </w:t>
      </w:r>
      <w:proofErr w:type="spellStart"/>
      <w:r w:rsidRPr="00B60D60">
        <w:t>eDRX</w:t>
      </w:r>
      <w:proofErr w:type="spellEnd"/>
      <w:r w:rsidRPr="00B60D60">
        <w:t xml:space="preserve"> configuration can</w:t>
      </w:r>
      <w:r>
        <w:t xml:space="preserve"> be defined as follow:</w:t>
      </w:r>
    </w:p>
    <w:p w14:paraId="17BE1048" w14:textId="2C312CC7" w:rsidR="00F42932" w:rsidRPr="00C4673C" w:rsidRDefault="00F42932" w:rsidP="00B60D60">
      <w:pPr>
        <w:pStyle w:val="ListParagraph"/>
        <w:numPr>
          <w:ilvl w:val="0"/>
          <w:numId w:val="50"/>
        </w:numPr>
        <w:overflowPunct/>
        <w:autoSpaceDE/>
        <w:autoSpaceDN/>
        <w:adjustRightInd/>
        <w:spacing w:after="160" w:line="259" w:lineRule="auto"/>
      </w:pPr>
      <w:r>
        <w:t xml:space="preserve">UE </w:t>
      </w:r>
      <w:r w:rsidR="00C82E77">
        <w:t>releases</w:t>
      </w:r>
      <w:r>
        <w:t xml:space="preserve"> RAN </w:t>
      </w:r>
      <w:proofErr w:type="spellStart"/>
      <w:r>
        <w:t>eDRX</w:t>
      </w:r>
      <w:proofErr w:type="spellEnd"/>
      <w:r>
        <w:t xml:space="preserve"> </w:t>
      </w:r>
      <w:r w:rsidRPr="00C4673C">
        <w:t>config</w:t>
      </w:r>
      <w:r w:rsidR="000E3211" w:rsidRPr="00C4673C">
        <w:t>.</w:t>
      </w:r>
      <w:r w:rsidRPr="00C4673C">
        <w:t xml:space="preserve"> </w:t>
      </w:r>
      <w:r w:rsidR="00295D86" w:rsidRPr="00C4673C">
        <w:t xml:space="preserve">only </w:t>
      </w:r>
      <w:r w:rsidR="00C82E77" w:rsidRPr="00C4673C">
        <w:t>when</w:t>
      </w:r>
      <w:r w:rsidR="000E3211" w:rsidRPr="00C4673C">
        <w:t xml:space="preserve"> UE moves into IDLE</w:t>
      </w:r>
    </w:p>
    <w:p w14:paraId="718360A9" w14:textId="26233474" w:rsidR="00F42932" w:rsidRDefault="00F42932" w:rsidP="00B60D60">
      <w:pPr>
        <w:pStyle w:val="ListParagraph"/>
        <w:numPr>
          <w:ilvl w:val="0"/>
          <w:numId w:val="50"/>
        </w:numPr>
        <w:overflowPunct/>
        <w:autoSpaceDE/>
        <w:autoSpaceDN/>
        <w:adjustRightInd/>
        <w:spacing w:after="160" w:line="259" w:lineRule="auto"/>
      </w:pPr>
      <w:r w:rsidRPr="00C4673C">
        <w:t xml:space="preserve">UE releases RAN </w:t>
      </w:r>
      <w:proofErr w:type="spellStart"/>
      <w:r w:rsidRPr="00C4673C">
        <w:t>eDRX</w:t>
      </w:r>
      <w:proofErr w:type="spellEnd"/>
      <w:r w:rsidRPr="00C4673C">
        <w:t xml:space="preserve"> config when</w:t>
      </w:r>
      <w:r>
        <w:t xml:space="preserve"> </w:t>
      </w:r>
      <w:r w:rsidR="000E3211">
        <w:t>UE enters CONNECTED or moves into IDLE</w:t>
      </w:r>
    </w:p>
    <w:p w14:paraId="582030AC" w14:textId="5EDEFAE5" w:rsidR="00F42932" w:rsidRDefault="00F42932" w:rsidP="00F42932">
      <w:r>
        <w:t>Option 1) is more beneficial</w:t>
      </w:r>
      <w:r w:rsidR="008252D2">
        <w:t xml:space="preserve"> to reduce signaling over the air as well as with the CN</w:t>
      </w:r>
      <w:r>
        <w:t xml:space="preserve"> </w:t>
      </w:r>
      <w:r w:rsidR="008252D2">
        <w:t>(</w:t>
      </w:r>
      <w:r>
        <w:t>considering the scenario</w:t>
      </w:r>
      <w:r w:rsidR="008252D2">
        <w:t xml:space="preserve"> explained in previous</w:t>
      </w:r>
      <w:r>
        <w:t xml:space="preserve"> </w:t>
      </w:r>
      <w:r w:rsidR="008252D2">
        <w:t>sc</w:t>
      </w:r>
      <w:r w:rsidR="008252D2" w:rsidRPr="008252D2">
        <w:t xml:space="preserve">enarios (A) (B) (C) (F) </w:t>
      </w:r>
      <w:r>
        <w:t>(B)</w:t>
      </w:r>
      <w:r w:rsidR="008252D2">
        <w:t>)</w:t>
      </w:r>
      <w:r>
        <w:t>.</w:t>
      </w:r>
      <w:r w:rsidR="008252D2">
        <w:t xml:space="preserve"> If so,</w:t>
      </w:r>
      <w:r>
        <w:t xml:space="preserve"> RAN only informs CN about RAN </w:t>
      </w:r>
      <w:proofErr w:type="spellStart"/>
      <w:r>
        <w:t>eDRX</w:t>
      </w:r>
      <w:proofErr w:type="spellEnd"/>
      <w:r>
        <w:t xml:space="preserve"> config. once per RRC connection unless RAN requires to release or update it for any specific reason</w:t>
      </w:r>
      <w:r w:rsidR="00C82E77">
        <w:t xml:space="preserve"> (which may be infrequent)</w:t>
      </w:r>
      <w:r>
        <w:t>.</w:t>
      </w:r>
    </w:p>
    <w:p w14:paraId="65F82B4C" w14:textId="35ACCD79" w:rsidR="00F42932" w:rsidRDefault="00194927" w:rsidP="00B60D60">
      <w:pPr>
        <w:pStyle w:val="Proposal"/>
        <w:numPr>
          <w:ilvl w:val="0"/>
          <w:numId w:val="4"/>
        </w:numPr>
      </w:pPr>
      <w:bookmarkStart w:id="63" w:name="_Toc78242509"/>
      <w:bookmarkStart w:id="64" w:name="_Toc78987578"/>
      <w:bookmarkStart w:id="65" w:name="_Toc79053382"/>
      <w:bookmarkStart w:id="66" w:name="_Toc79110808"/>
      <w:bookmarkStart w:id="67" w:name="_Toc79112119"/>
      <w:r>
        <w:t xml:space="preserve">UE only releases the </w:t>
      </w:r>
      <w:r w:rsidR="00C82E77" w:rsidRPr="00AB48A5">
        <w:t>RAN</w:t>
      </w:r>
      <w:r w:rsidR="00C82E77">
        <w:t xml:space="preserve"> configured</w:t>
      </w:r>
      <w:r w:rsidR="00C82E77" w:rsidRPr="00AB48A5">
        <w:t xml:space="preserve"> </w:t>
      </w:r>
      <w:proofErr w:type="spellStart"/>
      <w:r w:rsidR="00C82E77" w:rsidRPr="00AB48A5">
        <w:t>eDRX</w:t>
      </w:r>
      <w:proofErr w:type="spellEnd"/>
      <w:r w:rsidR="00C82E77" w:rsidRPr="00AB48A5">
        <w:t xml:space="preserve"> configuration</w:t>
      </w:r>
      <w:r>
        <w:t xml:space="preserve"> </w:t>
      </w:r>
      <w:r w:rsidR="00C4673C">
        <w:t xml:space="preserve">only </w:t>
      </w:r>
      <w:r>
        <w:t>when UE moves into IDLE (i.e. UE keeps it while UE is in CONNECTED and INACTIVE)</w:t>
      </w:r>
      <w:r w:rsidR="00C82E77">
        <w:t>.</w:t>
      </w:r>
      <w:bookmarkEnd w:id="63"/>
      <w:bookmarkEnd w:id="64"/>
      <w:bookmarkEnd w:id="65"/>
      <w:bookmarkEnd w:id="66"/>
      <w:bookmarkEnd w:id="67"/>
      <w:r>
        <w:t xml:space="preserve"> </w:t>
      </w:r>
    </w:p>
    <w:p w14:paraId="2F8D4C4C" w14:textId="666BACFF" w:rsidR="00EB410E" w:rsidRDefault="00EB410E" w:rsidP="00460CF3">
      <w:pPr>
        <w:jc w:val="both"/>
        <w:rPr>
          <w:lang w:val="en-GB"/>
        </w:rPr>
      </w:pPr>
    </w:p>
    <w:p w14:paraId="4BD897CA" w14:textId="77777777" w:rsidR="007F77CA" w:rsidRPr="00083BE4" w:rsidRDefault="007F77CA" w:rsidP="00460CF3">
      <w:pPr>
        <w:jc w:val="both"/>
        <w:rPr>
          <w:lang w:val="en-GB"/>
        </w:rPr>
      </w:pPr>
    </w:p>
    <w:p w14:paraId="5AB4BABA" w14:textId="77777777" w:rsidR="00EB410E" w:rsidRDefault="00EB410E" w:rsidP="00AF111F">
      <w:pPr>
        <w:pStyle w:val="Heading1"/>
        <w:numPr>
          <w:ilvl w:val="0"/>
          <w:numId w:val="2"/>
        </w:numPr>
        <w:jc w:val="both"/>
      </w:pPr>
      <w:r>
        <w:t>Conclusion</w:t>
      </w:r>
    </w:p>
    <w:p w14:paraId="626C5779" w14:textId="77777777" w:rsidR="00EB410E" w:rsidRDefault="00EB410E" w:rsidP="00460CF3">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5409707" w14:textId="77777777" w:rsidR="001F7B19"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1F7B19" w:rsidRPr="00CF1C5C">
        <w:rPr>
          <w:b/>
          <w:noProof/>
        </w:rPr>
        <w:t>Observation 1.</w:t>
      </w:r>
      <w:r w:rsidR="001F7B19">
        <w:rPr>
          <w:rFonts w:asciiTheme="minorHAnsi" w:eastAsiaTheme="minorEastAsia" w:hAnsiTheme="minorHAnsi" w:cstheme="minorBidi"/>
          <w:noProof/>
          <w:sz w:val="22"/>
        </w:rPr>
        <w:tab/>
      </w:r>
      <w:r w:rsidR="001F7B19">
        <w:rPr>
          <w:noProof/>
        </w:rPr>
        <w:t>The scenario of interest to handle this state mis-match between CN and the UE is when the CN tries to reach the UE in INACTIVE using CN paging (which in normal cases targets UEs in IDLE). Therefore a UE in INACTIVE should be able to receive CN Paging.</w:t>
      </w:r>
    </w:p>
    <w:p w14:paraId="79EECA85" w14:textId="77777777" w:rsidR="001F7B19" w:rsidRDefault="001F7B19">
      <w:pPr>
        <w:pStyle w:val="TOC1"/>
        <w:rPr>
          <w:rFonts w:asciiTheme="minorHAnsi" w:eastAsiaTheme="minorEastAsia" w:hAnsiTheme="minorHAnsi" w:cstheme="minorBidi"/>
          <w:noProof/>
          <w:sz w:val="22"/>
        </w:rPr>
      </w:pPr>
      <w:r w:rsidRPr="00CF1C5C">
        <w:rPr>
          <w:b/>
          <w:noProof/>
        </w:rPr>
        <w:t>Observation 2.</w:t>
      </w:r>
      <w:r>
        <w:rPr>
          <w:rFonts w:asciiTheme="minorHAnsi" w:eastAsiaTheme="minorEastAsia" w:hAnsiTheme="minorHAnsi" w:cstheme="minorBidi"/>
          <w:noProof/>
          <w:sz w:val="22"/>
        </w:rPr>
        <w:tab/>
      </w:r>
      <w:r>
        <w:rPr>
          <w:noProof/>
        </w:rPr>
        <w:t>When IDLE and INACTIVE are configured one with a legacy value of paging DRX cycle and the other with an extended DRX value (≤10.24 sec or &gt;10.24 sec), there is no problem foreseen with the monitoring of paging understanding that legacy DRX cycle values are smaller or same as the value of the eDRX cycle.</w:t>
      </w:r>
    </w:p>
    <w:p w14:paraId="58DC4E7F" w14:textId="77777777" w:rsidR="001F7B19" w:rsidRDefault="001F7B19">
      <w:pPr>
        <w:pStyle w:val="TOC1"/>
        <w:rPr>
          <w:rFonts w:asciiTheme="minorHAnsi" w:eastAsiaTheme="minorEastAsia" w:hAnsiTheme="minorHAnsi" w:cstheme="minorBidi"/>
          <w:noProof/>
          <w:sz w:val="22"/>
        </w:rPr>
      </w:pPr>
      <w:r w:rsidRPr="00CF1C5C">
        <w:rPr>
          <w:b/>
          <w:noProof/>
        </w:rPr>
        <w:t>Observation 3.</w:t>
      </w:r>
      <w:r>
        <w:rPr>
          <w:rFonts w:asciiTheme="minorHAnsi" w:eastAsiaTheme="minorEastAsia" w:hAnsiTheme="minorHAnsi" w:cstheme="minorBidi"/>
          <w:noProof/>
          <w:sz w:val="22"/>
        </w:rPr>
        <w:tab/>
      </w:r>
      <w:r>
        <w:rPr>
          <w:noProof/>
        </w:rPr>
        <w:t>When IDLE paging cycle is a legacy value vs INACTIVE paging cycle is an eDRX value (≤10.24 sec or &gt;10.24 sec), it is beneficial if CN is aware that a UE in INACTIVE is or could be configured with eDRX cycle.</w:t>
      </w:r>
    </w:p>
    <w:p w14:paraId="16BC337C" w14:textId="77777777" w:rsidR="001F7B19" w:rsidRDefault="001F7B19">
      <w:pPr>
        <w:pStyle w:val="TOC1"/>
        <w:rPr>
          <w:rFonts w:asciiTheme="minorHAnsi" w:eastAsiaTheme="minorEastAsia" w:hAnsiTheme="minorHAnsi" w:cstheme="minorBidi"/>
          <w:noProof/>
          <w:sz w:val="22"/>
        </w:rPr>
      </w:pPr>
      <w:r w:rsidRPr="00CF1C5C">
        <w:rPr>
          <w:b/>
          <w:noProof/>
        </w:rPr>
        <w:t>Observation 4.</w:t>
      </w:r>
      <w:r>
        <w:rPr>
          <w:rFonts w:asciiTheme="minorHAnsi" w:eastAsiaTheme="minorEastAsia" w:hAnsiTheme="minorHAnsi" w:cstheme="minorBidi"/>
          <w:noProof/>
          <w:sz w:val="22"/>
        </w:rPr>
        <w:tab/>
      </w:r>
      <w:r>
        <w:rPr>
          <w:noProof/>
        </w:rPr>
        <w:t xml:space="preserve">When </w:t>
      </w:r>
      <w:r w:rsidRPr="00CF1C5C">
        <w:rPr>
          <w:noProof/>
        </w:rPr>
        <w:t>eDRX cycle value</w:t>
      </w:r>
      <w:r>
        <w:rPr>
          <w:noProof/>
        </w:rPr>
        <w:t xml:space="preserve"> is</w:t>
      </w:r>
      <w:r w:rsidRPr="00CF1C5C">
        <w:rPr>
          <w:noProof/>
        </w:rPr>
        <w:t xml:space="preserve"> ≤10.24 sec</w:t>
      </w:r>
      <w:r>
        <w:rPr>
          <w:noProof/>
        </w:rPr>
        <w:t xml:space="preserve"> for IDLE and/or INACTIVE, there is no problem foreseen with the monitoring of paging understanding that network can easily handle the trigger of paging in both RAN-configured eDRX cycle and CN-configured eDRX cycle when required (which should be in very infrequent cases).</w:t>
      </w:r>
    </w:p>
    <w:p w14:paraId="4D0FCB40" w14:textId="77777777" w:rsidR="001F7B19" w:rsidRDefault="001F7B19">
      <w:pPr>
        <w:pStyle w:val="TOC1"/>
        <w:rPr>
          <w:rFonts w:asciiTheme="minorHAnsi" w:eastAsiaTheme="minorEastAsia" w:hAnsiTheme="minorHAnsi" w:cstheme="minorBidi"/>
          <w:noProof/>
          <w:sz w:val="22"/>
        </w:rPr>
      </w:pPr>
      <w:r w:rsidRPr="00CF1C5C">
        <w:rPr>
          <w:b/>
          <w:noProof/>
        </w:rPr>
        <w:t>Observation 5.</w:t>
      </w:r>
      <w:r>
        <w:rPr>
          <w:rFonts w:asciiTheme="minorHAnsi" w:eastAsiaTheme="minorEastAsia" w:hAnsiTheme="minorHAnsi" w:cstheme="minorBidi"/>
          <w:noProof/>
          <w:sz w:val="22"/>
        </w:rPr>
        <w:tab/>
      </w:r>
      <w:r>
        <w:rPr>
          <w:noProof/>
        </w:rPr>
        <w:t>When UE is configured in IDLE and INACTIVE both with eDRX &gt; 10.24sec, there is no problem foreseen with the monitoring of paging understanding if network guarantees that RAN-PTW and CN-PTW have enough overlapping to guarantee reliability of CN paging seems sufficient.</w:t>
      </w:r>
    </w:p>
    <w:p w14:paraId="71F540B8" w14:textId="77777777" w:rsidR="001F7B19" w:rsidRDefault="001F7B19">
      <w:pPr>
        <w:pStyle w:val="TOC1"/>
        <w:rPr>
          <w:rFonts w:asciiTheme="minorHAnsi" w:eastAsiaTheme="minorEastAsia" w:hAnsiTheme="minorHAnsi" w:cstheme="minorBidi"/>
          <w:noProof/>
          <w:sz w:val="22"/>
        </w:rPr>
      </w:pPr>
      <w:r w:rsidRPr="00CF1C5C">
        <w:rPr>
          <w:b/>
          <w:noProof/>
        </w:rPr>
        <w:t>Observation 6.</w:t>
      </w:r>
      <w:r>
        <w:rPr>
          <w:rFonts w:asciiTheme="minorHAnsi" w:eastAsiaTheme="minorEastAsia" w:hAnsiTheme="minorHAnsi" w:cstheme="minorBidi"/>
          <w:noProof/>
          <w:sz w:val="22"/>
        </w:rPr>
        <w:tab/>
      </w:r>
      <w:r>
        <w:rPr>
          <w:noProof/>
        </w:rPr>
        <w:t xml:space="preserve">When UE is configured with </w:t>
      </w:r>
      <w:r w:rsidRPr="00CF1C5C">
        <w:rPr>
          <w:noProof/>
        </w:rPr>
        <w:t xml:space="preserve">eDRX cycle in IDLE and INACTIVE (with values </w:t>
      </w:r>
      <w:r>
        <w:rPr>
          <w:noProof/>
        </w:rPr>
        <w:t>≤10.24 sec or &gt;10.24 sec)</w:t>
      </w:r>
      <w:r w:rsidRPr="00CF1C5C">
        <w:rPr>
          <w:noProof/>
        </w:rPr>
        <w:t>, the</w:t>
      </w:r>
      <w:r>
        <w:rPr>
          <w:noProof/>
        </w:rPr>
        <w:t xml:space="preserve"> </w:t>
      </w:r>
      <w:r w:rsidRPr="00CF1C5C">
        <w:rPr>
          <w:noProof/>
        </w:rPr>
        <w:t xml:space="preserve">UE in IDLE monitors only eDRX configuration provided </w:t>
      </w:r>
      <w:r>
        <w:rPr>
          <w:noProof/>
        </w:rPr>
        <w:t>specifically</w:t>
      </w:r>
      <w:r w:rsidRPr="00CF1C5C">
        <w:rPr>
          <w:noProof/>
        </w:rPr>
        <w:t xml:space="preserve"> for IDLE (when provided by NAS), and the UE in INACTIVE monitors only eDRX configuration provided specifically for INACTIVE (when provided by RRC).</w:t>
      </w:r>
    </w:p>
    <w:p w14:paraId="68C0D751" w14:textId="77777777" w:rsidR="001F7B19" w:rsidRDefault="001F7B19">
      <w:pPr>
        <w:pStyle w:val="TOC1"/>
        <w:rPr>
          <w:rFonts w:asciiTheme="minorHAnsi" w:eastAsiaTheme="minorEastAsia" w:hAnsiTheme="minorHAnsi" w:cstheme="minorBidi"/>
          <w:noProof/>
          <w:sz w:val="22"/>
        </w:rPr>
      </w:pPr>
      <w:r w:rsidRPr="00CF1C5C">
        <w:rPr>
          <w:b/>
          <w:noProof/>
        </w:rPr>
        <w:t>Observation 7.</w:t>
      </w:r>
      <w:r>
        <w:rPr>
          <w:rFonts w:asciiTheme="minorHAnsi" w:eastAsiaTheme="minorEastAsia" w:hAnsiTheme="minorHAnsi" w:cstheme="minorBidi"/>
          <w:noProof/>
          <w:sz w:val="22"/>
        </w:rPr>
        <w:tab/>
      </w:r>
      <w:r>
        <w:rPr>
          <w:noProof/>
        </w:rPr>
        <w:t xml:space="preserve">If RAN2 TS provide some guidance, this can only indicate that PTW for eDRX in IDLE should partially overlaps with PTW for eDRX in INACTIVE </w:t>
      </w:r>
      <w:r>
        <w:rPr>
          <w:noProof/>
          <w:lang w:eastAsia="x-none"/>
        </w:rPr>
        <w:t>to guarantee that a UE in INACTIVE could be paged by CN when required</w:t>
      </w:r>
      <w:r>
        <w:rPr>
          <w:noProof/>
        </w:rPr>
        <w:t>.</w:t>
      </w:r>
    </w:p>
    <w:p w14:paraId="5239C8EE" w14:textId="46200F74" w:rsidR="00EB410E" w:rsidRDefault="00EB410E" w:rsidP="00460CF3">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5D9644E" w14:textId="77777777" w:rsidR="001F7B19"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1F7B19" w:rsidRPr="00C82EFB">
        <w:rPr>
          <w:b/>
          <w:noProof/>
        </w:rPr>
        <w:t>Proposal 1.</w:t>
      </w:r>
      <w:r w:rsidR="001F7B19">
        <w:rPr>
          <w:rFonts w:asciiTheme="minorHAnsi" w:eastAsiaTheme="minorEastAsia" w:hAnsiTheme="minorHAnsi" w:cstheme="minorBidi"/>
          <w:noProof/>
          <w:sz w:val="22"/>
        </w:rPr>
        <w:tab/>
      </w:r>
      <w:r w:rsidR="001F7B19">
        <w:rPr>
          <w:noProof/>
        </w:rPr>
        <w:t>Baseline understanding: for a UE in INACTIVE and configured with eDRX cycle to be used in INACTIVE (i.e. RAN configured eDRX), this UE monitors paging based on the RAN configured eDRX (independently of the paging DRX cycle configured in IDLE). However the UE in RRC_INACTIVE monitors both RAN assigned UE ID and CN assigned UE ID (as in legacy operation).</w:t>
      </w:r>
    </w:p>
    <w:p w14:paraId="0FE9EAFE" w14:textId="77777777" w:rsidR="001F7B19" w:rsidRDefault="001F7B19">
      <w:pPr>
        <w:pStyle w:val="TOC1"/>
        <w:rPr>
          <w:rFonts w:asciiTheme="minorHAnsi" w:eastAsiaTheme="minorEastAsia" w:hAnsiTheme="minorHAnsi" w:cstheme="minorBidi"/>
          <w:noProof/>
          <w:sz w:val="22"/>
        </w:rPr>
      </w:pPr>
      <w:r w:rsidRPr="00C82EFB">
        <w:rPr>
          <w:b/>
          <w:noProof/>
        </w:rPr>
        <w:t>Proposal 2.</w:t>
      </w:r>
      <w:r>
        <w:rPr>
          <w:rFonts w:asciiTheme="minorHAnsi" w:eastAsiaTheme="minorEastAsia" w:hAnsiTheme="minorHAnsi" w:cstheme="minorBidi"/>
          <w:noProof/>
          <w:sz w:val="22"/>
        </w:rPr>
        <w:tab/>
      </w:r>
      <w:r>
        <w:rPr>
          <w:noProof/>
        </w:rPr>
        <w:t>Inform SA2/CT1 to allow longer DL reachability delays when using CN paging to reach a UE in INACTIVE that is configured with eDRX cycle (which may be ≤10.24 sec or &gt;10.24 sec) and ask them whether RAN needs to provide to CN any related information, such as, option (1) when a UE in INACTIVE supports eDRX, option (2) when a UE in INACTIVE is configured with eDRX or option (3) when a UE in INACTIVE is configured with eDRX with its corresponding eDRX configuration.</w:t>
      </w:r>
    </w:p>
    <w:p w14:paraId="1BE8BFE8" w14:textId="77777777" w:rsidR="001F7B19" w:rsidRDefault="001F7B19">
      <w:pPr>
        <w:pStyle w:val="TOC1"/>
        <w:rPr>
          <w:rFonts w:asciiTheme="minorHAnsi" w:eastAsiaTheme="minorEastAsia" w:hAnsiTheme="minorHAnsi" w:cstheme="minorBidi"/>
          <w:noProof/>
          <w:sz w:val="22"/>
        </w:rPr>
      </w:pPr>
      <w:r w:rsidRPr="00C82EFB">
        <w:rPr>
          <w:b/>
          <w:noProof/>
        </w:rPr>
        <w:t>Proposal 3.</w:t>
      </w:r>
      <w:r>
        <w:rPr>
          <w:rFonts w:asciiTheme="minorHAnsi" w:eastAsiaTheme="minorEastAsia" w:hAnsiTheme="minorHAnsi" w:cstheme="minorBidi"/>
          <w:noProof/>
          <w:sz w:val="22"/>
        </w:rPr>
        <w:tab/>
      </w:r>
      <w:r>
        <w:rPr>
          <w:noProof/>
        </w:rPr>
        <w:t>To leave up to network implementation the decision on how to properly provide the optimum values of the RAN configured PTW and the CN configured PTW (e.g. the length of the PTW). I.e. it is up to network how to configure PTW to guarantee that legacy requirements for a UE in RRC_INACTIVE are met (i.e. UE in RRC_INACTIVE can be paged via both RAN and CN).</w:t>
      </w:r>
    </w:p>
    <w:p w14:paraId="4B16F282" w14:textId="77777777" w:rsidR="001F7B19" w:rsidRDefault="001F7B19">
      <w:pPr>
        <w:pStyle w:val="TOC1"/>
        <w:rPr>
          <w:rFonts w:asciiTheme="minorHAnsi" w:eastAsiaTheme="minorEastAsia" w:hAnsiTheme="minorHAnsi" w:cstheme="minorBidi"/>
          <w:noProof/>
          <w:sz w:val="22"/>
        </w:rPr>
      </w:pPr>
      <w:r w:rsidRPr="00C82EFB">
        <w:rPr>
          <w:b/>
          <w:noProof/>
        </w:rPr>
        <w:t>Proposal 4.</w:t>
      </w:r>
      <w:r>
        <w:rPr>
          <w:rFonts w:asciiTheme="minorHAnsi" w:eastAsiaTheme="minorEastAsia" w:hAnsiTheme="minorHAnsi" w:cstheme="minorBidi"/>
          <w:noProof/>
          <w:sz w:val="22"/>
        </w:rPr>
        <w:tab/>
      </w:r>
      <w:r>
        <w:rPr>
          <w:noProof/>
        </w:rPr>
        <w:t>Discuss if NR eDRX PTW start location should still depend on UE ID and length of eDRX cycle (e.g. similarly as in LTE where i</w:t>
      </w:r>
      <w:r w:rsidRPr="00C82EFB">
        <w:rPr>
          <w:noProof/>
          <w:vertAlign w:val="subscript"/>
        </w:rPr>
        <w:t>eDRX</w:t>
      </w:r>
      <w:r>
        <w:rPr>
          <w:noProof/>
        </w:rPr>
        <w:t xml:space="preserve"> = floor(UE_ID_H /T</w:t>
      </w:r>
      <w:r w:rsidRPr="00C82EFB">
        <w:rPr>
          <w:noProof/>
          <w:vertAlign w:val="subscript"/>
        </w:rPr>
        <w:t>eDRX,H</w:t>
      </w:r>
      <w:r>
        <w:rPr>
          <w:noProof/>
        </w:rPr>
        <w:t>) mod 4).</w:t>
      </w:r>
    </w:p>
    <w:p w14:paraId="4A624D27" w14:textId="77777777" w:rsidR="001F7B19" w:rsidRDefault="001F7B19">
      <w:pPr>
        <w:pStyle w:val="TOC1"/>
        <w:rPr>
          <w:rFonts w:asciiTheme="minorHAnsi" w:eastAsiaTheme="minorEastAsia" w:hAnsiTheme="minorHAnsi" w:cstheme="minorBidi"/>
          <w:noProof/>
          <w:sz w:val="22"/>
        </w:rPr>
      </w:pPr>
      <w:r w:rsidRPr="00C82EFB">
        <w:rPr>
          <w:b/>
          <w:noProof/>
        </w:rPr>
        <w:t>Proposal 4.1.</w:t>
      </w:r>
      <w:r>
        <w:rPr>
          <w:rFonts w:asciiTheme="minorHAnsi" w:eastAsiaTheme="minorEastAsia" w:hAnsiTheme="minorHAnsi" w:cstheme="minorBidi"/>
          <w:noProof/>
          <w:sz w:val="22"/>
        </w:rPr>
        <w:tab/>
      </w:r>
      <w:r>
        <w:rPr>
          <w:noProof/>
        </w:rPr>
        <w:t>If proposal 4 is agreed, to discuss how to guarantee that PTW start is the same for RAN and CN paging when eDRX is configured for both IDLE and INACTIVE. For example, when eDRX &gt; 10.24 is configured for both IDLE and INACTIVE, UE in INACITVE reuse the i</w:t>
      </w:r>
      <w:r w:rsidRPr="00C82EFB">
        <w:rPr>
          <w:noProof/>
          <w:vertAlign w:val="subscript"/>
        </w:rPr>
        <w:t>eDRX</w:t>
      </w:r>
      <w:r>
        <w:rPr>
          <w:noProof/>
        </w:rPr>
        <w:t xml:space="preserve"> for the PTW start calculcation from IDLE; when eDRX &gt; 10.24 is configured only for INACTIVE, UE ID and eDRX cycles specific to INACTIVE are used instead.</w:t>
      </w:r>
    </w:p>
    <w:p w14:paraId="3836A889" w14:textId="77777777" w:rsidR="001F7B19" w:rsidRDefault="001F7B19">
      <w:pPr>
        <w:pStyle w:val="TOC1"/>
        <w:rPr>
          <w:rFonts w:asciiTheme="minorHAnsi" w:eastAsiaTheme="minorEastAsia" w:hAnsiTheme="minorHAnsi" w:cstheme="minorBidi"/>
          <w:noProof/>
          <w:sz w:val="22"/>
        </w:rPr>
      </w:pPr>
      <w:r w:rsidRPr="00C82EFB">
        <w:rPr>
          <w:b/>
          <w:noProof/>
        </w:rPr>
        <w:t>Proposal 5.</w:t>
      </w:r>
      <w:r>
        <w:rPr>
          <w:rFonts w:asciiTheme="minorHAnsi" w:eastAsiaTheme="minorEastAsia" w:hAnsiTheme="minorHAnsi" w:cstheme="minorBidi"/>
          <w:noProof/>
          <w:sz w:val="22"/>
        </w:rPr>
        <w:tab/>
      </w:r>
      <w:r>
        <w:rPr>
          <w:noProof/>
        </w:rPr>
        <w:t>Ask SA2/CT1 if NR eDRX PTW start location of a UE in IDLE can be changed to be a multiple of a configurable value to be decided by the network. If SA2/CT1 are ok, this same approach can be reused for the NR eDRX PTW start location of a UE in INACTIVE.</w:t>
      </w:r>
    </w:p>
    <w:p w14:paraId="23EC61AB" w14:textId="77777777" w:rsidR="001F7B19" w:rsidRDefault="001F7B19">
      <w:pPr>
        <w:pStyle w:val="TOC1"/>
        <w:rPr>
          <w:rFonts w:asciiTheme="minorHAnsi" w:eastAsiaTheme="minorEastAsia" w:hAnsiTheme="minorHAnsi" w:cstheme="minorBidi"/>
          <w:noProof/>
          <w:sz w:val="22"/>
        </w:rPr>
      </w:pPr>
      <w:r w:rsidRPr="00C82EFB">
        <w:rPr>
          <w:b/>
          <w:noProof/>
        </w:rPr>
        <w:t>Proposal 6.</w:t>
      </w:r>
      <w:r>
        <w:rPr>
          <w:rFonts w:asciiTheme="minorHAnsi" w:eastAsiaTheme="minorEastAsia" w:hAnsiTheme="minorHAnsi" w:cstheme="minorBidi"/>
          <w:noProof/>
          <w:sz w:val="22"/>
        </w:rPr>
        <w:tab/>
      </w:r>
      <w:r>
        <w:rPr>
          <w:noProof/>
        </w:rPr>
        <w:t>UE only releases the RAN configured eDRX configuration only when UE moves into IDLE (i.e. UE keeps it while UE is in CONNECTED and INACTIVE).</w:t>
      </w:r>
    </w:p>
    <w:p w14:paraId="0580D4BA" w14:textId="50F62009" w:rsidR="00EB410E" w:rsidRDefault="00EB410E" w:rsidP="00460CF3">
      <w:pPr>
        <w:jc w:val="both"/>
        <w:rPr>
          <w:lang w:eastAsia="zh-CN"/>
        </w:rPr>
      </w:pPr>
      <w:r>
        <w:rPr>
          <w:lang w:eastAsia="zh-CN"/>
        </w:rPr>
        <w:fldChar w:fldCharType="end"/>
      </w:r>
    </w:p>
    <w:bookmarkEnd w:id="1"/>
    <w:p w14:paraId="6374C972" w14:textId="77777777" w:rsidR="002E7973" w:rsidRPr="00B60D60" w:rsidRDefault="002E7973" w:rsidP="00AF111F">
      <w:pPr>
        <w:jc w:val="both"/>
      </w:pPr>
    </w:p>
    <w:sectPr w:rsidR="002E7973" w:rsidRPr="00B60D60"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20CE6" w14:textId="77777777" w:rsidR="00F16DAE" w:rsidRDefault="00F16DAE" w:rsidP="00935D25">
      <w:pPr>
        <w:spacing w:after="0"/>
      </w:pPr>
      <w:r>
        <w:separator/>
      </w:r>
    </w:p>
  </w:endnote>
  <w:endnote w:type="continuationSeparator" w:id="0">
    <w:p w14:paraId="52469679" w14:textId="77777777" w:rsidR="00F16DAE" w:rsidRDefault="00F16DAE" w:rsidP="00935D25">
      <w:pPr>
        <w:spacing w:after="0"/>
      </w:pPr>
      <w:r>
        <w:continuationSeparator/>
      </w:r>
    </w:p>
  </w:endnote>
  <w:endnote w:type="continuationNotice" w:id="1">
    <w:p w14:paraId="2EB2FA77" w14:textId="77777777" w:rsidR="00F16DAE" w:rsidRDefault="00F16D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9D5B3" w14:textId="77777777" w:rsidR="00F16DAE" w:rsidRDefault="00F16DAE" w:rsidP="00935D25">
      <w:pPr>
        <w:spacing w:after="0"/>
      </w:pPr>
      <w:r>
        <w:separator/>
      </w:r>
    </w:p>
  </w:footnote>
  <w:footnote w:type="continuationSeparator" w:id="0">
    <w:p w14:paraId="7F3FE32A" w14:textId="77777777" w:rsidR="00F16DAE" w:rsidRDefault="00F16DAE" w:rsidP="00935D25">
      <w:pPr>
        <w:spacing w:after="0"/>
      </w:pPr>
      <w:r>
        <w:continuationSeparator/>
      </w:r>
    </w:p>
  </w:footnote>
  <w:footnote w:type="continuationNotice" w:id="1">
    <w:p w14:paraId="3BBE802C" w14:textId="77777777" w:rsidR="00F16DAE" w:rsidRDefault="00F16D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702CD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B29B6"/>
    <w:multiLevelType w:val="hybridMultilevel"/>
    <w:tmpl w:val="F1DACB4C"/>
    <w:lvl w:ilvl="0" w:tplc="71A2D4E8">
      <w:start w:val="1"/>
      <w:numFmt w:val="decimal"/>
      <w:lvlText w:val="%1)"/>
      <w:lvlJc w:val="left"/>
      <w:pPr>
        <w:ind w:left="720" w:hanging="360"/>
      </w:pPr>
      <w:rPr>
        <w:rFonts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E76133"/>
    <w:multiLevelType w:val="hybridMultilevel"/>
    <w:tmpl w:val="45265282"/>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5B1C8B"/>
    <w:multiLevelType w:val="hybridMultilevel"/>
    <w:tmpl w:val="73DA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590623"/>
    <w:multiLevelType w:val="hybridMultilevel"/>
    <w:tmpl w:val="268654D2"/>
    <w:lvl w:ilvl="0" w:tplc="A644049C">
      <w:start w:val="1"/>
      <w:numFmt w:val="decimal"/>
      <w:lvlText w:val="%1."/>
      <w:lvlJc w:val="left"/>
      <w:pPr>
        <w:ind w:left="720" w:hanging="360"/>
      </w:pPr>
      <w:rPr>
        <w:rFonts w:ascii="Times New Roman" w:hAnsi="Times New Roman"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93EFD"/>
    <w:multiLevelType w:val="hybridMultilevel"/>
    <w:tmpl w:val="470E6F18"/>
    <w:lvl w:ilvl="0" w:tplc="DA8CCCC4">
      <w:start w:val="1"/>
      <w:numFmt w:val="decimal"/>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E2976"/>
    <w:multiLevelType w:val="hybridMultilevel"/>
    <w:tmpl w:val="92564FDA"/>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51A93"/>
    <w:multiLevelType w:val="hybridMultilevel"/>
    <w:tmpl w:val="752EF5FA"/>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84EBE"/>
    <w:multiLevelType w:val="hybridMultilevel"/>
    <w:tmpl w:val="1CC65A76"/>
    <w:lvl w:ilvl="0" w:tplc="DA8CCCC4">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5251E"/>
    <w:multiLevelType w:val="hybridMultilevel"/>
    <w:tmpl w:val="313661BE"/>
    <w:lvl w:ilvl="0" w:tplc="9188804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512049"/>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027538"/>
    <w:multiLevelType w:val="hybridMultilevel"/>
    <w:tmpl w:val="AC84E336"/>
    <w:lvl w:ilvl="0" w:tplc="C110F7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47301"/>
    <w:multiLevelType w:val="multilevel"/>
    <w:tmpl w:val="F9F25A2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6156F69"/>
    <w:multiLevelType w:val="hybridMultilevel"/>
    <w:tmpl w:val="DEB42714"/>
    <w:lvl w:ilvl="0" w:tplc="0409000B">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AF40A5"/>
    <w:multiLevelType w:val="hybridMultilevel"/>
    <w:tmpl w:val="52AAC118"/>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4ED05D9"/>
    <w:multiLevelType w:val="hybridMultilevel"/>
    <w:tmpl w:val="B6BCD85A"/>
    <w:lvl w:ilvl="0" w:tplc="A0986B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C6C02"/>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99C1C7B"/>
    <w:multiLevelType w:val="hybridMultilevel"/>
    <w:tmpl w:val="99D4C1C4"/>
    <w:lvl w:ilvl="0" w:tplc="04090001">
      <w:start w:val="1"/>
      <w:numFmt w:val="bullet"/>
      <w:pStyle w:val="ListNumber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386D1D"/>
    <w:multiLevelType w:val="hybridMultilevel"/>
    <w:tmpl w:val="5D002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C549DF"/>
    <w:multiLevelType w:val="hybridMultilevel"/>
    <w:tmpl w:val="EBB63718"/>
    <w:lvl w:ilvl="0" w:tplc="5DECA95E">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F72981"/>
    <w:multiLevelType w:val="hybridMultilevel"/>
    <w:tmpl w:val="87CC159C"/>
    <w:lvl w:ilvl="0" w:tplc="55506740">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54B9788D"/>
    <w:multiLevelType w:val="hybridMultilevel"/>
    <w:tmpl w:val="F3AA864A"/>
    <w:lvl w:ilvl="0" w:tplc="DA8CCCC4">
      <w:start w:val="1"/>
      <w:numFmt w:val="decimal"/>
      <w:lvlText w:val="Option %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1C4BDA"/>
    <w:multiLevelType w:val="hybridMultilevel"/>
    <w:tmpl w:val="7898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24130"/>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60A6314"/>
    <w:multiLevelType w:val="hybridMultilevel"/>
    <w:tmpl w:val="BFAA7472"/>
    <w:lvl w:ilvl="0" w:tplc="067E813A">
      <w:start w:val="1"/>
      <w:numFmt w:val="lowerRoman"/>
      <w:lvlText w:val="%1."/>
      <w:lvlJc w:val="left"/>
      <w:pPr>
        <w:ind w:left="1080" w:hanging="720"/>
      </w:pPr>
      <w:rPr>
        <w:rFonts w:hint="default"/>
      </w:rPr>
    </w:lvl>
    <w:lvl w:ilvl="1" w:tplc="92CE64DC">
      <w:start w:val="1"/>
      <w:numFmt w:val="decimal"/>
      <w:lvlText w:val="%2."/>
      <w:lvlJc w:val="left"/>
      <w:pPr>
        <w:ind w:left="1848" w:hanging="768"/>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322D1E"/>
    <w:multiLevelType w:val="hybridMultilevel"/>
    <w:tmpl w:val="116CDE08"/>
    <w:lvl w:ilvl="0" w:tplc="C81C7C6C">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D24DB5"/>
    <w:multiLevelType w:val="hybridMultilevel"/>
    <w:tmpl w:val="285846B4"/>
    <w:lvl w:ilvl="0" w:tplc="DA8CCCC4">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76A84"/>
    <w:multiLevelType w:val="hybridMultilevel"/>
    <w:tmpl w:val="8B5837B0"/>
    <w:lvl w:ilvl="0" w:tplc="71A2D4E8">
      <w:start w:val="1"/>
      <w:numFmt w:val="decimal"/>
      <w:lvlText w:val="%1)"/>
      <w:lvlJc w:val="left"/>
      <w:pPr>
        <w:ind w:left="720" w:hanging="360"/>
      </w:pPr>
      <w:rPr>
        <w:rFonts w:hint="default"/>
        <w:b/>
        <w:i w:val="0"/>
        <w:sz w:val="20"/>
      </w:rPr>
    </w:lvl>
    <w:lvl w:ilvl="1" w:tplc="39A4AEAC">
      <w:start w:val="1"/>
      <w:numFmt w:val="lowerLetter"/>
      <w:lvlText w:val="3.%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66168A"/>
    <w:multiLevelType w:val="hybridMultilevel"/>
    <w:tmpl w:val="DDDA8016"/>
    <w:lvl w:ilvl="0" w:tplc="15D88724">
      <w:start w:val="6"/>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73030657"/>
    <w:multiLevelType w:val="hybridMultilevel"/>
    <w:tmpl w:val="CA8ACBAA"/>
    <w:lvl w:ilvl="0" w:tplc="A0986B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9F5EB3"/>
    <w:multiLevelType w:val="hybridMultilevel"/>
    <w:tmpl w:val="9768FB7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8"/>
  </w:num>
  <w:num w:numId="5">
    <w:abstractNumId w:val="25"/>
  </w:num>
  <w:num w:numId="6">
    <w:abstractNumId w:val="32"/>
  </w:num>
  <w:num w:numId="7">
    <w:abstractNumId w:val="4"/>
  </w:num>
  <w:num w:numId="8">
    <w:abstractNumId w:val="18"/>
  </w:num>
  <w:num w:numId="9">
    <w:abstractNumId w:val="15"/>
  </w:num>
  <w:num w:numId="10">
    <w:abstractNumId w:val="0"/>
  </w:num>
  <w:num w:numId="11">
    <w:abstractNumId w:val="24"/>
  </w:num>
  <w:num w:numId="12">
    <w:abstractNumId w:val="26"/>
  </w:num>
  <w:num w:numId="13">
    <w:abstractNumId w:val="14"/>
  </w:num>
  <w:num w:numId="14">
    <w:abstractNumId w:val="21"/>
  </w:num>
  <w:num w:numId="15">
    <w:abstractNumId w:val="30"/>
  </w:num>
  <w:num w:numId="16">
    <w:abstractNumId w:val="39"/>
  </w:num>
  <w:num w:numId="17">
    <w:abstractNumId w:val="19"/>
  </w:num>
  <w:num w:numId="18">
    <w:abstractNumId w:val="31"/>
  </w:num>
  <w:num w:numId="19">
    <w:abstractNumId w:val="41"/>
  </w:num>
  <w:num w:numId="20">
    <w:abstractNumId w:val="28"/>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8"/>
  </w:num>
  <w:num w:numId="23">
    <w:abstractNumId w:val="18"/>
  </w:num>
  <w:num w:numId="24">
    <w:abstractNumId w:val="18"/>
  </w:num>
  <w:num w:numId="25">
    <w:abstractNumId w:val="18"/>
  </w:num>
  <w:num w:numId="26">
    <w:abstractNumId w:val="18"/>
  </w:num>
  <w:num w:numId="27">
    <w:abstractNumId w:val="23"/>
  </w:num>
  <w:num w:numId="28">
    <w:abstractNumId w:val="16"/>
  </w:num>
  <w:num w:numId="29">
    <w:abstractNumId w:val="33"/>
  </w:num>
  <w:num w:numId="30">
    <w:abstractNumId w:val="18"/>
  </w:num>
  <w:num w:numId="31">
    <w:abstractNumId w:val="6"/>
  </w:num>
  <w:num w:numId="32">
    <w:abstractNumId w:val="17"/>
  </w:num>
  <w:num w:numId="33">
    <w:abstractNumId w:val="9"/>
  </w:num>
  <w:num w:numId="34">
    <w:abstractNumId w:val="34"/>
  </w:num>
  <w:num w:numId="35">
    <w:abstractNumId w:val="5"/>
  </w:num>
  <w:num w:numId="36">
    <w:abstractNumId w:val="37"/>
  </w:num>
  <w:num w:numId="37">
    <w:abstractNumId w:val="20"/>
  </w:num>
  <w:num w:numId="38">
    <w:abstractNumId w:val="3"/>
  </w:num>
  <w:num w:numId="39">
    <w:abstractNumId w:val="7"/>
  </w:num>
  <w:num w:numId="40">
    <w:abstractNumId w:val="12"/>
  </w:num>
  <w:num w:numId="41">
    <w:abstractNumId w:val="2"/>
  </w:num>
  <w:num w:numId="42">
    <w:abstractNumId w:val="18"/>
  </w:num>
  <w:num w:numId="43">
    <w:abstractNumId w:val="36"/>
  </w:num>
  <w:num w:numId="44">
    <w:abstractNumId w:val="29"/>
  </w:num>
  <w:num w:numId="45">
    <w:abstractNumId w:val="35"/>
  </w:num>
  <w:num w:numId="46">
    <w:abstractNumId w:val="11"/>
  </w:num>
  <w:num w:numId="47">
    <w:abstractNumId w:val="18"/>
  </w:num>
  <w:num w:numId="48">
    <w:abstractNumId w:val="13"/>
  </w:num>
  <w:num w:numId="49">
    <w:abstractNumId w:val="27"/>
  </w:num>
  <w:num w:numId="50">
    <w:abstractNumId w:val="10"/>
  </w:num>
  <w:num w:numId="51">
    <w:abstractNumId w:val="22"/>
  </w:num>
  <w:num w:numId="52">
    <w:abstractNumId w:val="40"/>
  </w:num>
  <w:num w:numId="53">
    <w:abstractNumId w:val="25"/>
  </w:num>
  <w:num w:numId="54">
    <w:abstractNumId w:val="25"/>
  </w:num>
  <w:num w:numId="55">
    <w:abstractNumId w:val="25"/>
  </w:num>
  <w:num w:numId="56">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70F"/>
    <w:rsid w:val="000022CF"/>
    <w:rsid w:val="000029B5"/>
    <w:rsid w:val="000031C8"/>
    <w:rsid w:val="00013256"/>
    <w:rsid w:val="000239F3"/>
    <w:rsid w:val="00023FDC"/>
    <w:rsid w:val="00024A3C"/>
    <w:rsid w:val="000301BC"/>
    <w:rsid w:val="000328BA"/>
    <w:rsid w:val="000370BF"/>
    <w:rsid w:val="00043A03"/>
    <w:rsid w:val="000453E7"/>
    <w:rsid w:val="0004648C"/>
    <w:rsid w:val="000467C9"/>
    <w:rsid w:val="00047008"/>
    <w:rsid w:val="0005288A"/>
    <w:rsid w:val="00052C56"/>
    <w:rsid w:val="0005550A"/>
    <w:rsid w:val="000632CD"/>
    <w:rsid w:val="00065A8B"/>
    <w:rsid w:val="00070FA2"/>
    <w:rsid w:val="00084C25"/>
    <w:rsid w:val="00085FB8"/>
    <w:rsid w:val="000864DA"/>
    <w:rsid w:val="00086A76"/>
    <w:rsid w:val="000950F1"/>
    <w:rsid w:val="00095146"/>
    <w:rsid w:val="00095FCF"/>
    <w:rsid w:val="000B0DAE"/>
    <w:rsid w:val="000B3847"/>
    <w:rsid w:val="000B69DB"/>
    <w:rsid w:val="000C0CDE"/>
    <w:rsid w:val="000C375A"/>
    <w:rsid w:val="000C5822"/>
    <w:rsid w:val="000C6FC7"/>
    <w:rsid w:val="000C7B79"/>
    <w:rsid w:val="000D2687"/>
    <w:rsid w:val="000D3E63"/>
    <w:rsid w:val="000E00B6"/>
    <w:rsid w:val="000E3211"/>
    <w:rsid w:val="000E354A"/>
    <w:rsid w:val="000E5329"/>
    <w:rsid w:val="000E5702"/>
    <w:rsid w:val="000F3AC7"/>
    <w:rsid w:val="00100A6F"/>
    <w:rsid w:val="00102C4E"/>
    <w:rsid w:val="0010365B"/>
    <w:rsid w:val="00103A6E"/>
    <w:rsid w:val="001055F9"/>
    <w:rsid w:val="00105623"/>
    <w:rsid w:val="00106813"/>
    <w:rsid w:val="001069E2"/>
    <w:rsid w:val="00111296"/>
    <w:rsid w:val="00113598"/>
    <w:rsid w:val="00122097"/>
    <w:rsid w:val="00125CE0"/>
    <w:rsid w:val="00127002"/>
    <w:rsid w:val="00131E24"/>
    <w:rsid w:val="001366C0"/>
    <w:rsid w:val="00137C9A"/>
    <w:rsid w:val="0014117F"/>
    <w:rsid w:val="00142205"/>
    <w:rsid w:val="00143033"/>
    <w:rsid w:val="001451AD"/>
    <w:rsid w:val="00145E04"/>
    <w:rsid w:val="00153FA1"/>
    <w:rsid w:val="0015528F"/>
    <w:rsid w:val="00163F11"/>
    <w:rsid w:val="00170CB3"/>
    <w:rsid w:val="001712B5"/>
    <w:rsid w:val="0017157C"/>
    <w:rsid w:val="001849BB"/>
    <w:rsid w:val="00185E86"/>
    <w:rsid w:val="00193C5A"/>
    <w:rsid w:val="00194927"/>
    <w:rsid w:val="001A1632"/>
    <w:rsid w:val="001A50CF"/>
    <w:rsid w:val="001A71A1"/>
    <w:rsid w:val="001B3AF7"/>
    <w:rsid w:val="001B47FA"/>
    <w:rsid w:val="001B6175"/>
    <w:rsid w:val="001C2CCD"/>
    <w:rsid w:val="001C6B69"/>
    <w:rsid w:val="001D136B"/>
    <w:rsid w:val="001D1A38"/>
    <w:rsid w:val="001D5665"/>
    <w:rsid w:val="001D63A6"/>
    <w:rsid w:val="001D66F9"/>
    <w:rsid w:val="001D7F36"/>
    <w:rsid w:val="001E33DA"/>
    <w:rsid w:val="001E7DB6"/>
    <w:rsid w:val="001F7B19"/>
    <w:rsid w:val="00200554"/>
    <w:rsid w:val="0020061D"/>
    <w:rsid w:val="002059C2"/>
    <w:rsid w:val="00215870"/>
    <w:rsid w:val="0022229C"/>
    <w:rsid w:val="002239FB"/>
    <w:rsid w:val="0022680A"/>
    <w:rsid w:val="00231B51"/>
    <w:rsid w:val="00232598"/>
    <w:rsid w:val="002379D0"/>
    <w:rsid w:val="0024026B"/>
    <w:rsid w:val="0024112A"/>
    <w:rsid w:val="00241417"/>
    <w:rsid w:val="00246ED3"/>
    <w:rsid w:val="002473CA"/>
    <w:rsid w:val="002530BA"/>
    <w:rsid w:val="00254DF6"/>
    <w:rsid w:val="00261621"/>
    <w:rsid w:val="00261DB0"/>
    <w:rsid w:val="00265736"/>
    <w:rsid w:val="00274A24"/>
    <w:rsid w:val="00274E8D"/>
    <w:rsid w:val="002807B6"/>
    <w:rsid w:val="002816B1"/>
    <w:rsid w:val="00284002"/>
    <w:rsid w:val="002842AB"/>
    <w:rsid w:val="00284480"/>
    <w:rsid w:val="00285DB5"/>
    <w:rsid w:val="00290FD7"/>
    <w:rsid w:val="00292DFC"/>
    <w:rsid w:val="002943B5"/>
    <w:rsid w:val="0029553F"/>
    <w:rsid w:val="00295D86"/>
    <w:rsid w:val="00297EF1"/>
    <w:rsid w:val="002A45C2"/>
    <w:rsid w:val="002B1B69"/>
    <w:rsid w:val="002B24EC"/>
    <w:rsid w:val="002B26BA"/>
    <w:rsid w:val="002B468F"/>
    <w:rsid w:val="002B6C08"/>
    <w:rsid w:val="002C0EA6"/>
    <w:rsid w:val="002D194D"/>
    <w:rsid w:val="002D7BB2"/>
    <w:rsid w:val="002E0A5A"/>
    <w:rsid w:val="002E0C57"/>
    <w:rsid w:val="002E1CE3"/>
    <w:rsid w:val="002E4F53"/>
    <w:rsid w:val="002E5001"/>
    <w:rsid w:val="002E54B0"/>
    <w:rsid w:val="002E7973"/>
    <w:rsid w:val="002F1C7B"/>
    <w:rsid w:val="00300ECC"/>
    <w:rsid w:val="00302897"/>
    <w:rsid w:val="00302D1F"/>
    <w:rsid w:val="00304405"/>
    <w:rsid w:val="00304E6C"/>
    <w:rsid w:val="00306D78"/>
    <w:rsid w:val="00310440"/>
    <w:rsid w:val="0031093B"/>
    <w:rsid w:val="003157D8"/>
    <w:rsid w:val="003161CE"/>
    <w:rsid w:val="00316A14"/>
    <w:rsid w:val="003202B7"/>
    <w:rsid w:val="00324F5C"/>
    <w:rsid w:val="00327325"/>
    <w:rsid w:val="00334698"/>
    <w:rsid w:val="00341072"/>
    <w:rsid w:val="00343313"/>
    <w:rsid w:val="00343D64"/>
    <w:rsid w:val="0034478E"/>
    <w:rsid w:val="00350FD1"/>
    <w:rsid w:val="00351098"/>
    <w:rsid w:val="00353FC8"/>
    <w:rsid w:val="003545FE"/>
    <w:rsid w:val="00356B17"/>
    <w:rsid w:val="0035771B"/>
    <w:rsid w:val="0036089B"/>
    <w:rsid w:val="003616D0"/>
    <w:rsid w:val="003617F7"/>
    <w:rsid w:val="00363639"/>
    <w:rsid w:val="00372C7D"/>
    <w:rsid w:val="00393F1E"/>
    <w:rsid w:val="00395E4E"/>
    <w:rsid w:val="003966B7"/>
    <w:rsid w:val="003A6AE5"/>
    <w:rsid w:val="003B0DE4"/>
    <w:rsid w:val="003B2CD5"/>
    <w:rsid w:val="003B746F"/>
    <w:rsid w:val="003B7F8B"/>
    <w:rsid w:val="003C0156"/>
    <w:rsid w:val="003C1614"/>
    <w:rsid w:val="003C5A7B"/>
    <w:rsid w:val="003C615C"/>
    <w:rsid w:val="003C6A51"/>
    <w:rsid w:val="003D5B2C"/>
    <w:rsid w:val="003D5DC5"/>
    <w:rsid w:val="003E00C5"/>
    <w:rsid w:val="003E50A5"/>
    <w:rsid w:val="003E5966"/>
    <w:rsid w:val="003F319B"/>
    <w:rsid w:val="003F744E"/>
    <w:rsid w:val="00401DF5"/>
    <w:rsid w:val="00403917"/>
    <w:rsid w:val="00410127"/>
    <w:rsid w:val="004106CF"/>
    <w:rsid w:val="00410B89"/>
    <w:rsid w:val="00413243"/>
    <w:rsid w:val="00415D84"/>
    <w:rsid w:val="004208F1"/>
    <w:rsid w:val="0042215A"/>
    <w:rsid w:val="00423BFD"/>
    <w:rsid w:val="00427BEC"/>
    <w:rsid w:val="00431EC4"/>
    <w:rsid w:val="00431F3E"/>
    <w:rsid w:val="00431F70"/>
    <w:rsid w:val="00432E6C"/>
    <w:rsid w:val="004366AE"/>
    <w:rsid w:val="004401D3"/>
    <w:rsid w:val="00441A82"/>
    <w:rsid w:val="004426FE"/>
    <w:rsid w:val="004428E0"/>
    <w:rsid w:val="004439A9"/>
    <w:rsid w:val="00446B6D"/>
    <w:rsid w:val="00446F36"/>
    <w:rsid w:val="004476B9"/>
    <w:rsid w:val="00450691"/>
    <w:rsid w:val="00456E6B"/>
    <w:rsid w:val="0046055F"/>
    <w:rsid w:val="00460CF3"/>
    <w:rsid w:val="00466831"/>
    <w:rsid w:val="00472414"/>
    <w:rsid w:val="00474629"/>
    <w:rsid w:val="00481DCF"/>
    <w:rsid w:val="00483BE7"/>
    <w:rsid w:val="0048483D"/>
    <w:rsid w:val="00485847"/>
    <w:rsid w:val="00487E47"/>
    <w:rsid w:val="00490657"/>
    <w:rsid w:val="00490982"/>
    <w:rsid w:val="00491E2D"/>
    <w:rsid w:val="0049287D"/>
    <w:rsid w:val="00493687"/>
    <w:rsid w:val="00496B45"/>
    <w:rsid w:val="004B03E2"/>
    <w:rsid w:val="004B179D"/>
    <w:rsid w:val="004B4E2E"/>
    <w:rsid w:val="004B77E2"/>
    <w:rsid w:val="004C1B45"/>
    <w:rsid w:val="004C3005"/>
    <w:rsid w:val="004C3F1E"/>
    <w:rsid w:val="004C6014"/>
    <w:rsid w:val="004E053C"/>
    <w:rsid w:val="004E550A"/>
    <w:rsid w:val="004E5531"/>
    <w:rsid w:val="004E5968"/>
    <w:rsid w:val="004E6D85"/>
    <w:rsid w:val="004E6F8E"/>
    <w:rsid w:val="004F1679"/>
    <w:rsid w:val="004F1FB6"/>
    <w:rsid w:val="004F3FB6"/>
    <w:rsid w:val="004F4B72"/>
    <w:rsid w:val="004F5AB6"/>
    <w:rsid w:val="005023FC"/>
    <w:rsid w:val="0050598B"/>
    <w:rsid w:val="00507473"/>
    <w:rsid w:val="00507721"/>
    <w:rsid w:val="00507A1C"/>
    <w:rsid w:val="00511D76"/>
    <w:rsid w:val="00513731"/>
    <w:rsid w:val="00513A7B"/>
    <w:rsid w:val="00513E89"/>
    <w:rsid w:val="0051416A"/>
    <w:rsid w:val="00515BC3"/>
    <w:rsid w:val="005256F9"/>
    <w:rsid w:val="0052798E"/>
    <w:rsid w:val="005302D0"/>
    <w:rsid w:val="00533609"/>
    <w:rsid w:val="0053425B"/>
    <w:rsid w:val="0053607F"/>
    <w:rsid w:val="005429EE"/>
    <w:rsid w:val="0055105B"/>
    <w:rsid w:val="005514E8"/>
    <w:rsid w:val="00553F2B"/>
    <w:rsid w:val="00554CBC"/>
    <w:rsid w:val="00556004"/>
    <w:rsid w:val="005562D7"/>
    <w:rsid w:val="005562F3"/>
    <w:rsid w:val="00573C0D"/>
    <w:rsid w:val="00576836"/>
    <w:rsid w:val="00581D40"/>
    <w:rsid w:val="0058377A"/>
    <w:rsid w:val="00584B0D"/>
    <w:rsid w:val="00585B65"/>
    <w:rsid w:val="00587A38"/>
    <w:rsid w:val="00587D75"/>
    <w:rsid w:val="00591504"/>
    <w:rsid w:val="00592847"/>
    <w:rsid w:val="00593F47"/>
    <w:rsid w:val="00597C36"/>
    <w:rsid w:val="005A1695"/>
    <w:rsid w:val="005A34F9"/>
    <w:rsid w:val="005A406E"/>
    <w:rsid w:val="005A5526"/>
    <w:rsid w:val="005A5F3B"/>
    <w:rsid w:val="005B1874"/>
    <w:rsid w:val="005B3189"/>
    <w:rsid w:val="005B31E8"/>
    <w:rsid w:val="005B374D"/>
    <w:rsid w:val="005B409C"/>
    <w:rsid w:val="005B656C"/>
    <w:rsid w:val="005C195E"/>
    <w:rsid w:val="005C2A77"/>
    <w:rsid w:val="005D0059"/>
    <w:rsid w:val="005D11BF"/>
    <w:rsid w:val="005D334E"/>
    <w:rsid w:val="005E1E74"/>
    <w:rsid w:val="005E5E8D"/>
    <w:rsid w:val="005E6622"/>
    <w:rsid w:val="005E7250"/>
    <w:rsid w:val="005F0941"/>
    <w:rsid w:val="005F4D50"/>
    <w:rsid w:val="005F5F15"/>
    <w:rsid w:val="00603E61"/>
    <w:rsid w:val="00605855"/>
    <w:rsid w:val="00606739"/>
    <w:rsid w:val="00607A3C"/>
    <w:rsid w:val="00607B1C"/>
    <w:rsid w:val="00607E36"/>
    <w:rsid w:val="00611978"/>
    <w:rsid w:val="0061460D"/>
    <w:rsid w:val="00614AA1"/>
    <w:rsid w:val="00617E8C"/>
    <w:rsid w:val="0062432E"/>
    <w:rsid w:val="00627C07"/>
    <w:rsid w:val="00633F7C"/>
    <w:rsid w:val="00636AED"/>
    <w:rsid w:val="006404DB"/>
    <w:rsid w:val="0064234A"/>
    <w:rsid w:val="00643F5B"/>
    <w:rsid w:val="00646913"/>
    <w:rsid w:val="0065472B"/>
    <w:rsid w:val="00655557"/>
    <w:rsid w:val="00655950"/>
    <w:rsid w:val="006618B8"/>
    <w:rsid w:val="00662F91"/>
    <w:rsid w:val="00664ADD"/>
    <w:rsid w:val="00664D64"/>
    <w:rsid w:val="006664F7"/>
    <w:rsid w:val="006734F9"/>
    <w:rsid w:val="006769DB"/>
    <w:rsid w:val="006839A7"/>
    <w:rsid w:val="00687552"/>
    <w:rsid w:val="0068759C"/>
    <w:rsid w:val="0069241F"/>
    <w:rsid w:val="00692BC7"/>
    <w:rsid w:val="0069700E"/>
    <w:rsid w:val="006A0DA0"/>
    <w:rsid w:val="006A36F7"/>
    <w:rsid w:val="006A4AFA"/>
    <w:rsid w:val="006B1DE6"/>
    <w:rsid w:val="006B238E"/>
    <w:rsid w:val="006B6C91"/>
    <w:rsid w:val="006B71A5"/>
    <w:rsid w:val="006B7EB2"/>
    <w:rsid w:val="006C6D8B"/>
    <w:rsid w:val="006E1A43"/>
    <w:rsid w:val="006E574C"/>
    <w:rsid w:val="006E5C49"/>
    <w:rsid w:val="006E7523"/>
    <w:rsid w:val="006F0243"/>
    <w:rsid w:val="006F0C93"/>
    <w:rsid w:val="006F28FA"/>
    <w:rsid w:val="006F2AE2"/>
    <w:rsid w:val="006F52AF"/>
    <w:rsid w:val="00700794"/>
    <w:rsid w:val="00700B66"/>
    <w:rsid w:val="00702959"/>
    <w:rsid w:val="00714575"/>
    <w:rsid w:val="0072283B"/>
    <w:rsid w:val="00722AAD"/>
    <w:rsid w:val="00723F24"/>
    <w:rsid w:val="007252A4"/>
    <w:rsid w:val="00726CD7"/>
    <w:rsid w:val="007273A9"/>
    <w:rsid w:val="00732270"/>
    <w:rsid w:val="0073362B"/>
    <w:rsid w:val="007342AA"/>
    <w:rsid w:val="007415D6"/>
    <w:rsid w:val="00742016"/>
    <w:rsid w:val="00744DED"/>
    <w:rsid w:val="00746BD0"/>
    <w:rsid w:val="00750129"/>
    <w:rsid w:val="007526F5"/>
    <w:rsid w:val="00753DAD"/>
    <w:rsid w:val="00755DB1"/>
    <w:rsid w:val="007562CF"/>
    <w:rsid w:val="00757A2F"/>
    <w:rsid w:val="007605DB"/>
    <w:rsid w:val="007628CD"/>
    <w:rsid w:val="00772B59"/>
    <w:rsid w:val="007730A1"/>
    <w:rsid w:val="0077488D"/>
    <w:rsid w:val="007769F6"/>
    <w:rsid w:val="00776CDF"/>
    <w:rsid w:val="00777337"/>
    <w:rsid w:val="00781A51"/>
    <w:rsid w:val="00794164"/>
    <w:rsid w:val="00797B38"/>
    <w:rsid w:val="007A3D9A"/>
    <w:rsid w:val="007A4C44"/>
    <w:rsid w:val="007A588F"/>
    <w:rsid w:val="007B0485"/>
    <w:rsid w:val="007B1843"/>
    <w:rsid w:val="007B5920"/>
    <w:rsid w:val="007B5A90"/>
    <w:rsid w:val="007B6206"/>
    <w:rsid w:val="007B739B"/>
    <w:rsid w:val="007B76CD"/>
    <w:rsid w:val="007C1626"/>
    <w:rsid w:val="007C1BA4"/>
    <w:rsid w:val="007C26C4"/>
    <w:rsid w:val="007C2882"/>
    <w:rsid w:val="007C6038"/>
    <w:rsid w:val="007C7119"/>
    <w:rsid w:val="007D419E"/>
    <w:rsid w:val="007D50C7"/>
    <w:rsid w:val="007D5AF3"/>
    <w:rsid w:val="007E0609"/>
    <w:rsid w:val="007E1C9E"/>
    <w:rsid w:val="007E3277"/>
    <w:rsid w:val="007E73A4"/>
    <w:rsid w:val="007E7BDB"/>
    <w:rsid w:val="007F1AA0"/>
    <w:rsid w:val="007F4E67"/>
    <w:rsid w:val="007F77CA"/>
    <w:rsid w:val="008003AE"/>
    <w:rsid w:val="008156F4"/>
    <w:rsid w:val="00815E8A"/>
    <w:rsid w:val="0082093A"/>
    <w:rsid w:val="00822DBB"/>
    <w:rsid w:val="008233F3"/>
    <w:rsid w:val="008252D2"/>
    <w:rsid w:val="008359E9"/>
    <w:rsid w:val="00852485"/>
    <w:rsid w:val="00852A9F"/>
    <w:rsid w:val="00853A2C"/>
    <w:rsid w:val="00860217"/>
    <w:rsid w:val="00862088"/>
    <w:rsid w:val="00864C9B"/>
    <w:rsid w:val="008750AA"/>
    <w:rsid w:val="00875EE0"/>
    <w:rsid w:val="00882984"/>
    <w:rsid w:val="00885A07"/>
    <w:rsid w:val="00886049"/>
    <w:rsid w:val="00887C0D"/>
    <w:rsid w:val="00891AE4"/>
    <w:rsid w:val="008920E4"/>
    <w:rsid w:val="00893246"/>
    <w:rsid w:val="00893947"/>
    <w:rsid w:val="00895FD1"/>
    <w:rsid w:val="00896F3A"/>
    <w:rsid w:val="008970A5"/>
    <w:rsid w:val="008A3317"/>
    <w:rsid w:val="008A39A9"/>
    <w:rsid w:val="008A4D29"/>
    <w:rsid w:val="008B18D5"/>
    <w:rsid w:val="008B52AE"/>
    <w:rsid w:val="008B56A6"/>
    <w:rsid w:val="008C1E41"/>
    <w:rsid w:val="008C41E4"/>
    <w:rsid w:val="008C6617"/>
    <w:rsid w:val="008D2415"/>
    <w:rsid w:val="008E08FA"/>
    <w:rsid w:val="008E11A8"/>
    <w:rsid w:val="008E16FC"/>
    <w:rsid w:val="008E2A3C"/>
    <w:rsid w:val="008E64D8"/>
    <w:rsid w:val="008E671B"/>
    <w:rsid w:val="008E7F01"/>
    <w:rsid w:val="00903F3E"/>
    <w:rsid w:val="009050E3"/>
    <w:rsid w:val="00912C78"/>
    <w:rsid w:val="00914E32"/>
    <w:rsid w:val="0091504B"/>
    <w:rsid w:val="009239FF"/>
    <w:rsid w:val="00927746"/>
    <w:rsid w:val="009334FD"/>
    <w:rsid w:val="00935D25"/>
    <w:rsid w:val="009360C4"/>
    <w:rsid w:val="00937167"/>
    <w:rsid w:val="00940CEC"/>
    <w:rsid w:val="00945831"/>
    <w:rsid w:val="00954351"/>
    <w:rsid w:val="0096062C"/>
    <w:rsid w:val="00964E49"/>
    <w:rsid w:val="00965D45"/>
    <w:rsid w:val="009718F0"/>
    <w:rsid w:val="00973EB9"/>
    <w:rsid w:val="0097522C"/>
    <w:rsid w:val="00975D32"/>
    <w:rsid w:val="00980E1C"/>
    <w:rsid w:val="00985717"/>
    <w:rsid w:val="00991D58"/>
    <w:rsid w:val="009921F2"/>
    <w:rsid w:val="00992CD8"/>
    <w:rsid w:val="009934E6"/>
    <w:rsid w:val="00993E18"/>
    <w:rsid w:val="009A6A96"/>
    <w:rsid w:val="009B0689"/>
    <w:rsid w:val="009B1C63"/>
    <w:rsid w:val="009B5BFC"/>
    <w:rsid w:val="009B5E68"/>
    <w:rsid w:val="009C28F4"/>
    <w:rsid w:val="009C3416"/>
    <w:rsid w:val="009C53C9"/>
    <w:rsid w:val="009D2C1B"/>
    <w:rsid w:val="009D6552"/>
    <w:rsid w:val="009E3DDB"/>
    <w:rsid w:val="009F2157"/>
    <w:rsid w:val="009F29B7"/>
    <w:rsid w:val="009F38DF"/>
    <w:rsid w:val="009F56F2"/>
    <w:rsid w:val="00A049DE"/>
    <w:rsid w:val="00A05833"/>
    <w:rsid w:val="00A0670F"/>
    <w:rsid w:val="00A10953"/>
    <w:rsid w:val="00A21839"/>
    <w:rsid w:val="00A21A43"/>
    <w:rsid w:val="00A22354"/>
    <w:rsid w:val="00A313C4"/>
    <w:rsid w:val="00A3339A"/>
    <w:rsid w:val="00A34408"/>
    <w:rsid w:val="00A3770E"/>
    <w:rsid w:val="00A3783A"/>
    <w:rsid w:val="00A425DE"/>
    <w:rsid w:val="00A42D80"/>
    <w:rsid w:val="00A4565C"/>
    <w:rsid w:val="00A5019D"/>
    <w:rsid w:val="00A52824"/>
    <w:rsid w:val="00A55366"/>
    <w:rsid w:val="00A712E9"/>
    <w:rsid w:val="00A732A1"/>
    <w:rsid w:val="00A733D0"/>
    <w:rsid w:val="00A750E4"/>
    <w:rsid w:val="00A824B4"/>
    <w:rsid w:val="00A828AD"/>
    <w:rsid w:val="00A839CE"/>
    <w:rsid w:val="00A844BC"/>
    <w:rsid w:val="00A876FD"/>
    <w:rsid w:val="00A907C1"/>
    <w:rsid w:val="00AA010F"/>
    <w:rsid w:val="00AA189E"/>
    <w:rsid w:val="00AC561C"/>
    <w:rsid w:val="00AC5F5D"/>
    <w:rsid w:val="00AD0208"/>
    <w:rsid w:val="00AD078C"/>
    <w:rsid w:val="00AD0C7D"/>
    <w:rsid w:val="00AD5119"/>
    <w:rsid w:val="00AD669A"/>
    <w:rsid w:val="00AD66C5"/>
    <w:rsid w:val="00AE4382"/>
    <w:rsid w:val="00AE7712"/>
    <w:rsid w:val="00AF111F"/>
    <w:rsid w:val="00AF2309"/>
    <w:rsid w:val="00AF2E5A"/>
    <w:rsid w:val="00AF4ED3"/>
    <w:rsid w:val="00AF4F15"/>
    <w:rsid w:val="00B00414"/>
    <w:rsid w:val="00B0253B"/>
    <w:rsid w:val="00B03086"/>
    <w:rsid w:val="00B0396F"/>
    <w:rsid w:val="00B03C0C"/>
    <w:rsid w:val="00B060F0"/>
    <w:rsid w:val="00B10644"/>
    <w:rsid w:val="00B15E98"/>
    <w:rsid w:val="00B15ECD"/>
    <w:rsid w:val="00B17E8C"/>
    <w:rsid w:val="00B22442"/>
    <w:rsid w:val="00B24755"/>
    <w:rsid w:val="00B25465"/>
    <w:rsid w:val="00B25C66"/>
    <w:rsid w:val="00B304C9"/>
    <w:rsid w:val="00B32B56"/>
    <w:rsid w:val="00B3783E"/>
    <w:rsid w:val="00B40D3B"/>
    <w:rsid w:val="00B41243"/>
    <w:rsid w:val="00B47636"/>
    <w:rsid w:val="00B52743"/>
    <w:rsid w:val="00B54ACE"/>
    <w:rsid w:val="00B5633D"/>
    <w:rsid w:val="00B60D60"/>
    <w:rsid w:val="00B6455B"/>
    <w:rsid w:val="00B64B96"/>
    <w:rsid w:val="00B65FB4"/>
    <w:rsid w:val="00B72002"/>
    <w:rsid w:val="00B80962"/>
    <w:rsid w:val="00B8400F"/>
    <w:rsid w:val="00B8659D"/>
    <w:rsid w:val="00B952D7"/>
    <w:rsid w:val="00B95940"/>
    <w:rsid w:val="00BA2C70"/>
    <w:rsid w:val="00BA6122"/>
    <w:rsid w:val="00BB2274"/>
    <w:rsid w:val="00BB4036"/>
    <w:rsid w:val="00BB4771"/>
    <w:rsid w:val="00BD68F5"/>
    <w:rsid w:val="00BE18E2"/>
    <w:rsid w:val="00BE4339"/>
    <w:rsid w:val="00BE59E4"/>
    <w:rsid w:val="00BF2E2D"/>
    <w:rsid w:val="00BF69A8"/>
    <w:rsid w:val="00BF6B48"/>
    <w:rsid w:val="00C058D9"/>
    <w:rsid w:val="00C05D9B"/>
    <w:rsid w:val="00C11F11"/>
    <w:rsid w:val="00C12A2C"/>
    <w:rsid w:val="00C14CF6"/>
    <w:rsid w:val="00C2778F"/>
    <w:rsid w:val="00C31F81"/>
    <w:rsid w:val="00C320FC"/>
    <w:rsid w:val="00C34B50"/>
    <w:rsid w:val="00C36095"/>
    <w:rsid w:val="00C363BD"/>
    <w:rsid w:val="00C37696"/>
    <w:rsid w:val="00C453AD"/>
    <w:rsid w:val="00C45CE5"/>
    <w:rsid w:val="00C4673C"/>
    <w:rsid w:val="00C5277D"/>
    <w:rsid w:val="00C67049"/>
    <w:rsid w:val="00C67BFB"/>
    <w:rsid w:val="00C67D49"/>
    <w:rsid w:val="00C76B28"/>
    <w:rsid w:val="00C81EC5"/>
    <w:rsid w:val="00C82E77"/>
    <w:rsid w:val="00C861F9"/>
    <w:rsid w:val="00C86BDF"/>
    <w:rsid w:val="00C87C10"/>
    <w:rsid w:val="00C9053D"/>
    <w:rsid w:val="00C94179"/>
    <w:rsid w:val="00C96731"/>
    <w:rsid w:val="00C96E8D"/>
    <w:rsid w:val="00CA732D"/>
    <w:rsid w:val="00CB2B3B"/>
    <w:rsid w:val="00CB371B"/>
    <w:rsid w:val="00CC1A0F"/>
    <w:rsid w:val="00CD69EF"/>
    <w:rsid w:val="00CD75B2"/>
    <w:rsid w:val="00CE0606"/>
    <w:rsid w:val="00CF58A8"/>
    <w:rsid w:val="00CF6A01"/>
    <w:rsid w:val="00D00591"/>
    <w:rsid w:val="00D00CA0"/>
    <w:rsid w:val="00D018B4"/>
    <w:rsid w:val="00D07585"/>
    <w:rsid w:val="00D14C41"/>
    <w:rsid w:val="00D14D3B"/>
    <w:rsid w:val="00D16713"/>
    <w:rsid w:val="00D219B1"/>
    <w:rsid w:val="00D25E11"/>
    <w:rsid w:val="00D27FAE"/>
    <w:rsid w:val="00D30B01"/>
    <w:rsid w:val="00D32D9E"/>
    <w:rsid w:val="00D36D94"/>
    <w:rsid w:val="00D3701D"/>
    <w:rsid w:val="00D514CC"/>
    <w:rsid w:val="00D543CC"/>
    <w:rsid w:val="00D54B33"/>
    <w:rsid w:val="00D57BCC"/>
    <w:rsid w:val="00D60E40"/>
    <w:rsid w:val="00D63486"/>
    <w:rsid w:val="00D6611A"/>
    <w:rsid w:val="00D7085E"/>
    <w:rsid w:val="00D73C4A"/>
    <w:rsid w:val="00D74689"/>
    <w:rsid w:val="00D83F8E"/>
    <w:rsid w:val="00D85C44"/>
    <w:rsid w:val="00D85FC7"/>
    <w:rsid w:val="00D8613F"/>
    <w:rsid w:val="00D93F81"/>
    <w:rsid w:val="00D9627B"/>
    <w:rsid w:val="00DA1CE7"/>
    <w:rsid w:val="00DA5F98"/>
    <w:rsid w:val="00DB332A"/>
    <w:rsid w:val="00DB614A"/>
    <w:rsid w:val="00DB6DA7"/>
    <w:rsid w:val="00DC0F57"/>
    <w:rsid w:val="00DC3BAF"/>
    <w:rsid w:val="00DC4F5E"/>
    <w:rsid w:val="00DC618A"/>
    <w:rsid w:val="00DD04B9"/>
    <w:rsid w:val="00DD3C7D"/>
    <w:rsid w:val="00DD4669"/>
    <w:rsid w:val="00DD6BD4"/>
    <w:rsid w:val="00DE0276"/>
    <w:rsid w:val="00DE0FD8"/>
    <w:rsid w:val="00DE2769"/>
    <w:rsid w:val="00DE2F96"/>
    <w:rsid w:val="00DE4079"/>
    <w:rsid w:val="00DE6C8F"/>
    <w:rsid w:val="00DE7D33"/>
    <w:rsid w:val="00DF4C32"/>
    <w:rsid w:val="00DF7E0D"/>
    <w:rsid w:val="00E044AB"/>
    <w:rsid w:val="00E0513C"/>
    <w:rsid w:val="00E11CE7"/>
    <w:rsid w:val="00E2421F"/>
    <w:rsid w:val="00E245E8"/>
    <w:rsid w:val="00E2605B"/>
    <w:rsid w:val="00E31246"/>
    <w:rsid w:val="00E31D2F"/>
    <w:rsid w:val="00E3759D"/>
    <w:rsid w:val="00E44576"/>
    <w:rsid w:val="00E44956"/>
    <w:rsid w:val="00E47B73"/>
    <w:rsid w:val="00E614D7"/>
    <w:rsid w:val="00E618B0"/>
    <w:rsid w:val="00E62423"/>
    <w:rsid w:val="00E63CBC"/>
    <w:rsid w:val="00E64D6E"/>
    <w:rsid w:val="00E65DE2"/>
    <w:rsid w:val="00E7061B"/>
    <w:rsid w:val="00E74505"/>
    <w:rsid w:val="00E753B8"/>
    <w:rsid w:val="00E75D74"/>
    <w:rsid w:val="00E77D2B"/>
    <w:rsid w:val="00E84302"/>
    <w:rsid w:val="00E85AD8"/>
    <w:rsid w:val="00E864EF"/>
    <w:rsid w:val="00E90140"/>
    <w:rsid w:val="00EA3782"/>
    <w:rsid w:val="00EA5270"/>
    <w:rsid w:val="00EB3E4D"/>
    <w:rsid w:val="00EB410E"/>
    <w:rsid w:val="00EB44CE"/>
    <w:rsid w:val="00EB65B3"/>
    <w:rsid w:val="00EB65D3"/>
    <w:rsid w:val="00EC39B7"/>
    <w:rsid w:val="00EC5F46"/>
    <w:rsid w:val="00EC69D9"/>
    <w:rsid w:val="00ED0D24"/>
    <w:rsid w:val="00ED5772"/>
    <w:rsid w:val="00ED5A09"/>
    <w:rsid w:val="00ED7D99"/>
    <w:rsid w:val="00EE04C2"/>
    <w:rsid w:val="00EE1870"/>
    <w:rsid w:val="00EE4262"/>
    <w:rsid w:val="00EF036B"/>
    <w:rsid w:val="00EF3683"/>
    <w:rsid w:val="00EF7053"/>
    <w:rsid w:val="00F00458"/>
    <w:rsid w:val="00F01F09"/>
    <w:rsid w:val="00F02D03"/>
    <w:rsid w:val="00F04368"/>
    <w:rsid w:val="00F05B3E"/>
    <w:rsid w:val="00F0683F"/>
    <w:rsid w:val="00F115E0"/>
    <w:rsid w:val="00F139DA"/>
    <w:rsid w:val="00F16DAE"/>
    <w:rsid w:val="00F21D33"/>
    <w:rsid w:val="00F33E03"/>
    <w:rsid w:val="00F34A7E"/>
    <w:rsid w:val="00F355FB"/>
    <w:rsid w:val="00F3560B"/>
    <w:rsid w:val="00F402F7"/>
    <w:rsid w:val="00F42932"/>
    <w:rsid w:val="00F61A72"/>
    <w:rsid w:val="00F627BE"/>
    <w:rsid w:val="00F658DB"/>
    <w:rsid w:val="00F672CB"/>
    <w:rsid w:val="00F6776C"/>
    <w:rsid w:val="00F67EB2"/>
    <w:rsid w:val="00F72E15"/>
    <w:rsid w:val="00F73A55"/>
    <w:rsid w:val="00F744EB"/>
    <w:rsid w:val="00F74BE6"/>
    <w:rsid w:val="00F761D6"/>
    <w:rsid w:val="00F77663"/>
    <w:rsid w:val="00F84281"/>
    <w:rsid w:val="00F85E5F"/>
    <w:rsid w:val="00F92195"/>
    <w:rsid w:val="00F95E83"/>
    <w:rsid w:val="00F965EE"/>
    <w:rsid w:val="00FA0AD8"/>
    <w:rsid w:val="00FA2944"/>
    <w:rsid w:val="00FA2F42"/>
    <w:rsid w:val="00FA304E"/>
    <w:rsid w:val="00FB04D5"/>
    <w:rsid w:val="00FB184E"/>
    <w:rsid w:val="00FB48AD"/>
    <w:rsid w:val="00FC0E10"/>
    <w:rsid w:val="00FC5186"/>
    <w:rsid w:val="00FC56C4"/>
    <w:rsid w:val="00FC7477"/>
    <w:rsid w:val="00FD3A41"/>
    <w:rsid w:val="00FD734E"/>
    <w:rsid w:val="00FE4D83"/>
    <w:rsid w:val="00FF1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38BCD3"/>
  <w15:chartTrackingRefBased/>
  <w15:docId w15:val="{3950D6A4-789B-443E-9ACD-4487F2D4B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7D50C7"/>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aliases w:val="h5,Heading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7D50C7"/>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aliases w:val="h5 Char,Heading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unhideWhenUsed/>
    <w:rsid w:val="00ED7D99"/>
    <w:pPr>
      <w:spacing w:after="120"/>
    </w:pPr>
  </w:style>
  <w:style w:type="character" w:customStyle="1" w:styleId="BodyTextChar">
    <w:name w:val="Body Text Char"/>
    <w:link w:val="BodyText"/>
    <w:uiPriority w:val="99"/>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customStyle="1" w:styleId="B1">
    <w:name w:val="B1"/>
    <w:basedOn w:val="List"/>
    <w:link w:val="B1Zchn"/>
    <w:qFormat/>
    <w:rsid w:val="00474629"/>
    <w:pPr>
      <w:ind w:left="568" w:hanging="284"/>
      <w:contextualSpacing w:val="0"/>
      <w:textAlignment w:val="baseline"/>
    </w:pPr>
    <w:rPr>
      <w:rFonts w:eastAsia="MS Mincho"/>
      <w:lang w:val="en-GB"/>
    </w:rPr>
  </w:style>
  <w:style w:type="character" w:customStyle="1" w:styleId="B1Zchn">
    <w:name w:val="B1 Zchn"/>
    <w:link w:val="B1"/>
    <w:qFormat/>
    <w:rsid w:val="00474629"/>
    <w:rPr>
      <w:rFonts w:ascii="Times New Roman" w:eastAsia="MS Mincho" w:hAnsi="Times New Roman"/>
      <w:lang w:val="en-GB"/>
    </w:rPr>
  </w:style>
  <w:style w:type="paragraph" w:styleId="List">
    <w:name w:val="List"/>
    <w:basedOn w:val="Normal"/>
    <w:uiPriority w:val="99"/>
    <w:semiHidden/>
    <w:unhideWhenUsed/>
    <w:rsid w:val="00474629"/>
    <w:pPr>
      <w:ind w:left="360" w:hanging="360"/>
      <w:contextualSpacing/>
    </w:pPr>
  </w:style>
  <w:style w:type="paragraph" w:customStyle="1" w:styleId="B2">
    <w:name w:val="B2"/>
    <w:basedOn w:val="Normal"/>
    <w:link w:val="B2Char"/>
    <w:qFormat/>
    <w:rsid w:val="00DC0F57"/>
    <w:pPr>
      <w:overflowPunct/>
      <w:autoSpaceDE/>
      <w:autoSpaceDN/>
      <w:adjustRightInd/>
      <w:ind w:left="851" w:hanging="284"/>
    </w:pPr>
    <w:rPr>
      <w:rFonts w:eastAsiaTheme="minorEastAsia"/>
      <w:lang w:val="en-GB"/>
    </w:rPr>
  </w:style>
  <w:style w:type="paragraph" w:styleId="ListNumber3">
    <w:name w:val="List Number 3"/>
    <w:basedOn w:val="ListNumber2"/>
    <w:qFormat/>
    <w:rsid w:val="00DC0F57"/>
    <w:pPr>
      <w:numPr>
        <w:numId w:val="10"/>
      </w:numPr>
      <w:overflowPunct/>
      <w:autoSpaceDE/>
      <w:autoSpaceDN/>
      <w:adjustRightInd/>
      <w:spacing w:after="120" w:line="254" w:lineRule="auto"/>
      <w:ind w:left="720" w:hanging="432"/>
      <w:jc w:val="both"/>
    </w:pPr>
    <w:rPr>
      <w:rFonts w:ascii="Calibri" w:eastAsia="Times New Roman" w:hAnsi="Calibri"/>
      <w:sz w:val="22"/>
      <w:szCs w:val="22"/>
      <w:lang w:eastAsia="ja-JP"/>
    </w:rPr>
  </w:style>
  <w:style w:type="character" w:customStyle="1" w:styleId="B2Char">
    <w:name w:val="B2 Char"/>
    <w:link w:val="B2"/>
    <w:qFormat/>
    <w:rsid w:val="00DC0F57"/>
    <w:rPr>
      <w:rFonts w:ascii="Times New Roman" w:eastAsiaTheme="minorEastAsia" w:hAnsi="Times New Roman"/>
      <w:lang w:val="en-GB"/>
    </w:rPr>
  </w:style>
  <w:style w:type="paragraph" w:styleId="ListNumber2">
    <w:name w:val="List Number 2"/>
    <w:basedOn w:val="Normal"/>
    <w:uiPriority w:val="99"/>
    <w:semiHidden/>
    <w:unhideWhenUsed/>
    <w:rsid w:val="00DC0F57"/>
    <w:pPr>
      <w:numPr>
        <w:numId w:val="11"/>
      </w:numPr>
      <w:contextualSpacing/>
    </w:p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목록"/>
    <w:basedOn w:val="Normal"/>
    <w:link w:val="ListParagraphChar"/>
    <w:uiPriority w:val="34"/>
    <w:qFormat/>
    <w:rsid w:val="00350FD1"/>
    <w:pPr>
      <w:ind w:left="720"/>
      <w:contextualSpacing/>
    </w:p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link w:val="ListParagraph"/>
    <w:uiPriority w:val="34"/>
    <w:qFormat/>
    <w:locked/>
    <w:rsid w:val="00BA6122"/>
    <w:rPr>
      <w:rFonts w:ascii="Times New Roman" w:eastAsia="SimSun" w:hAnsi="Times New Roman"/>
    </w:rPr>
  </w:style>
  <w:style w:type="character" w:styleId="CommentReference">
    <w:name w:val="annotation reference"/>
    <w:uiPriority w:val="99"/>
    <w:semiHidden/>
    <w:rsid w:val="00BA6122"/>
    <w:rPr>
      <w:sz w:val="16"/>
      <w:szCs w:val="16"/>
    </w:rPr>
  </w:style>
  <w:style w:type="paragraph" w:styleId="CommentText">
    <w:name w:val="annotation text"/>
    <w:basedOn w:val="Normal"/>
    <w:link w:val="CommentTextChar"/>
    <w:uiPriority w:val="99"/>
    <w:qFormat/>
    <w:rsid w:val="00BA6122"/>
    <w:pPr>
      <w:overflowPunct/>
      <w:autoSpaceDE/>
      <w:autoSpaceDN/>
      <w:adjustRightInd/>
      <w:spacing w:before="40" w:after="0"/>
    </w:pPr>
    <w:rPr>
      <w:rFonts w:ascii="Arial" w:eastAsia="MS Mincho" w:hAnsi="Arial"/>
      <w:lang w:val="en-GB" w:eastAsia="en-GB"/>
    </w:rPr>
  </w:style>
  <w:style w:type="character" w:customStyle="1" w:styleId="CommentTextChar">
    <w:name w:val="Comment Text Char"/>
    <w:basedOn w:val="DefaultParagraphFont"/>
    <w:link w:val="CommentText"/>
    <w:uiPriority w:val="99"/>
    <w:qFormat/>
    <w:rsid w:val="00BA6122"/>
    <w:rPr>
      <w:rFonts w:ascii="Arial" w:eastAsia="MS Mincho" w:hAnsi="Arial"/>
      <w:lang w:val="en-GB" w:eastAsia="en-GB"/>
    </w:rPr>
  </w:style>
  <w:style w:type="paragraph" w:styleId="PlainText">
    <w:name w:val="Plain Text"/>
    <w:basedOn w:val="Normal"/>
    <w:link w:val="PlainTextChar"/>
    <w:uiPriority w:val="99"/>
    <w:unhideWhenUsed/>
    <w:rsid w:val="005B656C"/>
    <w:pPr>
      <w:overflowPunct/>
      <w:autoSpaceDE/>
      <w:autoSpaceDN/>
      <w:adjustRightInd/>
      <w:spacing w:before="40" w:after="0"/>
    </w:pPr>
    <w:rPr>
      <w:rFonts w:ascii="Consolas" w:eastAsia="Calibri" w:hAnsi="Consolas"/>
      <w:sz w:val="21"/>
      <w:szCs w:val="21"/>
      <w:lang w:val="en-GB"/>
    </w:rPr>
  </w:style>
  <w:style w:type="character" w:customStyle="1" w:styleId="PlainTextChar">
    <w:name w:val="Plain Text Char"/>
    <w:basedOn w:val="DefaultParagraphFont"/>
    <w:link w:val="PlainText"/>
    <w:uiPriority w:val="99"/>
    <w:rsid w:val="005B656C"/>
    <w:rPr>
      <w:rFonts w:ascii="Consolas" w:hAnsi="Consolas"/>
      <w:sz w:val="21"/>
      <w:szCs w:val="21"/>
      <w:lang w:val="en-GB"/>
    </w:rPr>
  </w:style>
  <w:style w:type="paragraph" w:customStyle="1" w:styleId="ACTION">
    <w:name w:val="ACTION"/>
    <w:basedOn w:val="Normal"/>
    <w:rsid w:val="005B656C"/>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pPr>
    <w:rPr>
      <w:rFonts w:ascii="Arial" w:hAnsi="Arial"/>
      <w:b/>
      <w:color w:val="FF0000"/>
      <w:lang w:val="en-GB"/>
    </w:rPr>
  </w:style>
  <w:style w:type="paragraph" w:customStyle="1" w:styleId="Doc-text2">
    <w:name w:val="Doc-text2"/>
    <w:basedOn w:val="Normal"/>
    <w:link w:val="Doc-text2Char"/>
    <w:qFormat/>
    <w:rsid w:val="00C67BFB"/>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67BFB"/>
    <w:rPr>
      <w:rFonts w:ascii="Arial" w:eastAsia="MS Mincho" w:hAnsi="Arial"/>
      <w:szCs w:val="24"/>
      <w:lang w:val="en-GB" w:eastAsia="en-GB"/>
    </w:rPr>
  </w:style>
  <w:style w:type="paragraph" w:customStyle="1" w:styleId="Comments">
    <w:name w:val="Comments"/>
    <w:basedOn w:val="Normal"/>
    <w:link w:val="CommentsChar"/>
    <w:qFormat/>
    <w:rsid w:val="00C67BFB"/>
    <w:pPr>
      <w:overflowPunct/>
      <w:autoSpaceDE/>
      <w:autoSpaceDN/>
      <w:adjustRightInd/>
      <w:spacing w:before="40" w:after="0"/>
    </w:pPr>
    <w:rPr>
      <w:rFonts w:ascii="Arial" w:eastAsia="MS Mincho" w:hAnsi="Arial"/>
      <w:i/>
      <w:sz w:val="18"/>
      <w:szCs w:val="24"/>
      <w:lang w:val="en-GB" w:eastAsia="en-GB"/>
    </w:rPr>
  </w:style>
  <w:style w:type="character" w:customStyle="1" w:styleId="CommentsChar">
    <w:name w:val="Comments Char"/>
    <w:link w:val="Comments"/>
    <w:qFormat/>
    <w:rsid w:val="00C67BFB"/>
    <w:rPr>
      <w:rFonts w:ascii="Arial" w:eastAsia="MS Mincho" w:hAnsi="Arial"/>
      <w:i/>
      <w:sz w:val="18"/>
      <w:szCs w:val="24"/>
      <w:lang w:val="en-GB" w:eastAsia="en-GB"/>
    </w:rPr>
  </w:style>
  <w:style w:type="paragraph" w:styleId="CommentSubject">
    <w:name w:val="annotation subject"/>
    <w:basedOn w:val="CommentText"/>
    <w:next w:val="CommentText"/>
    <w:link w:val="CommentSubjectChar"/>
    <w:uiPriority w:val="99"/>
    <w:semiHidden/>
    <w:unhideWhenUsed/>
    <w:rsid w:val="00B32B56"/>
    <w:pPr>
      <w:overflowPunct w:val="0"/>
      <w:autoSpaceDE w:val="0"/>
      <w:autoSpaceDN w:val="0"/>
      <w:adjustRightInd w:val="0"/>
      <w:spacing w:before="0" w:after="180"/>
    </w:pPr>
    <w:rPr>
      <w:rFonts w:ascii="Times New Roman" w:eastAsia="SimSun" w:hAnsi="Times New Roman"/>
      <w:b/>
      <w:bCs/>
      <w:lang w:val="en-US" w:eastAsia="en-US"/>
    </w:rPr>
  </w:style>
  <w:style w:type="character" w:customStyle="1" w:styleId="CommentSubjectChar">
    <w:name w:val="Comment Subject Char"/>
    <w:basedOn w:val="CommentTextChar"/>
    <w:link w:val="CommentSubject"/>
    <w:uiPriority w:val="99"/>
    <w:semiHidden/>
    <w:rsid w:val="00B32B56"/>
    <w:rPr>
      <w:rFonts w:ascii="Times New Roman" w:eastAsia="SimSun" w:hAnsi="Times New Roman"/>
      <w:b/>
      <w:bCs/>
      <w:lang w:val="en-GB" w:eastAsia="en-GB"/>
    </w:rPr>
  </w:style>
  <w:style w:type="character" w:customStyle="1" w:styleId="B1Char1">
    <w:name w:val="B1 Char1"/>
    <w:qFormat/>
    <w:locked/>
    <w:rsid w:val="0024112A"/>
    <w:rPr>
      <w:rFonts w:ascii="Times New Roman" w:eastAsia="Times New Roman" w:hAnsi="Times New Roman" w:cs="Times New Roman"/>
      <w:sz w:val="20"/>
      <w:szCs w:val="20"/>
      <w:lang w:val="en-GB"/>
    </w:rPr>
  </w:style>
  <w:style w:type="paragraph" w:customStyle="1" w:styleId="H6">
    <w:name w:val="H6"/>
    <w:basedOn w:val="Heading5"/>
    <w:next w:val="Normal"/>
    <w:rsid w:val="001849BB"/>
    <w:pPr>
      <w:numPr>
        <w:ilvl w:val="0"/>
        <w:numId w:val="0"/>
      </w:numPr>
      <w:overflowPunct/>
      <w:autoSpaceDE/>
      <w:autoSpaceDN/>
      <w:adjustRightInd/>
      <w:spacing w:before="120" w:after="180"/>
      <w:ind w:left="1985" w:hanging="1985"/>
      <w:outlineLvl w:val="9"/>
    </w:pPr>
    <w:rPr>
      <w:rFonts w:ascii="Arial" w:eastAsia="Times New Roman" w:hAnsi="Arial"/>
      <w:color w:val="auto"/>
      <w:lang w:val="en-GB" w:eastAsia="en-US"/>
    </w:rPr>
  </w:style>
  <w:style w:type="paragraph" w:customStyle="1" w:styleId="NO">
    <w:name w:val="NO"/>
    <w:basedOn w:val="Normal"/>
    <w:link w:val="NOZchn"/>
    <w:qFormat/>
    <w:rsid w:val="001849BB"/>
    <w:pPr>
      <w:keepLines/>
      <w:overflowPunct/>
      <w:autoSpaceDE/>
      <w:autoSpaceDN/>
      <w:adjustRightInd/>
      <w:ind w:left="1135" w:hanging="851"/>
    </w:pPr>
    <w:rPr>
      <w:rFonts w:eastAsia="Times New Roman"/>
      <w:lang w:val="en-GB"/>
    </w:rPr>
  </w:style>
  <w:style w:type="character" w:customStyle="1" w:styleId="B1Char">
    <w:name w:val="B1 Char"/>
    <w:rsid w:val="001849BB"/>
    <w:rPr>
      <w:lang w:eastAsia="en-US"/>
    </w:rPr>
  </w:style>
  <w:style w:type="character" w:customStyle="1" w:styleId="NOZchn">
    <w:name w:val="NO Zchn"/>
    <w:link w:val="NO"/>
    <w:qFormat/>
    <w:rsid w:val="001849BB"/>
    <w:rPr>
      <w:rFonts w:ascii="Times New Roman" w:eastAsia="Times New Roman" w:hAnsi="Times New Roman"/>
      <w:lang w:val="en-GB"/>
    </w:rPr>
  </w:style>
  <w:style w:type="paragraph" w:customStyle="1" w:styleId="B3">
    <w:name w:val="B3"/>
    <w:basedOn w:val="Normal"/>
    <w:link w:val="B3Char"/>
    <w:qFormat/>
    <w:rsid w:val="00E77D2B"/>
    <w:pPr>
      <w:overflowPunct/>
      <w:autoSpaceDE/>
      <w:autoSpaceDN/>
      <w:adjustRightInd/>
      <w:ind w:left="1135" w:hanging="284"/>
    </w:pPr>
    <w:rPr>
      <w:rFonts w:eastAsia="Times New Roman"/>
      <w:lang w:val="en-GB"/>
    </w:rPr>
  </w:style>
  <w:style w:type="paragraph" w:customStyle="1" w:styleId="TAL">
    <w:name w:val="TAL"/>
    <w:basedOn w:val="Normal"/>
    <w:link w:val="TALChar"/>
    <w:qFormat/>
    <w:rsid w:val="0065472B"/>
    <w:pPr>
      <w:keepNext/>
      <w:keepLines/>
      <w:overflowPunct/>
      <w:autoSpaceDE/>
      <w:autoSpaceDN/>
      <w:adjustRightInd/>
      <w:spacing w:after="0"/>
    </w:pPr>
    <w:rPr>
      <w:rFonts w:ascii="Arial" w:hAnsi="Arial"/>
      <w:sz w:val="18"/>
      <w:lang w:val="en-GB" w:eastAsia="x-none"/>
    </w:rPr>
  </w:style>
  <w:style w:type="character" w:customStyle="1" w:styleId="TALChar">
    <w:name w:val="TAL Char"/>
    <w:link w:val="TAL"/>
    <w:rsid w:val="0065472B"/>
    <w:rPr>
      <w:rFonts w:ascii="Arial" w:eastAsia="SimSun" w:hAnsi="Arial"/>
      <w:sz w:val="18"/>
      <w:lang w:val="en-GB" w:eastAsia="x-none"/>
    </w:rPr>
  </w:style>
  <w:style w:type="paragraph" w:customStyle="1" w:styleId="TAH">
    <w:name w:val="TAH"/>
    <w:basedOn w:val="TAC"/>
    <w:link w:val="TAHCar"/>
    <w:rsid w:val="0065472B"/>
    <w:rPr>
      <w:b/>
    </w:rPr>
  </w:style>
  <w:style w:type="paragraph" w:customStyle="1" w:styleId="TAC">
    <w:name w:val="TAC"/>
    <w:basedOn w:val="TAL"/>
    <w:link w:val="TACChar"/>
    <w:rsid w:val="0065472B"/>
    <w:pPr>
      <w:jc w:val="center"/>
    </w:pPr>
  </w:style>
  <w:style w:type="character" w:customStyle="1" w:styleId="TACChar">
    <w:name w:val="TAC Char"/>
    <w:link w:val="TAC"/>
    <w:locked/>
    <w:rsid w:val="0065472B"/>
    <w:rPr>
      <w:rFonts w:ascii="Arial" w:eastAsia="SimSun" w:hAnsi="Arial"/>
      <w:sz w:val="18"/>
      <w:lang w:val="en-GB" w:eastAsia="x-none"/>
    </w:rPr>
  </w:style>
  <w:style w:type="character" w:customStyle="1" w:styleId="TAHCar">
    <w:name w:val="TAH Car"/>
    <w:link w:val="TAH"/>
    <w:rsid w:val="0065472B"/>
    <w:rPr>
      <w:rFonts w:ascii="Arial" w:eastAsia="SimSun" w:hAnsi="Arial"/>
      <w:b/>
      <w:sz w:val="18"/>
      <w:lang w:val="en-GB" w:eastAsia="x-none"/>
    </w:rPr>
  </w:style>
  <w:style w:type="paragraph" w:styleId="Footer">
    <w:name w:val="footer"/>
    <w:basedOn w:val="Normal"/>
    <w:link w:val="FooterChar"/>
    <w:uiPriority w:val="99"/>
    <w:unhideWhenUsed/>
    <w:rsid w:val="00290FD7"/>
    <w:pPr>
      <w:tabs>
        <w:tab w:val="center" w:pos="4680"/>
        <w:tab w:val="right" w:pos="9360"/>
      </w:tabs>
      <w:spacing w:after="0"/>
    </w:pPr>
  </w:style>
  <w:style w:type="character" w:customStyle="1" w:styleId="FooterChar">
    <w:name w:val="Footer Char"/>
    <w:basedOn w:val="DefaultParagraphFont"/>
    <w:link w:val="Footer"/>
    <w:uiPriority w:val="99"/>
    <w:rsid w:val="00290FD7"/>
    <w:rPr>
      <w:rFonts w:ascii="Times New Roman" w:eastAsia="SimSun" w:hAnsi="Times New Roman"/>
    </w:rPr>
  </w:style>
  <w:style w:type="paragraph" w:customStyle="1" w:styleId="EX">
    <w:name w:val="EX"/>
    <w:basedOn w:val="Normal"/>
    <w:link w:val="EXChar"/>
    <w:qFormat/>
    <w:rsid w:val="007415D6"/>
    <w:pPr>
      <w:keepLines/>
      <w:overflowPunct/>
      <w:autoSpaceDE/>
      <w:autoSpaceDN/>
      <w:adjustRightInd/>
      <w:ind w:left="1702" w:hanging="1418"/>
    </w:pPr>
    <w:rPr>
      <w:rFonts w:eastAsia="MS Mincho"/>
      <w:lang w:val="en-GB"/>
    </w:rPr>
  </w:style>
  <w:style w:type="character" w:customStyle="1" w:styleId="NOChar1">
    <w:name w:val="NO Char1"/>
    <w:qFormat/>
    <w:rsid w:val="007415D6"/>
    <w:rPr>
      <w:rFonts w:eastAsia="MS Mincho"/>
      <w:lang w:val="en-GB" w:eastAsia="en-US" w:bidi="ar-SA"/>
    </w:rPr>
  </w:style>
  <w:style w:type="character" w:customStyle="1" w:styleId="B3Char">
    <w:name w:val="B3 Char"/>
    <w:link w:val="B3"/>
    <w:qFormat/>
    <w:rsid w:val="007415D6"/>
    <w:rPr>
      <w:rFonts w:ascii="Times New Roman" w:eastAsia="Times New Roman" w:hAnsi="Times New Roman"/>
      <w:lang w:val="en-GB"/>
    </w:rPr>
  </w:style>
  <w:style w:type="character" w:customStyle="1" w:styleId="EXChar">
    <w:name w:val="EX Char"/>
    <w:link w:val="EX"/>
    <w:qFormat/>
    <w:locked/>
    <w:rsid w:val="007415D6"/>
    <w:rPr>
      <w:rFonts w:ascii="Times New Roman" w:eastAsia="MS Mincho" w:hAnsi="Times New Roman"/>
      <w:lang w:val="en-GB"/>
    </w:rPr>
  </w:style>
  <w:style w:type="paragraph" w:styleId="Caption">
    <w:name w:val="caption"/>
    <w:basedOn w:val="Normal"/>
    <w:next w:val="Normal"/>
    <w:uiPriority w:val="35"/>
    <w:unhideWhenUsed/>
    <w:qFormat/>
    <w:rsid w:val="006F0243"/>
    <w:pPr>
      <w:spacing w:after="200"/>
    </w:pPr>
    <w:rPr>
      <w:i/>
      <w:iCs/>
      <w:color w:val="44546A" w:themeColor="text2"/>
      <w:sz w:val="18"/>
      <w:szCs w:val="18"/>
    </w:rPr>
  </w:style>
  <w:style w:type="table" w:styleId="TableGrid">
    <w:name w:val="Table Grid"/>
    <w:basedOn w:val="TableNormal"/>
    <w:uiPriority w:val="39"/>
    <w:rsid w:val="00F4293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828AD"/>
    <w:rPr>
      <w:color w:val="808080"/>
    </w:rPr>
  </w:style>
  <w:style w:type="paragraph" w:styleId="Revision">
    <w:name w:val="Revision"/>
    <w:hidden/>
    <w:uiPriority w:val="99"/>
    <w:semiHidden/>
    <w:rsid w:val="005B3189"/>
    <w:rPr>
      <w:rFonts w:ascii="Times New Roman" w:eastAsia="SimSun" w:hAnsi="Times New Roman"/>
    </w:rPr>
  </w:style>
  <w:style w:type="character" w:styleId="UnresolvedMention">
    <w:name w:val="Unresolved Mention"/>
    <w:basedOn w:val="DefaultParagraphFont"/>
    <w:uiPriority w:val="99"/>
    <w:unhideWhenUsed/>
    <w:rsid w:val="00B72002"/>
    <w:rPr>
      <w:color w:val="605E5C"/>
      <w:shd w:val="clear" w:color="auto" w:fill="E1DFDD"/>
    </w:rPr>
  </w:style>
  <w:style w:type="character" w:styleId="Mention">
    <w:name w:val="Mention"/>
    <w:basedOn w:val="DefaultParagraphFont"/>
    <w:uiPriority w:val="99"/>
    <w:unhideWhenUsed/>
    <w:rsid w:val="00B720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56036467">
      <w:bodyDiv w:val="1"/>
      <w:marLeft w:val="0"/>
      <w:marRight w:val="0"/>
      <w:marTop w:val="0"/>
      <w:marBottom w:val="0"/>
      <w:divBdr>
        <w:top w:val="none" w:sz="0" w:space="0" w:color="auto"/>
        <w:left w:val="none" w:sz="0" w:space="0" w:color="auto"/>
        <w:bottom w:val="none" w:sz="0" w:space="0" w:color="auto"/>
        <w:right w:val="none" w:sz="0" w:space="0" w:color="auto"/>
      </w:divBdr>
    </w:div>
    <w:div w:id="150362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95BF3C-3D93-4769-94FC-10EF98CAD13D}">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30A8FE7-A725-40DC-8EDD-73611AB1DAE8}">
  <ds:schemaRefs>
    <ds:schemaRef ds:uri="http://schemas.microsoft.com/sharepoint/v3/contenttype/forms"/>
  </ds:schemaRefs>
</ds:datastoreItem>
</file>

<file path=customXml/itemProps3.xml><?xml version="1.0" encoding="utf-8"?>
<ds:datastoreItem xmlns:ds="http://schemas.openxmlformats.org/officeDocument/2006/customXml" ds:itemID="{B947BB14-A02A-49DE-A368-F1069FD50583}">
  <ds:schemaRefs>
    <ds:schemaRef ds:uri="http://schemas.openxmlformats.org/officeDocument/2006/bibliography"/>
  </ds:schemaRefs>
</ds:datastoreItem>
</file>

<file path=customXml/itemProps4.xml><?xml version="1.0" encoding="utf-8"?>
<ds:datastoreItem xmlns:ds="http://schemas.openxmlformats.org/officeDocument/2006/customXml" ds:itemID="{70CB8E1F-3AD4-4CA7-83C1-6184B4E42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3944</Words>
  <Characters>22486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26378</CharactersWithSpaces>
  <SharedDoc>false</SharedDoc>
  <HLinks>
    <vt:vector size="6" baseType="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2</cp:revision>
  <dcterms:created xsi:type="dcterms:W3CDTF">2021-08-06T01:16:00Z</dcterms:created>
  <dcterms:modified xsi:type="dcterms:W3CDTF">2021-08-06T01:16:00Z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