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BE4C31"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72387C">
        <w:rPr>
          <w:rFonts w:eastAsia="宋体" w:hint="eastAsia"/>
          <w:sz w:val="22"/>
          <w:szCs w:val="22"/>
          <w:lang w:val="en-GB" w:eastAsia="zh-CN"/>
        </w:rPr>
        <w:t>5</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sidR="00F2611F" w:rsidRPr="00F2611F">
        <w:rPr>
          <w:sz w:val="22"/>
          <w:szCs w:val="22"/>
          <w:lang w:val="en-GB"/>
        </w:rPr>
        <w:t>R2-2107315</w:t>
      </w:r>
    </w:p>
    <w:p w:rsidR="00066325" w:rsidRDefault="00C8286B">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sidR="00F2611F">
        <w:rPr>
          <w:rFonts w:eastAsiaTheme="minorEastAsia" w:hint="eastAsia"/>
          <w:sz w:val="22"/>
          <w:szCs w:val="22"/>
          <w:lang w:val="en-GB" w:eastAsia="zh-CN"/>
        </w:rPr>
        <w:t>16</w:t>
      </w:r>
      <w:r w:rsidR="00F2611F" w:rsidRPr="00595713">
        <w:rPr>
          <w:rFonts w:eastAsiaTheme="minorEastAsia" w:hint="eastAsia"/>
          <w:sz w:val="22"/>
          <w:szCs w:val="22"/>
          <w:vertAlign w:val="superscript"/>
          <w:lang w:val="en-GB" w:eastAsia="zh-CN"/>
        </w:rPr>
        <w:t>th</w:t>
      </w:r>
      <w:r w:rsidR="00F2611F">
        <w:rPr>
          <w:rFonts w:eastAsiaTheme="minorEastAsia" w:hint="eastAsia"/>
          <w:sz w:val="22"/>
          <w:szCs w:val="22"/>
          <w:lang w:val="en-GB" w:eastAsia="zh-CN"/>
        </w:rPr>
        <w:t xml:space="preserve"> - 27</w:t>
      </w:r>
      <w:r w:rsidR="00F2611F" w:rsidRPr="000A43DE">
        <w:rPr>
          <w:rFonts w:eastAsiaTheme="minorEastAsia" w:hint="eastAsia"/>
          <w:sz w:val="22"/>
          <w:szCs w:val="22"/>
          <w:vertAlign w:val="superscript"/>
          <w:lang w:val="en-GB" w:eastAsia="zh-CN"/>
        </w:rPr>
        <w:t>th</w:t>
      </w:r>
      <w:r w:rsidR="00F2611F" w:rsidRPr="006D1973">
        <w:rPr>
          <w:rFonts w:eastAsiaTheme="minorEastAsia"/>
          <w:sz w:val="22"/>
          <w:szCs w:val="22"/>
          <w:lang w:val="en-GB" w:eastAsia="zh-CN"/>
        </w:rPr>
        <w:t xml:space="preserve"> </w:t>
      </w:r>
      <w:r w:rsidR="00F2611F">
        <w:rPr>
          <w:rFonts w:eastAsiaTheme="minorEastAsia" w:hint="eastAsia"/>
          <w:sz w:val="22"/>
          <w:szCs w:val="22"/>
          <w:lang w:val="en-GB" w:eastAsia="zh-CN"/>
        </w:rPr>
        <w:t>August</w:t>
      </w:r>
      <w:r>
        <w:rPr>
          <w:rFonts w:eastAsiaTheme="minorEastAsia"/>
          <w:sz w:val="22"/>
          <w:szCs w:val="22"/>
          <w:lang w:val="en-GB" w:eastAsia="zh-CN"/>
        </w:rPr>
        <w:t>, 202</w:t>
      </w:r>
      <w:r>
        <w:rPr>
          <w:rFonts w:eastAsiaTheme="minorEastAsia" w:hint="eastAsia"/>
          <w:sz w:val="22"/>
          <w:szCs w:val="22"/>
          <w:lang w:val="en-GB" w:eastAsia="zh-CN"/>
        </w:rPr>
        <w:t>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bookmarkStart w:id="0" w:name="_GoBack"/>
      <w:bookmarkEnd w:id="0"/>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Discussion on HARQ Aspects</w:t>
      </w:r>
      <w:r w:rsidR="00BF45CE">
        <w:rPr>
          <w:rFonts w:eastAsiaTheme="minorEastAsia" w:cs="Arial" w:hint="eastAsia"/>
          <w:sz w:val="22"/>
          <w:szCs w:val="22"/>
          <w:lang w:eastAsia="zh-CN"/>
        </w:rPr>
        <w:t xml:space="preserve"> and UL Scheduling Enhancement</w:t>
      </w:r>
      <w:r>
        <w:rPr>
          <w:rFonts w:eastAsiaTheme="minorEastAsia" w:cs="Arial" w:hint="eastAsia"/>
          <w:sz w:val="22"/>
          <w:szCs w:val="22"/>
          <w:lang w:eastAsia="zh-CN"/>
        </w:rPr>
        <w:t xml:space="preserve"> in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8.10.2.2</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4" w:name="_Ref35586532"/>
      <w:r>
        <w:rPr>
          <w:szCs w:val="28"/>
        </w:rPr>
        <w:t>Introduction</w:t>
      </w:r>
      <w:bookmarkEnd w:id="4"/>
    </w:p>
    <w:p w:rsidR="00066325" w:rsidRDefault="00D42C0F">
      <w:pPr>
        <w:pStyle w:val="a0"/>
        <w:spacing w:beforeLines="50" w:before="120" w:afterLines="50"/>
        <w:rPr>
          <w:rFonts w:eastAsiaTheme="minorEastAsia"/>
          <w:lang w:eastAsia="zh-CN"/>
        </w:rPr>
      </w:pPr>
      <w:bookmarkStart w:id="5" w:name="OLE_LINK2"/>
      <w:bookmarkStart w:id="6"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 are achieved</w:t>
      </w:r>
      <w:r w:rsidR="00C8286B">
        <w:rPr>
          <w:rFonts w:eastAsiaTheme="minorEastAsia" w:hint="eastAsia"/>
          <w:lang w:eastAsia="zh-CN"/>
        </w:rPr>
        <w:t xml:space="preserve"> </w:t>
      </w:r>
      <w:r>
        <w:rPr>
          <w:rFonts w:eastAsiaTheme="minorEastAsia" w:hint="eastAsia"/>
          <w:lang w:eastAsia="zh-CN"/>
        </w:rPr>
        <w:t>in RAN2 #11</w:t>
      </w:r>
      <w:r w:rsidR="007F52A9">
        <w:rPr>
          <w:rFonts w:eastAsiaTheme="minorEastAsia" w:hint="eastAsia"/>
          <w:lang w:eastAsia="zh-CN"/>
        </w:rPr>
        <w:t>4</w:t>
      </w:r>
      <w:r>
        <w:rPr>
          <w:rFonts w:eastAsiaTheme="minorEastAsia" w:hint="eastAsia"/>
          <w:lang w:eastAsia="zh-CN"/>
        </w:rPr>
        <w:t>-e meeting for</w:t>
      </w:r>
      <w:r w:rsidR="00C8286B">
        <w:rPr>
          <w:rFonts w:eastAsiaTheme="minorEastAsia" w:hint="eastAsia"/>
          <w:lang w:eastAsia="zh-CN"/>
        </w:rPr>
        <w:t xml:space="preserve"> 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5"/>
    <w:bookmarkEnd w:id="6"/>
    <w:p w:rsidR="002D36CA" w:rsidRPr="007F52A9" w:rsidRDefault="002D36CA" w:rsidP="002D36CA">
      <w:pPr>
        <w:pStyle w:val="Doc-text2"/>
        <w:pBdr>
          <w:top w:val="single" w:sz="4" w:space="1" w:color="auto"/>
          <w:left w:val="single" w:sz="4" w:space="4" w:color="auto"/>
          <w:bottom w:val="single" w:sz="4" w:space="1" w:color="auto"/>
          <w:right w:val="single" w:sz="4" w:space="4" w:color="auto"/>
        </w:pBdr>
        <w:rPr>
          <w:sz w:val="18"/>
        </w:rPr>
      </w:pPr>
      <w:r w:rsidRPr="007F52A9">
        <w:rPr>
          <w:sz w:val="18"/>
        </w:rPr>
        <w:t>Agreements:</w:t>
      </w:r>
    </w:p>
    <w:p w:rsidR="007F52A9"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rPr>
          <w:sz w:val="18"/>
        </w:rPr>
      </w:pPr>
      <w:r w:rsidRPr="007F52A9">
        <w:rPr>
          <w:sz w:val="18"/>
        </w:rPr>
        <w:t xml:space="preserve">The following options are supported for </w:t>
      </w:r>
      <w:proofErr w:type="spellStart"/>
      <w:r w:rsidRPr="007F52A9">
        <w:rPr>
          <w:sz w:val="18"/>
        </w:rPr>
        <w:t>drx</w:t>
      </w:r>
      <w:proofErr w:type="spellEnd"/>
      <w:r w:rsidRPr="007F52A9">
        <w:rPr>
          <w:sz w:val="18"/>
        </w:rPr>
        <w:t>-HARQ-RTT-</w:t>
      </w:r>
      <w:proofErr w:type="spellStart"/>
      <w:r w:rsidRPr="007F52A9">
        <w:rPr>
          <w:sz w:val="18"/>
        </w:rPr>
        <w:t>TimerUL</w:t>
      </w:r>
      <w:proofErr w:type="spellEnd"/>
      <w:r w:rsidRPr="007F52A9">
        <w:rPr>
          <w:sz w:val="18"/>
        </w:rPr>
        <w:t xml:space="preserve"> in NTN per HARQ process: 1) Timer length is extended by offset; 2) Timer set to zero and/or 3) Timer disabled (i.e. not started). FFS if this is based on explicit configuration or not. We can also come back to see whether both 2 and 3 are needed.</w:t>
      </w:r>
    </w:p>
    <w:p w:rsidR="007F52A9"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rPr>
          <w:sz w:val="18"/>
        </w:rPr>
      </w:pPr>
      <w:r w:rsidRPr="007F52A9">
        <w:rPr>
          <w:sz w:val="18"/>
        </w:rPr>
        <w:t xml:space="preserve">RAN2 working assumption: Offset for </w:t>
      </w:r>
      <w:proofErr w:type="spellStart"/>
      <w:r w:rsidRPr="007F52A9">
        <w:rPr>
          <w:sz w:val="18"/>
        </w:rPr>
        <w:t>drx</w:t>
      </w:r>
      <w:proofErr w:type="spellEnd"/>
      <w:r w:rsidRPr="007F52A9">
        <w:rPr>
          <w:sz w:val="18"/>
        </w:rPr>
        <w:t>-HARQ-RTT-</w:t>
      </w:r>
      <w:proofErr w:type="spellStart"/>
      <w:r w:rsidRPr="007F52A9">
        <w:rPr>
          <w:sz w:val="18"/>
        </w:rPr>
        <w:t>TimerUL</w:t>
      </w:r>
      <w:proofErr w:type="spellEnd"/>
      <w:r w:rsidRPr="007F52A9">
        <w:rPr>
          <w:sz w:val="18"/>
        </w:rPr>
        <w:t xml:space="preserve"> is equal to UE-</w:t>
      </w:r>
      <w:proofErr w:type="spellStart"/>
      <w:r w:rsidRPr="007F52A9">
        <w:rPr>
          <w:sz w:val="18"/>
        </w:rPr>
        <w:t>gNB</w:t>
      </w:r>
      <w:proofErr w:type="spellEnd"/>
      <w:r w:rsidRPr="007F52A9">
        <w:rPr>
          <w:sz w:val="18"/>
        </w:rPr>
        <w:t xml:space="preserve"> RTT (if RAN1 decides something that requires </w:t>
      </w:r>
      <w:proofErr w:type="gramStart"/>
      <w:r w:rsidRPr="007F52A9">
        <w:rPr>
          <w:sz w:val="18"/>
        </w:rPr>
        <w:t>to change</w:t>
      </w:r>
      <w:proofErr w:type="gramEnd"/>
      <w:r w:rsidRPr="007F52A9">
        <w:rPr>
          <w:sz w:val="18"/>
        </w:rPr>
        <w:t xml:space="preserve"> this we can revisit it).</w:t>
      </w:r>
    </w:p>
    <w:p w:rsidR="007F52A9"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rPr>
          <w:sz w:val="18"/>
        </w:rPr>
      </w:pPr>
      <w:proofErr w:type="spellStart"/>
      <w:r w:rsidRPr="007F52A9">
        <w:rPr>
          <w:sz w:val="18"/>
        </w:rPr>
        <w:t>drx-RetransmissionTimerDL</w:t>
      </w:r>
      <w:proofErr w:type="spellEnd"/>
      <w:r w:rsidRPr="007F52A9">
        <w:rPr>
          <w:sz w:val="18"/>
        </w:rPr>
        <w:t xml:space="preserve"> timer length is not extended in NTN</w:t>
      </w:r>
    </w:p>
    <w:p w:rsidR="007F52A9"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rPr>
          <w:sz w:val="18"/>
        </w:rPr>
      </w:pPr>
      <w:r w:rsidRPr="007F52A9">
        <w:rPr>
          <w:sz w:val="18"/>
        </w:rPr>
        <w:t xml:space="preserve">The </w:t>
      </w:r>
      <w:proofErr w:type="spellStart"/>
      <w:r w:rsidRPr="007F52A9">
        <w:rPr>
          <w:sz w:val="18"/>
        </w:rPr>
        <w:t>drx</w:t>
      </w:r>
      <w:proofErr w:type="spellEnd"/>
      <w:r w:rsidRPr="007F52A9">
        <w:rPr>
          <w:sz w:val="18"/>
        </w:rPr>
        <w:t>-HARQ-RTT-</w:t>
      </w:r>
      <w:proofErr w:type="spellStart"/>
      <w:r w:rsidRPr="007F52A9">
        <w:rPr>
          <w:sz w:val="18"/>
        </w:rPr>
        <w:t>TimerUL</w:t>
      </w:r>
      <w:proofErr w:type="spellEnd"/>
      <w:r w:rsidRPr="007F52A9">
        <w:rPr>
          <w:sz w:val="18"/>
        </w:rPr>
        <w:t xml:space="preserve"> behaviour applied for each HARQ process is up to the network (e.g. to support NW scheduling strategy to avoid HARQ stalling).</w:t>
      </w:r>
    </w:p>
    <w:p w:rsidR="007F52A9"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rPr>
          <w:sz w:val="18"/>
        </w:rPr>
      </w:pPr>
      <w:r w:rsidRPr="007F52A9">
        <w:rPr>
          <w:sz w:val="18"/>
        </w:rPr>
        <w:t>RAN2 Working Assumption: No new CG-specific LCP restriction is introduced for NTN. If a new LCP restriction is agreed for dynamic grant, the proposal does not preclude future discussion on whether it may also apply to configured grant</w:t>
      </w:r>
    </w:p>
    <w:p w:rsidR="007F52A9"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rPr>
          <w:sz w:val="18"/>
        </w:rPr>
      </w:pPr>
      <w:r w:rsidRPr="007F52A9">
        <w:rPr>
          <w:sz w:val="18"/>
        </w:rPr>
        <w:t>Repetition transmission based HARQ retransmission is always allowed and is explicitly indicated per HARQ process via DCI (as in legacy).</w:t>
      </w:r>
    </w:p>
    <w:p w:rsidR="00066325" w:rsidRPr="007F52A9" w:rsidRDefault="007F52A9" w:rsidP="007F52A9">
      <w:pPr>
        <w:pStyle w:val="Doc-text2"/>
        <w:numPr>
          <w:ilvl w:val="0"/>
          <w:numId w:val="20"/>
        </w:numPr>
        <w:pBdr>
          <w:top w:val="single" w:sz="4" w:space="1" w:color="auto"/>
          <w:left w:val="single" w:sz="4" w:space="4" w:color="auto"/>
          <w:bottom w:val="single" w:sz="4" w:space="1" w:color="auto"/>
          <w:right w:val="single" w:sz="4" w:space="4" w:color="auto"/>
        </w:pBdr>
      </w:pPr>
      <w:r w:rsidRPr="007F52A9">
        <w:rPr>
          <w:sz w:val="18"/>
        </w:rPr>
        <w:t xml:space="preserve">At least the following options for LCP in NTN are further studied: 1) </w:t>
      </w:r>
      <w:proofErr w:type="spellStart"/>
      <w:r w:rsidRPr="007F52A9">
        <w:rPr>
          <w:sz w:val="18"/>
        </w:rPr>
        <w:t>allowedPHY-PriorityIndex</w:t>
      </w:r>
      <w:proofErr w:type="spellEnd"/>
      <w:r w:rsidRPr="007F52A9">
        <w:rPr>
          <w:sz w:val="18"/>
        </w:rPr>
        <w:t xml:space="preserve"> is re-used; and 2) A new LCP restriction is introduced to map LCH to one or more HARQ </w:t>
      </w:r>
      <w:proofErr w:type="gramStart"/>
      <w:r w:rsidRPr="007F52A9">
        <w:rPr>
          <w:sz w:val="18"/>
        </w:rPr>
        <w:t>process(</w:t>
      </w:r>
      <w:proofErr w:type="spellStart"/>
      <w:proofErr w:type="gramEnd"/>
      <w:r w:rsidRPr="007F52A9">
        <w:rPr>
          <w:sz w:val="18"/>
        </w:rPr>
        <w:t>es</w:t>
      </w:r>
      <w:proofErr w:type="spellEnd"/>
      <w:r w:rsidRPr="007F52A9">
        <w:rPr>
          <w:sz w:val="18"/>
        </w:rPr>
        <w:t>). FFS if HARQ processes can be classified as having retransmission “enabled” or “disabled” in this case.</w:t>
      </w:r>
    </w:p>
    <w:p w:rsidR="005E374C" w:rsidRDefault="005E374C" w:rsidP="005E374C">
      <w:pPr>
        <w:spacing w:beforeLines="50" w:before="120" w:after="120"/>
        <w:rPr>
          <w:rFonts w:eastAsiaTheme="majorEastAsia"/>
          <w:lang w:val="en-GB" w:eastAsia="zh-CN"/>
        </w:rPr>
      </w:pPr>
      <w:r>
        <w:rPr>
          <w:rFonts w:eastAsiaTheme="majorEastAsia"/>
          <w:lang w:val="en-GB" w:eastAsia="zh-CN"/>
        </w:rPr>
        <w:t xml:space="preserve">According </w:t>
      </w:r>
      <w:r>
        <w:rPr>
          <w:rFonts w:eastAsiaTheme="majorEastAsia" w:hint="eastAsia"/>
          <w:lang w:val="en-GB" w:eastAsia="zh-CN"/>
        </w:rPr>
        <w:t>to the above agreements, this document will discuss the following aspects:</w:t>
      </w:r>
    </w:p>
    <w:p w:rsidR="005E374C" w:rsidRDefault="005E374C" w:rsidP="005E374C">
      <w:pPr>
        <w:pStyle w:val="af8"/>
        <w:numPr>
          <w:ilvl w:val="0"/>
          <w:numId w:val="9"/>
        </w:numPr>
        <w:spacing w:beforeLines="50" w:before="120" w:after="120"/>
        <w:rPr>
          <w:rFonts w:eastAsiaTheme="majorEastAsia"/>
          <w:lang w:eastAsia="zh-CN"/>
        </w:rPr>
      </w:pPr>
      <w:r>
        <w:rPr>
          <w:rFonts w:eastAsiaTheme="majorEastAsia" w:hint="eastAsia"/>
          <w:lang w:eastAsia="zh-CN"/>
        </w:rPr>
        <w:t>HARQ UL Retransmission;</w:t>
      </w:r>
    </w:p>
    <w:p w:rsidR="0031534F" w:rsidRDefault="0031534F" w:rsidP="0031534F">
      <w:pPr>
        <w:pStyle w:val="af8"/>
        <w:numPr>
          <w:ilvl w:val="0"/>
          <w:numId w:val="9"/>
        </w:numPr>
        <w:spacing w:beforeLines="50" w:before="120" w:after="120"/>
        <w:rPr>
          <w:rFonts w:eastAsiaTheme="majorEastAsia"/>
          <w:lang w:eastAsia="zh-CN"/>
        </w:rPr>
      </w:pPr>
      <w:r w:rsidRPr="0031534F">
        <w:rPr>
          <w:rFonts w:eastAsiaTheme="majorEastAsia"/>
          <w:lang w:eastAsia="zh-CN"/>
        </w:rPr>
        <w:t>UL Scheduling Enhancement</w:t>
      </w:r>
      <w:r>
        <w:rPr>
          <w:rFonts w:eastAsiaTheme="majorEastAsia" w:hint="eastAsia"/>
          <w:lang w:eastAsia="zh-CN"/>
        </w:rPr>
        <w:t>.</w:t>
      </w:r>
    </w:p>
    <w:p w:rsidR="00066325" w:rsidRDefault="00C8286B">
      <w:pPr>
        <w:pStyle w:val="1"/>
        <w:jc w:val="both"/>
      </w:pPr>
      <w:r>
        <w:rPr>
          <w:rFonts w:hint="eastAsia"/>
        </w:rPr>
        <w:t>Discussion</w:t>
      </w:r>
    </w:p>
    <w:p w:rsidR="00F422AC" w:rsidRPr="00F422AC" w:rsidRDefault="00F422AC" w:rsidP="00F422AC">
      <w:pPr>
        <w:pStyle w:val="20"/>
        <w:ind w:left="562" w:hanging="562"/>
        <w:jc w:val="both"/>
        <w:rPr>
          <w:rFonts w:eastAsiaTheme="minorEastAsia"/>
          <w:sz w:val="24"/>
        </w:rPr>
      </w:pPr>
      <w:r>
        <w:rPr>
          <w:rFonts w:eastAsiaTheme="minorEastAsia" w:hint="eastAsia"/>
          <w:sz w:val="24"/>
        </w:rPr>
        <w:t>HARQ Aspects</w:t>
      </w:r>
    </w:p>
    <w:p w:rsidR="00BB12CF" w:rsidRPr="006637C8" w:rsidRDefault="00C8286B" w:rsidP="006637C8">
      <w:pPr>
        <w:pStyle w:val="3"/>
        <w:ind w:left="1571" w:hanging="1571"/>
        <w:rPr>
          <w:rFonts w:eastAsiaTheme="minorEastAsia"/>
          <w:lang w:eastAsia="zh-CN"/>
        </w:rPr>
      </w:pPr>
      <w:r>
        <w:rPr>
          <w:rFonts w:hint="eastAsia"/>
        </w:rPr>
        <w:t>HARQ UL Retransmission</w:t>
      </w:r>
      <w:r w:rsidR="007B726D">
        <w:rPr>
          <w:rFonts w:eastAsiaTheme="minorEastAsia" w:hint="eastAsia"/>
          <w:lang w:eastAsia="zh-CN"/>
        </w:rPr>
        <w:t xml:space="preserve"> </w:t>
      </w:r>
    </w:p>
    <w:p w:rsidR="00FA38B3" w:rsidRPr="00B01FFA" w:rsidRDefault="00FA38B3" w:rsidP="00FA38B3">
      <w:pPr>
        <w:pStyle w:val="a0"/>
        <w:numPr>
          <w:ilvl w:val="0"/>
          <w:numId w:val="13"/>
        </w:numPr>
        <w:ind w:left="0" w:firstLine="420"/>
        <w:rPr>
          <w:rFonts w:eastAsiaTheme="minorEastAsia"/>
          <w:b/>
          <w:i/>
          <w:sz w:val="21"/>
          <w:szCs w:val="21"/>
          <w:lang w:eastAsia="zh-CN"/>
        </w:rPr>
      </w:pPr>
      <w:r w:rsidRPr="00B01FFA">
        <w:rPr>
          <w:rFonts w:eastAsiaTheme="minorEastAsia" w:hint="eastAsia"/>
          <w:b/>
          <w:i/>
          <w:sz w:val="21"/>
          <w:szCs w:val="21"/>
          <w:lang w:eastAsia="zh-CN"/>
        </w:rPr>
        <w:t xml:space="preserve">LCP impacts caused by </w:t>
      </w:r>
      <w:r w:rsidRPr="00B01FFA">
        <w:rPr>
          <w:rFonts w:eastAsiaTheme="minorEastAsia"/>
          <w:b/>
          <w:i/>
          <w:sz w:val="21"/>
          <w:szCs w:val="21"/>
          <w:lang w:eastAsia="zh-CN"/>
        </w:rPr>
        <w:t xml:space="preserve">disabling the HARQ </w:t>
      </w:r>
      <w:r w:rsidR="006010CE" w:rsidRPr="00B01FFA">
        <w:rPr>
          <w:rFonts w:eastAsiaTheme="minorEastAsia" w:hint="eastAsia"/>
          <w:b/>
          <w:i/>
          <w:sz w:val="21"/>
          <w:szCs w:val="21"/>
          <w:lang w:eastAsia="zh-CN"/>
        </w:rPr>
        <w:t xml:space="preserve">UL </w:t>
      </w:r>
      <w:r w:rsidRPr="00B01FFA">
        <w:rPr>
          <w:rFonts w:eastAsiaTheme="minorEastAsia"/>
          <w:b/>
          <w:i/>
          <w:sz w:val="21"/>
          <w:szCs w:val="21"/>
          <w:lang w:eastAsia="zh-CN"/>
        </w:rPr>
        <w:t>retransmission</w:t>
      </w:r>
    </w:p>
    <w:p w:rsidR="004842C2" w:rsidRPr="004842C2" w:rsidRDefault="004842C2" w:rsidP="004842C2">
      <w:pPr>
        <w:pStyle w:val="a0"/>
        <w:rPr>
          <w:rFonts w:eastAsiaTheme="minorEastAsia"/>
          <w:lang w:eastAsia="zh-CN"/>
        </w:rPr>
      </w:pPr>
      <w:r>
        <w:rPr>
          <w:rFonts w:eastAsiaTheme="minorEastAsia"/>
          <w:lang w:eastAsia="zh-CN"/>
        </w:rPr>
        <w:t>A</w:t>
      </w:r>
      <w:r>
        <w:rPr>
          <w:rFonts w:eastAsiaTheme="minorEastAsia" w:hint="eastAsia"/>
          <w:lang w:eastAsia="zh-CN"/>
        </w:rPr>
        <w:t>ccording to TS 38.321 [</w:t>
      </w:r>
      <w:r w:rsidR="00C65FCB">
        <w:rPr>
          <w:rFonts w:eastAsiaTheme="minorEastAsia" w:hint="eastAsia"/>
          <w:lang w:eastAsia="zh-CN"/>
        </w:rPr>
        <w:t>2</w:t>
      </w:r>
      <w:r>
        <w:rPr>
          <w:rFonts w:eastAsiaTheme="minorEastAsia" w:hint="eastAsia"/>
          <w:lang w:eastAsia="zh-CN"/>
        </w:rPr>
        <w:t>], t</w:t>
      </w:r>
      <w:r w:rsidRPr="003C0705">
        <w:rPr>
          <w:lang w:eastAsia="ko-KR"/>
        </w:rPr>
        <w:t>he Logical Channel Prioritization (LCP) procedure is applied</w:t>
      </w:r>
      <w:r>
        <w:rPr>
          <w:rFonts w:eastAsiaTheme="minorEastAsia" w:hint="eastAsia"/>
          <w:lang w:eastAsia="zh-CN"/>
        </w:rPr>
        <w:t xml:space="preserve"> for</w:t>
      </w:r>
      <w:r w:rsidRPr="003C0705">
        <w:rPr>
          <w:lang w:eastAsia="ko-KR"/>
        </w:rPr>
        <w:t xml:space="preserve"> </w:t>
      </w:r>
      <w:r>
        <w:rPr>
          <w:lang w:eastAsia="ko-KR"/>
        </w:rPr>
        <w:t>a new transmission</w:t>
      </w:r>
      <w:r>
        <w:rPr>
          <w:rFonts w:eastAsiaTheme="minorEastAsia" w:hint="eastAsia"/>
          <w:lang w:eastAsia="zh-CN"/>
        </w:rPr>
        <w:t xml:space="preserve">. </w:t>
      </w:r>
      <w:r w:rsidRPr="004842C2">
        <w:rPr>
          <w:rFonts w:eastAsiaTheme="minorEastAsia"/>
          <w:lang w:eastAsia="zh-CN"/>
        </w:rPr>
        <w:t>RRC additionally controls the LCP procedure by configuring mapping restrictions for each logical channel:</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allowedSCS</w:t>
      </w:r>
      <w:proofErr w:type="spellEnd"/>
      <w:r w:rsidRPr="004842C2">
        <w:rPr>
          <w:rFonts w:eastAsiaTheme="minorEastAsia"/>
          <w:lang w:eastAsia="zh-CN"/>
        </w:rPr>
        <w:t>-List which sets the allowed Subcarrier Spacing(s) for transmission;</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maxPUSCH</w:t>
      </w:r>
      <w:proofErr w:type="spellEnd"/>
      <w:r w:rsidRPr="004842C2">
        <w:rPr>
          <w:rFonts w:eastAsiaTheme="minorEastAsia"/>
          <w:lang w:eastAsia="zh-CN"/>
        </w:rPr>
        <w:t>-Duration which sets the maximum PUSCH duration allowed for transmission;</w:t>
      </w:r>
    </w:p>
    <w:p w:rsidR="004842C2" w:rsidRPr="004842C2" w:rsidRDefault="004842C2" w:rsidP="004842C2">
      <w:pPr>
        <w:pStyle w:val="a0"/>
        <w:numPr>
          <w:ilvl w:val="0"/>
          <w:numId w:val="15"/>
        </w:numPr>
        <w:rPr>
          <w:rFonts w:eastAsiaTheme="minorEastAsia"/>
          <w:lang w:eastAsia="zh-CN"/>
        </w:rPr>
      </w:pPr>
      <w:r w:rsidRPr="004842C2">
        <w:rPr>
          <w:rFonts w:eastAsiaTheme="minorEastAsia"/>
          <w:lang w:eastAsia="zh-CN"/>
        </w:rPr>
        <w:t>configuredGrantType1Allowed which sets whether a configured grant Type 1 can be used for transmission;</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allowedServingCells</w:t>
      </w:r>
      <w:proofErr w:type="spellEnd"/>
      <w:r w:rsidRPr="004842C2">
        <w:rPr>
          <w:rFonts w:eastAsiaTheme="minorEastAsia"/>
          <w:lang w:eastAsia="zh-CN"/>
        </w:rPr>
        <w:t xml:space="preserve"> which sets the allowed cell(s) for transmission;</w:t>
      </w:r>
    </w:p>
    <w:p w:rsidR="004842C2" w:rsidRPr="004842C2" w:rsidRDefault="004842C2" w:rsidP="004842C2">
      <w:pPr>
        <w:pStyle w:val="a0"/>
        <w:numPr>
          <w:ilvl w:val="0"/>
          <w:numId w:val="15"/>
        </w:numPr>
        <w:rPr>
          <w:rFonts w:eastAsiaTheme="minorEastAsia"/>
          <w:lang w:eastAsia="zh-CN"/>
        </w:rPr>
      </w:pPr>
      <w:proofErr w:type="spellStart"/>
      <w:r w:rsidRPr="004842C2">
        <w:rPr>
          <w:rFonts w:eastAsiaTheme="minorEastAsia"/>
          <w:lang w:eastAsia="zh-CN"/>
        </w:rPr>
        <w:t>allowedCG</w:t>
      </w:r>
      <w:proofErr w:type="spellEnd"/>
      <w:r w:rsidRPr="004842C2">
        <w:rPr>
          <w:rFonts w:eastAsiaTheme="minorEastAsia"/>
          <w:lang w:eastAsia="zh-CN"/>
        </w:rPr>
        <w:t>-List which sets the allowed configured grant(s) for transmission;</w:t>
      </w:r>
    </w:p>
    <w:p w:rsidR="00FA38B3" w:rsidRPr="00A96E02" w:rsidRDefault="004842C2" w:rsidP="004842C2">
      <w:pPr>
        <w:pStyle w:val="a0"/>
        <w:numPr>
          <w:ilvl w:val="0"/>
          <w:numId w:val="15"/>
        </w:numPr>
        <w:rPr>
          <w:rFonts w:eastAsiaTheme="minorEastAsia"/>
          <w:sz w:val="21"/>
          <w:szCs w:val="21"/>
          <w:lang w:val="en-GB" w:eastAsia="zh-CN"/>
        </w:rPr>
      </w:pPr>
      <w:proofErr w:type="spellStart"/>
      <w:proofErr w:type="gramStart"/>
      <w:r w:rsidRPr="004842C2">
        <w:rPr>
          <w:rFonts w:eastAsiaTheme="minorEastAsia"/>
          <w:lang w:eastAsia="zh-CN"/>
        </w:rPr>
        <w:t>allowedPHY-PriorityIndex</w:t>
      </w:r>
      <w:proofErr w:type="spellEnd"/>
      <w:proofErr w:type="gramEnd"/>
      <w:r w:rsidRPr="004842C2">
        <w:rPr>
          <w:rFonts w:eastAsiaTheme="minorEastAsia"/>
          <w:lang w:eastAsia="zh-CN"/>
        </w:rPr>
        <w:t xml:space="preserve"> which sets the allowed PHY priority index(</w:t>
      </w:r>
      <w:proofErr w:type="spellStart"/>
      <w:r w:rsidRPr="004842C2">
        <w:rPr>
          <w:rFonts w:eastAsiaTheme="minorEastAsia"/>
          <w:lang w:eastAsia="zh-CN"/>
        </w:rPr>
        <w:t>es</w:t>
      </w:r>
      <w:proofErr w:type="spellEnd"/>
      <w:r w:rsidRPr="004842C2">
        <w:rPr>
          <w:rFonts w:eastAsiaTheme="minorEastAsia"/>
          <w:lang w:eastAsia="zh-CN"/>
        </w:rPr>
        <w:t>) of a dynamic grant for transmission.</w:t>
      </w:r>
    </w:p>
    <w:p w:rsidR="002E49F1" w:rsidRDefault="004842C2">
      <w:pPr>
        <w:pStyle w:val="a0"/>
        <w:rPr>
          <w:rFonts w:eastAsiaTheme="majorEastAsia"/>
          <w:lang w:eastAsia="zh-CN"/>
        </w:rPr>
      </w:pPr>
      <w:r w:rsidRPr="004842C2">
        <w:rPr>
          <w:rFonts w:eastAsiaTheme="majorEastAsia"/>
          <w:lang w:eastAsia="zh-CN"/>
        </w:rPr>
        <w:lastRenderedPageBreak/>
        <w:t>F</w:t>
      </w:r>
      <w:r w:rsidRPr="004842C2">
        <w:rPr>
          <w:rFonts w:eastAsiaTheme="majorEastAsia" w:hint="eastAsia"/>
          <w:lang w:eastAsia="zh-CN"/>
        </w:rPr>
        <w:t xml:space="preserve">or </w:t>
      </w:r>
      <w:r w:rsidR="006010CE">
        <w:rPr>
          <w:rFonts w:eastAsiaTheme="majorEastAsia" w:hint="eastAsia"/>
          <w:lang w:eastAsia="zh-CN"/>
        </w:rPr>
        <w:t xml:space="preserve">the case of HARQ UL retransmission can be disabled </w:t>
      </w:r>
      <w:r w:rsidR="0064026E">
        <w:rPr>
          <w:rFonts w:eastAsiaTheme="majorEastAsia" w:hint="eastAsia"/>
          <w:lang w:eastAsia="zh-CN"/>
        </w:rPr>
        <w:t xml:space="preserve">by </w:t>
      </w:r>
      <w:r w:rsidR="0064026E" w:rsidRPr="0064026E">
        <w:rPr>
          <w:rFonts w:eastAsiaTheme="majorEastAsia"/>
          <w:lang w:eastAsia="zh-CN"/>
        </w:rPr>
        <w:t>sending UL grant with NDI toggled</w:t>
      </w:r>
      <w:r w:rsidR="0064026E" w:rsidRPr="0064026E">
        <w:rPr>
          <w:rFonts w:eastAsiaTheme="majorEastAsia" w:hint="eastAsia"/>
          <w:lang w:eastAsia="zh-CN"/>
        </w:rPr>
        <w:t xml:space="preserve"> </w:t>
      </w:r>
      <w:r w:rsidR="006010CE">
        <w:rPr>
          <w:rFonts w:eastAsiaTheme="majorEastAsia" w:hint="eastAsia"/>
          <w:lang w:eastAsia="zh-CN"/>
        </w:rPr>
        <w:t>in NTN,</w:t>
      </w:r>
      <w:r w:rsidR="002E49F1">
        <w:rPr>
          <w:rFonts w:eastAsiaTheme="majorEastAsia" w:hint="eastAsia"/>
          <w:lang w:eastAsia="zh-CN"/>
        </w:rPr>
        <w:t xml:space="preserve"> </w:t>
      </w:r>
      <w:r w:rsidR="00AB459C">
        <w:rPr>
          <w:rFonts w:eastAsiaTheme="majorEastAsia" w:hint="eastAsia"/>
          <w:lang w:eastAsia="zh-CN"/>
        </w:rPr>
        <w:t xml:space="preserve">the UE cannot aware </w:t>
      </w:r>
      <w:r w:rsidR="00F326D2">
        <w:rPr>
          <w:rFonts w:eastAsiaTheme="majorEastAsia" w:hint="eastAsia"/>
          <w:lang w:eastAsia="zh-CN"/>
        </w:rPr>
        <w:t xml:space="preserve">that </w:t>
      </w:r>
      <w:r w:rsidR="00AB459C">
        <w:rPr>
          <w:rFonts w:eastAsiaTheme="majorEastAsia" w:hint="eastAsia"/>
          <w:lang w:eastAsia="zh-CN"/>
        </w:rPr>
        <w:t>whether the</w:t>
      </w:r>
      <w:r w:rsidR="002F3745">
        <w:rPr>
          <w:rFonts w:eastAsiaTheme="majorEastAsia" w:hint="eastAsia"/>
          <w:lang w:eastAsia="zh-CN"/>
        </w:rPr>
        <w:t xml:space="preserve"> </w:t>
      </w:r>
      <w:r w:rsidR="0048300E">
        <w:rPr>
          <w:rFonts w:eastAsiaTheme="majorEastAsia" w:hint="eastAsia"/>
          <w:lang w:eastAsia="zh-CN"/>
        </w:rPr>
        <w:t xml:space="preserve">HARQ UL retransmission </w:t>
      </w:r>
      <w:r w:rsidR="002F3745">
        <w:rPr>
          <w:rFonts w:eastAsiaTheme="majorEastAsia" w:hint="eastAsia"/>
          <w:lang w:eastAsia="zh-CN"/>
        </w:rPr>
        <w:t xml:space="preserve">can be </w:t>
      </w:r>
      <w:r w:rsidR="00E33720">
        <w:rPr>
          <w:rFonts w:eastAsiaTheme="majorEastAsia" w:hint="eastAsia"/>
          <w:lang w:eastAsia="zh-CN"/>
        </w:rPr>
        <w:t>disabled for the</w:t>
      </w:r>
      <w:r w:rsidR="00BF4DDB">
        <w:rPr>
          <w:rFonts w:eastAsiaTheme="majorEastAsia" w:hint="eastAsia"/>
          <w:lang w:eastAsia="zh-CN"/>
        </w:rPr>
        <w:t xml:space="preserve"> </w:t>
      </w:r>
      <w:r w:rsidR="00BF4DDB">
        <w:rPr>
          <w:rFonts w:eastAsiaTheme="majorEastAsia"/>
          <w:lang w:eastAsia="zh-CN"/>
        </w:rPr>
        <w:t>initial</w:t>
      </w:r>
      <w:r w:rsidR="00BF4DDB">
        <w:rPr>
          <w:rFonts w:eastAsiaTheme="majorEastAsia" w:hint="eastAsia"/>
          <w:lang w:eastAsia="zh-CN"/>
        </w:rPr>
        <w:t xml:space="preserve"> transmission</w:t>
      </w:r>
      <w:r w:rsidR="006010CE">
        <w:rPr>
          <w:rFonts w:eastAsiaTheme="majorEastAsia" w:hint="eastAsia"/>
          <w:lang w:eastAsia="zh-CN"/>
        </w:rPr>
        <w:t>.</w:t>
      </w:r>
      <w:r w:rsidR="00E33720">
        <w:rPr>
          <w:rFonts w:eastAsiaTheme="majorEastAsia" w:hint="eastAsia"/>
          <w:lang w:eastAsia="zh-CN"/>
        </w:rPr>
        <w:t xml:space="preserve"> </w:t>
      </w:r>
      <w:r w:rsidR="004706AF">
        <w:rPr>
          <w:rFonts w:eastAsiaTheme="majorEastAsia" w:hint="eastAsia"/>
          <w:lang w:eastAsia="zh-CN"/>
        </w:rPr>
        <w:t>Therefore,</w:t>
      </w:r>
      <w:r w:rsidR="00E33720">
        <w:rPr>
          <w:rFonts w:eastAsiaTheme="majorEastAsia" w:hint="eastAsia"/>
          <w:lang w:eastAsia="zh-CN"/>
        </w:rPr>
        <w:t xml:space="preserve"> a new LCP mapping restrictions of </w:t>
      </w:r>
      <w:r w:rsidR="00AB459C">
        <w:rPr>
          <w:rFonts w:eastAsiaTheme="majorEastAsia" w:hint="eastAsia"/>
          <w:lang w:eastAsia="zh-CN"/>
        </w:rPr>
        <w:t xml:space="preserve">whether the HARQ UL retransmission can be </w:t>
      </w:r>
      <w:r w:rsidR="0048300E">
        <w:rPr>
          <w:rFonts w:eastAsiaTheme="majorEastAsia" w:hint="eastAsia"/>
          <w:lang w:eastAsia="zh-CN"/>
        </w:rPr>
        <w:t>disabled</w:t>
      </w:r>
      <w:r w:rsidR="004706AF">
        <w:rPr>
          <w:rFonts w:eastAsiaTheme="majorEastAsia" w:hint="eastAsia"/>
          <w:lang w:eastAsia="zh-CN"/>
        </w:rPr>
        <w:t xml:space="preserve"> introduced in NTN</w:t>
      </w:r>
      <w:r w:rsidR="00AB459C">
        <w:rPr>
          <w:rFonts w:eastAsiaTheme="majorEastAsia" w:hint="eastAsia"/>
          <w:lang w:eastAsia="zh-CN"/>
        </w:rPr>
        <w:t xml:space="preserve">, </w:t>
      </w:r>
      <w:proofErr w:type="gramStart"/>
      <w:r w:rsidR="00F97161">
        <w:rPr>
          <w:rFonts w:eastAsiaTheme="majorEastAsia" w:hint="eastAsia"/>
          <w:lang w:eastAsia="zh-CN"/>
        </w:rPr>
        <w:t>then</w:t>
      </w:r>
      <w:proofErr w:type="gramEnd"/>
      <w:r w:rsidR="00F97161">
        <w:rPr>
          <w:rFonts w:eastAsiaTheme="majorEastAsia" w:hint="eastAsia"/>
          <w:lang w:eastAsia="zh-CN"/>
        </w:rPr>
        <w:t xml:space="preserve"> </w:t>
      </w:r>
      <w:r w:rsidR="00AB459C">
        <w:rPr>
          <w:rFonts w:eastAsiaTheme="majorEastAsia" w:hint="eastAsia"/>
          <w:lang w:eastAsia="zh-CN"/>
        </w:rPr>
        <w:t>the UE can have the knowledge of information for HARQ retransmission.</w:t>
      </w:r>
    </w:p>
    <w:p w:rsidR="00AB459C" w:rsidRDefault="00AB459C">
      <w:pPr>
        <w:pStyle w:val="a0"/>
        <w:rPr>
          <w:rFonts w:eastAsiaTheme="majorEastAsia"/>
          <w:lang w:eastAsia="zh-CN"/>
        </w:rPr>
      </w:pPr>
      <w:r>
        <w:rPr>
          <w:rFonts w:eastAsiaTheme="majorEastAsia"/>
          <w:lang w:eastAsia="zh-CN"/>
        </w:rPr>
        <w:t>F</w:t>
      </w:r>
      <w:r>
        <w:rPr>
          <w:rFonts w:eastAsiaTheme="majorEastAsia" w:hint="eastAsia"/>
          <w:lang w:eastAsia="zh-CN"/>
        </w:rPr>
        <w:t>or the blind retransmission, the network use</w:t>
      </w:r>
      <w:r w:rsidR="0048300E">
        <w:rPr>
          <w:rFonts w:eastAsiaTheme="majorEastAsia" w:hint="eastAsia"/>
          <w:lang w:eastAsia="zh-CN"/>
        </w:rPr>
        <w:t>s</w:t>
      </w:r>
      <w:r>
        <w:rPr>
          <w:rFonts w:eastAsiaTheme="majorEastAsia" w:hint="eastAsia"/>
          <w:lang w:eastAsia="zh-CN"/>
        </w:rPr>
        <w:t xml:space="preserve"> DCI to indicate whether the repetition mechanism should be applied, therefore, the UE can aware whether the blind retransmission ca</w:t>
      </w:r>
      <w:r w:rsidR="00C20FF4">
        <w:rPr>
          <w:rFonts w:eastAsiaTheme="majorEastAsia" w:hint="eastAsia"/>
          <w:lang w:eastAsia="zh-CN"/>
        </w:rPr>
        <w:t>n be used for this transmission</w:t>
      </w:r>
      <w:r w:rsidR="0048300E">
        <w:rPr>
          <w:rFonts w:eastAsiaTheme="majorEastAsia" w:hint="eastAsia"/>
          <w:lang w:eastAsia="zh-CN"/>
        </w:rPr>
        <w:t xml:space="preserve"> when receives the DCI</w:t>
      </w:r>
      <w:r w:rsidR="00C20FF4">
        <w:rPr>
          <w:rFonts w:eastAsiaTheme="majorEastAsia" w:hint="eastAsia"/>
          <w:lang w:eastAsia="zh-CN"/>
        </w:rPr>
        <w:t xml:space="preserve">, the new LCP mapping restriction of blind </w:t>
      </w:r>
      <w:r w:rsidR="00C20FF4">
        <w:rPr>
          <w:rFonts w:eastAsiaTheme="majorEastAsia"/>
          <w:lang w:eastAsia="zh-CN"/>
        </w:rPr>
        <w:t>retransmission</w:t>
      </w:r>
      <w:r w:rsidR="00C20FF4">
        <w:rPr>
          <w:rFonts w:eastAsiaTheme="majorEastAsia" w:hint="eastAsia"/>
          <w:lang w:eastAsia="zh-CN"/>
        </w:rPr>
        <w:t xml:space="preserve"> is unnecessary for NTN.</w:t>
      </w:r>
    </w:p>
    <w:p w:rsidR="00C93403" w:rsidRPr="00C93403" w:rsidRDefault="00C93403">
      <w:pPr>
        <w:pStyle w:val="a0"/>
        <w:rPr>
          <w:rFonts w:eastAsiaTheme="majorEastAsia"/>
          <w:b/>
          <w:lang w:eastAsia="zh-CN"/>
        </w:rPr>
      </w:pPr>
      <w:r w:rsidRPr="00C93403">
        <w:rPr>
          <w:rFonts w:eastAsiaTheme="majorEastAsia"/>
          <w:b/>
          <w:lang w:eastAsia="zh-CN"/>
        </w:rPr>
        <w:t>P</w:t>
      </w:r>
      <w:r w:rsidRPr="00C93403">
        <w:rPr>
          <w:rFonts w:eastAsiaTheme="majorEastAsia" w:hint="eastAsia"/>
          <w:b/>
          <w:lang w:eastAsia="zh-CN"/>
        </w:rPr>
        <w:t xml:space="preserve">roposal </w:t>
      </w:r>
      <w:r w:rsidR="00AB459C">
        <w:rPr>
          <w:rFonts w:eastAsiaTheme="majorEastAsia" w:hint="eastAsia"/>
          <w:b/>
          <w:lang w:eastAsia="zh-CN"/>
        </w:rPr>
        <w:t>1</w:t>
      </w:r>
      <w:r w:rsidR="00004718">
        <w:rPr>
          <w:rFonts w:eastAsiaTheme="majorEastAsia" w:hint="eastAsia"/>
          <w:b/>
          <w:lang w:eastAsia="zh-CN"/>
        </w:rPr>
        <w:t xml:space="preserve">: A </w:t>
      </w:r>
      <w:r w:rsidR="00004718">
        <w:rPr>
          <w:rFonts w:eastAsiaTheme="majorEastAsia"/>
          <w:b/>
          <w:lang w:eastAsia="zh-CN"/>
        </w:rPr>
        <w:t>new</w:t>
      </w:r>
      <w:r w:rsidR="00004718">
        <w:rPr>
          <w:rFonts w:eastAsiaTheme="majorEastAsia" w:hint="eastAsia"/>
          <w:b/>
          <w:lang w:eastAsia="zh-CN"/>
        </w:rPr>
        <w:t xml:space="preserve"> LCP</w:t>
      </w:r>
      <w:r w:rsidR="00A445BD">
        <w:rPr>
          <w:rFonts w:eastAsiaTheme="majorEastAsia" w:hint="eastAsia"/>
          <w:b/>
          <w:lang w:eastAsia="zh-CN"/>
        </w:rPr>
        <w:t xml:space="preserve"> </w:t>
      </w:r>
      <w:r w:rsidR="00A445BD" w:rsidRPr="00C93403">
        <w:rPr>
          <w:rFonts w:eastAsiaTheme="majorEastAsia" w:hint="eastAsia"/>
          <w:b/>
          <w:lang w:eastAsia="zh-CN"/>
        </w:rPr>
        <w:t>mapping restrictions</w:t>
      </w:r>
      <w:r w:rsidR="00A445BD">
        <w:rPr>
          <w:rFonts w:eastAsiaTheme="majorEastAsia" w:hint="eastAsia"/>
          <w:b/>
          <w:lang w:eastAsia="zh-CN"/>
        </w:rPr>
        <w:t xml:space="preserve"> </w:t>
      </w:r>
      <w:r w:rsidR="002E49F1">
        <w:rPr>
          <w:rFonts w:eastAsiaTheme="majorEastAsia" w:hint="eastAsia"/>
          <w:b/>
          <w:lang w:eastAsia="zh-CN"/>
        </w:rPr>
        <w:t>of</w:t>
      </w:r>
      <w:r w:rsidRPr="00C93403">
        <w:rPr>
          <w:rFonts w:eastAsiaTheme="majorEastAsia" w:hint="eastAsia"/>
          <w:b/>
          <w:lang w:eastAsia="zh-CN"/>
        </w:rPr>
        <w:t xml:space="preserve"> HARQ UL retransmission</w:t>
      </w:r>
      <w:r w:rsidR="00AB459C">
        <w:rPr>
          <w:rFonts w:eastAsiaTheme="majorEastAsia" w:hint="eastAsia"/>
          <w:b/>
          <w:lang w:eastAsia="zh-CN"/>
        </w:rPr>
        <w:t xml:space="preserve"> </w:t>
      </w:r>
      <w:r w:rsidRPr="00C93403">
        <w:rPr>
          <w:rFonts w:eastAsiaTheme="majorEastAsia" w:hint="eastAsia"/>
          <w:b/>
          <w:lang w:eastAsia="zh-CN"/>
        </w:rPr>
        <w:t xml:space="preserve">disabled or enabled </w:t>
      </w:r>
      <w:r w:rsidR="00D07F02">
        <w:rPr>
          <w:rFonts w:eastAsiaTheme="majorEastAsia" w:hint="eastAsia"/>
          <w:b/>
          <w:lang w:eastAsia="zh-CN"/>
        </w:rPr>
        <w:t xml:space="preserve">should be introduced </w:t>
      </w:r>
      <w:r w:rsidR="00EC5321">
        <w:rPr>
          <w:rFonts w:eastAsiaTheme="majorEastAsia" w:hint="eastAsia"/>
          <w:b/>
          <w:lang w:eastAsia="zh-CN"/>
        </w:rPr>
        <w:t xml:space="preserve">for </w:t>
      </w:r>
      <w:r w:rsidR="00EC5321" w:rsidRPr="00C93403">
        <w:rPr>
          <w:rFonts w:eastAsiaTheme="majorEastAsia" w:hint="eastAsia"/>
          <w:b/>
          <w:lang w:eastAsia="zh-CN"/>
        </w:rPr>
        <w:t>NTN</w:t>
      </w:r>
      <w:r w:rsidRPr="00C93403">
        <w:rPr>
          <w:rFonts w:eastAsiaTheme="majorEastAsia" w:hint="eastAsia"/>
          <w:b/>
          <w:lang w:eastAsia="zh-CN"/>
        </w:rPr>
        <w:t>.</w:t>
      </w:r>
    </w:p>
    <w:p w:rsidR="00F422AC" w:rsidRPr="00F422AC" w:rsidRDefault="00F422AC" w:rsidP="00F422AC">
      <w:pPr>
        <w:pStyle w:val="20"/>
        <w:tabs>
          <w:tab w:val="left" w:pos="567"/>
        </w:tabs>
        <w:ind w:left="562" w:hanging="562"/>
        <w:jc w:val="both"/>
        <w:rPr>
          <w:rFonts w:eastAsiaTheme="minorEastAsia"/>
          <w:sz w:val="24"/>
        </w:rPr>
      </w:pPr>
      <w:r>
        <w:rPr>
          <w:rFonts w:eastAsiaTheme="minorEastAsia" w:hint="eastAsia"/>
          <w:sz w:val="24"/>
        </w:rPr>
        <w:t xml:space="preserve">UL Scheduling Enhancement </w:t>
      </w:r>
    </w:p>
    <w:p w:rsidR="00BF45CE" w:rsidRDefault="00BF45CE" w:rsidP="00F422AC">
      <w:pPr>
        <w:pStyle w:val="3"/>
        <w:ind w:left="1571" w:hanging="1571"/>
      </w:pPr>
      <w:r>
        <w:t>T</w:t>
      </w:r>
      <w:r>
        <w:rPr>
          <w:rFonts w:hint="eastAsia"/>
        </w:rPr>
        <w:t>he Restrictions of using BSR over 2-step RACH</w:t>
      </w:r>
    </w:p>
    <w:p w:rsidR="00BF45CE" w:rsidRPr="005F0492" w:rsidRDefault="0043539E" w:rsidP="00BF45CE">
      <w:pPr>
        <w:spacing w:afterLines="50" w:after="12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the section </w:t>
      </w:r>
      <w:r w:rsidRPr="004E548E">
        <w:rPr>
          <w:lang w:eastAsia="ko-KR"/>
        </w:rPr>
        <w:t>5.4.5</w:t>
      </w:r>
      <w:r>
        <w:rPr>
          <w:rFonts w:eastAsiaTheme="minorEastAsia" w:hint="eastAsia"/>
          <w:lang w:eastAsia="zh-CN"/>
        </w:rPr>
        <w:t xml:space="preserve"> of</w:t>
      </w:r>
      <w:r>
        <w:rPr>
          <w:rFonts w:eastAsiaTheme="minorEastAsia" w:hint="eastAsia"/>
          <w:noProof/>
          <w:lang w:eastAsia="zh-CN"/>
        </w:rPr>
        <w:t xml:space="preserve"> TS38.321[</w:t>
      </w:r>
      <w:r w:rsidR="00EC0037">
        <w:rPr>
          <w:rFonts w:eastAsiaTheme="minorEastAsia" w:hint="eastAsia"/>
          <w:noProof/>
          <w:lang w:eastAsia="zh-CN"/>
        </w:rPr>
        <w:t>2</w:t>
      </w:r>
      <w:r>
        <w:rPr>
          <w:rFonts w:eastAsiaTheme="minorEastAsia" w:hint="eastAsia"/>
          <w:noProof/>
          <w:lang w:eastAsia="zh-CN"/>
        </w:rPr>
        <w:t xml:space="preserve">],  the NOTE 2 </w:t>
      </w:r>
      <w:r w:rsidR="00BF45CE">
        <w:rPr>
          <w:noProof/>
        </w:rPr>
        <w:t xml:space="preserve">clarfied </w:t>
      </w:r>
      <w:r w:rsidR="00937DAE">
        <w:rPr>
          <w:rFonts w:eastAsiaTheme="minorEastAsia" w:hint="eastAsia"/>
          <w:noProof/>
          <w:lang w:eastAsia="zh-CN"/>
        </w:rPr>
        <w:t xml:space="preserve">that </w:t>
      </w:r>
      <w:r w:rsidR="00BF45CE" w:rsidRPr="00F71804">
        <w:rPr>
          <w:rFonts w:eastAsiaTheme="minorEastAsia"/>
          <w:bCs/>
          <w:lang w:eastAsia="zh-CN"/>
        </w:rPr>
        <w:t>UL-SCH resources are considered available if the MAC entity has been configured with, receives, or determines an uplink grant</w:t>
      </w:r>
      <w:r w:rsidR="00BF45CE">
        <w:rPr>
          <w:rFonts w:eastAsiaTheme="minorEastAsia" w:hint="eastAsia"/>
          <w:bCs/>
          <w:lang w:eastAsia="zh-CN"/>
        </w:rPr>
        <w:t xml:space="preserve"> when sending BSR. </w:t>
      </w:r>
      <w:r w:rsidR="00BF45CE">
        <w:rPr>
          <w:rFonts w:eastAsiaTheme="minorEastAsia"/>
          <w:bCs/>
          <w:lang w:eastAsia="zh-CN"/>
        </w:rPr>
        <w:t>F</w:t>
      </w:r>
      <w:r w:rsidR="00BF45CE">
        <w:rPr>
          <w:rFonts w:eastAsiaTheme="minorEastAsia" w:hint="eastAsia"/>
          <w:bCs/>
          <w:lang w:eastAsia="zh-CN"/>
        </w:rPr>
        <w:t xml:space="preserve">or this definition, it can deduce that the UL grant of 2-step RA can be used to send BSR. </w:t>
      </w:r>
      <w:r w:rsidR="00BF45CE">
        <w:rPr>
          <w:rFonts w:eastAsiaTheme="minorEastAsia"/>
          <w:bCs/>
          <w:lang w:eastAsia="zh-CN"/>
        </w:rPr>
        <w:t>T</w:t>
      </w:r>
      <w:r w:rsidR="00BF45CE">
        <w:rPr>
          <w:rFonts w:eastAsiaTheme="minorEastAsia" w:hint="eastAsia"/>
          <w:bCs/>
          <w:lang w:eastAsia="zh-CN"/>
        </w:rPr>
        <w:t xml:space="preserve">hat means BSR can trigger 2-step RA procedure in TN. </w:t>
      </w:r>
    </w:p>
    <w:tbl>
      <w:tblPr>
        <w:tblStyle w:val="af"/>
        <w:tblW w:w="0" w:type="auto"/>
        <w:tblLook w:val="04A0" w:firstRow="1" w:lastRow="0" w:firstColumn="1" w:lastColumn="0" w:noHBand="0" w:noVBand="1"/>
      </w:tblPr>
      <w:tblGrid>
        <w:gridCol w:w="8522"/>
      </w:tblGrid>
      <w:tr w:rsidR="00BF45CE" w:rsidTr="00001F6B">
        <w:tc>
          <w:tcPr>
            <w:tcW w:w="8522" w:type="dxa"/>
          </w:tcPr>
          <w:p w:rsidR="00BF45CE" w:rsidRDefault="00BF45CE" w:rsidP="00001F6B">
            <w:pPr>
              <w:spacing w:afterLines="50" w:after="120"/>
              <w:rPr>
                <w:rFonts w:eastAsiaTheme="minorEastAsia"/>
                <w:noProof/>
                <w:lang w:eastAsia="zh-CN"/>
              </w:rPr>
            </w:pPr>
            <w:r w:rsidRPr="0047431B">
              <w:rPr>
                <w:noProof/>
              </w:rPr>
              <w:t>5.4.5</w:t>
            </w:r>
            <w:r w:rsidRPr="0047431B">
              <w:rPr>
                <w:noProof/>
              </w:rPr>
              <w:tab/>
              <w:t>Buffer Status Reporting</w:t>
            </w:r>
          </w:p>
          <w:p w:rsidR="00BF45CE" w:rsidRPr="0047431B" w:rsidRDefault="00BF45CE" w:rsidP="00001F6B">
            <w:pPr>
              <w:spacing w:afterLines="50" w:after="120"/>
              <w:rPr>
                <w:rFonts w:eastAsiaTheme="minorEastAsia"/>
                <w:noProof/>
                <w:lang w:eastAsia="zh-CN"/>
              </w:rPr>
            </w:pPr>
            <w:r>
              <w:rPr>
                <w:rFonts w:eastAsiaTheme="minorEastAsia"/>
                <w:noProof/>
                <w:lang w:eastAsia="zh-CN"/>
              </w:rPr>
              <w:t>…</w:t>
            </w:r>
          </w:p>
          <w:p w:rsidR="00B857BD" w:rsidRPr="001945DF" w:rsidRDefault="00B857BD" w:rsidP="001945DF">
            <w:pPr>
              <w:pStyle w:val="NO"/>
              <w:rPr>
                <w:rFonts w:eastAsiaTheme="minorEastAsia"/>
                <w:noProof/>
                <w:lang w:eastAsia="zh-CN"/>
              </w:rPr>
            </w:pPr>
            <w:r w:rsidRPr="004E548E">
              <w:rPr>
                <w:noProof/>
              </w:rPr>
              <w:t>NOTE 2:</w:t>
            </w:r>
            <w:r w:rsidRPr="004E548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tc>
      </w:tr>
    </w:tbl>
    <w:p w:rsidR="00BF45CE" w:rsidRPr="00415599" w:rsidRDefault="00BF45CE" w:rsidP="00B1629D">
      <w:pPr>
        <w:spacing w:beforeLines="50" w:before="120" w:afterLines="50" w:after="120"/>
        <w:rPr>
          <w:rFonts w:eastAsiaTheme="minorEastAsia"/>
          <w:b/>
          <w:bCs/>
          <w:lang w:eastAsia="zh-CN"/>
        </w:rPr>
      </w:pPr>
      <w:r w:rsidRPr="00415599">
        <w:rPr>
          <w:rFonts w:eastAsiaTheme="minorEastAsia"/>
          <w:b/>
          <w:bCs/>
          <w:lang w:eastAsia="zh-CN"/>
        </w:rPr>
        <w:t>O</w:t>
      </w:r>
      <w:r w:rsidRPr="00415599">
        <w:rPr>
          <w:rFonts w:eastAsiaTheme="minorEastAsia" w:hint="eastAsia"/>
          <w:b/>
          <w:bCs/>
          <w:lang w:eastAsia="zh-CN"/>
        </w:rPr>
        <w:t>bservation 1: The BSR can be sent on MSGA PUSCH</w:t>
      </w:r>
      <w:r>
        <w:rPr>
          <w:rFonts w:eastAsiaTheme="minorEastAsia" w:hint="eastAsia"/>
          <w:b/>
          <w:bCs/>
          <w:lang w:eastAsia="zh-CN"/>
        </w:rPr>
        <w:t xml:space="preserve"> of</w:t>
      </w:r>
      <w:r w:rsidRPr="00415599">
        <w:rPr>
          <w:rFonts w:eastAsiaTheme="minorEastAsia" w:hint="eastAsia"/>
          <w:b/>
          <w:bCs/>
          <w:lang w:eastAsia="zh-CN"/>
        </w:rPr>
        <w:t xml:space="preserve"> 2-step RACH.</w:t>
      </w:r>
      <w:r w:rsidRPr="00415599">
        <w:rPr>
          <w:rFonts w:eastAsiaTheme="minorEastAsia" w:hint="eastAsia"/>
          <w:b/>
          <w:noProof/>
          <w:lang w:eastAsia="zh-CN"/>
        </w:rPr>
        <w:t xml:space="preserve"> </w:t>
      </w:r>
    </w:p>
    <w:p w:rsidR="00BF45CE" w:rsidRDefault="00BF45CE" w:rsidP="00BF45CE">
      <w:pPr>
        <w:pStyle w:val="a0"/>
        <w:rPr>
          <w:rFonts w:eastAsiaTheme="minorEastAsia"/>
          <w:lang w:eastAsia="zh-CN"/>
        </w:rPr>
      </w:pPr>
      <w:r w:rsidRPr="00B923D6">
        <w:t xml:space="preserve">The propagation delays in terrestrial mobile </w:t>
      </w:r>
      <w:r w:rsidR="00C65FCB">
        <w:t>systems are usually less than 1</w:t>
      </w:r>
      <w:r w:rsidRPr="00B923D6">
        <w:t xml:space="preserve">ms. In contrast, the propagation delays in NTN are much longer, ranging from several milliseconds to hundreds of milliseconds depending on the altitudes of the </w:t>
      </w:r>
      <w:r>
        <w:rPr>
          <w:rFonts w:eastAsiaTheme="minorEastAsia"/>
          <w:lang w:eastAsia="zh-CN"/>
        </w:rPr>
        <w:t>satellite</w:t>
      </w:r>
      <w:r>
        <w:rPr>
          <w:rFonts w:eastAsiaTheme="minorEastAsia" w:hint="eastAsia"/>
          <w:lang w:eastAsia="zh-CN"/>
        </w:rPr>
        <w:t xml:space="preserve"> </w:t>
      </w:r>
      <w:r w:rsidRPr="00B923D6">
        <w:t>in NTN.</w:t>
      </w:r>
      <w:r>
        <w:rPr>
          <w:rFonts w:eastAsiaTheme="minorEastAsia" w:hint="eastAsia"/>
          <w:lang w:eastAsia="zh-CN"/>
        </w:rPr>
        <w:t xml:space="preserve"> When the BSR is triggered for the new data transmissions, using 2-step RACH resources to send BSR can reduce the delay.</w:t>
      </w:r>
    </w:p>
    <w:p w:rsidR="00BF45CE" w:rsidRPr="004E7833" w:rsidRDefault="00BF45CE" w:rsidP="00BF45CE">
      <w:pPr>
        <w:pStyle w:val="a0"/>
        <w:rPr>
          <w:rFonts w:eastAsiaTheme="minorEastAsia"/>
          <w:b/>
          <w:lang w:eastAsia="zh-CN"/>
        </w:rPr>
      </w:pPr>
      <w:r w:rsidRPr="004E7833">
        <w:rPr>
          <w:rFonts w:eastAsiaTheme="minorEastAsia"/>
          <w:b/>
          <w:lang w:eastAsia="zh-CN"/>
        </w:rPr>
        <w:t>P</w:t>
      </w:r>
      <w:r w:rsidRPr="004E7833">
        <w:rPr>
          <w:rFonts w:eastAsiaTheme="minorEastAsia" w:hint="eastAsia"/>
          <w:b/>
          <w:lang w:eastAsia="zh-CN"/>
        </w:rPr>
        <w:t xml:space="preserve">roposal </w:t>
      </w:r>
      <w:r w:rsidR="0048300E">
        <w:rPr>
          <w:rFonts w:eastAsiaTheme="minorEastAsia" w:hint="eastAsia"/>
          <w:b/>
          <w:lang w:eastAsia="zh-CN"/>
        </w:rPr>
        <w:t>2</w:t>
      </w:r>
      <w:r w:rsidRPr="004E7833">
        <w:rPr>
          <w:rFonts w:eastAsiaTheme="minorEastAsia" w:hint="eastAsia"/>
          <w:b/>
          <w:lang w:eastAsia="zh-CN"/>
        </w:rPr>
        <w:t>: RAN2 confirm</w:t>
      </w:r>
      <w:r w:rsidR="00C65FCB">
        <w:rPr>
          <w:rFonts w:eastAsiaTheme="minorEastAsia" w:hint="eastAsia"/>
          <w:b/>
          <w:lang w:eastAsia="zh-CN"/>
        </w:rPr>
        <w:t>s</w:t>
      </w:r>
      <w:r w:rsidRPr="004E7833">
        <w:rPr>
          <w:rFonts w:eastAsiaTheme="minorEastAsia" w:hint="eastAsia"/>
          <w:b/>
          <w:lang w:eastAsia="zh-CN"/>
        </w:rPr>
        <w:t xml:space="preserve"> that </w:t>
      </w:r>
      <w:r w:rsidRPr="004E7833">
        <w:rPr>
          <w:rFonts w:eastAsiaTheme="minorEastAsia"/>
          <w:b/>
          <w:lang w:eastAsia="zh-CN"/>
        </w:rPr>
        <w:t>BSR over 2-step RACH</w:t>
      </w:r>
      <w:r>
        <w:rPr>
          <w:rFonts w:eastAsiaTheme="minorEastAsia" w:hint="eastAsia"/>
          <w:b/>
          <w:lang w:eastAsia="zh-CN"/>
        </w:rPr>
        <w:t xml:space="preserve"> is supported</w:t>
      </w:r>
      <w:r w:rsidRPr="004E7833">
        <w:rPr>
          <w:rFonts w:eastAsiaTheme="minorEastAsia" w:hint="eastAsia"/>
          <w:b/>
          <w:lang w:eastAsia="zh-CN"/>
        </w:rPr>
        <w:t xml:space="preserve"> in NTN.</w:t>
      </w:r>
    </w:p>
    <w:p w:rsidR="00BF45CE" w:rsidRDefault="00BF45CE" w:rsidP="00BF45CE">
      <w:pPr>
        <w:spacing w:afterLines="50" w:after="120"/>
        <w:rPr>
          <w:rFonts w:eastAsiaTheme="minorEastAsia"/>
          <w:lang w:eastAsia="zh-CN"/>
        </w:rPr>
      </w:pPr>
      <w:r>
        <w:rPr>
          <w:rFonts w:eastAsiaTheme="minorEastAsia"/>
          <w:lang w:val="de-DE" w:eastAsia="zh-CN"/>
        </w:rPr>
        <w:t>T</w:t>
      </w:r>
      <w:r>
        <w:rPr>
          <w:rFonts w:eastAsiaTheme="minorEastAsia" w:hint="eastAsia"/>
          <w:lang w:val="de-DE" w:eastAsia="zh-CN"/>
        </w:rPr>
        <w:t xml:space="preserve">he </w:t>
      </w:r>
      <w:r w:rsidRPr="004E7833">
        <w:rPr>
          <w:rFonts w:eastAsiaTheme="minorEastAsia"/>
          <w:lang w:val="de-DE" w:eastAsia="zh-CN"/>
        </w:rPr>
        <w:t xml:space="preserve">number of UE served by each </w:t>
      </w:r>
      <w:r>
        <w:rPr>
          <w:rFonts w:eastAsiaTheme="minorEastAsia" w:hint="eastAsia"/>
          <w:lang w:val="de-DE" w:eastAsia="zh-CN"/>
        </w:rPr>
        <w:t>NTN</w:t>
      </w:r>
      <w:r w:rsidRPr="004E7833">
        <w:rPr>
          <w:rFonts w:eastAsiaTheme="minorEastAsia"/>
          <w:lang w:val="de-DE" w:eastAsia="zh-CN"/>
        </w:rPr>
        <w:t xml:space="preserve"> cell is higher than that served by the </w:t>
      </w:r>
      <w:r>
        <w:rPr>
          <w:rFonts w:eastAsiaTheme="minorEastAsia" w:hint="eastAsia"/>
          <w:lang w:val="de-DE" w:eastAsia="zh-CN"/>
        </w:rPr>
        <w:t>TN</w:t>
      </w:r>
      <w:r w:rsidRPr="004E7833">
        <w:rPr>
          <w:rFonts w:eastAsiaTheme="minorEastAsia"/>
          <w:lang w:val="de-DE" w:eastAsia="zh-CN"/>
        </w:rPr>
        <w:t xml:space="preserve"> cell</w:t>
      </w:r>
      <w:r>
        <w:rPr>
          <w:rFonts w:eastAsiaTheme="minorEastAsia" w:hint="eastAsia"/>
          <w:lang w:val="de-DE" w:eastAsia="zh-CN"/>
        </w:rPr>
        <w:t xml:space="preserve">. </w:t>
      </w:r>
      <w:r>
        <w:rPr>
          <w:rFonts w:eastAsiaTheme="minorEastAsia"/>
          <w:lang w:val="de-DE" w:eastAsia="zh-CN"/>
        </w:rPr>
        <w:t>M</w:t>
      </w:r>
      <w:r>
        <w:rPr>
          <w:rFonts w:eastAsiaTheme="minorEastAsia" w:hint="eastAsia"/>
          <w:lang w:val="de-DE" w:eastAsia="zh-CN"/>
        </w:rPr>
        <w:t>eanwhile, t</w:t>
      </w:r>
      <w:r>
        <w:rPr>
          <w:rFonts w:eastAsiaTheme="minorEastAsia"/>
          <w:lang w:val="de-DE" w:eastAsia="zh-CN"/>
        </w:rPr>
        <w:t>he probability of UE</w:t>
      </w:r>
      <w:r>
        <w:rPr>
          <w:rFonts w:eastAsiaTheme="minorEastAsia" w:hint="eastAsia"/>
          <w:lang w:eastAsia="zh-CN"/>
        </w:rPr>
        <w:t>s</w:t>
      </w:r>
      <w:r>
        <w:rPr>
          <w:rFonts w:eastAsiaTheme="minorEastAsia"/>
          <w:lang w:val="de-DE" w:eastAsia="zh-CN"/>
        </w:rPr>
        <w:t xml:space="preserve"> using random access resources</w:t>
      </w:r>
      <w:r>
        <w:rPr>
          <w:rFonts w:eastAsiaTheme="minorEastAsia" w:hint="eastAsia"/>
          <w:lang w:val="de-DE" w:eastAsia="zh-CN"/>
        </w:rPr>
        <w:t xml:space="preserve"> may be increased because of the mobility of some satelite types, e.g. LEO</w:t>
      </w:r>
      <w:r>
        <w:rPr>
          <w:rFonts w:eastAsiaTheme="minorEastAsia" w:hint="eastAsia"/>
          <w:lang w:eastAsia="zh-CN"/>
        </w:rPr>
        <w:t>,</w:t>
      </w:r>
      <w:r>
        <w:rPr>
          <w:rFonts w:eastAsiaTheme="minorEastAsia" w:hint="eastAsia"/>
          <w:lang w:val="de-DE" w:eastAsia="zh-CN"/>
        </w:rPr>
        <w:t xml:space="preserve"> the RACH resources may be shortage in NTN</w:t>
      </w:r>
      <w:r>
        <w:rPr>
          <w:rFonts w:eastAsiaTheme="minorEastAsia" w:hint="eastAsia"/>
          <w:lang w:eastAsia="zh-CN"/>
        </w:rPr>
        <w:t xml:space="preserve">. </w:t>
      </w:r>
    </w:p>
    <w:p w:rsidR="00BF45CE" w:rsidRPr="005F0492" w:rsidRDefault="00BF45CE" w:rsidP="00BF45CE">
      <w:pPr>
        <w:spacing w:afterLines="50" w:after="120"/>
        <w:rPr>
          <w:rFonts w:eastAsiaTheme="minorEastAsia"/>
          <w:lang w:eastAsia="zh-CN"/>
        </w:rPr>
      </w:pPr>
      <w:r>
        <w:rPr>
          <w:rFonts w:eastAsiaTheme="minorEastAsia" w:hint="eastAsia"/>
          <w:lang w:eastAsia="zh-CN"/>
        </w:rPr>
        <w:t xml:space="preserve">In NTN, if </w:t>
      </w:r>
      <w:r>
        <w:rPr>
          <w:rFonts w:eastAsiaTheme="minorEastAsia" w:hint="eastAsia"/>
          <w:lang w:val="en-GB" w:eastAsia="zh-CN"/>
        </w:rPr>
        <w:t>the BSR is triggered</w:t>
      </w:r>
      <w:r>
        <w:rPr>
          <w:rFonts w:eastAsiaTheme="minorEastAsia" w:hint="eastAsia"/>
          <w:lang w:eastAsia="zh-CN"/>
        </w:rPr>
        <w:t xml:space="preserve">, </w:t>
      </w:r>
      <w:r>
        <w:rPr>
          <w:rFonts w:eastAsia="宋体" w:hint="eastAsia"/>
          <w:lang w:eastAsia="zh-CN"/>
        </w:rPr>
        <w:t>the BSR can be sent over 2-step RACH can decrease delay for UL scheduling</w:t>
      </w:r>
      <w:r>
        <w:rPr>
          <w:rFonts w:eastAsiaTheme="minorEastAsia" w:hint="eastAsia"/>
          <w:lang w:eastAsia="zh-CN"/>
        </w:rPr>
        <w:t xml:space="preserve">. However, the 2-step RACH can also be used for BFR/HO or RA procedure etc. Using the MSGA related resource to send BSR in NTN may increase </w:t>
      </w:r>
      <w:r w:rsidRPr="00E941C6">
        <w:rPr>
          <w:rFonts w:eastAsiaTheme="minorEastAsia"/>
          <w:lang w:eastAsia="zh-CN"/>
        </w:rPr>
        <w:t>collision probability</w:t>
      </w:r>
      <w:r w:rsidRPr="00E941C6">
        <w:rPr>
          <w:rFonts w:eastAsiaTheme="minorEastAsia" w:hint="eastAsia"/>
          <w:lang w:eastAsia="zh-CN"/>
        </w:rPr>
        <w:t xml:space="preserve"> and usage frequency of 2-step RACH resource</w:t>
      </w:r>
      <w:r>
        <w:rPr>
          <w:rFonts w:eastAsiaTheme="minorEastAsia" w:hint="eastAsia"/>
          <w:lang w:eastAsia="zh-CN"/>
        </w:rPr>
        <w:t>s and cause the delay increases</w:t>
      </w:r>
      <w:r w:rsidRPr="00E941C6">
        <w:rPr>
          <w:rFonts w:eastAsiaTheme="minorEastAsia" w:hint="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the restrictions of using BSR over 2-step RACH may be considered for reducing the </w:t>
      </w:r>
      <w:r w:rsidRPr="00E941C6">
        <w:rPr>
          <w:rFonts w:eastAsiaTheme="minorEastAsia"/>
          <w:lang w:eastAsia="zh-CN"/>
        </w:rPr>
        <w:t>collision probability</w:t>
      </w:r>
      <w:r w:rsidRPr="00E941C6">
        <w:rPr>
          <w:rFonts w:eastAsiaTheme="minorEastAsia" w:hint="eastAsia"/>
          <w:lang w:eastAsia="zh-CN"/>
        </w:rPr>
        <w:t xml:space="preserve"> and usage frequency of 2-step RACH resource.</w:t>
      </w:r>
    </w:p>
    <w:p w:rsidR="00BF45CE" w:rsidRPr="004E7833" w:rsidRDefault="00BF45CE" w:rsidP="00BF45CE">
      <w:pPr>
        <w:spacing w:afterLines="50" w:after="120"/>
        <w:rPr>
          <w:rFonts w:eastAsiaTheme="minorEastAsia"/>
          <w:b/>
          <w:lang w:eastAsia="zh-CN"/>
        </w:rPr>
      </w:pPr>
      <w:r w:rsidRPr="004E7833">
        <w:rPr>
          <w:rFonts w:eastAsiaTheme="minorEastAsia" w:hint="eastAsia"/>
          <w:b/>
          <w:lang w:eastAsia="zh-CN"/>
        </w:rPr>
        <w:t>Observation</w:t>
      </w:r>
      <w:r>
        <w:rPr>
          <w:rFonts w:eastAsiaTheme="minorEastAsia" w:hint="eastAsia"/>
          <w:b/>
          <w:lang w:eastAsia="zh-CN"/>
        </w:rPr>
        <w:t xml:space="preserve"> </w:t>
      </w:r>
      <w:r w:rsidR="00EF223E">
        <w:rPr>
          <w:rFonts w:eastAsiaTheme="minorEastAsia" w:hint="eastAsia"/>
          <w:b/>
          <w:lang w:eastAsia="zh-CN"/>
        </w:rPr>
        <w:t>2</w:t>
      </w:r>
      <w:r>
        <w:rPr>
          <w:rFonts w:eastAsiaTheme="minorEastAsia" w:hint="eastAsia"/>
          <w:b/>
          <w:lang w:eastAsia="zh-CN"/>
        </w:rPr>
        <w:t xml:space="preserve">: The increase in the number of serving UE and the mobility of satellites may cause </w:t>
      </w:r>
      <w:r w:rsidRPr="004E7833">
        <w:rPr>
          <w:rFonts w:eastAsiaTheme="minorEastAsia" w:hint="eastAsia"/>
          <w:b/>
          <w:lang w:eastAsia="zh-CN"/>
        </w:rPr>
        <w:t xml:space="preserve">shortage </w:t>
      </w:r>
      <w:r>
        <w:rPr>
          <w:rFonts w:eastAsiaTheme="minorEastAsia" w:hint="eastAsia"/>
          <w:b/>
          <w:lang w:eastAsia="zh-CN"/>
        </w:rPr>
        <w:t xml:space="preserve">of RACH resources </w:t>
      </w:r>
      <w:r w:rsidRPr="004E7833">
        <w:rPr>
          <w:rFonts w:eastAsiaTheme="minorEastAsia" w:hint="eastAsia"/>
          <w:b/>
          <w:lang w:eastAsia="zh-CN"/>
        </w:rPr>
        <w:t>in NTN.</w:t>
      </w:r>
    </w:p>
    <w:p w:rsidR="00BF45CE" w:rsidRDefault="00BF45CE" w:rsidP="00BF45CE">
      <w:pPr>
        <w:spacing w:afterLines="50" w:after="120"/>
        <w:rPr>
          <w:rFonts w:eastAsiaTheme="minorEastAsia"/>
          <w:b/>
          <w:lang w:eastAsia="zh-CN"/>
        </w:rPr>
      </w:pPr>
      <w:bookmarkStart w:id="7" w:name="OLE_LINK42"/>
      <w:bookmarkStart w:id="8" w:name="OLE_LINK41"/>
      <w:r>
        <w:rPr>
          <w:rFonts w:eastAsiaTheme="minorEastAsia"/>
          <w:b/>
          <w:lang w:val="en-GB" w:eastAsia="zh-CN"/>
        </w:rPr>
        <w:t>P</w:t>
      </w:r>
      <w:r>
        <w:rPr>
          <w:rFonts w:eastAsiaTheme="minorEastAsia" w:hint="eastAsia"/>
          <w:b/>
          <w:lang w:val="en-GB" w:eastAsia="zh-CN"/>
        </w:rPr>
        <w:t xml:space="preserve">roposal </w:t>
      </w:r>
      <w:r w:rsidR="0048300E">
        <w:rPr>
          <w:rFonts w:eastAsiaTheme="minorEastAsia" w:hint="eastAsia"/>
          <w:b/>
          <w:lang w:eastAsia="zh-CN"/>
        </w:rPr>
        <w:t>3</w:t>
      </w:r>
      <w:r>
        <w:rPr>
          <w:rFonts w:eastAsiaTheme="minorEastAsia" w:hint="eastAsia"/>
          <w:b/>
          <w:lang w:val="en-GB" w:eastAsia="zh-CN"/>
        </w:rPr>
        <w:t xml:space="preserve">: In NTN, </w:t>
      </w:r>
      <w:r>
        <w:rPr>
          <w:rFonts w:eastAsiaTheme="minorEastAsia" w:hint="eastAsia"/>
          <w:b/>
          <w:lang w:eastAsia="zh-CN"/>
        </w:rPr>
        <w:t xml:space="preserve">the restrictions of using BSR over 2-step RACH may be considered for reducing the </w:t>
      </w:r>
      <w:r w:rsidRPr="00C65FCB">
        <w:rPr>
          <w:rFonts w:eastAsiaTheme="minorEastAsia"/>
          <w:b/>
          <w:lang w:eastAsia="zh-CN"/>
        </w:rPr>
        <w:t>collision pro</w:t>
      </w:r>
      <w:r>
        <w:rPr>
          <w:rFonts w:eastAsiaTheme="minorEastAsia"/>
          <w:b/>
          <w:lang w:eastAsia="zh-CN"/>
        </w:rPr>
        <w:t>bability</w:t>
      </w:r>
      <w:r>
        <w:rPr>
          <w:rFonts w:eastAsiaTheme="minorEastAsia" w:hint="eastAsia"/>
          <w:b/>
          <w:lang w:eastAsia="zh-CN"/>
        </w:rPr>
        <w:t xml:space="preserve"> and usage frequency of 2-step RACH resource.</w:t>
      </w:r>
    </w:p>
    <w:bookmarkEnd w:id="7"/>
    <w:bookmarkEnd w:id="8"/>
    <w:p w:rsidR="00BF45CE" w:rsidRDefault="00BF45CE" w:rsidP="00F422AC">
      <w:pPr>
        <w:pStyle w:val="3"/>
        <w:ind w:left="1571" w:hanging="1571"/>
      </w:pPr>
      <w:r>
        <w:t>Co-existence issu</w:t>
      </w:r>
      <w:r>
        <w:rPr>
          <w:rFonts w:hint="eastAsia"/>
        </w:rPr>
        <w:t>e of BSR over CG and BSR over 2-step RACH</w:t>
      </w:r>
    </w:p>
    <w:p w:rsidR="00BF45CE" w:rsidRDefault="00BF45CE" w:rsidP="00BF45CE">
      <w:pPr>
        <w:pStyle w:val="a0"/>
        <w:spacing w:afterLines="50"/>
        <w:rPr>
          <w:rFonts w:eastAsiaTheme="minorEastAsia"/>
          <w:lang w:eastAsia="zh-CN"/>
        </w:rPr>
      </w:pPr>
      <w:r>
        <w:rPr>
          <w:rFonts w:eastAsiaTheme="minorEastAsia"/>
          <w:lang w:eastAsia="zh-CN"/>
        </w:rPr>
        <w:t>A</w:t>
      </w:r>
      <w:r>
        <w:rPr>
          <w:rFonts w:eastAsiaTheme="minorEastAsia" w:hint="eastAsia"/>
          <w:lang w:eastAsia="zh-CN"/>
        </w:rPr>
        <w:t xml:space="preserve">s BSR over 2-step RACH and BSR over CG are both supported in NTN, the specification impacts on how to use these two methods properly may be studied first. </w:t>
      </w:r>
      <w:r>
        <w:rPr>
          <w:rFonts w:eastAsiaTheme="minorEastAsia"/>
          <w:lang w:eastAsia="zh-CN"/>
        </w:rPr>
        <w:t>O</w:t>
      </w:r>
      <w:r>
        <w:rPr>
          <w:rFonts w:eastAsiaTheme="minorEastAsia" w:hint="eastAsia"/>
          <w:lang w:eastAsia="zh-CN"/>
        </w:rPr>
        <w:t xml:space="preserve">n the current specification, if the BSR is triggered, the UE confirm that whether the UL-SCH resources are available. If there are UL-SCH resources to send BSR, the BSR will be transmitted over the UL-SCH resources. If the </w:t>
      </w:r>
      <w:r>
        <w:rPr>
          <w:rFonts w:eastAsiaTheme="minorEastAsia"/>
          <w:lang w:eastAsia="zh-CN"/>
        </w:rPr>
        <w:t>configured</w:t>
      </w:r>
      <w:r>
        <w:rPr>
          <w:rFonts w:eastAsiaTheme="minorEastAsia" w:hint="eastAsia"/>
          <w:lang w:eastAsia="zh-CN"/>
        </w:rPr>
        <w:t xml:space="preserve"> uplink grants and 2-step RACH resources are both available for the UE, there are two options for UE to decide which resources the UE may choose:</w:t>
      </w:r>
    </w:p>
    <w:p w:rsidR="00BF45CE" w:rsidRDefault="00BF45CE" w:rsidP="00BF45CE">
      <w:pPr>
        <w:pStyle w:val="a0"/>
        <w:spacing w:afterLines="50"/>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1: The UE may be expected to select the configured grants to send the BSR since using the 2-step RACH resource to send BSR may introduce the </w:t>
      </w:r>
      <w:r>
        <w:rPr>
          <w:rFonts w:eastAsiaTheme="minorEastAsia"/>
          <w:lang w:eastAsia="zh-CN"/>
        </w:rPr>
        <w:t>collision of 2-step RACH resource</w:t>
      </w:r>
      <w:r>
        <w:rPr>
          <w:rFonts w:eastAsiaTheme="minorEastAsia" w:hint="eastAsia"/>
          <w:lang w:eastAsia="zh-CN"/>
        </w:rPr>
        <w:t>s.</w:t>
      </w:r>
    </w:p>
    <w:p w:rsidR="00BF45CE" w:rsidRDefault="00BF45CE" w:rsidP="00BF45CE">
      <w:pPr>
        <w:pStyle w:val="a0"/>
        <w:spacing w:afterLines="50"/>
        <w:rPr>
          <w:rFonts w:eastAsiaTheme="minorEastAsia"/>
          <w:lang w:eastAsia="zh-CN"/>
        </w:rPr>
      </w:pPr>
      <w:r>
        <w:rPr>
          <w:rFonts w:eastAsiaTheme="minorEastAsia"/>
          <w:lang w:eastAsia="zh-CN"/>
        </w:rPr>
        <w:t>O</w:t>
      </w:r>
      <w:r>
        <w:rPr>
          <w:rFonts w:eastAsiaTheme="minorEastAsia" w:hint="eastAsia"/>
          <w:lang w:eastAsia="zh-CN"/>
        </w:rPr>
        <w:t xml:space="preserve">ption 2: Introduce a timer to control when to use the </w:t>
      </w:r>
      <w:r>
        <w:rPr>
          <w:rFonts w:eastAsiaTheme="minorEastAsia"/>
          <w:lang w:eastAsia="zh-CN"/>
        </w:rPr>
        <w:t>configured</w:t>
      </w:r>
      <w:r>
        <w:rPr>
          <w:rFonts w:eastAsiaTheme="minorEastAsia" w:hint="eastAsia"/>
          <w:lang w:eastAsia="zh-CN"/>
        </w:rPr>
        <w:t xml:space="preserve"> grant and when to use the 2-step RACH resource.</w:t>
      </w:r>
    </w:p>
    <w:p w:rsidR="00BF45CE" w:rsidRDefault="00BF45CE" w:rsidP="00BF45CE">
      <w:pPr>
        <w:pStyle w:val="a0"/>
        <w:spacing w:afterLines="50"/>
        <w:rPr>
          <w:rFonts w:eastAsia="宋体"/>
          <w:lang w:eastAsia="zh-CN"/>
        </w:rPr>
      </w:pPr>
      <w:r>
        <w:rPr>
          <w:rFonts w:eastAsiaTheme="minorEastAsia"/>
          <w:lang w:eastAsia="zh-CN"/>
        </w:rPr>
        <w:t>F</w:t>
      </w:r>
      <w:r>
        <w:rPr>
          <w:rFonts w:eastAsiaTheme="minorEastAsia" w:hint="eastAsia"/>
          <w:lang w:eastAsia="zh-CN"/>
        </w:rPr>
        <w:t xml:space="preserve">or the option 1, the specification impact is </w:t>
      </w:r>
      <w:r>
        <w:rPr>
          <w:rFonts w:eastAsiaTheme="minorEastAsia"/>
          <w:lang w:eastAsia="zh-CN"/>
        </w:rPr>
        <w:t>relatively small</w:t>
      </w:r>
      <w:r>
        <w:rPr>
          <w:rFonts w:eastAsiaTheme="minorEastAsia" w:hint="eastAsia"/>
          <w:lang w:eastAsia="zh-CN"/>
        </w:rPr>
        <w:t xml:space="preserve">, like the current specification. The UE determines if there are available configured grants at first, then only when there are no configured grants or the configured grants do not meet the </w:t>
      </w:r>
      <w:r>
        <w:t>LCP mapping restrictions</w:t>
      </w:r>
      <w:r>
        <w:rPr>
          <w:rFonts w:eastAsia="宋体" w:hint="eastAsia"/>
          <w:lang w:eastAsia="zh-CN"/>
        </w:rPr>
        <w:t>, the BSR can be sent over 2-step RACH.</w:t>
      </w:r>
    </w:p>
    <w:p w:rsidR="00BF45CE" w:rsidRDefault="00BF45CE" w:rsidP="00BF45CE">
      <w:pPr>
        <w:pStyle w:val="a0"/>
        <w:spacing w:afterLines="50"/>
        <w:rPr>
          <w:rFonts w:eastAsiaTheme="minorEastAsia"/>
          <w:lang w:eastAsia="zh-CN"/>
        </w:rPr>
      </w:pPr>
      <w:r>
        <w:rPr>
          <w:rFonts w:eastAsia="宋体" w:hint="eastAsia"/>
          <w:lang w:eastAsia="zh-CN"/>
        </w:rPr>
        <w:t xml:space="preserve">For the option 2, if the configured grants are arrived when the timer is running, the UE will send the BSR over CG. </w:t>
      </w:r>
      <w:r>
        <w:rPr>
          <w:rFonts w:eastAsia="宋体"/>
          <w:lang w:eastAsia="zh-CN"/>
        </w:rPr>
        <w:t>I</w:t>
      </w:r>
      <w:r>
        <w:rPr>
          <w:rFonts w:eastAsia="宋体" w:hint="eastAsia"/>
          <w:lang w:eastAsia="zh-CN"/>
        </w:rPr>
        <w:t xml:space="preserve">f the configured grants are not arrived when the timer is </w:t>
      </w:r>
      <w:r>
        <w:rPr>
          <w:rFonts w:eastAsia="宋体"/>
          <w:lang w:eastAsia="zh-CN"/>
        </w:rPr>
        <w:t>running</w:t>
      </w:r>
      <w:r>
        <w:rPr>
          <w:rFonts w:eastAsia="宋体" w:hint="eastAsia"/>
          <w:lang w:eastAsia="zh-CN"/>
        </w:rPr>
        <w:t xml:space="preserve">, the UE will use the 2-step RA to send BSR. </w:t>
      </w:r>
      <w:r>
        <w:rPr>
          <w:rFonts w:eastAsia="宋体"/>
          <w:lang w:eastAsia="zh-CN"/>
        </w:rPr>
        <w:t>T</w:t>
      </w:r>
      <w:r>
        <w:rPr>
          <w:rFonts w:eastAsia="宋体" w:hint="eastAsia"/>
          <w:lang w:eastAsia="zh-CN"/>
        </w:rPr>
        <w:t xml:space="preserve">he benefit of option2 is to reduce delay by avoiding waiting for the long </w:t>
      </w:r>
      <w:r>
        <w:t>periodicity</w:t>
      </w:r>
      <w:r>
        <w:rPr>
          <w:rFonts w:eastAsiaTheme="minorEastAsia" w:hint="eastAsia"/>
          <w:lang w:eastAsia="zh-CN"/>
        </w:rPr>
        <w:t xml:space="preserve"> of CG.</w:t>
      </w:r>
    </w:p>
    <w:p w:rsidR="00BF45CE" w:rsidRDefault="00BF45CE" w:rsidP="00BF45CE">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sidR="0048300E">
        <w:rPr>
          <w:rFonts w:eastAsiaTheme="minorEastAsia" w:hint="eastAsia"/>
          <w:b/>
          <w:lang w:eastAsia="zh-CN"/>
        </w:rPr>
        <w:t>4</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BF45CE" w:rsidRDefault="00BF45CE" w:rsidP="00BF45CE">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BF45CE" w:rsidRPr="00BF45CE" w:rsidRDefault="00BF45CE" w:rsidP="00BF45CE">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According to the analysis in section 2, it is proposed:</w:t>
      </w:r>
    </w:p>
    <w:p w:rsidR="00C65FCB" w:rsidRPr="00F049B2" w:rsidRDefault="00C65FCB">
      <w:pPr>
        <w:pStyle w:val="a0"/>
        <w:rPr>
          <w:rFonts w:eastAsia="宋体"/>
          <w:i/>
          <w:u w:val="single"/>
          <w:lang w:val="en-GB" w:eastAsia="zh-CN"/>
        </w:rPr>
      </w:pPr>
      <w:r w:rsidRPr="00F049B2">
        <w:rPr>
          <w:rFonts w:eastAsia="宋体" w:hint="eastAsia"/>
          <w:i/>
          <w:u w:val="single"/>
          <w:lang w:val="en-GB" w:eastAsia="zh-CN"/>
        </w:rPr>
        <w:t xml:space="preserve">HARQ UL </w:t>
      </w:r>
      <w:r w:rsidR="00F049B2">
        <w:rPr>
          <w:rFonts w:eastAsia="宋体" w:hint="eastAsia"/>
          <w:i/>
          <w:u w:val="single"/>
          <w:lang w:val="en-GB" w:eastAsia="zh-CN"/>
        </w:rPr>
        <w:t>R</w:t>
      </w:r>
      <w:r w:rsidR="00F049B2" w:rsidRPr="00F049B2">
        <w:rPr>
          <w:rFonts w:eastAsia="宋体" w:hint="eastAsia"/>
          <w:i/>
          <w:u w:val="single"/>
          <w:lang w:val="en-GB" w:eastAsia="zh-CN"/>
        </w:rPr>
        <w:t>etransmission</w:t>
      </w:r>
    </w:p>
    <w:p w:rsidR="00893635" w:rsidRPr="00C93403" w:rsidRDefault="00893635" w:rsidP="00893635">
      <w:pPr>
        <w:pStyle w:val="a0"/>
        <w:rPr>
          <w:rFonts w:eastAsiaTheme="majorEastAsia"/>
          <w:b/>
          <w:lang w:eastAsia="zh-CN"/>
        </w:rPr>
      </w:pPr>
      <w:r w:rsidRPr="00C93403">
        <w:rPr>
          <w:rFonts w:eastAsiaTheme="majorEastAsia"/>
          <w:b/>
          <w:lang w:eastAsia="zh-CN"/>
        </w:rPr>
        <w:t>P</w:t>
      </w:r>
      <w:r w:rsidRPr="00C93403">
        <w:rPr>
          <w:rFonts w:eastAsiaTheme="majorEastAsia" w:hint="eastAsia"/>
          <w:b/>
          <w:lang w:eastAsia="zh-CN"/>
        </w:rPr>
        <w:t xml:space="preserve">roposal </w:t>
      </w:r>
      <w:r>
        <w:rPr>
          <w:rFonts w:eastAsiaTheme="majorEastAsia" w:hint="eastAsia"/>
          <w:b/>
          <w:lang w:eastAsia="zh-CN"/>
        </w:rPr>
        <w:t xml:space="preserve">1: A </w:t>
      </w:r>
      <w:r>
        <w:rPr>
          <w:rFonts w:eastAsiaTheme="majorEastAsia"/>
          <w:b/>
          <w:lang w:eastAsia="zh-CN"/>
        </w:rPr>
        <w:t>new</w:t>
      </w:r>
      <w:r>
        <w:rPr>
          <w:rFonts w:eastAsiaTheme="majorEastAsia" w:hint="eastAsia"/>
          <w:b/>
          <w:lang w:eastAsia="zh-CN"/>
        </w:rPr>
        <w:t xml:space="preserve"> LCP </w:t>
      </w:r>
      <w:r w:rsidRPr="00C93403">
        <w:rPr>
          <w:rFonts w:eastAsiaTheme="majorEastAsia" w:hint="eastAsia"/>
          <w:b/>
          <w:lang w:eastAsia="zh-CN"/>
        </w:rPr>
        <w:t>mapping restrictions</w:t>
      </w:r>
      <w:r>
        <w:rPr>
          <w:rFonts w:eastAsiaTheme="majorEastAsia" w:hint="eastAsia"/>
          <w:b/>
          <w:lang w:eastAsia="zh-CN"/>
        </w:rPr>
        <w:t xml:space="preserve"> of</w:t>
      </w:r>
      <w:r w:rsidRPr="00C93403">
        <w:rPr>
          <w:rFonts w:eastAsiaTheme="majorEastAsia" w:hint="eastAsia"/>
          <w:b/>
          <w:lang w:eastAsia="zh-CN"/>
        </w:rPr>
        <w:t xml:space="preserve"> HARQ UL retransmission</w:t>
      </w:r>
      <w:r>
        <w:rPr>
          <w:rFonts w:eastAsiaTheme="majorEastAsia" w:hint="eastAsia"/>
          <w:b/>
          <w:lang w:eastAsia="zh-CN"/>
        </w:rPr>
        <w:t xml:space="preserve"> </w:t>
      </w:r>
      <w:r w:rsidRPr="00C93403">
        <w:rPr>
          <w:rFonts w:eastAsiaTheme="majorEastAsia" w:hint="eastAsia"/>
          <w:b/>
          <w:lang w:eastAsia="zh-CN"/>
        </w:rPr>
        <w:t xml:space="preserve">disabled or enabled </w:t>
      </w:r>
      <w:r>
        <w:rPr>
          <w:rFonts w:eastAsiaTheme="majorEastAsia" w:hint="eastAsia"/>
          <w:b/>
          <w:lang w:eastAsia="zh-CN"/>
        </w:rPr>
        <w:t xml:space="preserve">should be introduced for </w:t>
      </w:r>
      <w:r w:rsidRPr="00C93403">
        <w:rPr>
          <w:rFonts w:eastAsiaTheme="majorEastAsia" w:hint="eastAsia"/>
          <w:b/>
          <w:lang w:eastAsia="zh-CN"/>
        </w:rPr>
        <w:t>NTN.</w:t>
      </w:r>
    </w:p>
    <w:p w:rsidR="00F049B2" w:rsidRPr="00F049B2" w:rsidRDefault="00F049B2" w:rsidP="004842C2">
      <w:pPr>
        <w:spacing w:before="120" w:afterLines="50" w:after="120"/>
        <w:rPr>
          <w:rFonts w:eastAsiaTheme="minorEastAsia"/>
          <w:i/>
          <w:u w:val="single"/>
          <w:lang w:eastAsia="zh-CN"/>
        </w:rPr>
      </w:pPr>
      <w:r w:rsidRPr="00F049B2">
        <w:rPr>
          <w:rFonts w:eastAsiaTheme="minorEastAsia" w:hint="eastAsia"/>
          <w:i/>
          <w:u w:val="single"/>
          <w:lang w:eastAsia="zh-CN"/>
        </w:rPr>
        <w:t>UL Scheduling Enhancement</w:t>
      </w:r>
    </w:p>
    <w:p w:rsidR="00893635" w:rsidRPr="00415599" w:rsidRDefault="00893635" w:rsidP="00893635">
      <w:pPr>
        <w:spacing w:beforeLines="50" w:before="120" w:afterLines="50" w:after="120"/>
        <w:rPr>
          <w:rFonts w:eastAsiaTheme="minorEastAsia"/>
          <w:b/>
          <w:bCs/>
          <w:lang w:eastAsia="zh-CN"/>
        </w:rPr>
      </w:pPr>
      <w:r w:rsidRPr="00415599">
        <w:rPr>
          <w:rFonts w:eastAsiaTheme="minorEastAsia"/>
          <w:b/>
          <w:bCs/>
          <w:lang w:eastAsia="zh-CN"/>
        </w:rPr>
        <w:t>O</w:t>
      </w:r>
      <w:r w:rsidRPr="00415599">
        <w:rPr>
          <w:rFonts w:eastAsiaTheme="minorEastAsia" w:hint="eastAsia"/>
          <w:b/>
          <w:bCs/>
          <w:lang w:eastAsia="zh-CN"/>
        </w:rPr>
        <w:t>bservation 1: The BSR can be sent on MSGA PUSCH</w:t>
      </w:r>
      <w:r>
        <w:rPr>
          <w:rFonts w:eastAsiaTheme="minorEastAsia" w:hint="eastAsia"/>
          <w:b/>
          <w:bCs/>
          <w:lang w:eastAsia="zh-CN"/>
        </w:rPr>
        <w:t xml:space="preserve"> of</w:t>
      </w:r>
      <w:r w:rsidRPr="00415599">
        <w:rPr>
          <w:rFonts w:eastAsiaTheme="minorEastAsia" w:hint="eastAsia"/>
          <w:b/>
          <w:bCs/>
          <w:lang w:eastAsia="zh-CN"/>
        </w:rPr>
        <w:t xml:space="preserve"> 2-step RACH.</w:t>
      </w:r>
      <w:r w:rsidRPr="00415599">
        <w:rPr>
          <w:rFonts w:eastAsiaTheme="minorEastAsia" w:hint="eastAsia"/>
          <w:b/>
          <w:noProof/>
          <w:lang w:eastAsia="zh-CN"/>
        </w:rPr>
        <w:t xml:space="preserve"> </w:t>
      </w:r>
    </w:p>
    <w:p w:rsidR="00893635" w:rsidRPr="004E7833" w:rsidRDefault="00893635" w:rsidP="00893635">
      <w:pPr>
        <w:pStyle w:val="a0"/>
        <w:rPr>
          <w:rFonts w:eastAsiaTheme="minorEastAsia"/>
          <w:b/>
          <w:lang w:eastAsia="zh-CN"/>
        </w:rPr>
      </w:pPr>
      <w:r w:rsidRPr="004E7833">
        <w:rPr>
          <w:rFonts w:eastAsiaTheme="minorEastAsia"/>
          <w:b/>
          <w:lang w:eastAsia="zh-CN"/>
        </w:rPr>
        <w:t>P</w:t>
      </w:r>
      <w:r w:rsidRPr="004E7833">
        <w:rPr>
          <w:rFonts w:eastAsiaTheme="minorEastAsia" w:hint="eastAsia"/>
          <w:b/>
          <w:lang w:eastAsia="zh-CN"/>
        </w:rPr>
        <w:t xml:space="preserve">roposal </w:t>
      </w:r>
      <w:r>
        <w:rPr>
          <w:rFonts w:eastAsiaTheme="minorEastAsia" w:hint="eastAsia"/>
          <w:b/>
          <w:lang w:eastAsia="zh-CN"/>
        </w:rPr>
        <w:t>2</w:t>
      </w:r>
      <w:r w:rsidRPr="004E7833">
        <w:rPr>
          <w:rFonts w:eastAsiaTheme="minorEastAsia" w:hint="eastAsia"/>
          <w:b/>
          <w:lang w:eastAsia="zh-CN"/>
        </w:rPr>
        <w:t>: RAN2 confirm</w:t>
      </w:r>
      <w:r>
        <w:rPr>
          <w:rFonts w:eastAsiaTheme="minorEastAsia" w:hint="eastAsia"/>
          <w:b/>
          <w:lang w:eastAsia="zh-CN"/>
        </w:rPr>
        <w:t>s</w:t>
      </w:r>
      <w:r w:rsidRPr="004E7833">
        <w:rPr>
          <w:rFonts w:eastAsiaTheme="minorEastAsia" w:hint="eastAsia"/>
          <w:b/>
          <w:lang w:eastAsia="zh-CN"/>
        </w:rPr>
        <w:t xml:space="preserve"> that </w:t>
      </w:r>
      <w:r w:rsidRPr="004E7833">
        <w:rPr>
          <w:rFonts w:eastAsiaTheme="minorEastAsia"/>
          <w:b/>
          <w:lang w:eastAsia="zh-CN"/>
        </w:rPr>
        <w:t>BSR over 2-step RACH</w:t>
      </w:r>
      <w:r>
        <w:rPr>
          <w:rFonts w:eastAsiaTheme="minorEastAsia" w:hint="eastAsia"/>
          <w:b/>
          <w:lang w:eastAsia="zh-CN"/>
        </w:rPr>
        <w:t xml:space="preserve"> is supported</w:t>
      </w:r>
      <w:r w:rsidRPr="004E7833">
        <w:rPr>
          <w:rFonts w:eastAsiaTheme="minorEastAsia" w:hint="eastAsia"/>
          <w:b/>
          <w:lang w:eastAsia="zh-CN"/>
        </w:rPr>
        <w:t xml:space="preserve"> in NTN.</w:t>
      </w:r>
    </w:p>
    <w:p w:rsidR="00893635" w:rsidRPr="004E7833" w:rsidRDefault="00893635" w:rsidP="00893635">
      <w:pPr>
        <w:spacing w:afterLines="50" w:after="120"/>
        <w:rPr>
          <w:rFonts w:eastAsiaTheme="minorEastAsia"/>
          <w:b/>
          <w:lang w:eastAsia="zh-CN"/>
        </w:rPr>
      </w:pPr>
      <w:r w:rsidRPr="004E7833">
        <w:rPr>
          <w:rFonts w:eastAsiaTheme="minorEastAsia" w:hint="eastAsia"/>
          <w:b/>
          <w:lang w:eastAsia="zh-CN"/>
        </w:rPr>
        <w:t>Observation</w:t>
      </w:r>
      <w:r>
        <w:rPr>
          <w:rFonts w:eastAsiaTheme="minorEastAsia" w:hint="eastAsia"/>
          <w:b/>
          <w:lang w:eastAsia="zh-CN"/>
        </w:rPr>
        <w:t xml:space="preserve"> 2: The increase in the number of serving UE and the mobility of satellites may cause </w:t>
      </w:r>
      <w:r w:rsidRPr="004E7833">
        <w:rPr>
          <w:rFonts w:eastAsiaTheme="minorEastAsia" w:hint="eastAsia"/>
          <w:b/>
          <w:lang w:eastAsia="zh-CN"/>
        </w:rPr>
        <w:t xml:space="preserve">shortage </w:t>
      </w:r>
      <w:r>
        <w:rPr>
          <w:rFonts w:eastAsiaTheme="minorEastAsia" w:hint="eastAsia"/>
          <w:b/>
          <w:lang w:eastAsia="zh-CN"/>
        </w:rPr>
        <w:t xml:space="preserve">of RACH resources </w:t>
      </w:r>
      <w:r w:rsidRPr="004E7833">
        <w:rPr>
          <w:rFonts w:eastAsiaTheme="minorEastAsia" w:hint="eastAsia"/>
          <w:b/>
          <w:lang w:eastAsia="zh-CN"/>
        </w:rPr>
        <w:t>in NTN.</w:t>
      </w:r>
    </w:p>
    <w:p w:rsidR="00893635" w:rsidRDefault="00893635" w:rsidP="00893635">
      <w:pPr>
        <w:spacing w:afterLines="50" w:after="120"/>
        <w:rPr>
          <w:rFonts w:eastAsiaTheme="minorEastAsia"/>
          <w:b/>
          <w:lang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3</w:t>
      </w:r>
      <w:r>
        <w:rPr>
          <w:rFonts w:eastAsiaTheme="minorEastAsia" w:hint="eastAsia"/>
          <w:b/>
          <w:lang w:val="en-GB" w:eastAsia="zh-CN"/>
        </w:rPr>
        <w:t xml:space="preserve">: In NTN, </w:t>
      </w:r>
      <w:r>
        <w:rPr>
          <w:rFonts w:eastAsiaTheme="minorEastAsia" w:hint="eastAsia"/>
          <w:b/>
          <w:lang w:eastAsia="zh-CN"/>
        </w:rPr>
        <w:t xml:space="preserve">the restrictions of using BSR over 2-step RACH may be considered for reducing the </w:t>
      </w:r>
      <w:r w:rsidRPr="00C65FCB">
        <w:rPr>
          <w:rFonts w:eastAsiaTheme="minorEastAsia"/>
          <w:b/>
          <w:lang w:eastAsia="zh-CN"/>
        </w:rPr>
        <w:t>collision pro</w:t>
      </w:r>
      <w:r>
        <w:rPr>
          <w:rFonts w:eastAsiaTheme="minorEastAsia"/>
          <w:b/>
          <w:lang w:eastAsia="zh-CN"/>
        </w:rPr>
        <w:t>bability</w:t>
      </w:r>
      <w:r>
        <w:rPr>
          <w:rFonts w:eastAsiaTheme="minorEastAsia" w:hint="eastAsia"/>
          <w:b/>
          <w:lang w:eastAsia="zh-CN"/>
        </w:rPr>
        <w:t xml:space="preserve"> and usage frequency of 2-step RACH resource.</w:t>
      </w:r>
    </w:p>
    <w:p w:rsidR="00893635" w:rsidRDefault="00893635" w:rsidP="00893635">
      <w:pPr>
        <w:spacing w:afterLines="50" w:after="120"/>
        <w:rPr>
          <w:rFonts w:eastAsiaTheme="minorEastAsia"/>
          <w:b/>
          <w:lang w:val="en-GB" w:eastAsia="zh-CN"/>
        </w:rPr>
      </w:pPr>
      <w:r>
        <w:rPr>
          <w:rFonts w:eastAsiaTheme="minorEastAsia"/>
          <w:b/>
          <w:lang w:val="en-GB" w:eastAsia="zh-CN"/>
        </w:rPr>
        <w:t>P</w:t>
      </w:r>
      <w:r>
        <w:rPr>
          <w:rFonts w:eastAsiaTheme="minorEastAsia" w:hint="eastAsia"/>
          <w:b/>
          <w:lang w:val="en-GB" w:eastAsia="zh-CN"/>
        </w:rPr>
        <w:t xml:space="preserve">roposal </w:t>
      </w:r>
      <w:r>
        <w:rPr>
          <w:rFonts w:eastAsiaTheme="minorEastAsia" w:hint="eastAsia"/>
          <w:b/>
          <w:lang w:eastAsia="zh-CN"/>
        </w:rPr>
        <w:t>4</w:t>
      </w:r>
      <w:r>
        <w:rPr>
          <w:rFonts w:eastAsiaTheme="minorEastAsia" w:hint="eastAsia"/>
          <w:b/>
          <w:lang w:val="en-GB" w:eastAsia="zh-CN"/>
        </w:rPr>
        <w:t xml:space="preserve">: After the BSR is </w:t>
      </w:r>
      <w:proofErr w:type="spellStart"/>
      <w:r>
        <w:rPr>
          <w:rFonts w:eastAsiaTheme="minorEastAsia" w:hint="eastAsia"/>
          <w:b/>
          <w:lang w:val="en-GB" w:eastAsia="zh-CN"/>
        </w:rPr>
        <w:t>trigg</w:t>
      </w:r>
      <w:r>
        <w:rPr>
          <w:rFonts w:eastAsiaTheme="minorEastAsia" w:hint="eastAsia"/>
          <w:b/>
          <w:lang w:eastAsia="zh-CN"/>
        </w:rPr>
        <w:t>er</w:t>
      </w:r>
      <w:r>
        <w:rPr>
          <w:rFonts w:eastAsiaTheme="minorEastAsia" w:hint="eastAsia"/>
          <w:b/>
          <w:lang w:val="en-GB" w:eastAsia="zh-CN"/>
        </w:rPr>
        <w:t>ed</w:t>
      </w:r>
      <w:proofErr w:type="spellEnd"/>
      <w:r>
        <w:rPr>
          <w:rFonts w:eastAsiaTheme="minorEastAsia" w:hint="eastAsia"/>
          <w:b/>
          <w:lang w:val="en-GB" w:eastAsia="zh-CN"/>
        </w:rPr>
        <w:t>, if the con</w:t>
      </w:r>
      <w:r>
        <w:rPr>
          <w:rFonts w:eastAsiaTheme="minorEastAsia"/>
          <w:b/>
          <w:lang w:val="en-GB" w:eastAsia="zh-CN"/>
        </w:rPr>
        <w:t xml:space="preserve">figured uplink grants and 2-step RACH resources are both available for the UE, </w:t>
      </w:r>
      <w:r>
        <w:rPr>
          <w:rFonts w:eastAsiaTheme="minorEastAsia" w:hint="eastAsia"/>
          <w:b/>
          <w:lang w:eastAsia="zh-CN"/>
        </w:rPr>
        <w:t>RAN2 can discuss the feasibility of the following</w:t>
      </w:r>
      <w:r>
        <w:rPr>
          <w:rFonts w:eastAsiaTheme="minorEastAsia"/>
          <w:b/>
          <w:lang w:val="en-GB" w:eastAsia="zh-CN"/>
        </w:rPr>
        <w:t xml:space="preserve"> two options for UE to decide which resources the UE may choose:</w:t>
      </w:r>
    </w:p>
    <w:p w:rsidR="00893635" w:rsidRDefault="00893635" w:rsidP="00893635">
      <w:pPr>
        <w:spacing w:afterLines="50" w:after="120"/>
        <w:rPr>
          <w:rFonts w:eastAsiaTheme="minorEastAsia"/>
          <w:b/>
          <w:lang w:val="en-GB" w:eastAsia="zh-CN"/>
        </w:rPr>
      </w:pPr>
      <w:r>
        <w:rPr>
          <w:rFonts w:eastAsiaTheme="minorEastAsia"/>
          <w:b/>
          <w:lang w:val="en-GB" w:eastAsia="zh-CN"/>
        </w:rPr>
        <w:t>Option 1: The UE may be expected to select the configured grants to send the BSR since using the 2-step RACH resource to send BSR may introduce the collision of 2-step RACH resources.</w:t>
      </w:r>
    </w:p>
    <w:p w:rsidR="00C65FCB" w:rsidRPr="00893635" w:rsidRDefault="00893635" w:rsidP="00C65FCB">
      <w:pPr>
        <w:spacing w:afterLines="50" w:after="120"/>
        <w:rPr>
          <w:rFonts w:eastAsiaTheme="minorEastAsia"/>
          <w:b/>
          <w:lang w:val="en-GB" w:eastAsia="zh-CN"/>
        </w:rPr>
      </w:pPr>
      <w:r>
        <w:rPr>
          <w:rFonts w:eastAsiaTheme="minorEastAsia"/>
          <w:b/>
          <w:lang w:val="en-GB" w:eastAsia="zh-CN"/>
        </w:rPr>
        <w:t>Option 2: Introduce a</w:t>
      </w:r>
      <w:r>
        <w:rPr>
          <w:rFonts w:eastAsiaTheme="minorEastAsia" w:hint="eastAsia"/>
          <w:b/>
          <w:lang w:val="en-GB" w:eastAsia="zh-CN"/>
        </w:rPr>
        <w:t xml:space="preserve"> new</w:t>
      </w:r>
      <w:r>
        <w:rPr>
          <w:rFonts w:eastAsiaTheme="minorEastAsia"/>
          <w:b/>
          <w:lang w:val="en-GB" w:eastAsia="zh-CN"/>
        </w:rPr>
        <w:t xml:space="preserve"> timer to control when to use the configured grant and when to use the 2-step RACH resource.</w:t>
      </w:r>
    </w:p>
    <w:p w:rsidR="00066325" w:rsidRPr="004842C2" w:rsidRDefault="00C8286B" w:rsidP="004842C2">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sidR="0064026E">
        <w:rPr>
          <w:rFonts w:eastAsiaTheme="minorEastAsia" w:cs="Arial" w:hint="eastAsia"/>
          <w:lang w:eastAsia="zh-CN"/>
        </w:rPr>
        <w:t>4</w:t>
      </w:r>
      <w:r w:rsidRPr="00C467F7">
        <w:rPr>
          <w:rFonts w:cs="Arial"/>
        </w:rPr>
        <w:t>-e meeting</w:t>
      </w:r>
      <w:r>
        <w:rPr>
          <w:rFonts w:eastAsia="宋体" w:hint="eastAsia"/>
          <w:szCs w:val="24"/>
          <w:lang w:eastAsia="zh-CN"/>
        </w:rPr>
        <w:t xml:space="preserve"> </w:t>
      </w:r>
    </w:p>
    <w:p w:rsidR="00066325" w:rsidRDefault="00C8286B">
      <w:pPr>
        <w:pStyle w:val="af8"/>
        <w:numPr>
          <w:ilvl w:val="0"/>
          <w:numId w:val="14"/>
        </w:numPr>
        <w:spacing w:beforeLines="50" w:before="120" w:afterLines="50" w:after="120"/>
        <w:ind w:hangingChars="210"/>
        <w:rPr>
          <w:rFonts w:eastAsia="宋体"/>
          <w:szCs w:val="24"/>
          <w:lang w:eastAsia="zh-CN"/>
        </w:rPr>
      </w:pPr>
      <w:r>
        <w:rPr>
          <w:rFonts w:eastAsia="宋体" w:hint="eastAsia"/>
          <w:szCs w:val="24"/>
          <w:lang w:eastAsia="zh-CN"/>
        </w:rPr>
        <w:t xml:space="preserve">TS38.321 </w:t>
      </w:r>
      <w:r>
        <w:rPr>
          <w:rFonts w:eastAsia="宋体"/>
          <w:szCs w:val="24"/>
          <w:lang w:eastAsia="zh-CN"/>
        </w:rPr>
        <w:t>Medium Access Control (MAC) protocol specification</w:t>
      </w:r>
      <w:r>
        <w:rPr>
          <w:rFonts w:eastAsia="宋体" w:hint="eastAsia"/>
          <w:szCs w:val="24"/>
          <w:lang w:eastAsia="zh-CN"/>
        </w:rPr>
        <w:t xml:space="preserve"> V16.</w:t>
      </w:r>
      <w:r w:rsidR="003861EC">
        <w:rPr>
          <w:rFonts w:eastAsia="宋体" w:hint="eastAsia"/>
          <w:szCs w:val="24"/>
          <w:lang w:val="en-US" w:eastAsia="zh-CN"/>
        </w:rPr>
        <w:t>4</w:t>
      </w:r>
      <w:r>
        <w:rPr>
          <w:rFonts w:eastAsia="宋体" w:hint="eastAsia"/>
          <w:szCs w:val="24"/>
          <w:lang w:eastAsia="zh-CN"/>
        </w:rPr>
        <w:t>.0</w:t>
      </w:r>
    </w:p>
    <w:sectPr w:rsidR="00066325"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21B" w:rsidRDefault="005E121B">
      <w:r>
        <w:separator/>
      </w:r>
    </w:p>
  </w:endnote>
  <w:endnote w:type="continuationSeparator" w:id="0">
    <w:p w:rsidR="005E121B" w:rsidRDefault="005E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2387C">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21B" w:rsidRDefault="005E121B">
      <w:r>
        <w:separator/>
      </w:r>
    </w:p>
  </w:footnote>
  <w:footnote w:type="continuationSeparator" w:id="0">
    <w:p w:rsidR="005E121B" w:rsidRDefault="005E1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1D6E45EC"/>
    <w:multiLevelType w:val="hybridMultilevel"/>
    <w:tmpl w:val="82F46636"/>
    <w:lvl w:ilvl="0" w:tplc="880482D6">
      <w:start w:val="9"/>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1">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D8F0BE2"/>
    <w:multiLevelType w:val="hybridMultilevel"/>
    <w:tmpl w:val="D2968166"/>
    <w:lvl w:ilvl="0" w:tplc="30FC9D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7513736"/>
    <w:multiLevelType w:val="hybridMultilevel"/>
    <w:tmpl w:val="92F8DD6E"/>
    <w:lvl w:ilvl="0" w:tplc="DE503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1">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2">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18"/>
  </w:num>
  <w:num w:numId="3">
    <w:abstractNumId w:val="12"/>
  </w:num>
  <w:num w:numId="4">
    <w:abstractNumId w:val="9"/>
  </w:num>
  <w:num w:numId="5">
    <w:abstractNumId w:val="23"/>
  </w:num>
  <w:num w:numId="6">
    <w:abstractNumId w:val="15"/>
  </w:num>
  <w:num w:numId="7">
    <w:abstractNumId w:val="20"/>
  </w:num>
  <w:num w:numId="8">
    <w:abstractNumId w:val="4"/>
  </w:num>
  <w:num w:numId="9">
    <w:abstractNumId w:val="22"/>
  </w:num>
  <w:num w:numId="10">
    <w:abstractNumId w:val="10"/>
  </w:num>
  <w:num w:numId="11">
    <w:abstractNumId w:val="8"/>
  </w:num>
  <w:num w:numId="12">
    <w:abstractNumId w:val="1"/>
  </w:num>
  <w:num w:numId="13">
    <w:abstractNumId w:val="0"/>
  </w:num>
  <w:num w:numId="14">
    <w:abstractNumId w:val="5"/>
  </w:num>
  <w:num w:numId="15">
    <w:abstractNumId w:val="13"/>
  </w:num>
  <w:num w:numId="16">
    <w:abstractNumId w:val="16"/>
  </w:num>
  <w:num w:numId="17">
    <w:abstractNumId w:val="7"/>
  </w:num>
  <w:num w:numId="18">
    <w:abstractNumId w:val="11"/>
  </w:num>
  <w:num w:numId="19">
    <w:abstractNumId w:val="3"/>
  </w:num>
  <w:num w:numId="20">
    <w:abstractNumId w:val="17"/>
  </w:num>
  <w:num w:numId="21">
    <w:abstractNumId w:val="19"/>
  </w:num>
  <w:num w:numId="22">
    <w:abstractNumId w:val="14"/>
  </w:num>
  <w:num w:numId="23">
    <w:abstractNumId w:val="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718"/>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6BE"/>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51C2"/>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45DF"/>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0EAF"/>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F7A"/>
    <w:rsid w:val="00200147"/>
    <w:rsid w:val="0020092F"/>
    <w:rsid w:val="0020115F"/>
    <w:rsid w:val="00201483"/>
    <w:rsid w:val="00201D01"/>
    <w:rsid w:val="00201EA9"/>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1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9B6"/>
    <w:rsid w:val="00222B2F"/>
    <w:rsid w:val="00222BB7"/>
    <w:rsid w:val="00223E36"/>
    <w:rsid w:val="00223E82"/>
    <w:rsid w:val="0022409D"/>
    <w:rsid w:val="00224277"/>
    <w:rsid w:val="002242FF"/>
    <w:rsid w:val="002243A8"/>
    <w:rsid w:val="00225162"/>
    <w:rsid w:val="00226F32"/>
    <w:rsid w:val="002270A2"/>
    <w:rsid w:val="00227654"/>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481"/>
    <w:rsid w:val="00294534"/>
    <w:rsid w:val="00294948"/>
    <w:rsid w:val="00294CBC"/>
    <w:rsid w:val="002952B5"/>
    <w:rsid w:val="00295AA0"/>
    <w:rsid w:val="00295B95"/>
    <w:rsid w:val="00295F92"/>
    <w:rsid w:val="00296892"/>
    <w:rsid w:val="00297960"/>
    <w:rsid w:val="002A02F1"/>
    <w:rsid w:val="002A143D"/>
    <w:rsid w:val="002A18EB"/>
    <w:rsid w:val="002A1A31"/>
    <w:rsid w:val="002A1CAD"/>
    <w:rsid w:val="002A1CF3"/>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46BD"/>
    <w:rsid w:val="002C501C"/>
    <w:rsid w:val="002C5265"/>
    <w:rsid w:val="002C5799"/>
    <w:rsid w:val="002C58C7"/>
    <w:rsid w:val="002C5CA8"/>
    <w:rsid w:val="002C6318"/>
    <w:rsid w:val="002C6894"/>
    <w:rsid w:val="002C7008"/>
    <w:rsid w:val="002C76D3"/>
    <w:rsid w:val="002D0613"/>
    <w:rsid w:val="002D0ED3"/>
    <w:rsid w:val="002D13B6"/>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C29"/>
    <w:rsid w:val="002E0CB1"/>
    <w:rsid w:val="002E0DBF"/>
    <w:rsid w:val="002E1CEB"/>
    <w:rsid w:val="002E1D82"/>
    <w:rsid w:val="002E21D0"/>
    <w:rsid w:val="002E2E46"/>
    <w:rsid w:val="002E396C"/>
    <w:rsid w:val="002E3F0D"/>
    <w:rsid w:val="002E3F79"/>
    <w:rsid w:val="002E4064"/>
    <w:rsid w:val="002E45C0"/>
    <w:rsid w:val="002E49F1"/>
    <w:rsid w:val="002E4C1A"/>
    <w:rsid w:val="002E513A"/>
    <w:rsid w:val="002E5789"/>
    <w:rsid w:val="002E5BF8"/>
    <w:rsid w:val="002E5D19"/>
    <w:rsid w:val="002E5DED"/>
    <w:rsid w:val="002E6178"/>
    <w:rsid w:val="002E68E9"/>
    <w:rsid w:val="002E7146"/>
    <w:rsid w:val="002E7727"/>
    <w:rsid w:val="002E7C3E"/>
    <w:rsid w:val="002F13AC"/>
    <w:rsid w:val="002F3745"/>
    <w:rsid w:val="002F3D46"/>
    <w:rsid w:val="002F426D"/>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B22"/>
    <w:rsid w:val="00312E08"/>
    <w:rsid w:val="00313670"/>
    <w:rsid w:val="0031424D"/>
    <w:rsid w:val="00314A24"/>
    <w:rsid w:val="00314B56"/>
    <w:rsid w:val="0031534F"/>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07B"/>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2B21"/>
    <w:rsid w:val="00362F9A"/>
    <w:rsid w:val="00363A09"/>
    <w:rsid w:val="00363AA0"/>
    <w:rsid w:val="003644A6"/>
    <w:rsid w:val="00364B0A"/>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03"/>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60F60"/>
    <w:rsid w:val="0046182B"/>
    <w:rsid w:val="00461862"/>
    <w:rsid w:val="0046195E"/>
    <w:rsid w:val="00461F33"/>
    <w:rsid w:val="00462591"/>
    <w:rsid w:val="0046261D"/>
    <w:rsid w:val="004627FC"/>
    <w:rsid w:val="004651AA"/>
    <w:rsid w:val="00465C10"/>
    <w:rsid w:val="004674B3"/>
    <w:rsid w:val="004679B5"/>
    <w:rsid w:val="00467A98"/>
    <w:rsid w:val="00470486"/>
    <w:rsid w:val="004706AF"/>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00E"/>
    <w:rsid w:val="00483AC9"/>
    <w:rsid w:val="00483DBF"/>
    <w:rsid w:val="004842C2"/>
    <w:rsid w:val="00484DB0"/>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675"/>
    <w:rsid w:val="00496E52"/>
    <w:rsid w:val="00497019"/>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2E49"/>
    <w:rsid w:val="004B31C0"/>
    <w:rsid w:val="004B3885"/>
    <w:rsid w:val="004B470F"/>
    <w:rsid w:val="004B5344"/>
    <w:rsid w:val="004B571B"/>
    <w:rsid w:val="004B5924"/>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1DE3"/>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35"/>
    <w:rsid w:val="00552D8C"/>
    <w:rsid w:val="005538EC"/>
    <w:rsid w:val="00553C36"/>
    <w:rsid w:val="00554FEE"/>
    <w:rsid w:val="0055524E"/>
    <w:rsid w:val="00555316"/>
    <w:rsid w:val="005557A5"/>
    <w:rsid w:val="00555CC7"/>
    <w:rsid w:val="00555CF3"/>
    <w:rsid w:val="00555DBE"/>
    <w:rsid w:val="005562C8"/>
    <w:rsid w:val="005565D5"/>
    <w:rsid w:val="00556E7F"/>
    <w:rsid w:val="00557CAE"/>
    <w:rsid w:val="0056084F"/>
    <w:rsid w:val="00561549"/>
    <w:rsid w:val="00561D0B"/>
    <w:rsid w:val="00562E3F"/>
    <w:rsid w:val="0056342A"/>
    <w:rsid w:val="00563911"/>
    <w:rsid w:val="00563D20"/>
    <w:rsid w:val="00563E43"/>
    <w:rsid w:val="005650E7"/>
    <w:rsid w:val="00565140"/>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4599"/>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21B"/>
    <w:rsid w:val="005E1B24"/>
    <w:rsid w:val="005E1C2B"/>
    <w:rsid w:val="005E216B"/>
    <w:rsid w:val="005E241A"/>
    <w:rsid w:val="005E374C"/>
    <w:rsid w:val="005E377E"/>
    <w:rsid w:val="005E37D7"/>
    <w:rsid w:val="005E3C43"/>
    <w:rsid w:val="005E5A73"/>
    <w:rsid w:val="005E6603"/>
    <w:rsid w:val="005E6691"/>
    <w:rsid w:val="005E701F"/>
    <w:rsid w:val="005E7072"/>
    <w:rsid w:val="005E70AC"/>
    <w:rsid w:val="005E7408"/>
    <w:rsid w:val="005F0DF6"/>
    <w:rsid w:val="005F15F1"/>
    <w:rsid w:val="005F2182"/>
    <w:rsid w:val="005F2329"/>
    <w:rsid w:val="005F28EF"/>
    <w:rsid w:val="005F2A2D"/>
    <w:rsid w:val="005F2B1C"/>
    <w:rsid w:val="005F2D82"/>
    <w:rsid w:val="005F3B55"/>
    <w:rsid w:val="005F3D5F"/>
    <w:rsid w:val="005F41C0"/>
    <w:rsid w:val="005F4625"/>
    <w:rsid w:val="005F4664"/>
    <w:rsid w:val="005F4AAE"/>
    <w:rsid w:val="005F51EB"/>
    <w:rsid w:val="005F54A6"/>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711C"/>
    <w:rsid w:val="00627EC1"/>
    <w:rsid w:val="00630525"/>
    <w:rsid w:val="00630979"/>
    <w:rsid w:val="00630F6C"/>
    <w:rsid w:val="0063123F"/>
    <w:rsid w:val="00632295"/>
    <w:rsid w:val="0063295B"/>
    <w:rsid w:val="00633361"/>
    <w:rsid w:val="00633813"/>
    <w:rsid w:val="006341BE"/>
    <w:rsid w:val="00635232"/>
    <w:rsid w:val="0063643E"/>
    <w:rsid w:val="00636A13"/>
    <w:rsid w:val="0064001B"/>
    <w:rsid w:val="0064026E"/>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7C8"/>
    <w:rsid w:val="00663F53"/>
    <w:rsid w:val="0066406F"/>
    <w:rsid w:val="0066445D"/>
    <w:rsid w:val="006649BD"/>
    <w:rsid w:val="0066719E"/>
    <w:rsid w:val="006672DC"/>
    <w:rsid w:val="0066780C"/>
    <w:rsid w:val="0067034D"/>
    <w:rsid w:val="006706AF"/>
    <w:rsid w:val="006709B2"/>
    <w:rsid w:val="0067165A"/>
    <w:rsid w:val="00671673"/>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77F3A"/>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4A10"/>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A2E"/>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3A02"/>
    <w:rsid w:val="006E454A"/>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387C"/>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26D"/>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5318"/>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2A9"/>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6CB6"/>
    <w:rsid w:val="00807723"/>
    <w:rsid w:val="008077F8"/>
    <w:rsid w:val="00807B3F"/>
    <w:rsid w:val="008100DB"/>
    <w:rsid w:val="0081014C"/>
    <w:rsid w:val="008103ED"/>
    <w:rsid w:val="00810461"/>
    <w:rsid w:val="00810632"/>
    <w:rsid w:val="008109CA"/>
    <w:rsid w:val="00810C73"/>
    <w:rsid w:val="0081101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45C"/>
    <w:rsid w:val="008665A5"/>
    <w:rsid w:val="0086798E"/>
    <w:rsid w:val="00867EE1"/>
    <w:rsid w:val="008701E4"/>
    <w:rsid w:val="00870982"/>
    <w:rsid w:val="00870DFB"/>
    <w:rsid w:val="00871117"/>
    <w:rsid w:val="00871242"/>
    <w:rsid w:val="00871D21"/>
    <w:rsid w:val="00871DA1"/>
    <w:rsid w:val="00872151"/>
    <w:rsid w:val="00872DB0"/>
    <w:rsid w:val="00873FEB"/>
    <w:rsid w:val="00874FD2"/>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63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2FC"/>
    <w:rsid w:val="00960DED"/>
    <w:rsid w:val="00961062"/>
    <w:rsid w:val="00961457"/>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F85"/>
    <w:rsid w:val="009C22CA"/>
    <w:rsid w:val="009C2D2F"/>
    <w:rsid w:val="009C3305"/>
    <w:rsid w:val="009C391F"/>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4F6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6357"/>
    <w:rsid w:val="00A96539"/>
    <w:rsid w:val="00A96799"/>
    <w:rsid w:val="00A9688A"/>
    <w:rsid w:val="00A96E02"/>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59C"/>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09FB"/>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20174"/>
    <w:rsid w:val="00B21488"/>
    <w:rsid w:val="00B214FA"/>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12CF"/>
    <w:rsid w:val="00BB2458"/>
    <w:rsid w:val="00BB287A"/>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A8E"/>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4DDB"/>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030F"/>
    <w:rsid w:val="00C120F5"/>
    <w:rsid w:val="00C122A7"/>
    <w:rsid w:val="00C12A7B"/>
    <w:rsid w:val="00C12F5C"/>
    <w:rsid w:val="00C1326A"/>
    <w:rsid w:val="00C13EDE"/>
    <w:rsid w:val="00C14645"/>
    <w:rsid w:val="00C146CE"/>
    <w:rsid w:val="00C156B9"/>
    <w:rsid w:val="00C158AE"/>
    <w:rsid w:val="00C16FAB"/>
    <w:rsid w:val="00C16FC8"/>
    <w:rsid w:val="00C20428"/>
    <w:rsid w:val="00C20AA5"/>
    <w:rsid w:val="00C20FF4"/>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D21"/>
    <w:rsid w:val="00C64E91"/>
    <w:rsid w:val="00C64F84"/>
    <w:rsid w:val="00C653C2"/>
    <w:rsid w:val="00C65C71"/>
    <w:rsid w:val="00C65F32"/>
    <w:rsid w:val="00C65FCB"/>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0DD0"/>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401"/>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17"/>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43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720"/>
    <w:rsid w:val="00E33EB0"/>
    <w:rsid w:val="00E344E5"/>
    <w:rsid w:val="00E3457D"/>
    <w:rsid w:val="00E35EB0"/>
    <w:rsid w:val="00E360C7"/>
    <w:rsid w:val="00E363E8"/>
    <w:rsid w:val="00E365DB"/>
    <w:rsid w:val="00E36734"/>
    <w:rsid w:val="00E36948"/>
    <w:rsid w:val="00E369F0"/>
    <w:rsid w:val="00E36C27"/>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7455"/>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5BB"/>
    <w:rsid w:val="00EC2EA0"/>
    <w:rsid w:val="00EC3114"/>
    <w:rsid w:val="00EC32C0"/>
    <w:rsid w:val="00EC3401"/>
    <w:rsid w:val="00EC34F3"/>
    <w:rsid w:val="00EC3CED"/>
    <w:rsid w:val="00EC3FCA"/>
    <w:rsid w:val="00EC45D4"/>
    <w:rsid w:val="00EC5321"/>
    <w:rsid w:val="00EC5629"/>
    <w:rsid w:val="00EC5675"/>
    <w:rsid w:val="00EC6EBE"/>
    <w:rsid w:val="00EC79A8"/>
    <w:rsid w:val="00EC7D86"/>
    <w:rsid w:val="00EC7EFB"/>
    <w:rsid w:val="00ED0667"/>
    <w:rsid w:val="00ED081C"/>
    <w:rsid w:val="00ED0DBA"/>
    <w:rsid w:val="00ED15E7"/>
    <w:rsid w:val="00ED1FE2"/>
    <w:rsid w:val="00ED214C"/>
    <w:rsid w:val="00ED2D10"/>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FB6"/>
    <w:rsid w:val="00EF06E8"/>
    <w:rsid w:val="00EF0769"/>
    <w:rsid w:val="00EF1174"/>
    <w:rsid w:val="00EF1AEB"/>
    <w:rsid w:val="00EF1C3A"/>
    <w:rsid w:val="00EF1F39"/>
    <w:rsid w:val="00EF223E"/>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2EC"/>
    <w:rsid w:val="00F049B2"/>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11F"/>
    <w:rsid w:val="00F26505"/>
    <w:rsid w:val="00F26570"/>
    <w:rsid w:val="00F26A89"/>
    <w:rsid w:val="00F26C83"/>
    <w:rsid w:val="00F3018B"/>
    <w:rsid w:val="00F3092B"/>
    <w:rsid w:val="00F313D8"/>
    <w:rsid w:val="00F31CFC"/>
    <w:rsid w:val="00F31EC9"/>
    <w:rsid w:val="00F321C0"/>
    <w:rsid w:val="00F32228"/>
    <w:rsid w:val="00F32337"/>
    <w:rsid w:val="00F3246D"/>
    <w:rsid w:val="00F326D2"/>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3FFF"/>
    <w:rsid w:val="00F9428C"/>
    <w:rsid w:val="00F94F57"/>
    <w:rsid w:val="00F950BC"/>
    <w:rsid w:val="00F9556B"/>
    <w:rsid w:val="00F960DB"/>
    <w:rsid w:val="00F960F8"/>
    <w:rsid w:val="00F9639A"/>
    <w:rsid w:val="00F96A1F"/>
    <w:rsid w:val="00F96E87"/>
    <w:rsid w:val="00F97161"/>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CBD"/>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038690">
      <w:bodyDiv w:val="1"/>
      <w:marLeft w:val="0"/>
      <w:marRight w:val="0"/>
      <w:marTop w:val="0"/>
      <w:marBottom w:val="0"/>
      <w:divBdr>
        <w:top w:val="none" w:sz="0" w:space="0" w:color="auto"/>
        <w:left w:val="none" w:sz="0" w:space="0" w:color="auto"/>
        <w:bottom w:val="none" w:sz="0" w:space="0" w:color="auto"/>
        <w:right w:val="none" w:sz="0" w:space="0" w:color="auto"/>
      </w:divBdr>
      <w:divsChild>
        <w:div w:id="1503349103">
          <w:marLeft w:val="0"/>
          <w:marRight w:val="0"/>
          <w:marTop w:val="0"/>
          <w:marBottom w:val="0"/>
          <w:divBdr>
            <w:top w:val="none" w:sz="0" w:space="0" w:color="auto"/>
            <w:left w:val="none" w:sz="0" w:space="0" w:color="auto"/>
            <w:bottom w:val="none" w:sz="0" w:space="0" w:color="auto"/>
            <w:right w:val="none" w:sz="0" w:space="0" w:color="auto"/>
          </w:divBdr>
          <w:divsChild>
            <w:div w:id="901915739">
              <w:marLeft w:val="0"/>
              <w:marRight w:val="0"/>
              <w:marTop w:val="0"/>
              <w:marBottom w:val="0"/>
              <w:divBdr>
                <w:top w:val="none" w:sz="0" w:space="0" w:color="auto"/>
                <w:left w:val="none" w:sz="0" w:space="0" w:color="auto"/>
                <w:bottom w:val="none" w:sz="0" w:space="0" w:color="auto"/>
                <w:right w:val="none" w:sz="0" w:space="0" w:color="auto"/>
              </w:divBdr>
              <w:divsChild>
                <w:div w:id="1746104416">
                  <w:marLeft w:val="0"/>
                  <w:marRight w:val="0"/>
                  <w:marTop w:val="0"/>
                  <w:marBottom w:val="0"/>
                  <w:divBdr>
                    <w:top w:val="none" w:sz="0" w:space="0" w:color="auto"/>
                    <w:left w:val="none" w:sz="0" w:space="0" w:color="auto"/>
                    <w:bottom w:val="none" w:sz="0" w:space="0" w:color="auto"/>
                    <w:right w:val="none" w:sz="0" w:space="0" w:color="auto"/>
                  </w:divBdr>
                  <w:divsChild>
                    <w:div w:id="307049892">
                      <w:marLeft w:val="0"/>
                      <w:marRight w:val="0"/>
                      <w:marTop w:val="0"/>
                      <w:marBottom w:val="0"/>
                      <w:divBdr>
                        <w:top w:val="none" w:sz="0" w:space="0" w:color="auto"/>
                        <w:left w:val="none" w:sz="0" w:space="0" w:color="auto"/>
                        <w:bottom w:val="none" w:sz="0" w:space="0" w:color="auto"/>
                        <w:right w:val="none" w:sz="0" w:space="0" w:color="auto"/>
                      </w:divBdr>
                      <w:divsChild>
                        <w:div w:id="510681068">
                          <w:marLeft w:val="0"/>
                          <w:marRight w:val="0"/>
                          <w:marTop w:val="0"/>
                          <w:marBottom w:val="0"/>
                          <w:divBdr>
                            <w:top w:val="none" w:sz="0" w:space="0" w:color="auto"/>
                            <w:left w:val="none" w:sz="0" w:space="0" w:color="auto"/>
                            <w:bottom w:val="none" w:sz="0" w:space="0" w:color="auto"/>
                            <w:right w:val="none" w:sz="0" w:space="0" w:color="auto"/>
                          </w:divBdr>
                          <w:divsChild>
                            <w:div w:id="1606576887">
                              <w:marLeft w:val="0"/>
                              <w:marRight w:val="0"/>
                              <w:marTop w:val="0"/>
                              <w:marBottom w:val="0"/>
                              <w:divBdr>
                                <w:top w:val="none" w:sz="0" w:space="0" w:color="auto"/>
                                <w:left w:val="none" w:sz="0" w:space="0" w:color="auto"/>
                                <w:bottom w:val="none" w:sz="0" w:space="0" w:color="auto"/>
                                <w:right w:val="none" w:sz="0" w:space="0" w:color="auto"/>
                              </w:divBdr>
                              <w:divsChild>
                                <w:div w:id="1584141419">
                                  <w:marLeft w:val="0"/>
                                  <w:marRight w:val="0"/>
                                  <w:marTop w:val="0"/>
                                  <w:marBottom w:val="0"/>
                                  <w:divBdr>
                                    <w:top w:val="none" w:sz="0" w:space="0" w:color="auto"/>
                                    <w:left w:val="none" w:sz="0" w:space="0" w:color="auto"/>
                                    <w:bottom w:val="none" w:sz="0" w:space="0" w:color="auto"/>
                                    <w:right w:val="none" w:sz="0" w:space="0" w:color="auto"/>
                                  </w:divBdr>
                                  <w:divsChild>
                                    <w:div w:id="1590312119">
                                      <w:marLeft w:val="0"/>
                                      <w:marRight w:val="0"/>
                                      <w:marTop w:val="0"/>
                                      <w:marBottom w:val="0"/>
                                      <w:divBdr>
                                        <w:top w:val="none" w:sz="0" w:space="0" w:color="auto"/>
                                        <w:left w:val="none" w:sz="0" w:space="0" w:color="auto"/>
                                        <w:bottom w:val="none" w:sz="0" w:space="0" w:color="auto"/>
                                        <w:right w:val="none" w:sz="0" w:space="0" w:color="auto"/>
                                      </w:divBdr>
                                      <w:divsChild>
                                        <w:div w:id="715349004">
                                          <w:marLeft w:val="0"/>
                                          <w:marRight w:val="0"/>
                                          <w:marTop w:val="0"/>
                                          <w:marBottom w:val="0"/>
                                          <w:divBdr>
                                            <w:top w:val="none" w:sz="0" w:space="0" w:color="auto"/>
                                            <w:left w:val="none" w:sz="0" w:space="0" w:color="auto"/>
                                            <w:bottom w:val="none" w:sz="0" w:space="0" w:color="auto"/>
                                            <w:right w:val="none" w:sz="0" w:space="0" w:color="auto"/>
                                          </w:divBdr>
                                          <w:divsChild>
                                            <w:div w:id="1727988097">
                                              <w:marLeft w:val="0"/>
                                              <w:marRight w:val="0"/>
                                              <w:marTop w:val="0"/>
                                              <w:marBottom w:val="0"/>
                                              <w:divBdr>
                                                <w:top w:val="none" w:sz="0" w:space="0" w:color="auto"/>
                                                <w:left w:val="none" w:sz="0" w:space="0" w:color="auto"/>
                                                <w:bottom w:val="none" w:sz="0" w:space="0" w:color="auto"/>
                                                <w:right w:val="none" w:sz="0" w:space="0" w:color="auto"/>
                                              </w:divBdr>
                                              <w:divsChild>
                                                <w:div w:id="1570067995">
                                                  <w:marLeft w:val="0"/>
                                                  <w:marRight w:val="0"/>
                                                  <w:marTop w:val="0"/>
                                                  <w:marBottom w:val="0"/>
                                                  <w:divBdr>
                                                    <w:top w:val="none" w:sz="0" w:space="0" w:color="auto"/>
                                                    <w:left w:val="none" w:sz="0" w:space="0" w:color="auto"/>
                                                    <w:bottom w:val="single" w:sz="6" w:space="0" w:color="DADCE0"/>
                                                    <w:right w:val="none" w:sz="0" w:space="0" w:color="auto"/>
                                                  </w:divBdr>
                                                  <w:divsChild>
                                                    <w:div w:id="1273710983">
                                                      <w:marLeft w:val="0"/>
                                                      <w:marRight w:val="0"/>
                                                      <w:marTop w:val="0"/>
                                                      <w:marBottom w:val="0"/>
                                                      <w:divBdr>
                                                        <w:top w:val="none" w:sz="0" w:space="0" w:color="auto"/>
                                                        <w:left w:val="none" w:sz="0" w:space="0" w:color="auto"/>
                                                        <w:bottom w:val="none" w:sz="0" w:space="0" w:color="auto"/>
                                                        <w:right w:val="none" w:sz="0" w:space="0" w:color="auto"/>
                                                      </w:divBdr>
                                                      <w:divsChild>
                                                        <w:div w:id="613366587">
                                                          <w:marLeft w:val="0"/>
                                                          <w:marRight w:val="0"/>
                                                          <w:marTop w:val="0"/>
                                                          <w:marBottom w:val="0"/>
                                                          <w:divBdr>
                                                            <w:top w:val="none" w:sz="0" w:space="0" w:color="auto"/>
                                                            <w:left w:val="none" w:sz="0" w:space="0" w:color="auto"/>
                                                            <w:bottom w:val="none" w:sz="0" w:space="0" w:color="auto"/>
                                                            <w:right w:val="none" w:sz="0" w:space="0" w:color="auto"/>
                                                          </w:divBdr>
                                                        </w:div>
                                                        <w:div w:id="18075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167930">
                                                  <w:marLeft w:val="0"/>
                                                  <w:marRight w:val="0"/>
                                                  <w:marTop w:val="0"/>
                                                  <w:marBottom w:val="0"/>
                                                  <w:divBdr>
                                                    <w:top w:val="none" w:sz="0" w:space="0" w:color="auto"/>
                                                    <w:left w:val="none" w:sz="0" w:space="0" w:color="auto"/>
                                                    <w:bottom w:val="single" w:sz="6" w:space="0" w:color="DADCE0"/>
                                                    <w:right w:val="none" w:sz="0" w:space="0" w:color="auto"/>
                                                  </w:divBdr>
                                                  <w:divsChild>
                                                    <w:div w:id="737021208">
                                                      <w:marLeft w:val="0"/>
                                                      <w:marRight w:val="0"/>
                                                      <w:marTop w:val="0"/>
                                                      <w:marBottom w:val="0"/>
                                                      <w:divBdr>
                                                        <w:top w:val="none" w:sz="0" w:space="0" w:color="auto"/>
                                                        <w:left w:val="none" w:sz="0" w:space="0" w:color="auto"/>
                                                        <w:bottom w:val="none" w:sz="0" w:space="0" w:color="auto"/>
                                                        <w:right w:val="none" w:sz="0" w:space="0" w:color="auto"/>
                                                      </w:divBdr>
                                                      <w:divsChild>
                                                        <w:div w:id="1809543160">
                                                          <w:marLeft w:val="0"/>
                                                          <w:marRight w:val="0"/>
                                                          <w:marTop w:val="0"/>
                                                          <w:marBottom w:val="0"/>
                                                          <w:divBdr>
                                                            <w:top w:val="none" w:sz="0" w:space="0" w:color="auto"/>
                                                            <w:left w:val="none" w:sz="0" w:space="0" w:color="auto"/>
                                                            <w:bottom w:val="none" w:sz="0" w:space="0" w:color="auto"/>
                                                            <w:right w:val="none" w:sz="0" w:space="0" w:color="auto"/>
                                                          </w:divBdr>
                                                        </w:div>
                                                        <w:div w:id="94846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2139">
                                                  <w:marLeft w:val="0"/>
                                                  <w:marRight w:val="0"/>
                                                  <w:marTop w:val="0"/>
                                                  <w:marBottom w:val="0"/>
                                                  <w:divBdr>
                                                    <w:top w:val="none" w:sz="0" w:space="0" w:color="auto"/>
                                                    <w:left w:val="none" w:sz="0" w:space="0" w:color="auto"/>
                                                    <w:bottom w:val="none" w:sz="0" w:space="0" w:color="auto"/>
                                                    <w:right w:val="none" w:sz="0" w:space="0" w:color="auto"/>
                                                  </w:divBdr>
                                                  <w:divsChild>
                                                    <w:div w:id="63451406">
                                                      <w:marLeft w:val="0"/>
                                                      <w:marRight w:val="0"/>
                                                      <w:marTop w:val="0"/>
                                                      <w:marBottom w:val="0"/>
                                                      <w:divBdr>
                                                        <w:top w:val="none" w:sz="0" w:space="0" w:color="auto"/>
                                                        <w:left w:val="none" w:sz="0" w:space="0" w:color="auto"/>
                                                        <w:bottom w:val="none" w:sz="0" w:space="0" w:color="auto"/>
                                                        <w:right w:val="none" w:sz="0" w:space="0" w:color="auto"/>
                                                      </w:divBdr>
                                                      <w:divsChild>
                                                        <w:div w:id="58065346">
                                                          <w:marLeft w:val="0"/>
                                                          <w:marRight w:val="0"/>
                                                          <w:marTop w:val="0"/>
                                                          <w:marBottom w:val="0"/>
                                                          <w:divBdr>
                                                            <w:top w:val="none" w:sz="0" w:space="0" w:color="auto"/>
                                                            <w:left w:val="none" w:sz="0" w:space="0" w:color="auto"/>
                                                            <w:bottom w:val="none" w:sz="0" w:space="0" w:color="auto"/>
                                                            <w:right w:val="none" w:sz="0" w:space="0" w:color="auto"/>
                                                          </w:divBdr>
                                                        </w:div>
                                                        <w:div w:id="207376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00483">
                                                  <w:marLeft w:val="0"/>
                                                  <w:marRight w:val="0"/>
                                                  <w:marTop w:val="0"/>
                                                  <w:marBottom w:val="0"/>
                                                  <w:divBdr>
                                                    <w:top w:val="none" w:sz="0" w:space="0" w:color="auto"/>
                                                    <w:left w:val="none" w:sz="0" w:space="0" w:color="auto"/>
                                                    <w:bottom w:val="none" w:sz="0" w:space="0" w:color="auto"/>
                                                    <w:right w:val="none" w:sz="0" w:space="0" w:color="auto"/>
                                                  </w:divBdr>
                                                  <w:divsChild>
                                                    <w:div w:id="561670870">
                                                      <w:marLeft w:val="0"/>
                                                      <w:marRight w:val="0"/>
                                                      <w:marTop w:val="0"/>
                                                      <w:marBottom w:val="0"/>
                                                      <w:divBdr>
                                                        <w:top w:val="none" w:sz="0" w:space="0" w:color="auto"/>
                                                        <w:left w:val="none" w:sz="0" w:space="0" w:color="auto"/>
                                                        <w:bottom w:val="none" w:sz="0" w:space="0" w:color="auto"/>
                                                        <w:right w:val="none" w:sz="0" w:space="0" w:color="auto"/>
                                                      </w:divBdr>
                                                      <w:divsChild>
                                                        <w:div w:id="1603420042">
                                                          <w:marLeft w:val="0"/>
                                                          <w:marRight w:val="0"/>
                                                          <w:marTop w:val="0"/>
                                                          <w:marBottom w:val="0"/>
                                                          <w:divBdr>
                                                            <w:top w:val="none" w:sz="0" w:space="0" w:color="auto"/>
                                                            <w:left w:val="none" w:sz="0" w:space="0" w:color="auto"/>
                                                            <w:bottom w:val="none" w:sz="0" w:space="0" w:color="auto"/>
                                                            <w:right w:val="none" w:sz="0" w:space="0" w:color="auto"/>
                                                          </w:divBdr>
                                                          <w:divsChild>
                                                            <w:div w:id="141512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4816170">
      <w:bodyDiv w:val="1"/>
      <w:marLeft w:val="0"/>
      <w:marRight w:val="0"/>
      <w:marTop w:val="0"/>
      <w:marBottom w:val="0"/>
      <w:divBdr>
        <w:top w:val="none" w:sz="0" w:space="0" w:color="auto"/>
        <w:left w:val="none" w:sz="0" w:space="0" w:color="auto"/>
        <w:bottom w:val="none" w:sz="0" w:space="0" w:color="auto"/>
        <w:right w:val="none" w:sz="0" w:space="0" w:color="auto"/>
      </w:divBdr>
      <w:divsChild>
        <w:div w:id="1227378826">
          <w:marLeft w:val="0"/>
          <w:marRight w:val="0"/>
          <w:marTop w:val="0"/>
          <w:marBottom w:val="0"/>
          <w:divBdr>
            <w:top w:val="none" w:sz="0" w:space="0" w:color="auto"/>
            <w:left w:val="none" w:sz="0" w:space="0" w:color="auto"/>
            <w:bottom w:val="none" w:sz="0" w:space="0" w:color="auto"/>
            <w:right w:val="none" w:sz="0" w:space="0" w:color="auto"/>
          </w:divBdr>
          <w:divsChild>
            <w:div w:id="705788368">
              <w:marLeft w:val="0"/>
              <w:marRight w:val="0"/>
              <w:marTop w:val="0"/>
              <w:marBottom w:val="0"/>
              <w:divBdr>
                <w:top w:val="none" w:sz="0" w:space="0" w:color="auto"/>
                <w:left w:val="none" w:sz="0" w:space="0" w:color="auto"/>
                <w:bottom w:val="none" w:sz="0" w:space="0" w:color="auto"/>
                <w:right w:val="none" w:sz="0" w:space="0" w:color="auto"/>
              </w:divBdr>
              <w:divsChild>
                <w:div w:id="161358511">
                  <w:marLeft w:val="0"/>
                  <w:marRight w:val="0"/>
                  <w:marTop w:val="0"/>
                  <w:marBottom w:val="0"/>
                  <w:divBdr>
                    <w:top w:val="none" w:sz="0" w:space="0" w:color="auto"/>
                    <w:left w:val="none" w:sz="0" w:space="0" w:color="auto"/>
                    <w:bottom w:val="none" w:sz="0" w:space="0" w:color="auto"/>
                    <w:right w:val="none" w:sz="0" w:space="0" w:color="auto"/>
                  </w:divBdr>
                  <w:divsChild>
                    <w:div w:id="600188567">
                      <w:marLeft w:val="0"/>
                      <w:marRight w:val="0"/>
                      <w:marTop w:val="0"/>
                      <w:marBottom w:val="0"/>
                      <w:divBdr>
                        <w:top w:val="none" w:sz="0" w:space="0" w:color="auto"/>
                        <w:left w:val="none" w:sz="0" w:space="0" w:color="auto"/>
                        <w:bottom w:val="none" w:sz="0" w:space="0" w:color="auto"/>
                        <w:right w:val="none" w:sz="0" w:space="0" w:color="auto"/>
                      </w:divBdr>
                      <w:divsChild>
                        <w:div w:id="2134522318">
                          <w:marLeft w:val="0"/>
                          <w:marRight w:val="0"/>
                          <w:marTop w:val="0"/>
                          <w:marBottom w:val="0"/>
                          <w:divBdr>
                            <w:top w:val="none" w:sz="0" w:space="0" w:color="auto"/>
                            <w:left w:val="none" w:sz="0" w:space="0" w:color="auto"/>
                            <w:bottom w:val="none" w:sz="0" w:space="0" w:color="auto"/>
                            <w:right w:val="none" w:sz="0" w:space="0" w:color="auto"/>
                          </w:divBdr>
                          <w:divsChild>
                            <w:div w:id="1689091488">
                              <w:marLeft w:val="0"/>
                              <w:marRight w:val="0"/>
                              <w:marTop w:val="0"/>
                              <w:marBottom w:val="0"/>
                              <w:divBdr>
                                <w:top w:val="none" w:sz="0" w:space="0" w:color="auto"/>
                                <w:left w:val="none" w:sz="0" w:space="0" w:color="auto"/>
                                <w:bottom w:val="none" w:sz="0" w:space="0" w:color="auto"/>
                                <w:right w:val="none" w:sz="0" w:space="0" w:color="auto"/>
                              </w:divBdr>
                              <w:divsChild>
                                <w:div w:id="1032412946">
                                  <w:marLeft w:val="0"/>
                                  <w:marRight w:val="0"/>
                                  <w:marTop w:val="0"/>
                                  <w:marBottom w:val="0"/>
                                  <w:divBdr>
                                    <w:top w:val="none" w:sz="0" w:space="0" w:color="auto"/>
                                    <w:left w:val="none" w:sz="0" w:space="0" w:color="auto"/>
                                    <w:bottom w:val="none" w:sz="0" w:space="0" w:color="auto"/>
                                    <w:right w:val="none" w:sz="0" w:space="0" w:color="auto"/>
                                  </w:divBdr>
                                  <w:divsChild>
                                    <w:div w:id="1100636629">
                                      <w:marLeft w:val="0"/>
                                      <w:marRight w:val="0"/>
                                      <w:marTop w:val="0"/>
                                      <w:marBottom w:val="0"/>
                                      <w:divBdr>
                                        <w:top w:val="none" w:sz="0" w:space="0" w:color="auto"/>
                                        <w:left w:val="none" w:sz="0" w:space="0" w:color="auto"/>
                                        <w:bottom w:val="none" w:sz="0" w:space="0" w:color="auto"/>
                                        <w:right w:val="none" w:sz="0" w:space="0" w:color="auto"/>
                                      </w:divBdr>
                                      <w:divsChild>
                                        <w:div w:id="742727003">
                                          <w:marLeft w:val="0"/>
                                          <w:marRight w:val="0"/>
                                          <w:marTop w:val="0"/>
                                          <w:marBottom w:val="0"/>
                                          <w:divBdr>
                                            <w:top w:val="none" w:sz="0" w:space="0" w:color="auto"/>
                                            <w:left w:val="none" w:sz="0" w:space="0" w:color="auto"/>
                                            <w:bottom w:val="none" w:sz="0" w:space="0" w:color="auto"/>
                                            <w:right w:val="none" w:sz="0" w:space="0" w:color="auto"/>
                                          </w:divBdr>
                                          <w:divsChild>
                                            <w:div w:id="550699226">
                                              <w:marLeft w:val="0"/>
                                              <w:marRight w:val="0"/>
                                              <w:marTop w:val="0"/>
                                              <w:marBottom w:val="0"/>
                                              <w:divBdr>
                                                <w:top w:val="none" w:sz="0" w:space="0" w:color="auto"/>
                                                <w:left w:val="none" w:sz="0" w:space="0" w:color="auto"/>
                                                <w:bottom w:val="none" w:sz="0" w:space="0" w:color="auto"/>
                                                <w:right w:val="none" w:sz="0" w:space="0" w:color="auto"/>
                                              </w:divBdr>
                                              <w:divsChild>
                                                <w:div w:id="200244263">
                                                  <w:marLeft w:val="0"/>
                                                  <w:marRight w:val="0"/>
                                                  <w:marTop w:val="0"/>
                                                  <w:marBottom w:val="0"/>
                                                  <w:divBdr>
                                                    <w:top w:val="none" w:sz="0" w:space="0" w:color="auto"/>
                                                    <w:left w:val="none" w:sz="0" w:space="0" w:color="auto"/>
                                                    <w:bottom w:val="single" w:sz="6" w:space="0" w:color="DADCE0"/>
                                                    <w:right w:val="none" w:sz="0" w:space="0" w:color="auto"/>
                                                  </w:divBdr>
                                                  <w:divsChild>
                                                    <w:div w:id="316686781">
                                                      <w:marLeft w:val="0"/>
                                                      <w:marRight w:val="0"/>
                                                      <w:marTop w:val="0"/>
                                                      <w:marBottom w:val="0"/>
                                                      <w:divBdr>
                                                        <w:top w:val="none" w:sz="0" w:space="0" w:color="auto"/>
                                                        <w:left w:val="none" w:sz="0" w:space="0" w:color="auto"/>
                                                        <w:bottom w:val="none" w:sz="0" w:space="0" w:color="auto"/>
                                                        <w:right w:val="none" w:sz="0" w:space="0" w:color="auto"/>
                                                      </w:divBdr>
                                                      <w:divsChild>
                                                        <w:div w:id="417411248">
                                                          <w:marLeft w:val="0"/>
                                                          <w:marRight w:val="0"/>
                                                          <w:marTop w:val="0"/>
                                                          <w:marBottom w:val="0"/>
                                                          <w:divBdr>
                                                            <w:top w:val="none" w:sz="0" w:space="0" w:color="auto"/>
                                                            <w:left w:val="none" w:sz="0" w:space="0" w:color="auto"/>
                                                            <w:bottom w:val="none" w:sz="0" w:space="0" w:color="auto"/>
                                                            <w:right w:val="none" w:sz="0" w:space="0" w:color="auto"/>
                                                          </w:divBdr>
                                                        </w:div>
                                                        <w:div w:id="159351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229766">
                                                  <w:marLeft w:val="0"/>
                                                  <w:marRight w:val="0"/>
                                                  <w:marTop w:val="0"/>
                                                  <w:marBottom w:val="0"/>
                                                  <w:divBdr>
                                                    <w:top w:val="none" w:sz="0" w:space="0" w:color="auto"/>
                                                    <w:left w:val="none" w:sz="0" w:space="0" w:color="auto"/>
                                                    <w:bottom w:val="single" w:sz="6" w:space="0" w:color="DADCE0"/>
                                                    <w:right w:val="none" w:sz="0" w:space="0" w:color="auto"/>
                                                  </w:divBdr>
                                                  <w:divsChild>
                                                    <w:div w:id="471554990">
                                                      <w:marLeft w:val="0"/>
                                                      <w:marRight w:val="0"/>
                                                      <w:marTop w:val="0"/>
                                                      <w:marBottom w:val="0"/>
                                                      <w:divBdr>
                                                        <w:top w:val="none" w:sz="0" w:space="0" w:color="auto"/>
                                                        <w:left w:val="none" w:sz="0" w:space="0" w:color="auto"/>
                                                        <w:bottom w:val="none" w:sz="0" w:space="0" w:color="auto"/>
                                                        <w:right w:val="none" w:sz="0" w:space="0" w:color="auto"/>
                                                      </w:divBdr>
                                                      <w:divsChild>
                                                        <w:div w:id="50617930">
                                                          <w:marLeft w:val="0"/>
                                                          <w:marRight w:val="0"/>
                                                          <w:marTop w:val="0"/>
                                                          <w:marBottom w:val="0"/>
                                                          <w:divBdr>
                                                            <w:top w:val="none" w:sz="0" w:space="0" w:color="auto"/>
                                                            <w:left w:val="none" w:sz="0" w:space="0" w:color="auto"/>
                                                            <w:bottom w:val="none" w:sz="0" w:space="0" w:color="auto"/>
                                                            <w:right w:val="none" w:sz="0" w:space="0" w:color="auto"/>
                                                          </w:divBdr>
                                                        </w:div>
                                                        <w:div w:id="170081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023936">
                                                  <w:marLeft w:val="0"/>
                                                  <w:marRight w:val="0"/>
                                                  <w:marTop w:val="0"/>
                                                  <w:marBottom w:val="0"/>
                                                  <w:divBdr>
                                                    <w:top w:val="none" w:sz="0" w:space="0" w:color="auto"/>
                                                    <w:left w:val="none" w:sz="0" w:space="0" w:color="auto"/>
                                                    <w:bottom w:val="none" w:sz="0" w:space="0" w:color="auto"/>
                                                    <w:right w:val="none" w:sz="0" w:space="0" w:color="auto"/>
                                                  </w:divBdr>
                                                  <w:divsChild>
                                                    <w:div w:id="1315648761">
                                                      <w:marLeft w:val="0"/>
                                                      <w:marRight w:val="0"/>
                                                      <w:marTop w:val="0"/>
                                                      <w:marBottom w:val="0"/>
                                                      <w:divBdr>
                                                        <w:top w:val="none" w:sz="0" w:space="0" w:color="auto"/>
                                                        <w:left w:val="none" w:sz="0" w:space="0" w:color="auto"/>
                                                        <w:bottom w:val="none" w:sz="0" w:space="0" w:color="auto"/>
                                                        <w:right w:val="none" w:sz="0" w:space="0" w:color="auto"/>
                                                      </w:divBdr>
                                                      <w:divsChild>
                                                        <w:div w:id="1279071835">
                                                          <w:marLeft w:val="0"/>
                                                          <w:marRight w:val="0"/>
                                                          <w:marTop w:val="0"/>
                                                          <w:marBottom w:val="0"/>
                                                          <w:divBdr>
                                                            <w:top w:val="none" w:sz="0" w:space="0" w:color="auto"/>
                                                            <w:left w:val="none" w:sz="0" w:space="0" w:color="auto"/>
                                                            <w:bottom w:val="none" w:sz="0" w:space="0" w:color="auto"/>
                                                            <w:right w:val="none" w:sz="0" w:space="0" w:color="auto"/>
                                                          </w:divBdr>
                                                        </w:div>
                                                        <w:div w:id="759368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0297">
                                                  <w:marLeft w:val="0"/>
                                                  <w:marRight w:val="0"/>
                                                  <w:marTop w:val="0"/>
                                                  <w:marBottom w:val="0"/>
                                                  <w:divBdr>
                                                    <w:top w:val="none" w:sz="0" w:space="0" w:color="auto"/>
                                                    <w:left w:val="none" w:sz="0" w:space="0" w:color="auto"/>
                                                    <w:bottom w:val="none" w:sz="0" w:space="0" w:color="auto"/>
                                                    <w:right w:val="none" w:sz="0" w:space="0" w:color="auto"/>
                                                  </w:divBdr>
                                                  <w:divsChild>
                                                    <w:div w:id="1991402549">
                                                      <w:marLeft w:val="0"/>
                                                      <w:marRight w:val="0"/>
                                                      <w:marTop w:val="0"/>
                                                      <w:marBottom w:val="0"/>
                                                      <w:divBdr>
                                                        <w:top w:val="none" w:sz="0" w:space="0" w:color="auto"/>
                                                        <w:left w:val="none" w:sz="0" w:space="0" w:color="auto"/>
                                                        <w:bottom w:val="none" w:sz="0" w:space="0" w:color="auto"/>
                                                        <w:right w:val="none" w:sz="0" w:space="0" w:color="auto"/>
                                                      </w:divBdr>
                                                      <w:divsChild>
                                                        <w:div w:id="691108739">
                                                          <w:marLeft w:val="0"/>
                                                          <w:marRight w:val="0"/>
                                                          <w:marTop w:val="0"/>
                                                          <w:marBottom w:val="0"/>
                                                          <w:divBdr>
                                                            <w:top w:val="none" w:sz="0" w:space="0" w:color="auto"/>
                                                            <w:left w:val="none" w:sz="0" w:space="0" w:color="auto"/>
                                                            <w:bottom w:val="none" w:sz="0" w:space="0" w:color="auto"/>
                                                            <w:right w:val="none" w:sz="0" w:space="0" w:color="auto"/>
                                                          </w:divBdr>
                                                          <w:divsChild>
                                                            <w:div w:id="14477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6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B48FB-5926-44F6-8480-BBB1D6C3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3</Pages>
  <Words>1394</Words>
  <Characters>7949</Characters>
  <Application>Microsoft Office Word</Application>
  <DocSecurity>0</DocSecurity>
  <Lines>66</Lines>
  <Paragraphs>18</Paragraphs>
  <ScaleCrop>false</ScaleCrop>
  <Company>DaTang Mobile</Company>
  <LinksUpToDate>false</LinksUpToDate>
  <CharactersWithSpaces>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cp:lastModifiedBy>
  <cp:revision>83</cp:revision>
  <cp:lastPrinted>2007-08-28T14:45:00Z</cp:lastPrinted>
  <dcterms:created xsi:type="dcterms:W3CDTF">2021-01-14T03:01:00Z</dcterms:created>
  <dcterms:modified xsi:type="dcterms:W3CDTF">2021-08-05T08:52:00Z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