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21810" w14:textId="533848B9"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742A0">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135698" w:rsidRPr="00135698">
        <w:rPr>
          <w:bCs/>
          <w:noProof w:val="0"/>
          <w:sz w:val="24"/>
        </w:rPr>
        <w:t>R2-2107310</w:t>
      </w:r>
    </w:p>
    <w:p w14:paraId="2EA1CEF8" w14:textId="539C4B3E" w:rsidR="00EB410E" w:rsidRDefault="0051416A" w:rsidP="0022040C">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7742A0">
        <w:rPr>
          <w:b/>
          <w:sz w:val="24"/>
        </w:rPr>
        <w:t>August</w:t>
      </w:r>
      <w:r w:rsidR="0068038F" w:rsidRPr="0068038F">
        <w:rPr>
          <w:b/>
          <w:sz w:val="24"/>
        </w:rPr>
        <w:t xml:space="preserve"> 202</w:t>
      </w:r>
      <w:r w:rsidR="005917B4">
        <w:rPr>
          <w:b/>
          <w:sz w:val="24"/>
        </w:rPr>
        <w:t>1</w:t>
      </w:r>
      <w:r w:rsidR="0022040C">
        <w:rPr>
          <w:b/>
          <w:sz w:val="24"/>
        </w:rPr>
        <w:tab/>
      </w:r>
    </w:p>
    <w:p w14:paraId="108DB991" w14:textId="31393EB7" w:rsidR="0022040C" w:rsidRDefault="0022040C" w:rsidP="0022040C">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8.15.2</w:t>
      </w:r>
    </w:p>
    <w:p w14:paraId="2814AF5E"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110F5A5B" w14:textId="77777777" w:rsidR="009C78E7" w:rsidRDefault="0022040C" w:rsidP="009C78E7">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C78E7" w:rsidRPr="009C78E7">
        <w:rPr>
          <w:rFonts w:ascii="Arial" w:hAnsi="Arial" w:cs="Arial"/>
          <w:bCs/>
          <w:sz w:val="24"/>
        </w:rPr>
        <w:t xml:space="preserve">On SL DRX Configuration aspects </w:t>
      </w:r>
    </w:p>
    <w:p w14:paraId="3E6ADDAC" w14:textId="478D414F" w:rsidR="00EB410E" w:rsidRDefault="00EB410E" w:rsidP="009C78E7">
      <w:pPr>
        <w:tabs>
          <w:tab w:val="left" w:pos="1985"/>
        </w:tabs>
        <w:spacing w:after="120"/>
        <w:ind w:left="2880" w:hanging="2880"/>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4C6F46A" w14:textId="77777777" w:rsidR="00EB410E" w:rsidRDefault="00EB410E" w:rsidP="00DE1023">
      <w:pPr>
        <w:pStyle w:val="Heading1"/>
        <w:numPr>
          <w:ilvl w:val="0"/>
          <w:numId w:val="2"/>
        </w:numPr>
        <w:jc w:val="both"/>
      </w:pPr>
      <w:r>
        <w:t>Introduction</w:t>
      </w:r>
    </w:p>
    <w:p w14:paraId="7F9B53AE" w14:textId="4411C525"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w:t>
      </w:r>
      <w:r w:rsidR="007742A0">
        <w:rPr>
          <w:lang w:val="en-GB"/>
        </w:rPr>
        <w:t xml:space="preserve">there was significant progress to further SL DRX design and </w:t>
      </w:r>
      <w:r w:rsidR="00DC49E3">
        <w:rPr>
          <w:lang w:val="en-GB"/>
        </w:rPr>
        <w:t>the following agreements were made</w:t>
      </w:r>
      <w:sdt>
        <w:sdtPr>
          <w:rPr>
            <w:lang w:val="en-GB"/>
          </w:rPr>
          <w:id w:val="-2118524611"/>
          <w:citation/>
        </w:sdtPr>
        <w:sdtEndPr/>
        <w:sdtContent>
          <w:r w:rsidR="00C13810">
            <w:rPr>
              <w:lang w:val="en-GB"/>
            </w:rPr>
            <w:fldChar w:fldCharType="begin"/>
          </w:r>
          <w:r w:rsidR="00C13810">
            <w:instrText xml:space="preserve"> CITATION RAN2114 \l 1033 </w:instrText>
          </w:r>
          <w:r w:rsidR="00C13810">
            <w:rPr>
              <w:lang w:val="en-GB"/>
            </w:rPr>
            <w:fldChar w:fldCharType="separate"/>
          </w:r>
          <w:r w:rsidR="00C13810">
            <w:rPr>
              <w:noProof/>
            </w:rPr>
            <w:t xml:space="preserve"> </w:t>
          </w:r>
          <w:r w:rsidR="00C13810" w:rsidRPr="00C13810">
            <w:rPr>
              <w:noProof/>
            </w:rPr>
            <w:t>[1]</w:t>
          </w:r>
          <w:r w:rsidR="00C13810">
            <w:rPr>
              <w:lang w:val="en-GB"/>
            </w:rPr>
            <w:fldChar w:fldCharType="end"/>
          </w:r>
        </w:sdtContent>
      </w:sdt>
      <w:r w:rsidR="0022040C">
        <w:rPr>
          <w:lang w:val="en-GB"/>
        </w:rPr>
        <w:t>:</w:t>
      </w:r>
    </w:p>
    <w:tbl>
      <w:tblPr>
        <w:tblStyle w:val="TableGrid"/>
        <w:tblW w:w="0" w:type="auto"/>
        <w:tblLook w:val="04A0" w:firstRow="1" w:lastRow="0" w:firstColumn="1" w:lastColumn="0" w:noHBand="0" w:noVBand="1"/>
      </w:tblPr>
      <w:tblGrid>
        <w:gridCol w:w="9350"/>
      </w:tblGrid>
      <w:tr w:rsidR="007742A0" w14:paraId="367B9E67" w14:textId="77777777" w:rsidTr="007742A0">
        <w:tc>
          <w:tcPr>
            <w:tcW w:w="9350" w:type="dxa"/>
          </w:tcPr>
          <w:p w14:paraId="77E21108" w14:textId="664BF7CB" w:rsidR="007742A0" w:rsidRPr="007742A0" w:rsidRDefault="007742A0" w:rsidP="007742A0">
            <w:pPr>
              <w:tabs>
                <w:tab w:val="left" w:pos="1622"/>
              </w:tabs>
              <w:overflowPunct/>
              <w:autoSpaceDE/>
              <w:adjustRightInd/>
              <w:spacing w:after="0"/>
              <w:rPr>
                <w:rFonts w:ascii="Arial" w:eastAsia="MS Mincho" w:hAnsi="Arial"/>
                <w:b/>
                <w:bCs/>
                <w:szCs w:val="24"/>
                <w:lang w:val="en-GB" w:eastAsia="en-GB"/>
              </w:rPr>
            </w:pPr>
            <w:r w:rsidRPr="007742A0">
              <w:rPr>
                <w:rFonts w:ascii="Arial" w:eastAsia="MS Mincho" w:hAnsi="Arial"/>
                <w:b/>
                <w:bCs/>
                <w:szCs w:val="24"/>
                <w:lang w:val="en-GB" w:eastAsia="en-GB"/>
              </w:rPr>
              <w:t>Agreements on TX-UE centric or RX-UE centric DRX configuration determination</w:t>
            </w:r>
            <w:r w:rsidRPr="000F010A">
              <w:rPr>
                <w:rFonts w:ascii="Arial" w:eastAsia="MS Mincho" w:hAnsi="Arial"/>
                <w:b/>
                <w:bCs/>
                <w:szCs w:val="24"/>
                <w:lang w:val="en-GB" w:eastAsia="en-GB"/>
              </w:rPr>
              <w:t>:</w:t>
            </w:r>
          </w:p>
          <w:p w14:paraId="36B4626F" w14:textId="3EF74900"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1: In SL unicast, for DRX configuration of each direction where one UE as Tx-UE and the other UE as Rx-UE, support signalling exchange including both 1) Signaling-1: signalling from RX-UE to TX-UE, and 2) Signaling-2: signalling from TX-UE to RX-UE.</w:t>
            </w:r>
          </w:p>
          <w:p w14:paraId="4130FFFC" w14:textId="4D8E81A0"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2:</w:t>
            </w:r>
            <w:r>
              <w:rPr>
                <w:rFonts w:ascii="Arial" w:eastAsia="MS Mincho" w:hAnsi="Arial"/>
                <w:szCs w:val="24"/>
                <w:lang w:val="en-GB" w:eastAsia="en-GB"/>
              </w:rPr>
              <w:t xml:space="preserve"> </w:t>
            </w:r>
            <w:r w:rsidRPr="007742A0">
              <w:rPr>
                <w:rFonts w:ascii="Arial" w:eastAsia="MS Mincho" w:hAnsi="Arial"/>
                <w:szCs w:val="24"/>
                <w:lang w:val="en-GB" w:eastAsia="en-GB"/>
              </w:rPr>
              <w:t>For SL unicast, TX-UE centric DRX configuration based on the assistance information from RX-UE is agreed as baseline.</w:t>
            </w:r>
          </w:p>
          <w:p w14:paraId="0FD94137" w14:textId="1FAE2475"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highlight w:val="yellow"/>
                <w:lang w:val="en-GB" w:eastAsia="en-GB"/>
              </w:rPr>
              <w:t>2a:</w:t>
            </w:r>
            <w:r w:rsidRPr="000F010A">
              <w:rPr>
                <w:rFonts w:ascii="Arial" w:eastAsia="MS Mincho" w:hAnsi="Arial"/>
                <w:szCs w:val="24"/>
                <w:highlight w:val="yellow"/>
                <w:lang w:val="en-GB" w:eastAsia="en-GB"/>
              </w:rPr>
              <w:t xml:space="preserve"> </w:t>
            </w:r>
            <w:r w:rsidRPr="007742A0">
              <w:rPr>
                <w:rFonts w:ascii="Arial" w:eastAsia="MS Mincho" w:hAnsi="Arial"/>
                <w:szCs w:val="24"/>
                <w:highlight w:val="yellow"/>
                <w:lang w:val="en-GB" w:eastAsia="en-GB"/>
              </w:rPr>
              <w:t>In SL unicast, for DRX configuration of each direction where one UE as Tx-UE and the other as Rx-UE, signaling-1 (Rx-&gt;Tx) is carried via a new PC5-RRC message, from Rx-UE to Tx-UE.</w:t>
            </w:r>
          </w:p>
          <w:p w14:paraId="1CA78637" w14:textId="3EF339B5"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2b:</w:t>
            </w:r>
            <w:r>
              <w:rPr>
                <w:rFonts w:ascii="Arial" w:eastAsia="MS Mincho" w:hAnsi="Arial"/>
                <w:szCs w:val="24"/>
                <w:lang w:val="en-GB" w:eastAsia="en-GB"/>
              </w:rPr>
              <w:t xml:space="preserve"> </w:t>
            </w:r>
            <w:r w:rsidRPr="007742A0">
              <w:rPr>
                <w:rFonts w:ascii="Arial" w:eastAsia="MS Mincho" w:hAnsi="Arial"/>
                <w:szCs w:val="24"/>
                <w:lang w:val="en-GB" w:eastAsia="en-GB"/>
              </w:rPr>
              <w:t>In SL unicast, for DRX configuration of the direction where one UE as Tx-UE and the other as Rx-UE, signaling-2 (Tx-&gt;Rx) is carried via RRCReconfigurationSidelink, to deliver DRX configuration from Tx-UE to Rx-UE.</w:t>
            </w:r>
          </w:p>
          <w:p w14:paraId="61D4BE66" w14:textId="6DF38025"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3:</w:t>
            </w:r>
            <w:r>
              <w:rPr>
                <w:rFonts w:ascii="Arial" w:eastAsia="MS Mincho" w:hAnsi="Arial"/>
                <w:szCs w:val="24"/>
                <w:lang w:val="en-GB" w:eastAsia="en-GB"/>
              </w:rPr>
              <w:t xml:space="preserve"> </w:t>
            </w:r>
            <w:r w:rsidRPr="007742A0">
              <w:rPr>
                <w:rFonts w:ascii="Arial" w:eastAsia="MS Mincho" w:hAnsi="Arial"/>
                <w:szCs w:val="24"/>
                <w:lang w:val="en-GB" w:eastAsia="en-GB"/>
              </w:rPr>
              <w:t>In SL unicast, for DRX configuration of each direction where one UE as Tx-UE and the other UE as Rx-UE, when Tx-UE is in-coverage and in RRC_CONNECTED state, Tx-UE may report the information received in signaling-1 (Rx-&gt;Tx) to the serving network.</w:t>
            </w:r>
          </w:p>
          <w:p w14:paraId="399947C4" w14:textId="49B81BC2"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4:</w:t>
            </w:r>
            <w:r>
              <w:rPr>
                <w:rFonts w:ascii="Arial" w:eastAsia="MS Mincho" w:hAnsi="Arial"/>
                <w:szCs w:val="24"/>
                <w:lang w:val="en-GB" w:eastAsia="en-GB"/>
              </w:rPr>
              <w:t xml:space="preserve"> </w:t>
            </w:r>
            <w:r w:rsidRPr="007742A0">
              <w:rPr>
                <w:rFonts w:ascii="Arial" w:eastAsia="MS Mincho" w:hAnsi="Arial"/>
                <w:szCs w:val="24"/>
                <w:lang w:val="en-GB" w:eastAsia="en-GB"/>
              </w:rPr>
              <w:t>In SL unicast, for DRX configuration of each direction where one UE as Tx-UE and the other as Rx-UE, when Tx-UE is in-coverage and in RRC_CONNECTED state, Tx-UE may obtain DRX configuration from dedicated RRC to generate signalling-2 (Tx-&gt;Rx).</w:t>
            </w:r>
          </w:p>
          <w:p w14:paraId="21E8407B" w14:textId="77777777" w:rsid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5:</w:t>
            </w:r>
            <w:r>
              <w:rPr>
                <w:rFonts w:ascii="Arial" w:eastAsia="MS Mincho" w:hAnsi="Arial"/>
                <w:szCs w:val="24"/>
                <w:lang w:val="en-GB" w:eastAsia="en-GB"/>
              </w:rPr>
              <w:t xml:space="preserve"> </w:t>
            </w:r>
            <w:r w:rsidRPr="007742A0">
              <w:rPr>
                <w:rFonts w:ascii="Arial" w:eastAsia="MS Mincho" w:hAnsi="Arial"/>
                <w:szCs w:val="24"/>
                <w:lang w:val="en-GB" w:eastAsia="en-GB"/>
              </w:rPr>
              <w:t>In SL unicast, for DRX configuration of each direction where one UE as Tx-UE and the other as Rx-UE, when Rx-UE is in-coverage and in RRC_CONNECTED state, Rx-UE report the DRX configuration received in signalling-2 (Tx-&gt;Rx) to the serving network</w:t>
            </w:r>
          </w:p>
          <w:p w14:paraId="6C30A33E" w14:textId="77777777" w:rsidR="007742A0" w:rsidRDefault="007742A0" w:rsidP="007742A0">
            <w:pPr>
              <w:tabs>
                <w:tab w:val="left" w:pos="1622"/>
              </w:tabs>
              <w:overflowPunct/>
              <w:autoSpaceDE/>
              <w:adjustRightInd/>
              <w:spacing w:after="0"/>
              <w:rPr>
                <w:rFonts w:ascii="Arial" w:eastAsia="MS Mincho" w:hAnsi="Arial"/>
                <w:szCs w:val="24"/>
                <w:lang w:val="en-GB" w:eastAsia="en-GB"/>
              </w:rPr>
            </w:pPr>
          </w:p>
          <w:p w14:paraId="5D030D53" w14:textId="3B19C29E" w:rsidR="007742A0" w:rsidRPr="000F010A" w:rsidRDefault="007742A0" w:rsidP="007742A0">
            <w:pPr>
              <w:tabs>
                <w:tab w:val="left" w:pos="1622"/>
              </w:tabs>
              <w:overflowPunct/>
              <w:autoSpaceDE/>
              <w:adjustRightInd/>
              <w:spacing w:after="0"/>
              <w:rPr>
                <w:rFonts w:ascii="Arial" w:eastAsia="MS Mincho" w:hAnsi="Arial"/>
                <w:b/>
                <w:bCs/>
                <w:szCs w:val="24"/>
                <w:lang w:val="en-GB" w:eastAsia="en-GB"/>
              </w:rPr>
            </w:pPr>
            <w:r w:rsidRPr="000F010A">
              <w:rPr>
                <w:rFonts w:ascii="Arial" w:eastAsia="MS Mincho" w:hAnsi="Arial"/>
                <w:b/>
                <w:bCs/>
                <w:szCs w:val="24"/>
                <w:lang w:val="en-GB" w:eastAsia="en-GB"/>
              </w:rPr>
              <w:t>Agreements on DRX for SL GC and BC:</w:t>
            </w:r>
          </w:p>
          <w:p w14:paraId="59231619" w14:textId="69590DA2"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 xml:space="preserve">1: </w:t>
            </w:r>
            <w:r>
              <w:rPr>
                <w:rFonts w:ascii="Arial" w:eastAsia="MS Mincho" w:hAnsi="Arial"/>
                <w:szCs w:val="24"/>
                <w:lang w:val="en-GB" w:eastAsia="en-GB"/>
              </w:rPr>
              <w:t xml:space="preserve"> </w:t>
            </w:r>
            <w:r w:rsidRPr="007742A0">
              <w:rPr>
                <w:rFonts w:ascii="Arial" w:eastAsia="MS Mincho" w:hAnsi="Arial"/>
                <w:szCs w:val="24"/>
                <w:lang w:val="en-GB" w:eastAsia="en-GB"/>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32139AF8" w14:textId="235847EE"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2:</w:t>
            </w:r>
            <w:r>
              <w:rPr>
                <w:rFonts w:ascii="Arial" w:eastAsia="MS Mincho" w:hAnsi="Arial"/>
                <w:szCs w:val="24"/>
                <w:lang w:val="en-GB" w:eastAsia="en-GB"/>
              </w:rPr>
              <w:t xml:space="preserve"> </w:t>
            </w:r>
            <w:r w:rsidRPr="007742A0">
              <w:rPr>
                <w:rFonts w:ascii="Arial" w:eastAsia="MS Mincho" w:hAnsi="Arial"/>
                <w:szCs w:val="24"/>
                <w:lang w:val="en-GB" w:eastAsia="en-GB"/>
              </w:rPr>
              <w:t>For GC/BC, DRX cycle should take at least QoS requirement into consideration.</w:t>
            </w:r>
          </w:p>
          <w:p w14:paraId="352CE66C" w14:textId="13E2FBF8"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3:</w:t>
            </w:r>
            <w:r>
              <w:rPr>
                <w:rFonts w:ascii="Arial" w:eastAsia="MS Mincho" w:hAnsi="Arial"/>
                <w:szCs w:val="24"/>
                <w:lang w:val="en-GB" w:eastAsia="en-GB"/>
              </w:rPr>
              <w:t xml:space="preserve"> </w:t>
            </w:r>
            <w:r w:rsidRPr="007742A0">
              <w:rPr>
                <w:rFonts w:ascii="Arial" w:eastAsia="MS Mincho" w:hAnsi="Arial"/>
                <w:szCs w:val="24"/>
                <w:lang w:val="en-GB" w:eastAsia="en-GB"/>
              </w:rPr>
              <w:t>For GC/BC, DRX cycle(s) is configured per QoS profile. FFS on the need of down-select one DRX cycle from available DRX cycles for a specific L2 DST ID if UE has multiple QoS profiles for same DST L2 ID.</w:t>
            </w:r>
          </w:p>
          <w:p w14:paraId="16909E45" w14:textId="58E1AB38"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4:</w:t>
            </w:r>
            <w:r>
              <w:rPr>
                <w:rFonts w:ascii="Arial" w:eastAsia="MS Mincho" w:hAnsi="Arial"/>
                <w:szCs w:val="24"/>
                <w:lang w:val="en-GB" w:eastAsia="en-GB"/>
              </w:rPr>
              <w:t xml:space="preserve"> </w:t>
            </w:r>
            <w:r w:rsidRPr="007742A0">
              <w:rPr>
                <w:rFonts w:ascii="Arial" w:eastAsia="MS Mincho" w:hAnsi="Arial"/>
                <w:szCs w:val="24"/>
                <w:lang w:val="en-GB" w:eastAsia="en-GB"/>
              </w:rPr>
              <w:t>For GC/BC, DRX cycle is configured per QoS profile.</w:t>
            </w:r>
          </w:p>
          <w:p w14:paraId="45147929" w14:textId="12EEFFEE" w:rsidR="007742A0" w:rsidRP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5a:</w:t>
            </w:r>
            <w:r>
              <w:rPr>
                <w:rFonts w:ascii="Arial" w:eastAsia="MS Mincho" w:hAnsi="Arial"/>
                <w:szCs w:val="24"/>
                <w:lang w:val="en-GB" w:eastAsia="en-GB"/>
              </w:rPr>
              <w:t xml:space="preserve"> </w:t>
            </w:r>
            <w:r w:rsidRPr="007742A0">
              <w:rPr>
                <w:rFonts w:ascii="Arial" w:eastAsia="MS Mincho" w:hAnsi="Arial"/>
                <w:szCs w:val="24"/>
                <w:lang w:val="en-GB" w:eastAsia="en-GB"/>
              </w:rPr>
              <w:t xml:space="preserve">For GC/BC, RAN2 understands that </w:t>
            </w:r>
            <w:proofErr w:type="spellStart"/>
            <w:r w:rsidRPr="007742A0">
              <w:rPr>
                <w:rFonts w:ascii="Arial" w:eastAsia="MS Mincho" w:hAnsi="Arial"/>
                <w:szCs w:val="24"/>
                <w:lang w:val="en-GB" w:eastAsia="en-GB"/>
              </w:rPr>
              <w:t>sl-drx-startoffset</w:t>
            </w:r>
            <w:proofErr w:type="spellEnd"/>
            <w:r w:rsidRPr="007742A0">
              <w:rPr>
                <w:rFonts w:ascii="Arial" w:eastAsia="MS Mincho" w:hAnsi="Arial"/>
                <w:szCs w:val="24"/>
                <w:lang w:val="en-GB" w:eastAsia="en-GB"/>
              </w:rPr>
              <w:t xml:space="preserve"> does not take QoS requirement into consideration.</w:t>
            </w:r>
          </w:p>
          <w:p w14:paraId="2BF02301" w14:textId="3B5CDEA5" w:rsidR="007742A0" w:rsidRDefault="007742A0" w:rsidP="007742A0">
            <w:pPr>
              <w:tabs>
                <w:tab w:val="left" w:pos="1622"/>
              </w:tabs>
              <w:overflowPunct/>
              <w:autoSpaceDE/>
              <w:adjustRightInd/>
              <w:spacing w:after="0"/>
              <w:rPr>
                <w:rFonts w:ascii="Arial" w:eastAsia="MS Mincho" w:hAnsi="Arial"/>
                <w:szCs w:val="24"/>
                <w:lang w:val="en-GB" w:eastAsia="en-GB"/>
              </w:rPr>
            </w:pPr>
            <w:r w:rsidRPr="007742A0">
              <w:rPr>
                <w:rFonts w:ascii="Arial" w:eastAsia="MS Mincho" w:hAnsi="Arial"/>
                <w:szCs w:val="24"/>
                <w:lang w:val="en-GB" w:eastAsia="en-GB"/>
              </w:rPr>
              <w:t>5b:</w:t>
            </w:r>
            <w:r>
              <w:rPr>
                <w:rFonts w:ascii="Arial" w:eastAsia="MS Mincho" w:hAnsi="Arial"/>
                <w:szCs w:val="24"/>
                <w:lang w:val="en-GB" w:eastAsia="en-GB"/>
              </w:rPr>
              <w:t xml:space="preserve"> </w:t>
            </w:r>
            <w:r w:rsidRPr="007742A0">
              <w:rPr>
                <w:rFonts w:ascii="Arial" w:eastAsia="MS Mincho" w:hAnsi="Arial"/>
                <w:szCs w:val="24"/>
                <w:lang w:val="en-GB" w:eastAsia="en-GB"/>
              </w:rPr>
              <w:t xml:space="preserve">For GC/BC, For GC/BC, </w:t>
            </w:r>
            <w:proofErr w:type="spellStart"/>
            <w:r w:rsidRPr="007742A0">
              <w:rPr>
                <w:rFonts w:ascii="Arial" w:eastAsia="MS Mincho" w:hAnsi="Arial"/>
                <w:szCs w:val="24"/>
                <w:lang w:val="en-GB" w:eastAsia="en-GB"/>
              </w:rPr>
              <w:t>sl-drx-startoffset</w:t>
            </w:r>
            <w:proofErr w:type="spellEnd"/>
            <w:r w:rsidRPr="007742A0">
              <w:rPr>
                <w:rFonts w:ascii="Arial" w:eastAsia="MS Mincho" w:hAnsi="Arial"/>
                <w:szCs w:val="24"/>
                <w:lang w:val="en-GB" w:eastAsia="en-GB"/>
              </w:rPr>
              <w:t xml:space="preserve"> is set based on DST L2 ID.</w:t>
            </w:r>
          </w:p>
        </w:tc>
      </w:tr>
    </w:tbl>
    <w:p w14:paraId="1C394573" w14:textId="77777777" w:rsidR="00261FC8" w:rsidRDefault="00261FC8" w:rsidP="00242DE3">
      <w:pPr>
        <w:tabs>
          <w:tab w:val="left" w:pos="1622"/>
        </w:tabs>
        <w:overflowPunct/>
        <w:autoSpaceDE/>
        <w:adjustRightInd/>
        <w:spacing w:after="0"/>
        <w:rPr>
          <w:rFonts w:ascii="Arial" w:eastAsia="MS Mincho" w:hAnsi="Arial"/>
          <w:szCs w:val="24"/>
          <w:lang w:val="en-GB" w:eastAsia="en-GB"/>
        </w:rPr>
      </w:pPr>
    </w:p>
    <w:p w14:paraId="5C29FE61"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5210B284" w14:textId="62D6D820" w:rsidR="00294E01" w:rsidRPr="00261FC8" w:rsidRDefault="00635039" w:rsidP="00261FC8">
      <w:pPr>
        <w:tabs>
          <w:tab w:val="left" w:pos="1327"/>
        </w:tabs>
        <w:jc w:val="both"/>
        <w:rPr>
          <w:lang w:val="en-GB"/>
        </w:rPr>
      </w:pPr>
      <w:r>
        <w:rPr>
          <w:lang w:val="en-GB"/>
        </w:rPr>
        <w:t>In this contribution, we focus on the</w:t>
      </w:r>
      <w:r w:rsidR="00F33486">
        <w:rPr>
          <w:lang w:val="en-GB"/>
        </w:rPr>
        <w:t xml:space="preserve"> remaining</w:t>
      </w:r>
      <w:r>
        <w:rPr>
          <w:lang w:val="en-GB"/>
        </w:rPr>
        <w:t xml:space="preserve"> </w:t>
      </w:r>
      <w:r w:rsidR="00DC49E3">
        <w:rPr>
          <w:lang w:val="en-GB"/>
        </w:rPr>
        <w:t xml:space="preserve">open </w:t>
      </w:r>
      <w:r>
        <w:rPr>
          <w:lang w:val="en-GB"/>
        </w:rPr>
        <w:t>aspect</w:t>
      </w:r>
      <w:r w:rsidR="00DC49E3">
        <w:rPr>
          <w:lang w:val="en-GB"/>
        </w:rPr>
        <w:t>s</w:t>
      </w:r>
      <w:r>
        <w:rPr>
          <w:lang w:val="en-GB"/>
        </w:rPr>
        <w:t xml:space="preserve"> </w:t>
      </w:r>
      <w:r w:rsidR="00F33486">
        <w:rPr>
          <w:lang w:val="en-GB"/>
        </w:rPr>
        <w:t xml:space="preserve">on SL DRX design </w:t>
      </w:r>
      <w:r>
        <w:rPr>
          <w:lang w:val="en-GB"/>
        </w:rPr>
        <w:t xml:space="preserve">and </w:t>
      </w:r>
      <w:r w:rsidR="00DC49E3">
        <w:rPr>
          <w:lang w:val="en-GB"/>
        </w:rPr>
        <w:t>present our view</w:t>
      </w:r>
      <w:r>
        <w:rPr>
          <w:lang w:val="en-GB"/>
        </w:rPr>
        <w:t>.</w:t>
      </w:r>
    </w:p>
    <w:bookmarkEnd w:id="1"/>
    <w:p w14:paraId="659D65A4" w14:textId="77777777" w:rsidR="00EB410E" w:rsidRDefault="006A59DF" w:rsidP="00DE1023">
      <w:pPr>
        <w:pStyle w:val="Heading1"/>
        <w:numPr>
          <w:ilvl w:val="0"/>
          <w:numId w:val="2"/>
        </w:numPr>
        <w:jc w:val="both"/>
      </w:pPr>
      <w:r>
        <w:lastRenderedPageBreak/>
        <w:t>Discussion</w:t>
      </w:r>
    </w:p>
    <w:p w14:paraId="3A0B75B5" w14:textId="4B59EACD" w:rsidR="000F010A" w:rsidRDefault="000F010A" w:rsidP="000F010A">
      <w:pPr>
        <w:pStyle w:val="Heading2"/>
        <w:jc w:val="both"/>
      </w:pPr>
      <w:r>
        <w:t>Assistance information signaling exchange</w:t>
      </w:r>
    </w:p>
    <w:p w14:paraId="7D850ACB" w14:textId="1C38C6C7" w:rsidR="00752681" w:rsidRDefault="000F010A" w:rsidP="000F010A">
      <w:pPr>
        <w:rPr>
          <w:lang w:val="en-GB" w:eastAsia="x-none"/>
        </w:rPr>
      </w:pPr>
      <w:r>
        <w:rPr>
          <w:lang w:val="en-GB" w:eastAsia="x-none"/>
        </w:rPr>
        <w:t xml:space="preserve">Based on the agreements made in the last meeting, it is clear that NR SL DRX shall follow a TX-UE centric design, with the RX UE potentially providing </w:t>
      </w:r>
      <w:r w:rsidR="00752681">
        <w:rPr>
          <w:lang w:val="en-GB" w:eastAsia="x-none"/>
        </w:rPr>
        <w:t xml:space="preserve">some assistance information to the TX UE to assist in determining the SL DRX configuration. However, there are a few key questions that need to be addressed. Firstly, it needs to be discussed </w:t>
      </w:r>
      <w:r>
        <w:rPr>
          <w:lang w:val="en-GB" w:eastAsia="x-none"/>
        </w:rPr>
        <w:t>what are the contents of this signalling</w:t>
      </w:r>
      <w:r w:rsidR="00752681">
        <w:rPr>
          <w:lang w:val="en-GB" w:eastAsia="x-none"/>
        </w:rPr>
        <w:t xml:space="preserve"> are</w:t>
      </w:r>
      <w:r>
        <w:rPr>
          <w:lang w:val="en-GB" w:eastAsia="x-none"/>
        </w:rPr>
        <w:t xml:space="preserve">. </w:t>
      </w:r>
      <w:r w:rsidR="00752681">
        <w:rPr>
          <w:lang w:val="en-GB" w:eastAsia="x-none"/>
        </w:rPr>
        <w:t xml:space="preserve">Even if we have agreed that a new PC5 RRC message shall be defined to carry this signaling, there </w:t>
      </w:r>
      <w:r w:rsidR="00C13810">
        <w:rPr>
          <w:lang w:val="en-GB" w:eastAsia="x-none"/>
        </w:rPr>
        <w:t>seem to be</w:t>
      </w:r>
      <w:r w:rsidR="00752681">
        <w:rPr>
          <w:lang w:val="en-GB" w:eastAsia="x-none"/>
        </w:rPr>
        <w:t xml:space="preserve"> different interpretations of what this assistance information contains. </w:t>
      </w:r>
      <w:r>
        <w:rPr>
          <w:lang w:val="en-GB" w:eastAsia="x-none"/>
        </w:rPr>
        <w:t xml:space="preserve">In our view, </w:t>
      </w:r>
      <w:r w:rsidR="00752681">
        <w:rPr>
          <w:lang w:val="en-GB" w:eastAsia="x-none"/>
        </w:rPr>
        <w:t xml:space="preserve">the key purpose of this </w:t>
      </w:r>
      <w:r>
        <w:rPr>
          <w:lang w:val="en-GB" w:eastAsia="x-none"/>
        </w:rPr>
        <w:t xml:space="preserve">information exchange </w:t>
      </w:r>
      <w:r w:rsidR="00752681">
        <w:rPr>
          <w:lang w:val="en-GB" w:eastAsia="x-none"/>
        </w:rPr>
        <w:t xml:space="preserve">is </w:t>
      </w:r>
      <w:r>
        <w:rPr>
          <w:lang w:val="en-GB" w:eastAsia="x-none"/>
        </w:rPr>
        <w:t xml:space="preserve">to take into account the SL traffic characteristics and increase the power saving gains to be had from the subsequent DRX configuration. </w:t>
      </w:r>
      <w:r w:rsidR="00752681">
        <w:rPr>
          <w:lang w:val="en-GB" w:eastAsia="x-none"/>
        </w:rPr>
        <w:t>Note that t</w:t>
      </w:r>
      <w:r>
        <w:rPr>
          <w:lang w:val="en-GB" w:eastAsia="x-none"/>
        </w:rPr>
        <w:t xml:space="preserve">his is very similar to how the current assistance information framework works and can in fact served as a baseline for SL design. </w:t>
      </w:r>
      <w:r w:rsidR="00752681">
        <w:rPr>
          <w:lang w:val="en-GB" w:eastAsia="x-none"/>
        </w:rPr>
        <w:t>Specifically, at least two different options can be considered:</w:t>
      </w:r>
    </w:p>
    <w:p w14:paraId="588450DF" w14:textId="7609E9C0" w:rsidR="00752681" w:rsidRDefault="00752681" w:rsidP="00752681">
      <w:pPr>
        <w:pStyle w:val="NormalNumbered"/>
        <w:rPr>
          <w:lang w:val="en-GB"/>
        </w:rPr>
      </w:pPr>
      <w:r>
        <w:rPr>
          <w:lang w:val="en-GB"/>
        </w:rPr>
        <w:t>The RX UE can indicate the relevant QoS information for the service(s) it is interested in, which can include e.g. the periodicity and priority information of the associated SL traffic</w:t>
      </w:r>
    </w:p>
    <w:p w14:paraId="267982FE" w14:textId="6BA76EBE" w:rsidR="00752681" w:rsidRDefault="00752681" w:rsidP="00752681">
      <w:pPr>
        <w:pStyle w:val="NormalNumbered"/>
        <w:rPr>
          <w:lang w:val="en-GB"/>
        </w:rPr>
      </w:pPr>
      <w:r>
        <w:rPr>
          <w:lang w:val="en-GB"/>
        </w:rPr>
        <w:t>Alternatively, the RX UE can include its preferred SL DRX configuration, i.e. the specific DRX related parameters based on its expected traffic pattern as well as ongoing SL traffic with other UEs</w:t>
      </w:r>
    </w:p>
    <w:p w14:paraId="17FA4747" w14:textId="6A7EB5A0" w:rsidR="00B02583" w:rsidRDefault="00752681" w:rsidP="000F010A">
      <w:pPr>
        <w:rPr>
          <w:lang w:val="en-GB" w:eastAsia="x-none"/>
        </w:rPr>
      </w:pPr>
      <w:r>
        <w:rPr>
          <w:lang w:val="en-GB" w:eastAsia="x-none"/>
        </w:rPr>
        <w:t xml:space="preserve">Since we have agreed to </w:t>
      </w:r>
      <w:r w:rsidR="00B02583">
        <w:rPr>
          <w:lang w:val="en-GB" w:eastAsia="x-none"/>
        </w:rPr>
        <w:t xml:space="preserve">go with </w:t>
      </w:r>
      <w:r w:rsidR="000F010A">
        <w:rPr>
          <w:lang w:val="en-GB" w:eastAsia="x-none"/>
        </w:rPr>
        <w:t xml:space="preserve">TX-UE centric case, </w:t>
      </w:r>
      <w:r w:rsidR="00B02583">
        <w:rPr>
          <w:lang w:val="en-GB" w:eastAsia="x-none"/>
        </w:rPr>
        <w:t xml:space="preserve">option 2 above seems to make more sense since it gives more flexibility to the RX UE to indicate its preference for the SL DRX configuration based on its current traffic and its interest in receiving traffic for a given service. It also simplifies the overall procedure since the TX UE can use the indicated/preferred SL DRX configuration as a baseline </w:t>
      </w:r>
      <w:r w:rsidR="00C13810">
        <w:rPr>
          <w:lang w:val="en-GB" w:eastAsia="x-none"/>
        </w:rPr>
        <w:t xml:space="preserve">directly </w:t>
      </w:r>
      <w:r w:rsidR="00B02583">
        <w:rPr>
          <w:lang w:val="en-GB" w:eastAsia="x-none"/>
        </w:rPr>
        <w:t xml:space="preserve">when determining the actual configuration to be indicated subsequently. Finally, it also reduces the specification impact since we assume that </w:t>
      </w:r>
      <w:r w:rsidR="00C13810">
        <w:rPr>
          <w:lang w:val="en-GB" w:eastAsia="x-none"/>
        </w:rPr>
        <w:t>the</w:t>
      </w:r>
      <w:r w:rsidR="00B02583">
        <w:rPr>
          <w:lang w:val="en-GB" w:eastAsia="x-none"/>
        </w:rPr>
        <w:t xml:space="preserve"> DRX parameters actually indicated </w:t>
      </w:r>
      <w:r w:rsidR="00C13810">
        <w:rPr>
          <w:lang w:val="en-GB" w:eastAsia="x-none"/>
        </w:rPr>
        <w:t>can be</w:t>
      </w:r>
      <w:r w:rsidR="00B02583">
        <w:rPr>
          <w:lang w:val="en-GB" w:eastAsia="x-none"/>
        </w:rPr>
        <w:t xml:space="preserve"> up to UE implementation</w:t>
      </w:r>
      <w:r w:rsidR="00C13810">
        <w:rPr>
          <w:lang w:val="en-GB" w:eastAsia="x-none"/>
        </w:rPr>
        <w:t>, i.e. the signaling can be defined as optional</w:t>
      </w:r>
      <w:r w:rsidR="00B02583">
        <w:rPr>
          <w:lang w:val="en-GB" w:eastAsia="x-none"/>
        </w:rPr>
        <w:t>. Therefore, we prefer that option 2 is agreed as the baseline for the contents of the assistance information sent by the RX UE.</w:t>
      </w:r>
    </w:p>
    <w:p w14:paraId="412C3C6F" w14:textId="7B6CCE10" w:rsidR="00AD111F" w:rsidRDefault="00AD111F" w:rsidP="00AD111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1</w:t>
      </w:r>
      <w:r w:rsidR="00842943">
        <w:rPr>
          <w:rFonts w:eastAsia="Times New Roman"/>
          <w:b/>
          <w:bCs/>
          <w:u w:val="single"/>
          <w:lang w:val="en-GB" w:eastAsia="zh-CN"/>
        </w:rPr>
        <w:t>a</w:t>
      </w:r>
      <w:r>
        <w:rPr>
          <w:rFonts w:eastAsia="Times New Roman"/>
          <w:b/>
          <w:bCs/>
          <w:u w:val="single"/>
          <w:lang w:val="en-GB" w:eastAsia="zh-CN"/>
        </w:rPr>
        <w:t>:</w:t>
      </w:r>
      <w:r>
        <w:rPr>
          <w:rFonts w:eastAsia="Times New Roman"/>
          <w:b/>
          <w:bCs/>
          <w:lang w:val="en-GB" w:eastAsia="zh-CN"/>
        </w:rPr>
        <w:tab/>
      </w:r>
      <w:r w:rsidRPr="00C13810">
        <w:rPr>
          <w:rFonts w:eastAsia="Times New Roman"/>
          <w:b/>
          <w:bCs/>
          <w:iCs/>
          <w:lang w:val="en-GB" w:eastAsia="zh-CN"/>
        </w:rPr>
        <w:t xml:space="preserve">RAN2 is proposed to agree that RX UE shall indicate its preferred SL DRX configuration </w:t>
      </w:r>
      <w:r w:rsidR="00842943" w:rsidRPr="00C13810">
        <w:rPr>
          <w:rFonts w:eastAsia="Times New Roman"/>
          <w:b/>
          <w:bCs/>
          <w:iCs/>
          <w:lang w:val="en-GB" w:eastAsia="zh-CN"/>
        </w:rPr>
        <w:t xml:space="preserve">as part of the assistance information </w:t>
      </w:r>
      <w:r w:rsidRPr="00C13810">
        <w:rPr>
          <w:rFonts w:eastAsia="Times New Roman"/>
          <w:b/>
          <w:bCs/>
          <w:iCs/>
          <w:lang w:val="en-GB" w:eastAsia="zh-CN"/>
        </w:rPr>
        <w:t>to the TX UE.</w:t>
      </w:r>
    </w:p>
    <w:p w14:paraId="5C4FC521" w14:textId="7B4A63F1" w:rsidR="00B02583" w:rsidRDefault="00B02583" w:rsidP="000F010A">
      <w:pPr>
        <w:rPr>
          <w:lang w:val="en-GB" w:eastAsia="x-none"/>
        </w:rPr>
      </w:pPr>
    </w:p>
    <w:p w14:paraId="57A22A4B" w14:textId="72EFFA93" w:rsidR="00AD111F" w:rsidRPr="00AD111F" w:rsidRDefault="003B44BB" w:rsidP="000F010A">
      <w:r>
        <w:rPr>
          <w:lang w:val="en-GB" w:eastAsia="x-none"/>
        </w:rPr>
        <w:t>If the above is agreed, we can discuss some detail on the contents of the RRC message. It should be noted that the current U</w:t>
      </w:r>
      <w:r w:rsidR="00C13810">
        <w:rPr>
          <w:lang w:val="en-GB" w:eastAsia="x-none"/>
        </w:rPr>
        <w:t>u</w:t>
      </w:r>
      <w:r>
        <w:rPr>
          <w:lang w:val="en-GB" w:eastAsia="x-none"/>
        </w:rPr>
        <w:t xml:space="preserve"> </w:t>
      </w:r>
      <w:r w:rsidR="00C13810">
        <w:rPr>
          <w:lang w:val="en-GB" w:eastAsia="x-none"/>
        </w:rPr>
        <w:t xml:space="preserve">UE </w:t>
      </w:r>
      <w:r>
        <w:rPr>
          <w:lang w:val="en-GB" w:eastAsia="x-none"/>
        </w:rPr>
        <w:t xml:space="preserve">assistance framework contains the </w:t>
      </w:r>
      <w:proofErr w:type="spellStart"/>
      <w:r w:rsidRPr="00C13810">
        <w:rPr>
          <w:i/>
          <w:iCs/>
        </w:rPr>
        <w:t>drx</w:t>
      </w:r>
      <w:proofErr w:type="spellEnd"/>
      <w:r w:rsidRPr="00C13810">
        <w:rPr>
          <w:i/>
          <w:iCs/>
        </w:rPr>
        <w:t>-Preference</w:t>
      </w:r>
      <w:r>
        <w:t xml:space="preserve"> IE, which is used by the UE to indicate </w:t>
      </w:r>
      <w:r w:rsidR="00C13810">
        <w:t>it</w:t>
      </w:r>
      <w:r w:rsidRPr="003B44BB">
        <w:t xml:space="preserve"> has a preference on DRX parameters</w:t>
      </w:r>
      <w:r w:rsidR="00AD111F">
        <w:t xml:space="preserve"> for a given cell group over Uu. This seems ideally suited for adapting to sidelink DRX and can be leverage</w:t>
      </w:r>
      <w:r w:rsidR="00C13810">
        <w:t>d</w:t>
      </w:r>
      <w:r w:rsidR="00AD111F">
        <w:t xml:space="preserve"> to carry the assistance information from the RX UE to the TX UE. Therefore, we propose to use the contents of the </w:t>
      </w:r>
      <w:proofErr w:type="spellStart"/>
      <w:r w:rsidR="00AD111F" w:rsidRPr="00C13810">
        <w:rPr>
          <w:i/>
          <w:iCs/>
        </w:rPr>
        <w:t>drx</w:t>
      </w:r>
      <w:proofErr w:type="spellEnd"/>
      <w:r w:rsidR="00AD111F" w:rsidRPr="00C13810">
        <w:rPr>
          <w:i/>
          <w:iCs/>
        </w:rPr>
        <w:t>-Preference</w:t>
      </w:r>
      <w:r w:rsidR="00AD111F">
        <w:t xml:space="preserve"> IE as a baseline for the RX UE to provides its preference to the TX UE.</w:t>
      </w:r>
    </w:p>
    <w:p w14:paraId="7AFF9531" w14:textId="182A34F9" w:rsidR="000F010A" w:rsidRDefault="000F010A" w:rsidP="0084294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1</w:t>
      </w:r>
      <w:r w:rsidR="00842943">
        <w:rPr>
          <w:rFonts w:eastAsia="Times New Roman"/>
          <w:b/>
          <w:bCs/>
          <w:u w:val="single"/>
          <w:lang w:val="en-GB" w:eastAsia="zh-CN"/>
        </w:rPr>
        <w:t>b</w:t>
      </w:r>
      <w:r>
        <w:rPr>
          <w:rFonts w:eastAsia="Times New Roman"/>
          <w:b/>
          <w:bCs/>
          <w:u w:val="single"/>
          <w:lang w:val="en-GB" w:eastAsia="zh-CN"/>
        </w:rPr>
        <w:t>:</w:t>
      </w:r>
      <w:r>
        <w:rPr>
          <w:rFonts w:eastAsia="Times New Roman"/>
          <w:b/>
          <w:bCs/>
          <w:lang w:val="en-GB" w:eastAsia="zh-CN"/>
        </w:rPr>
        <w:tab/>
      </w:r>
      <w:r w:rsidR="00842943" w:rsidRPr="00C13810">
        <w:rPr>
          <w:rFonts w:eastAsia="Times New Roman"/>
          <w:b/>
          <w:bCs/>
          <w:iCs/>
          <w:lang w:val="en-GB" w:eastAsia="zh-CN"/>
        </w:rPr>
        <w:t xml:space="preserve">The existing </w:t>
      </w:r>
      <w:proofErr w:type="spellStart"/>
      <w:r w:rsidR="00842943" w:rsidRPr="00C13810">
        <w:rPr>
          <w:rFonts w:eastAsia="Times New Roman"/>
          <w:b/>
          <w:bCs/>
          <w:i/>
          <w:lang w:val="en-GB" w:eastAsia="zh-CN"/>
        </w:rPr>
        <w:t>drx</w:t>
      </w:r>
      <w:proofErr w:type="spellEnd"/>
      <w:r w:rsidR="00842943" w:rsidRPr="00C13810">
        <w:rPr>
          <w:rFonts w:eastAsia="Times New Roman"/>
          <w:b/>
          <w:bCs/>
          <w:i/>
          <w:lang w:val="en-GB" w:eastAsia="zh-CN"/>
        </w:rPr>
        <w:t>-Preference</w:t>
      </w:r>
      <w:r w:rsidR="00842943" w:rsidRPr="00C13810">
        <w:rPr>
          <w:rFonts w:eastAsia="Times New Roman"/>
          <w:b/>
          <w:bCs/>
          <w:iCs/>
          <w:lang w:val="en-GB" w:eastAsia="zh-CN"/>
        </w:rPr>
        <w:t xml:space="preserve"> IE withing the UE Assistance Information framework shall be used as a baseline for indicating the preferred SL DRX configuration.</w:t>
      </w:r>
    </w:p>
    <w:p w14:paraId="2DE6E23A" w14:textId="77777777" w:rsidR="009550C4" w:rsidRDefault="009550C4" w:rsidP="00842943">
      <w:pPr>
        <w:tabs>
          <w:tab w:val="left" w:pos="1701"/>
        </w:tabs>
        <w:spacing w:after="120"/>
        <w:ind w:left="1304" w:hanging="1304"/>
        <w:jc w:val="both"/>
        <w:rPr>
          <w:lang w:val="en-GB" w:eastAsia="x-none"/>
        </w:rPr>
      </w:pPr>
    </w:p>
    <w:p w14:paraId="444F097C" w14:textId="13553511" w:rsidR="009550C4" w:rsidRPr="00842943" w:rsidRDefault="009550C4" w:rsidP="00842943">
      <w:pPr>
        <w:tabs>
          <w:tab w:val="left" w:pos="1701"/>
        </w:tabs>
        <w:spacing w:after="120"/>
        <w:ind w:left="1304" w:hanging="1304"/>
        <w:jc w:val="both"/>
        <w:rPr>
          <w:rFonts w:eastAsia="Times New Roman"/>
          <w:b/>
          <w:bCs/>
          <w:i/>
          <w:lang w:val="en-GB" w:eastAsia="zh-CN"/>
        </w:rPr>
      </w:pPr>
    </w:p>
    <w:p w14:paraId="62512FCC" w14:textId="78AC09C4" w:rsidR="0022040C" w:rsidRDefault="0022040C" w:rsidP="0022040C">
      <w:pPr>
        <w:pStyle w:val="Heading2"/>
        <w:jc w:val="both"/>
      </w:pPr>
      <w:r>
        <w:t>SL DRX configuration aspects</w:t>
      </w:r>
    </w:p>
    <w:p w14:paraId="62EB9989" w14:textId="2352A7AC" w:rsidR="0022040C" w:rsidRDefault="0022040C" w:rsidP="0022040C">
      <w:r>
        <w:t>An</w:t>
      </w:r>
      <w:r w:rsidR="00842943">
        <w:t>other</w:t>
      </w:r>
      <w:r>
        <w:t xml:space="preserve"> open question </w:t>
      </w:r>
      <w:r w:rsidR="00842943">
        <w:t>from the last meeting was on the usage of pre-configuration by the TX UE to generate and indicate the SL DRX configuration to the RX UE for the out of coverage case. In our view, considering that the RX UE shall indicate its preferred SL DRX configuration, that instead should serve as the baseline for the TX UE to generate the DRX configuration. In addition</w:t>
      </w:r>
      <w:r>
        <w:t xml:space="preserve">, pre-configuration has traditionally been used as a last resort when the UE has no other way of obtaining configuration and is generally not granular enough to be suited to every type of unicast link/traffic. </w:t>
      </w:r>
      <w:r w:rsidR="00842943">
        <w:t xml:space="preserve">So, it is preferrable to rely on the preferred SL DRX configuration from the RX UE to generate/derive the SL DRX configuration. </w:t>
      </w:r>
      <w:r>
        <w:t>On the other hand, given that it is the TX UE which has the most accurate information on the SL traffic</w:t>
      </w:r>
      <w:r w:rsidR="00842943">
        <w:t xml:space="preserve"> and it is still unclear whether or not the </w:t>
      </w:r>
      <w:r w:rsidR="009C7729">
        <w:t xml:space="preserve">RX UE shall always indicate the </w:t>
      </w:r>
      <w:r w:rsidR="009C7729">
        <w:lastRenderedPageBreak/>
        <w:t>preference</w:t>
      </w:r>
      <w:r>
        <w:t xml:space="preserve">, it </w:t>
      </w:r>
      <w:r w:rsidR="00842943">
        <w:t>can be</w:t>
      </w:r>
      <w:r>
        <w:t xml:space="preserve"> reasonable to rely on UE implementation to determine the SL DRX configuration to be used. Therefore, there is no need to specify the details of how this configuration is determined by the UE.</w:t>
      </w:r>
    </w:p>
    <w:p w14:paraId="036E12C9" w14:textId="4F23FD33"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2a</w:t>
      </w:r>
      <w:r>
        <w:rPr>
          <w:rFonts w:eastAsia="Times New Roman"/>
          <w:b/>
          <w:bCs/>
          <w:u w:val="single"/>
          <w:lang w:val="en-GB" w:eastAsia="zh-CN"/>
        </w:rPr>
        <w:t>:</w:t>
      </w:r>
      <w:r>
        <w:rPr>
          <w:rFonts w:eastAsia="Times New Roman"/>
          <w:b/>
          <w:bCs/>
          <w:lang w:val="en-GB" w:eastAsia="zh-CN"/>
        </w:rPr>
        <w:tab/>
      </w:r>
      <w:r w:rsidR="00842943" w:rsidRPr="00C13810">
        <w:rPr>
          <w:rFonts w:eastAsia="Times New Roman"/>
          <w:b/>
          <w:bCs/>
          <w:iCs/>
          <w:lang w:val="en-GB" w:eastAsia="zh-CN"/>
        </w:rPr>
        <w:t>F</w:t>
      </w:r>
      <w:r w:rsidRPr="00C13810">
        <w:rPr>
          <w:rFonts w:eastAsia="Times New Roman"/>
          <w:b/>
          <w:bCs/>
          <w:iCs/>
          <w:lang w:val="en-GB" w:eastAsia="zh-CN"/>
        </w:rPr>
        <w:t>or the OOC case, the TX UE can rely on</w:t>
      </w:r>
      <w:r w:rsidR="00842943" w:rsidRPr="00C13810">
        <w:rPr>
          <w:rFonts w:eastAsia="Times New Roman"/>
          <w:b/>
          <w:bCs/>
          <w:iCs/>
          <w:lang w:val="en-GB" w:eastAsia="zh-CN"/>
        </w:rPr>
        <w:t xml:space="preserve"> preferred DRX configuration from the RX UE (if available)</w:t>
      </w:r>
      <w:r w:rsidRPr="00C13810">
        <w:rPr>
          <w:rFonts w:eastAsia="Times New Roman"/>
          <w:b/>
          <w:bCs/>
          <w:iCs/>
          <w:lang w:val="en-GB" w:eastAsia="zh-CN"/>
        </w:rPr>
        <w:t xml:space="preserve"> to derive the SL DRX configuration.</w:t>
      </w:r>
    </w:p>
    <w:p w14:paraId="51547F15" w14:textId="5B8140ED" w:rsidR="00842943" w:rsidRPr="00C13810" w:rsidRDefault="00842943" w:rsidP="00842943">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2b</w:t>
      </w:r>
      <w:r>
        <w:rPr>
          <w:rFonts w:eastAsia="Times New Roman"/>
          <w:b/>
          <w:bCs/>
          <w:u w:val="single"/>
          <w:lang w:val="en-GB" w:eastAsia="zh-CN"/>
        </w:rPr>
        <w:t>:</w:t>
      </w:r>
      <w:r>
        <w:rPr>
          <w:rFonts w:eastAsia="Times New Roman"/>
          <w:b/>
          <w:bCs/>
          <w:lang w:val="en-GB" w:eastAsia="zh-CN"/>
        </w:rPr>
        <w:tab/>
      </w:r>
      <w:r w:rsidRPr="00C13810">
        <w:rPr>
          <w:rFonts w:eastAsia="Times New Roman"/>
          <w:b/>
          <w:bCs/>
          <w:iCs/>
          <w:lang w:val="en-GB" w:eastAsia="zh-CN"/>
        </w:rPr>
        <w:t>How the TX UE derives the SL DRX configuration for the OOC case shall be left to UE implementation (</w:t>
      </w:r>
      <w:r w:rsidR="00C13810">
        <w:rPr>
          <w:rFonts w:eastAsia="Times New Roman"/>
          <w:b/>
          <w:bCs/>
          <w:iCs/>
          <w:lang w:val="en-GB" w:eastAsia="zh-CN"/>
        </w:rPr>
        <w:t xml:space="preserve">i.e. </w:t>
      </w:r>
      <w:r w:rsidRPr="00C13810">
        <w:rPr>
          <w:rFonts w:eastAsia="Times New Roman"/>
          <w:b/>
          <w:bCs/>
          <w:iCs/>
          <w:lang w:val="en-GB" w:eastAsia="zh-CN"/>
        </w:rPr>
        <w:t>no stage-3 specification impact).</w:t>
      </w:r>
    </w:p>
    <w:p w14:paraId="30D35FB8" w14:textId="77777777" w:rsidR="0022040C" w:rsidRDefault="0022040C" w:rsidP="0022040C"/>
    <w:p w14:paraId="380BE040" w14:textId="14ACCA12" w:rsidR="0022040C" w:rsidRDefault="0022040C" w:rsidP="0022040C">
      <w:r>
        <w:t xml:space="preserve">For the case when </w:t>
      </w:r>
      <w:r w:rsidR="009C7729">
        <w:t>the TX UE is in RRC_IDLE/RRC_INACTIVE</w:t>
      </w:r>
      <w:r>
        <w:t xml:space="preserve">, </w:t>
      </w:r>
      <w:r w:rsidR="009C7729">
        <w:t>the situation is more complex since there is an interplay between how much control the network can exert on SL DRX operation and how much it can cater to the QoS of the sidelink traffic</w:t>
      </w:r>
      <w:r>
        <w:t>.</w:t>
      </w:r>
      <w:r w:rsidR="009C7729">
        <w:t xml:space="preserve"> We think that it ultimately depends on the contents of the assistance information and specifically the preferred SL DRX configuration indicated by the RX UE. It is quite likely that the indicated SL DRX configuration may be quite different from the one configured to the TX UE via SIB, so there can be a </w:t>
      </w:r>
      <w:r w:rsidR="00C13810">
        <w:t xml:space="preserve">potential </w:t>
      </w:r>
      <w:r w:rsidR="009C7729">
        <w:t xml:space="preserve">inconsistency </w:t>
      </w:r>
      <w:r w:rsidR="00C13810">
        <w:t>regarding</w:t>
      </w:r>
      <w:r w:rsidR="009C7729">
        <w:t xml:space="preserve"> what the TX UE should rely on to generate the SL DRX configuration. Therefore, we propose to further discuss and specify TX UE behavior in either case.</w:t>
      </w:r>
    </w:p>
    <w:p w14:paraId="2F13D1C8" w14:textId="43D0D7D3" w:rsidR="009C7729" w:rsidRDefault="009C7729" w:rsidP="009C772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Pr="00C13810">
        <w:rPr>
          <w:rFonts w:eastAsia="Times New Roman"/>
          <w:b/>
          <w:bCs/>
          <w:iCs/>
          <w:lang w:val="en-GB" w:eastAsia="zh-CN"/>
        </w:rPr>
        <w:t xml:space="preserve">When the TX UE is in RRC_IDLE/RRC_INACTIVE, how the UE generates the SL DRX configuration (i.e. rely on </w:t>
      </w:r>
      <w:r w:rsidR="009550C4" w:rsidRPr="00C13810">
        <w:rPr>
          <w:rFonts w:eastAsia="Times New Roman"/>
          <w:b/>
          <w:bCs/>
          <w:iCs/>
          <w:lang w:val="en-GB" w:eastAsia="zh-CN"/>
        </w:rPr>
        <w:t>configuration provided in SIB or preferred configuration from RX UE) should be specified</w:t>
      </w:r>
      <w:r>
        <w:rPr>
          <w:rFonts w:eastAsia="Times New Roman"/>
          <w:b/>
          <w:bCs/>
          <w:i/>
          <w:lang w:val="en-GB" w:eastAsia="zh-CN"/>
        </w:rPr>
        <w:t>.</w:t>
      </w:r>
    </w:p>
    <w:p w14:paraId="04C28A36" w14:textId="77777777" w:rsidR="008E057D" w:rsidRDefault="008E057D" w:rsidP="0022040C">
      <w:pPr>
        <w:rPr>
          <w:lang w:val="en-GB" w:eastAsia="x-none"/>
        </w:rPr>
      </w:pPr>
    </w:p>
    <w:p w14:paraId="7D7E292B" w14:textId="5F01A8B6" w:rsidR="008E057D" w:rsidRDefault="008E057D" w:rsidP="0022040C">
      <w:pPr>
        <w:rPr>
          <w:lang w:val="en-GB" w:eastAsia="x-none"/>
        </w:rPr>
      </w:pPr>
      <w:r>
        <w:rPr>
          <w:lang w:val="en-GB" w:eastAsia="x-none"/>
        </w:rPr>
        <w:t xml:space="preserve">It also needs to be discussed what the TX/RX UE </w:t>
      </w:r>
      <w:r w:rsidR="00C13810">
        <w:rPr>
          <w:lang w:val="en-GB" w:eastAsia="x-none"/>
        </w:rPr>
        <w:t>behaviour</w:t>
      </w:r>
      <w:r>
        <w:rPr>
          <w:lang w:val="en-GB" w:eastAsia="x-none"/>
        </w:rPr>
        <w:t xml:space="preserve"> is subsequent to sending the SL DRX configuration to the RX UE. While it has been agreed that PC5-RRC Reconfiguration procedure is utilized to send the SL DRX configuration to be used for this direction over this link, the RX UE’s subsequent </w:t>
      </w:r>
      <w:r w:rsidR="00C13810">
        <w:rPr>
          <w:lang w:val="en-GB" w:eastAsia="x-none"/>
        </w:rPr>
        <w:t>behaviour</w:t>
      </w:r>
      <w:r>
        <w:rPr>
          <w:lang w:val="en-GB" w:eastAsia="x-none"/>
        </w:rPr>
        <w:t xml:space="preserve"> needs to be clarified. Of course, it also depends on whether the RX UE is currently in network coverage and whether it is in RRC_CONNECTED or RRC_IDLE/INACTIVE. However, the fundamental question is whether the RX UE is allowed to accept or reject the SL DRX configuration received from the TX UE (via </w:t>
      </w:r>
      <w:r w:rsidRPr="008E057D">
        <w:rPr>
          <w:i/>
          <w:iCs/>
          <w:lang w:val="en-GB" w:eastAsia="x-none"/>
        </w:rPr>
        <w:t>RRCReconfigurationSidelink</w:t>
      </w:r>
      <w:r>
        <w:rPr>
          <w:lang w:val="en-GB" w:eastAsia="x-none"/>
        </w:rPr>
        <w:t>) and whether there is need for any additional signaling to provide further assistance information to the TX UE once the SL DRX configuration has been received. In our view, the latter can be considered as an optimization and may indeed be too complex to be considered worthwhile. However, as mentioned above, this ultimately depends on the contents of the assistance information itself.</w:t>
      </w:r>
    </w:p>
    <w:p w14:paraId="32156F25" w14:textId="5DB22DA6" w:rsidR="008E057D" w:rsidRDefault="008E057D" w:rsidP="008E057D">
      <w:pPr>
        <w:tabs>
          <w:tab w:val="left" w:pos="1701"/>
        </w:tabs>
        <w:spacing w:after="120"/>
        <w:ind w:left="1304" w:hanging="1304"/>
        <w:jc w:val="both"/>
        <w:rPr>
          <w:rFonts w:eastAsia="Times New Roman"/>
          <w:b/>
          <w:bCs/>
          <w:i/>
          <w:lang w:val="en-GB" w:eastAsia="zh-CN"/>
        </w:rPr>
      </w:pPr>
      <w:r>
        <w:rPr>
          <w:lang w:val="en-GB" w:eastAsia="x-none"/>
        </w:rPr>
        <w:t xml:space="preserve"> </w:t>
      </w:r>
      <w:r>
        <w:rPr>
          <w:rFonts w:eastAsia="Times New Roman"/>
          <w:b/>
          <w:bCs/>
          <w:u w:val="single"/>
          <w:lang w:val="en-GB" w:eastAsia="zh-CN"/>
        </w:rPr>
        <w:t xml:space="preserve">Proposal </w:t>
      </w:r>
      <w:r w:rsidR="00C13810">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Pr="00C13810">
        <w:rPr>
          <w:rFonts w:eastAsia="Times New Roman"/>
          <w:b/>
          <w:bCs/>
          <w:iCs/>
          <w:lang w:val="en-GB" w:eastAsia="zh-CN"/>
        </w:rPr>
        <w:t>RAN2 is proposed to discuss if further signaling (e.g. assistance information) from RX UE shall be supported after it receives the SL DRX configuration to be applied by the TX UE.</w:t>
      </w:r>
    </w:p>
    <w:p w14:paraId="64669549" w14:textId="7B55AAB7" w:rsidR="0022040C" w:rsidRPr="00CE3E27" w:rsidRDefault="0022040C" w:rsidP="0022040C">
      <w:pPr>
        <w:rPr>
          <w:lang w:val="en-GB" w:eastAsia="x-none"/>
        </w:rPr>
      </w:pPr>
    </w:p>
    <w:p w14:paraId="4E79F732" w14:textId="77777777" w:rsidR="0022040C" w:rsidRDefault="0022040C" w:rsidP="0022040C">
      <w:pPr>
        <w:pStyle w:val="Heading2"/>
        <w:jc w:val="both"/>
      </w:pPr>
      <w:r>
        <w:t>Consideration for sensing operation</w:t>
      </w:r>
    </w:p>
    <w:p w14:paraId="380D25A9" w14:textId="1C5DBFEC" w:rsidR="0022040C" w:rsidRDefault="0022040C" w:rsidP="0022040C">
      <w:pPr>
        <w:rPr>
          <w:lang w:val="en-GB" w:eastAsia="x-none"/>
        </w:rPr>
      </w:pPr>
      <w:r>
        <w:rPr>
          <w:lang w:val="en-GB" w:eastAsia="x-none"/>
        </w:rPr>
        <w:t xml:space="preserve">The impact of UE sensing behaviour on SL DRX operation is not yet fully clear. In the </w:t>
      </w:r>
      <w:r w:rsidR="00C13810">
        <w:rPr>
          <w:lang w:val="en-GB" w:eastAsia="x-none"/>
        </w:rPr>
        <w:t>previous</w:t>
      </w:r>
      <w:r>
        <w:rPr>
          <w:lang w:val="en-GB" w:eastAsia="x-none"/>
        </w:rPr>
        <w:t xml:space="preserve"> meeting</w:t>
      </w:r>
      <w:r w:rsidR="00C13810">
        <w:rPr>
          <w:lang w:val="en-GB" w:eastAsia="x-none"/>
        </w:rPr>
        <w:t>s</w:t>
      </w:r>
      <w:r>
        <w:rPr>
          <w:lang w:val="en-GB" w:eastAsia="x-none"/>
        </w:rPr>
        <w:t xml:space="preserve">, RAN2 defined the behaviour for monitoring the SCI reception with respect to data reception, but sensing aspect was not considered. While there is no clear guidance on the how the two interact, we think it is worthwhile to discuss and conclude on this aspect. Specifically, as discussed </w:t>
      </w:r>
      <w:r w:rsidR="00C13810">
        <w:rPr>
          <w:lang w:val="en-GB" w:eastAsia="x-none"/>
        </w:rPr>
        <w:t>above</w:t>
      </w:r>
      <w:r>
        <w:rPr>
          <w:lang w:val="en-GB" w:eastAsia="x-none"/>
        </w:rPr>
        <w:t xml:space="preserve">, from a TX UE perspective, once the SL DRX configuration for a given unicast link has been determined, it needs to perform sensing for resource (re-)selection for SL data transmission in mode 2. In order to align the DRX cycle for the two UEs, TX UE needs to ensure that its selected resources fall within the determined DRX active time of the RX UE. At the same time, this sensing procedure for the TX UE does not necessarily impact the SL DRX active time for the RX UE. From the RX UE perspective, it can be assumed that the TX UE shall perform sensing and (re-)select resources for transmission such that they fall within the DRX active time. In this sense, the PSCCH sensing for data reception by the RX UE is decoupled from the TX UE sensing for resource (re-)selection. This in turn implies that the SL DRX configuration shall be determined before any SL data transmission/reception takes place over the link, during which time any sensing may need to be performed. It is also worth noting that </w:t>
      </w:r>
      <w:r w:rsidR="00C13810">
        <w:rPr>
          <w:lang w:val="en-GB" w:eastAsia="x-none"/>
        </w:rPr>
        <w:t xml:space="preserve">generally speaking, </w:t>
      </w:r>
      <w:r>
        <w:rPr>
          <w:lang w:val="en-GB" w:eastAsia="x-none"/>
        </w:rPr>
        <w:t>the DRX configuration shall be applicable for a longer duration than sensing operation (which may happen much more frequently and on a shorter time scale). So, we think it is worthwhile to agree that the sensing procedure shall take into account the DRX configuration to be used over this link/direction by the TX UE.</w:t>
      </w:r>
    </w:p>
    <w:p w14:paraId="6B6A9ED5" w14:textId="54F078A7"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 xml:space="preserve">Proposal </w:t>
      </w:r>
      <w:r w:rsidR="00604AB4">
        <w:rPr>
          <w:rFonts w:eastAsia="Times New Roman"/>
          <w:b/>
          <w:bCs/>
          <w:u w:val="single"/>
          <w:lang w:val="en-GB" w:eastAsia="zh-CN"/>
        </w:rPr>
        <w:t>5</w:t>
      </w:r>
      <w:r>
        <w:rPr>
          <w:rFonts w:eastAsia="Times New Roman"/>
          <w:b/>
          <w:bCs/>
          <w:u w:val="single"/>
          <w:lang w:val="en-GB" w:eastAsia="zh-CN"/>
        </w:rPr>
        <w:t>:</w:t>
      </w:r>
      <w:r>
        <w:rPr>
          <w:rFonts w:eastAsia="Times New Roman"/>
          <w:b/>
          <w:bCs/>
          <w:lang w:val="en-GB" w:eastAsia="zh-CN"/>
        </w:rPr>
        <w:tab/>
      </w:r>
      <w:r w:rsidRPr="00C13810">
        <w:rPr>
          <w:rFonts w:eastAsia="Times New Roman"/>
          <w:b/>
          <w:bCs/>
          <w:iCs/>
          <w:lang w:val="en-GB" w:eastAsia="zh-CN"/>
        </w:rPr>
        <w:t>The sensing for resource (re-)selection needed to be performed by the TX UE shall take into account the SL DRX configuration for this unicast link/direction.</w:t>
      </w:r>
    </w:p>
    <w:p w14:paraId="61716EC5" w14:textId="742F16C8" w:rsidR="009550C4" w:rsidRDefault="009550C4" w:rsidP="0022040C">
      <w:pPr>
        <w:tabs>
          <w:tab w:val="left" w:pos="1701"/>
        </w:tabs>
        <w:spacing w:after="120"/>
        <w:ind w:left="1304" w:hanging="1304"/>
        <w:jc w:val="both"/>
        <w:rPr>
          <w:rFonts w:eastAsia="Times New Roman"/>
          <w:b/>
          <w:bCs/>
          <w:i/>
          <w:lang w:val="en-GB" w:eastAsia="zh-CN"/>
        </w:rPr>
      </w:pPr>
    </w:p>
    <w:p w14:paraId="3CE7D4AD" w14:textId="77777777" w:rsidR="008E057D" w:rsidRDefault="008E057D" w:rsidP="008E057D">
      <w:pPr>
        <w:pStyle w:val="Heading2"/>
        <w:jc w:val="both"/>
      </w:pPr>
      <w:r>
        <w:t>SL DRX Command MAC CE</w:t>
      </w:r>
    </w:p>
    <w:p w14:paraId="24D6B988" w14:textId="77777777" w:rsidR="008E057D" w:rsidRDefault="008E057D" w:rsidP="008E057D">
      <w:pPr>
        <w:rPr>
          <w:lang w:val="en-GB" w:eastAsia="x-none"/>
        </w:rPr>
      </w:pPr>
      <w:r>
        <w:rPr>
          <w:lang w:val="en-GB" w:eastAsia="x-none"/>
        </w:rPr>
        <w:t>It was agreed previously in RAN2 that SL DRX Command MAC CE is introduced for SL DRX operation in unicast. However, the detailed UE behaviour considering the differences between Uu and SL operation still needs to be defined. In our view, the spirit of introducing SL DRX Command MAC CE should follow Uu, i.e. the TX UE can send the SL DRX Command MAC CE to the RX UE to denote that it does not plan on sending any more data and that the RX UE can consider it as an opportunity to stop monitoring PSCCH and go into DRX sleep. However, as opposed to the Uu case, the RX UE here might be involved in receiving SL data transmissions from multiple UEs. Therefore, immediately entering DRX sleep does not make much sense here if it is still expecting incoming data from other TX UEs. So, the SL DRX Command MAC CE can serve as an explicit indication to the RX UE that it does not need to monitor transmissions from this particular peer UE (until the start of the next DRX cycle). Of course, in case of receiving data from a single TX UE, the RX UE behaviour can be similar to Uu.</w:t>
      </w:r>
    </w:p>
    <w:p w14:paraId="213E55D4" w14:textId="07A11E7A" w:rsidR="00C15984" w:rsidRPr="00604AB4" w:rsidRDefault="008E057D" w:rsidP="00604AB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604AB4">
        <w:rPr>
          <w:rFonts w:eastAsia="Times New Roman"/>
          <w:b/>
          <w:bCs/>
          <w:u w:val="single"/>
          <w:lang w:val="en-GB" w:eastAsia="zh-CN"/>
        </w:rPr>
        <w:t>6</w:t>
      </w:r>
      <w:r>
        <w:rPr>
          <w:rFonts w:eastAsia="Times New Roman"/>
          <w:b/>
          <w:bCs/>
          <w:u w:val="single"/>
          <w:lang w:val="en-GB" w:eastAsia="zh-CN"/>
        </w:rPr>
        <w:t>:</w:t>
      </w:r>
      <w:r>
        <w:rPr>
          <w:rFonts w:eastAsia="Times New Roman"/>
          <w:b/>
          <w:bCs/>
          <w:lang w:val="en-GB" w:eastAsia="zh-CN"/>
        </w:rPr>
        <w:tab/>
      </w:r>
      <w:r w:rsidRPr="00604AB4">
        <w:rPr>
          <w:rFonts w:eastAsia="Times New Roman"/>
          <w:b/>
          <w:bCs/>
          <w:iCs/>
          <w:lang w:val="en-GB" w:eastAsia="zh-CN"/>
        </w:rPr>
        <w:t>Upon reception of SL DRX Command MAC CE from peer UE, the RX UE shall not expect further data transmissions from that UE until the start of the next DRX cycle.</w:t>
      </w:r>
    </w:p>
    <w:p w14:paraId="6F6F6D6B" w14:textId="77777777" w:rsidR="00EB410E" w:rsidRDefault="00EB410E" w:rsidP="00DE1023">
      <w:pPr>
        <w:pStyle w:val="Heading1"/>
        <w:numPr>
          <w:ilvl w:val="0"/>
          <w:numId w:val="2"/>
        </w:numPr>
        <w:jc w:val="both"/>
      </w:pPr>
      <w:bookmarkStart w:id="3" w:name="_Toc465993148"/>
      <w:bookmarkEnd w:id="3"/>
      <w:r>
        <w:t>Conclusion</w:t>
      </w:r>
    </w:p>
    <w:p w14:paraId="20C5A60C" w14:textId="6EF2B89B" w:rsidR="00EB410E" w:rsidRDefault="00111A5A" w:rsidP="00DE1023">
      <w:pPr>
        <w:jc w:val="both"/>
        <w:rPr>
          <w:lang w:eastAsia="zh-CN"/>
        </w:rPr>
      </w:pPr>
      <w:r>
        <w:rPr>
          <w:lang w:eastAsia="zh-CN"/>
        </w:rPr>
        <w:t xml:space="preserve">This contribution discusses the </w:t>
      </w:r>
      <w:r w:rsidR="00CE3E27">
        <w:rPr>
          <w:lang w:eastAsia="zh-CN"/>
        </w:rPr>
        <w:t xml:space="preserve">open issues regarding SL DRX operation </w:t>
      </w:r>
      <w:r w:rsidR="00D36CFE">
        <w:rPr>
          <w:lang w:eastAsia="zh-CN"/>
        </w:rPr>
        <w:t xml:space="preserve">and </w:t>
      </w:r>
      <w:r w:rsidR="00C0788E">
        <w:rPr>
          <w:lang w:eastAsia="zh-CN"/>
        </w:rPr>
        <w:t>makes the following observations and proposals:</w:t>
      </w:r>
    </w:p>
    <w:bookmarkEnd w:id="2"/>
    <w:p w14:paraId="370B9C13" w14:textId="77777777" w:rsidR="00D62EC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1a:</w:t>
      </w:r>
      <w:r>
        <w:rPr>
          <w:rFonts w:eastAsia="Times New Roman"/>
          <w:b/>
          <w:bCs/>
          <w:lang w:val="en-GB" w:eastAsia="zh-CN"/>
        </w:rPr>
        <w:tab/>
      </w:r>
      <w:r w:rsidRPr="00C13810">
        <w:rPr>
          <w:rFonts w:eastAsia="Times New Roman"/>
          <w:b/>
          <w:bCs/>
          <w:iCs/>
          <w:lang w:val="en-GB" w:eastAsia="zh-CN"/>
        </w:rPr>
        <w:t>RAN2 is proposed to agree that RX UE shall indicate its preferred SL DRX configuration as part of the assistance information to the TX UE.</w:t>
      </w:r>
    </w:p>
    <w:p w14:paraId="536F5EE4" w14:textId="77777777" w:rsidR="00D62EC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1b:</w:t>
      </w:r>
      <w:r>
        <w:rPr>
          <w:rFonts w:eastAsia="Times New Roman"/>
          <w:b/>
          <w:bCs/>
          <w:lang w:val="en-GB" w:eastAsia="zh-CN"/>
        </w:rPr>
        <w:tab/>
      </w:r>
      <w:r w:rsidRPr="00C13810">
        <w:rPr>
          <w:rFonts w:eastAsia="Times New Roman"/>
          <w:b/>
          <w:bCs/>
          <w:iCs/>
          <w:lang w:val="en-GB" w:eastAsia="zh-CN"/>
        </w:rPr>
        <w:t xml:space="preserve">The existing </w:t>
      </w:r>
      <w:proofErr w:type="spellStart"/>
      <w:r w:rsidRPr="00C13810">
        <w:rPr>
          <w:rFonts w:eastAsia="Times New Roman"/>
          <w:b/>
          <w:bCs/>
          <w:i/>
          <w:lang w:val="en-GB" w:eastAsia="zh-CN"/>
        </w:rPr>
        <w:t>drx</w:t>
      </w:r>
      <w:proofErr w:type="spellEnd"/>
      <w:r w:rsidRPr="00C13810">
        <w:rPr>
          <w:rFonts w:eastAsia="Times New Roman"/>
          <w:b/>
          <w:bCs/>
          <w:i/>
          <w:lang w:val="en-GB" w:eastAsia="zh-CN"/>
        </w:rPr>
        <w:t>-Preference</w:t>
      </w:r>
      <w:r w:rsidRPr="00C13810">
        <w:rPr>
          <w:rFonts w:eastAsia="Times New Roman"/>
          <w:b/>
          <w:bCs/>
          <w:iCs/>
          <w:lang w:val="en-GB" w:eastAsia="zh-CN"/>
        </w:rPr>
        <w:t xml:space="preserve"> IE withing the UE Assistance Information framework shall be used as a baseline for indicating the preferred SL DRX configuration.</w:t>
      </w:r>
    </w:p>
    <w:p w14:paraId="7298306F" w14:textId="77777777" w:rsidR="00D62EC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2a:</w:t>
      </w:r>
      <w:r>
        <w:rPr>
          <w:rFonts w:eastAsia="Times New Roman"/>
          <w:b/>
          <w:bCs/>
          <w:lang w:val="en-GB" w:eastAsia="zh-CN"/>
        </w:rPr>
        <w:tab/>
      </w:r>
      <w:r w:rsidRPr="00C13810">
        <w:rPr>
          <w:rFonts w:eastAsia="Times New Roman"/>
          <w:b/>
          <w:bCs/>
          <w:iCs/>
          <w:lang w:val="en-GB" w:eastAsia="zh-CN"/>
        </w:rPr>
        <w:t>For the OOC case, the TX UE can rely on preferred DRX configuration from the RX UE (if available) to derive the SL DRX configuration.</w:t>
      </w:r>
    </w:p>
    <w:p w14:paraId="538709D5" w14:textId="77777777" w:rsidR="00D62EC4" w:rsidRPr="00C13810" w:rsidRDefault="00D62EC4" w:rsidP="00D62EC4">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2b:</w:t>
      </w:r>
      <w:r>
        <w:rPr>
          <w:rFonts w:eastAsia="Times New Roman"/>
          <w:b/>
          <w:bCs/>
          <w:lang w:val="en-GB" w:eastAsia="zh-CN"/>
        </w:rPr>
        <w:tab/>
      </w:r>
      <w:r w:rsidRPr="00C13810">
        <w:rPr>
          <w:rFonts w:eastAsia="Times New Roman"/>
          <w:b/>
          <w:bCs/>
          <w:iCs/>
          <w:lang w:val="en-GB" w:eastAsia="zh-CN"/>
        </w:rPr>
        <w:t>How the TX UE derives the SL DRX configuration for the OOC case shall be left to UE implementation (</w:t>
      </w:r>
      <w:r>
        <w:rPr>
          <w:rFonts w:eastAsia="Times New Roman"/>
          <w:b/>
          <w:bCs/>
          <w:iCs/>
          <w:lang w:val="en-GB" w:eastAsia="zh-CN"/>
        </w:rPr>
        <w:t xml:space="preserve">i.e. </w:t>
      </w:r>
      <w:r w:rsidRPr="00C13810">
        <w:rPr>
          <w:rFonts w:eastAsia="Times New Roman"/>
          <w:b/>
          <w:bCs/>
          <w:iCs/>
          <w:lang w:val="en-GB" w:eastAsia="zh-CN"/>
        </w:rPr>
        <w:t>no stage-3 specification impact).</w:t>
      </w:r>
    </w:p>
    <w:p w14:paraId="7E9125CA" w14:textId="77777777" w:rsidR="00D62EC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sidRPr="00C13810">
        <w:rPr>
          <w:rFonts w:eastAsia="Times New Roman"/>
          <w:b/>
          <w:bCs/>
          <w:iCs/>
          <w:lang w:val="en-GB" w:eastAsia="zh-CN"/>
        </w:rPr>
        <w:t>When the TX UE is in RRC_IDLE/RRC_INACTIVE, how the UE generates the SL DRX configuration (i.e. rely on configuration provided in SIB or preferred configuration from RX UE) should be specified</w:t>
      </w:r>
      <w:r>
        <w:rPr>
          <w:rFonts w:eastAsia="Times New Roman"/>
          <w:b/>
          <w:bCs/>
          <w:i/>
          <w:lang w:val="en-GB" w:eastAsia="zh-CN"/>
        </w:rPr>
        <w:t>.</w:t>
      </w:r>
    </w:p>
    <w:p w14:paraId="2163A86D" w14:textId="77777777" w:rsidR="00D62EC4" w:rsidRDefault="00D62EC4" w:rsidP="00D62EC4">
      <w:pPr>
        <w:tabs>
          <w:tab w:val="left" w:pos="1701"/>
        </w:tabs>
        <w:spacing w:after="120"/>
        <w:ind w:left="1304" w:hanging="1304"/>
        <w:jc w:val="both"/>
        <w:rPr>
          <w:rFonts w:eastAsia="Times New Roman"/>
          <w:b/>
          <w:bCs/>
          <w:i/>
          <w:lang w:val="en-GB" w:eastAsia="zh-CN"/>
        </w:rPr>
      </w:pPr>
      <w:r>
        <w:rPr>
          <w:lang w:val="en-GB" w:eastAsia="x-none"/>
        </w:rPr>
        <w:t xml:space="preserve"> </w:t>
      </w:r>
      <w:r>
        <w:rPr>
          <w:rFonts w:eastAsia="Times New Roman"/>
          <w:b/>
          <w:bCs/>
          <w:u w:val="single"/>
          <w:lang w:val="en-GB" w:eastAsia="zh-CN"/>
        </w:rPr>
        <w:t>Proposal 4:</w:t>
      </w:r>
      <w:r>
        <w:rPr>
          <w:rFonts w:eastAsia="Times New Roman"/>
          <w:b/>
          <w:bCs/>
          <w:lang w:val="en-GB" w:eastAsia="zh-CN"/>
        </w:rPr>
        <w:tab/>
      </w:r>
      <w:r w:rsidRPr="00C13810">
        <w:rPr>
          <w:rFonts w:eastAsia="Times New Roman"/>
          <w:b/>
          <w:bCs/>
          <w:iCs/>
          <w:lang w:val="en-GB" w:eastAsia="zh-CN"/>
        </w:rPr>
        <w:t>RAN2 is proposed to discuss if further signaling (e.g. assistance information) from RX UE shall be supported after it receives the SL DRX configuration to be applied by the TX UE.</w:t>
      </w:r>
    </w:p>
    <w:p w14:paraId="074122C3" w14:textId="77777777" w:rsidR="00D62EC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Pr>
          <w:rFonts w:eastAsia="Times New Roman"/>
          <w:b/>
          <w:bCs/>
          <w:lang w:val="en-GB" w:eastAsia="zh-CN"/>
        </w:rPr>
        <w:tab/>
      </w:r>
      <w:r w:rsidRPr="00C13810">
        <w:rPr>
          <w:rFonts w:eastAsia="Times New Roman"/>
          <w:b/>
          <w:bCs/>
          <w:iCs/>
          <w:lang w:val="en-GB" w:eastAsia="zh-CN"/>
        </w:rPr>
        <w:t>The sensing for resource (re-)selection needed to be performed by the TX UE shall take into account the SL DRX configuration for this unicast link/direction.</w:t>
      </w:r>
    </w:p>
    <w:p w14:paraId="68DF390D" w14:textId="77777777" w:rsidR="00D62EC4" w:rsidRPr="00604AB4" w:rsidRDefault="00D62EC4" w:rsidP="00D62EC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Pr>
          <w:rFonts w:eastAsia="Times New Roman"/>
          <w:b/>
          <w:bCs/>
          <w:lang w:val="en-GB" w:eastAsia="zh-CN"/>
        </w:rPr>
        <w:tab/>
      </w:r>
      <w:r w:rsidRPr="00604AB4">
        <w:rPr>
          <w:rFonts w:eastAsia="Times New Roman"/>
          <w:b/>
          <w:bCs/>
          <w:iCs/>
          <w:lang w:val="en-GB" w:eastAsia="zh-CN"/>
        </w:rPr>
        <w:t>Upon reception of SL DRX Command MAC CE from peer UE, the RX UE shall not expect further data transmissions from that UE until the start of the next DRX cycle.</w:t>
      </w:r>
    </w:p>
    <w:sdt>
      <w:sdtPr>
        <w:rPr>
          <w:rFonts w:ascii="Times New Roman" w:eastAsia="SimSun" w:hAnsi="Times New Roman"/>
          <w:noProof w:val="0"/>
          <w:sz w:val="20"/>
          <w:lang w:val="en-US" w:eastAsia="en-US"/>
        </w:rPr>
        <w:id w:val="-306553432"/>
        <w:docPartObj>
          <w:docPartGallery w:val="Bibliographies"/>
          <w:docPartUnique/>
        </w:docPartObj>
      </w:sdtPr>
      <w:sdtEndPr/>
      <w:sdtContent>
        <w:p w14:paraId="6F611F98" w14:textId="57F1EB52" w:rsidR="000A7DB1" w:rsidRDefault="000A7DB1">
          <w:pPr>
            <w:pStyle w:val="Heading1"/>
          </w:pPr>
          <w:r>
            <w:t>References</w:t>
          </w:r>
        </w:p>
        <w:sdt>
          <w:sdtPr>
            <w:id w:val="-573587230"/>
            <w:bibliography/>
          </w:sdtPr>
          <w:sdtEndPr/>
          <w:sdtContent>
            <w:p w14:paraId="67449140" w14:textId="77777777" w:rsidR="000A7DB1" w:rsidRDefault="000A7DB1">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A7DB1" w14:paraId="2AFB2410" w14:textId="77777777">
                <w:trPr>
                  <w:divId w:val="1253198017"/>
                  <w:tblCellSpacing w:w="15" w:type="dxa"/>
                </w:trPr>
                <w:tc>
                  <w:tcPr>
                    <w:tcW w:w="50" w:type="pct"/>
                    <w:hideMark/>
                  </w:tcPr>
                  <w:p w14:paraId="227D8CA1" w14:textId="4CA4BF1D" w:rsidR="000A7DB1" w:rsidRDefault="000A7DB1">
                    <w:pPr>
                      <w:pStyle w:val="Bibliography"/>
                      <w:rPr>
                        <w:noProof/>
                        <w:sz w:val="24"/>
                        <w:szCs w:val="24"/>
                        <w:lang w:val="en-GB"/>
                      </w:rPr>
                    </w:pPr>
                    <w:r>
                      <w:rPr>
                        <w:noProof/>
                        <w:lang w:val="en-GB"/>
                      </w:rPr>
                      <w:t xml:space="preserve">[1] </w:t>
                    </w:r>
                  </w:p>
                </w:tc>
                <w:tc>
                  <w:tcPr>
                    <w:tcW w:w="0" w:type="auto"/>
                    <w:hideMark/>
                  </w:tcPr>
                  <w:p w14:paraId="4588C505" w14:textId="77777777" w:rsidR="000A7DB1" w:rsidRDefault="000A7DB1">
                    <w:pPr>
                      <w:pStyle w:val="Bibliography"/>
                      <w:rPr>
                        <w:noProof/>
                        <w:lang w:val="en-GB"/>
                      </w:rPr>
                    </w:pPr>
                    <w:r>
                      <w:rPr>
                        <w:noProof/>
                        <w:lang w:val="en-GB"/>
                      </w:rPr>
                      <w:t xml:space="preserve">“RAN2#114 e-Meeting, Chairman Notes”. </w:t>
                    </w:r>
                  </w:p>
                </w:tc>
              </w:tr>
            </w:tbl>
            <w:p w14:paraId="7FA34C15" w14:textId="77777777" w:rsidR="000A7DB1" w:rsidRDefault="000A7DB1">
              <w:pPr>
                <w:divId w:val="1253198017"/>
                <w:rPr>
                  <w:rFonts w:eastAsia="Times New Roman"/>
                  <w:noProof/>
                </w:rPr>
              </w:pPr>
            </w:p>
            <w:p w14:paraId="7C05EB53" w14:textId="2E74F544" w:rsidR="000A7DB1" w:rsidRDefault="000A7DB1">
              <w:r>
                <w:rPr>
                  <w:b/>
                  <w:bCs/>
                  <w:noProof/>
                </w:rPr>
                <w:lastRenderedPageBreak/>
                <w:fldChar w:fldCharType="end"/>
              </w:r>
            </w:p>
          </w:sdtContent>
        </w:sdt>
      </w:sdtContent>
    </w:sdt>
    <w:p w14:paraId="24A83A4B" w14:textId="223F3F03" w:rsidR="00C00EA7" w:rsidRPr="00604AB4" w:rsidRDefault="00C00EA7" w:rsidP="00604AB4"/>
    <w:sectPr w:rsidR="00C00EA7" w:rsidRPr="00604AB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2CA2E" w14:textId="77777777" w:rsidR="009D2EB8" w:rsidRDefault="009D2EB8" w:rsidP="0005215A">
      <w:pPr>
        <w:spacing w:after="0"/>
      </w:pPr>
      <w:r>
        <w:separator/>
      </w:r>
    </w:p>
  </w:endnote>
  <w:endnote w:type="continuationSeparator" w:id="0">
    <w:p w14:paraId="41FDE08C" w14:textId="77777777" w:rsidR="009D2EB8" w:rsidRDefault="009D2EB8" w:rsidP="0005215A">
      <w:pPr>
        <w:spacing w:after="0"/>
      </w:pPr>
      <w:r>
        <w:continuationSeparator/>
      </w:r>
    </w:p>
  </w:endnote>
  <w:endnote w:type="continuationNotice" w:id="1">
    <w:p w14:paraId="5A1A4EA6" w14:textId="77777777" w:rsidR="009D2EB8" w:rsidRDefault="009D2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66213" w14:textId="77777777" w:rsidR="009D2EB8" w:rsidRDefault="009D2EB8" w:rsidP="0005215A">
      <w:pPr>
        <w:spacing w:after="0"/>
      </w:pPr>
      <w:r>
        <w:separator/>
      </w:r>
    </w:p>
  </w:footnote>
  <w:footnote w:type="continuationSeparator" w:id="0">
    <w:p w14:paraId="3AB376E7" w14:textId="77777777" w:rsidR="009D2EB8" w:rsidRDefault="009D2EB8" w:rsidP="0005215A">
      <w:pPr>
        <w:spacing w:after="0"/>
      </w:pPr>
      <w:r>
        <w:continuationSeparator/>
      </w:r>
    </w:p>
  </w:footnote>
  <w:footnote w:type="continuationNotice" w:id="1">
    <w:p w14:paraId="246B786C" w14:textId="77777777" w:rsidR="009D2EB8" w:rsidRDefault="009D2E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7D7E"/>
    <w:rsid w:val="00030F64"/>
    <w:rsid w:val="000311A5"/>
    <w:rsid w:val="000334C2"/>
    <w:rsid w:val="000343BA"/>
    <w:rsid w:val="0003442E"/>
    <w:rsid w:val="00034498"/>
    <w:rsid w:val="000344E4"/>
    <w:rsid w:val="00035853"/>
    <w:rsid w:val="0003634D"/>
    <w:rsid w:val="00036E0E"/>
    <w:rsid w:val="000373E9"/>
    <w:rsid w:val="00040190"/>
    <w:rsid w:val="000402F4"/>
    <w:rsid w:val="00041482"/>
    <w:rsid w:val="00042473"/>
    <w:rsid w:val="00042A07"/>
    <w:rsid w:val="00045F1C"/>
    <w:rsid w:val="00050A08"/>
    <w:rsid w:val="0005215A"/>
    <w:rsid w:val="00052612"/>
    <w:rsid w:val="00056F6A"/>
    <w:rsid w:val="00060413"/>
    <w:rsid w:val="00060A1F"/>
    <w:rsid w:val="00061301"/>
    <w:rsid w:val="00061B35"/>
    <w:rsid w:val="00061BFD"/>
    <w:rsid w:val="00062E3F"/>
    <w:rsid w:val="00064531"/>
    <w:rsid w:val="00064752"/>
    <w:rsid w:val="00064EF4"/>
    <w:rsid w:val="00064F1D"/>
    <w:rsid w:val="000663FC"/>
    <w:rsid w:val="000667D4"/>
    <w:rsid w:val="00066CEB"/>
    <w:rsid w:val="0007027E"/>
    <w:rsid w:val="00070A3F"/>
    <w:rsid w:val="000717E2"/>
    <w:rsid w:val="00071E9A"/>
    <w:rsid w:val="0007267D"/>
    <w:rsid w:val="00072D70"/>
    <w:rsid w:val="00072F8D"/>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9B1"/>
    <w:rsid w:val="000A0C69"/>
    <w:rsid w:val="000A2664"/>
    <w:rsid w:val="000A3791"/>
    <w:rsid w:val="000A40D3"/>
    <w:rsid w:val="000A4CAA"/>
    <w:rsid w:val="000A5FFE"/>
    <w:rsid w:val="000A6B3B"/>
    <w:rsid w:val="000A76CA"/>
    <w:rsid w:val="000A7D2D"/>
    <w:rsid w:val="000A7DB1"/>
    <w:rsid w:val="000B1980"/>
    <w:rsid w:val="000B48FE"/>
    <w:rsid w:val="000B5C76"/>
    <w:rsid w:val="000B74B0"/>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246B"/>
    <w:rsid w:val="000E68B5"/>
    <w:rsid w:val="000E7B66"/>
    <w:rsid w:val="000F010A"/>
    <w:rsid w:val="000F0ABD"/>
    <w:rsid w:val="000F0CDC"/>
    <w:rsid w:val="000F2DC0"/>
    <w:rsid w:val="000F39A4"/>
    <w:rsid w:val="000F39FE"/>
    <w:rsid w:val="000F4918"/>
    <w:rsid w:val="000F5BA4"/>
    <w:rsid w:val="000F5F56"/>
    <w:rsid w:val="000F6824"/>
    <w:rsid w:val="000F6AEF"/>
    <w:rsid w:val="0010067E"/>
    <w:rsid w:val="001014CF"/>
    <w:rsid w:val="0010222E"/>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5CBD"/>
    <w:rsid w:val="00117D05"/>
    <w:rsid w:val="0012091B"/>
    <w:rsid w:val="00120A81"/>
    <w:rsid w:val="0012112E"/>
    <w:rsid w:val="0012294A"/>
    <w:rsid w:val="00122B94"/>
    <w:rsid w:val="00123680"/>
    <w:rsid w:val="00123993"/>
    <w:rsid w:val="0012589C"/>
    <w:rsid w:val="00125CE0"/>
    <w:rsid w:val="00125F07"/>
    <w:rsid w:val="00130943"/>
    <w:rsid w:val="00130A20"/>
    <w:rsid w:val="00131858"/>
    <w:rsid w:val="0013299F"/>
    <w:rsid w:val="0013416B"/>
    <w:rsid w:val="00134632"/>
    <w:rsid w:val="00135698"/>
    <w:rsid w:val="001358B1"/>
    <w:rsid w:val="0013650A"/>
    <w:rsid w:val="00137B5B"/>
    <w:rsid w:val="00137DD6"/>
    <w:rsid w:val="00140061"/>
    <w:rsid w:val="00142E10"/>
    <w:rsid w:val="001514AE"/>
    <w:rsid w:val="001538A6"/>
    <w:rsid w:val="001547CC"/>
    <w:rsid w:val="00156621"/>
    <w:rsid w:val="00156FD3"/>
    <w:rsid w:val="0016349A"/>
    <w:rsid w:val="00163567"/>
    <w:rsid w:val="0016398C"/>
    <w:rsid w:val="00164C91"/>
    <w:rsid w:val="00164FF0"/>
    <w:rsid w:val="00165C10"/>
    <w:rsid w:val="00165CA7"/>
    <w:rsid w:val="0017035A"/>
    <w:rsid w:val="00174E43"/>
    <w:rsid w:val="00175CBA"/>
    <w:rsid w:val="00175EC4"/>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25AC"/>
    <w:rsid w:val="001D4367"/>
    <w:rsid w:val="001D442F"/>
    <w:rsid w:val="001D49AA"/>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040C"/>
    <w:rsid w:val="00223085"/>
    <w:rsid w:val="00224882"/>
    <w:rsid w:val="0022560D"/>
    <w:rsid w:val="002256D5"/>
    <w:rsid w:val="00225FE5"/>
    <w:rsid w:val="00226198"/>
    <w:rsid w:val="00227246"/>
    <w:rsid w:val="0023018A"/>
    <w:rsid w:val="002307D3"/>
    <w:rsid w:val="00231703"/>
    <w:rsid w:val="0023192F"/>
    <w:rsid w:val="0023300B"/>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57DFA"/>
    <w:rsid w:val="00261FC8"/>
    <w:rsid w:val="002631C9"/>
    <w:rsid w:val="00263FC8"/>
    <w:rsid w:val="0026423A"/>
    <w:rsid w:val="00264862"/>
    <w:rsid w:val="00266461"/>
    <w:rsid w:val="00266EA1"/>
    <w:rsid w:val="002704D1"/>
    <w:rsid w:val="002728E9"/>
    <w:rsid w:val="00275741"/>
    <w:rsid w:val="00277E65"/>
    <w:rsid w:val="002808F1"/>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5558"/>
    <w:rsid w:val="002963C2"/>
    <w:rsid w:val="00297FAE"/>
    <w:rsid w:val="002A0E41"/>
    <w:rsid w:val="002A1074"/>
    <w:rsid w:val="002A1B1B"/>
    <w:rsid w:val="002A2DE3"/>
    <w:rsid w:val="002A407E"/>
    <w:rsid w:val="002A5BDB"/>
    <w:rsid w:val="002A5EF4"/>
    <w:rsid w:val="002A6653"/>
    <w:rsid w:val="002A6D44"/>
    <w:rsid w:val="002A6D83"/>
    <w:rsid w:val="002A7330"/>
    <w:rsid w:val="002B086B"/>
    <w:rsid w:val="002B0B12"/>
    <w:rsid w:val="002B1080"/>
    <w:rsid w:val="002B4F2A"/>
    <w:rsid w:val="002B509E"/>
    <w:rsid w:val="002B6790"/>
    <w:rsid w:val="002B7B2B"/>
    <w:rsid w:val="002C0465"/>
    <w:rsid w:val="002C0522"/>
    <w:rsid w:val="002C137F"/>
    <w:rsid w:val="002C19D8"/>
    <w:rsid w:val="002C22D6"/>
    <w:rsid w:val="002C244F"/>
    <w:rsid w:val="002C2B38"/>
    <w:rsid w:val="002C2E73"/>
    <w:rsid w:val="002C45E1"/>
    <w:rsid w:val="002C50EB"/>
    <w:rsid w:val="002C7C65"/>
    <w:rsid w:val="002D0BE1"/>
    <w:rsid w:val="002D1D4C"/>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8A9"/>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06087"/>
    <w:rsid w:val="0031015A"/>
    <w:rsid w:val="00310BC0"/>
    <w:rsid w:val="003111AD"/>
    <w:rsid w:val="00311D39"/>
    <w:rsid w:val="003146D7"/>
    <w:rsid w:val="00315D56"/>
    <w:rsid w:val="0031624D"/>
    <w:rsid w:val="003168C0"/>
    <w:rsid w:val="00316C8F"/>
    <w:rsid w:val="003213EF"/>
    <w:rsid w:val="00321426"/>
    <w:rsid w:val="00322CB9"/>
    <w:rsid w:val="00322D72"/>
    <w:rsid w:val="003233B5"/>
    <w:rsid w:val="00324FF7"/>
    <w:rsid w:val="00326473"/>
    <w:rsid w:val="00326828"/>
    <w:rsid w:val="00326AD1"/>
    <w:rsid w:val="00327355"/>
    <w:rsid w:val="00330640"/>
    <w:rsid w:val="00331F3C"/>
    <w:rsid w:val="003348E9"/>
    <w:rsid w:val="00334E66"/>
    <w:rsid w:val="00334ED5"/>
    <w:rsid w:val="00335837"/>
    <w:rsid w:val="003359AE"/>
    <w:rsid w:val="00335DA6"/>
    <w:rsid w:val="0033622A"/>
    <w:rsid w:val="003362F8"/>
    <w:rsid w:val="00336776"/>
    <w:rsid w:val="00337181"/>
    <w:rsid w:val="00337FE7"/>
    <w:rsid w:val="003403C5"/>
    <w:rsid w:val="00340B09"/>
    <w:rsid w:val="00342272"/>
    <w:rsid w:val="003438DC"/>
    <w:rsid w:val="00343ADB"/>
    <w:rsid w:val="003441A9"/>
    <w:rsid w:val="0034574E"/>
    <w:rsid w:val="00347B28"/>
    <w:rsid w:val="00347FAD"/>
    <w:rsid w:val="003524B4"/>
    <w:rsid w:val="003528C2"/>
    <w:rsid w:val="003530AC"/>
    <w:rsid w:val="0035320C"/>
    <w:rsid w:val="0035527C"/>
    <w:rsid w:val="003577A5"/>
    <w:rsid w:val="00360EA5"/>
    <w:rsid w:val="0036228D"/>
    <w:rsid w:val="0036251E"/>
    <w:rsid w:val="00362968"/>
    <w:rsid w:val="003629F8"/>
    <w:rsid w:val="00363297"/>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670"/>
    <w:rsid w:val="00390F0A"/>
    <w:rsid w:val="00391E0C"/>
    <w:rsid w:val="00392103"/>
    <w:rsid w:val="003921FE"/>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44BB"/>
    <w:rsid w:val="003B74A3"/>
    <w:rsid w:val="003B7EB1"/>
    <w:rsid w:val="003C022D"/>
    <w:rsid w:val="003C02D6"/>
    <w:rsid w:val="003C1537"/>
    <w:rsid w:val="003C26A1"/>
    <w:rsid w:val="003C2CD2"/>
    <w:rsid w:val="003C418E"/>
    <w:rsid w:val="003C48E6"/>
    <w:rsid w:val="003C51E8"/>
    <w:rsid w:val="003C5C47"/>
    <w:rsid w:val="003C6F79"/>
    <w:rsid w:val="003D0A16"/>
    <w:rsid w:val="003D0CEC"/>
    <w:rsid w:val="003D1DCF"/>
    <w:rsid w:val="003D44D3"/>
    <w:rsid w:val="003D5CEB"/>
    <w:rsid w:val="003D5EE7"/>
    <w:rsid w:val="003D69BF"/>
    <w:rsid w:val="003D6F65"/>
    <w:rsid w:val="003E0727"/>
    <w:rsid w:val="003E085E"/>
    <w:rsid w:val="003E08E9"/>
    <w:rsid w:val="003E0EB4"/>
    <w:rsid w:val="003E1621"/>
    <w:rsid w:val="003E1BDF"/>
    <w:rsid w:val="003E1C6A"/>
    <w:rsid w:val="003E2465"/>
    <w:rsid w:val="003E34B8"/>
    <w:rsid w:val="003E3AD2"/>
    <w:rsid w:val="003E4296"/>
    <w:rsid w:val="003E4626"/>
    <w:rsid w:val="003E489B"/>
    <w:rsid w:val="003E5359"/>
    <w:rsid w:val="003E58EE"/>
    <w:rsid w:val="003E73A2"/>
    <w:rsid w:val="003F0C91"/>
    <w:rsid w:val="003F12B2"/>
    <w:rsid w:val="003F194E"/>
    <w:rsid w:val="003F23FD"/>
    <w:rsid w:val="003F25E2"/>
    <w:rsid w:val="003F2D65"/>
    <w:rsid w:val="003F50C5"/>
    <w:rsid w:val="003F547A"/>
    <w:rsid w:val="00401167"/>
    <w:rsid w:val="00402C32"/>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011B"/>
    <w:rsid w:val="004328FA"/>
    <w:rsid w:val="00432BA2"/>
    <w:rsid w:val="00432EF3"/>
    <w:rsid w:val="00433EDE"/>
    <w:rsid w:val="0043498B"/>
    <w:rsid w:val="00435088"/>
    <w:rsid w:val="0043536D"/>
    <w:rsid w:val="004375E7"/>
    <w:rsid w:val="004402BD"/>
    <w:rsid w:val="00441780"/>
    <w:rsid w:val="00442179"/>
    <w:rsid w:val="004431EF"/>
    <w:rsid w:val="00444136"/>
    <w:rsid w:val="00444EA9"/>
    <w:rsid w:val="00445236"/>
    <w:rsid w:val="00445A33"/>
    <w:rsid w:val="00446B90"/>
    <w:rsid w:val="00447B16"/>
    <w:rsid w:val="00447FAF"/>
    <w:rsid w:val="004504D8"/>
    <w:rsid w:val="00450C85"/>
    <w:rsid w:val="00453092"/>
    <w:rsid w:val="0045541B"/>
    <w:rsid w:val="004565BE"/>
    <w:rsid w:val="00456B66"/>
    <w:rsid w:val="0046002D"/>
    <w:rsid w:val="004631F7"/>
    <w:rsid w:val="004648B1"/>
    <w:rsid w:val="00464F5D"/>
    <w:rsid w:val="00466831"/>
    <w:rsid w:val="00467FD9"/>
    <w:rsid w:val="00471374"/>
    <w:rsid w:val="00473175"/>
    <w:rsid w:val="00474686"/>
    <w:rsid w:val="004749CE"/>
    <w:rsid w:val="004766FA"/>
    <w:rsid w:val="00480117"/>
    <w:rsid w:val="00480722"/>
    <w:rsid w:val="004810CC"/>
    <w:rsid w:val="004849A4"/>
    <w:rsid w:val="00485307"/>
    <w:rsid w:val="0048577D"/>
    <w:rsid w:val="0048689A"/>
    <w:rsid w:val="00487948"/>
    <w:rsid w:val="0049117D"/>
    <w:rsid w:val="00491BB8"/>
    <w:rsid w:val="00492FBA"/>
    <w:rsid w:val="00496417"/>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E7B38"/>
    <w:rsid w:val="004F1BE5"/>
    <w:rsid w:val="004F2FB8"/>
    <w:rsid w:val="004F424F"/>
    <w:rsid w:val="004F612F"/>
    <w:rsid w:val="004F62BD"/>
    <w:rsid w:val="004F6B82"/>
    <w:rsid w:val="0050183D"/>
    <w:rsid w:val="005022ED"/>
    <w:rsid w:val="0050293A"/>
    <w:rsid w:val="00504A18"/>
    <w:rsid w:val="005054CB"/>
    <w:rsid w:val="0050551E"/>
    <w:rsid w:val="005067B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5DA1"/>
    <w:rsid w:val="00526A73"/>
    <w:rsid w:val="00526C75"/>
    <w:rsid w:val="00532719"/>
    <w:rsid w:val="00533128"/>
    <w:rsid w:val="0053389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525"/>
    <w:rsid w:val="00557B35"/>
    <w:rsid w:val="0056088A"/>
    <w:rsid w:val="0056139B"/>
    <w:rsid w:val="00561CD8"/>
    <w:rsid w:val="00563BAD"/>
    <w:rsid w:val="00563DD0"/>
    <w:rsid w:val="00563DEC"/>
    <w:rsid w:val="0056745E"/>
    <w:rsid w:val="005707EE"/>
    <w:rsid w:val="00570D76"/>
    <w:rsid w:val="005716F3"/>
    <w:rsid w:val="00571EE7"/>
    <w:rsid w:val="005744AF"/>
    <w:rsid w:val="00574BD3"/>
    <w:rsid w:val="00575CEB"/>
    <w:rsid w:val="00576582"/>
    <w:rsid w:val="00576836"/>
    <w:rsid w:val="00576A01"/>
    <w:rsid w:val="0057705A"/>
    <w:rsid w:val="00577372"/>
    <w:rsid w:val="005773B6"/>
    <w:rsid w:val="00577713"/>
    <w:rsid w:val="00577B03"/>
    <w:rsid w:val="0058085F"/>
    <w:rsid w:val="005809E4"/>
    <w:rsid w:val="00580FFB"/>
    <w:rsid w:val="005816CF"/>
    <w:rsid w:val="005831D0"/>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3CF1"/>
    <w:rsid w:val="005B4023"/>
    <w:rsid w:val="005B6D07"/>
    <w:rsid w:val="005B75E6"/>
    <w:rsid w:val="005C00AD"/>
    <w:rsid w:val="005C035E"/>
    <w:rsid w:val="005C0A31"/>
    <w:rsid w:val="005C0DA5"/>
    <w:rsid w:val="005C195E"/>
    <w:rsid w:val="005C1C91"/>
    <w:rsid w:val="005C1F77"/>
    <w:rsid w:val="005C5815"/>
    <w:rsid w:val="005C69A3"/>
    <w:rsid w:val="005C7EB8"/>
    <w:rsid w:val="005D0076"/>
    <w:rsid w:val="005D0E9B"/>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4AB4"/>
    <w:rsid w:val="006062B3"/>
    <w:rsid w:val="00606986"/>
    <w:rsid w:val="00606B41"/>
    <w:rsid w:val="00610670"/>
    <w:rsid w:val="00611ED7"/>
    <w:rsid w:val="00612098"/>
    <w:rsid w:val="006125DB"/>
    <w:rsid w:val="00612E62"/>
    <w:rsid w:val="00613981"/>
    <w:rsid w:val="00614BAB"/>
    <w:rsid w:val="00616A55"/>
    <w:rsid w:val="00617147"/>
    <w:rsid w:val="00624BB8"/>
    <w:rsid w:val="0062506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0FCF"/>
    <w:rsid w:val="006510F4"/>
    <w:rsid w:val="00652322"/>
    <w:rsid w:val="00653CE8"/>
    <w:rsid w:val="0065516A"/>
    <w:rsid w:val="006606A3"/>
    <w:rsid w:val="006626FC"/>
    <w:rsid w:val="0066570A"/>
    <w:rsid w:val="00665AFE"/>
    <w:rsid w:val="00665D6B"/>
    <w:rsid w:val="0066722D"/>
    <w:rsid w:val="00667379"/>
    <w:rsid w:val="006715D4"/>
    <w:rsid w:val="00671D43"/>
    <w:rsid w:val="00672418"/>
    <w:rsid w:val="00672BC2"/>
    <w:rsid w:val="00673C24"/>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58AF"/>
    <w:rsid w:val="0069732C"/>
    <w:rsid w:val="00697431"/>
    <w:rsid w:val="0069761C"/>
    <w:rsid w:val="00697E25"/>
    <w:rsid w:val="006A0B26"/>
    <w:rsid w:val="006A0B42"/>
    <w:rsid w:val="006A0C4A"/>
    <w:rsid w:val="006A11F1"/>
    <w:rsid w:val="006A16D3"/>
    <w:rsid w:val="006A213F"/>
    <w:rsid w:val="006A3688"/>
    <w:rsid w:val="006A405A"/>
    <w:rsid w:val="006A4E0D"/>
    <w:rsid w:val="006A59DF"/>
    <w:rsid w:val="006A61BA"/>
    <w:rsid w:val="006B029F"/>
    <w:rsid w:val="006B0FBC"/>
    <w:rsid w:val="006B1600"/>
    <w:rsid w:val="006B1CC4"/>
    <w:rsid w:val="006B1E6C"/>
    <w:rsid w:val="006B22D5"/>
    <w:rsid w:val="006B45FB"/>
    <w:rsid w:val="006B5363"/>
    <w:rsid w:val="006B6193"/>
    <w:rsid w:val="006B707A"/>
    <w:rsid w:val="006B7ADD"/>
    <w:rsid w:val="006C145E"/>
    <w:rsid w:val="006C30EC"/>
    <w:rsid w:val="006C3AAD"/>
    <w:rsid w:val="006C678B"/>
    <w:rsid w:val="006C6D1A"/>
    <w:rsid w:val="006C7387"/>
    <w:rsid w:val="006C742D"/>
    <w:rsid w:val="006C7886"/>
    <w:rsid w:val="006D0395"/>
    <w:rsid w:val="006D0867"/>
    <w:rsid w:val="006D08E1"/>
    <w:rsid w:val="006D1708"/>
    <w:rsid w:val="006D2CFD"/>
    <w:rsid w:val="006D47E9"/>
    <w:rsid w:val="006D5043"/>
    <w:rsid w:val="006D6F58"/>
    <w:rsid w:val="006E39DC"/>
    <w:rsid w:val="006E4B77"/>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5EB9"/>
    <w:rsid w:val="00707534"/>
    <w:rsid w:val="007076DF"/>
    <w:rsid w:val="00707DF2"/>
    <w:rsid w:val="00712C88"/>
    <w:rsid w:val="007144E5"/>
    <w:rsid w:val="00715060"/>
    <w:rsid w:val="00715918"/>
    <w:rsid w:val="007163AC"/>
    <w:rsid w:val="00716490"/>
    <w:rsid w:val="007165DD"/>
    <w:rsid w:val="007207EA"/>
    <w:rsid w:val="007215DF"/>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4B3"/>
    <w:rsid w:val="00730F51"/>
    <w:rsid w:val="00732E2B"/>
    <w:rsid w:val="00733A86"/>
    <w:rsid w:val="00733ABE"/>
    <w:rsid w:val="00733CD1"/>
    <w:rsid w:val="007342AA"/>
    <w:rsid w:val="007362EE"/>
    <w:rsid w:val="00736C96"/>
    <w:rsid w:val="00743459"/>
    <w:rsid w:val="0074452F"/>
    <w:rsid w:val="00744A44"/>
    <w:rsid w:val="0074584A"/>
    <w:rsid w:val="00745B04"/>
    <w:rsid w:val="007460C6"/>
    <w:rsid w:val="00751441"/>
    <w:rsid w:val="00751D84"/>
    <w:rsid w:val="00752681"/>
    <w:rsid w:val="007549AA"/>
    <w:rsid w:val="00756C65"/>
    <w:rsid w:val="007579FF"/>
    <w:rsid w:val="0076086E"/>
    <w:rsid w:val="007608F3"/>
    <w:rsid w:val="00760F6D"/>
    <w:rsid w:val="00762023"/>
    <w:rsid w:val="00763793"/>
    <w:rsid w:val="007639A1"/>
    <w:rsid w:val="007646F4"/>
    <w:rsid w:val="007659E7"/>
    <w:rsid w:val="00770F51"/>
    <w:rsid w:val="0077106B"/>
    <w:rsid w:val="00771549"/>
    <w:rsid w:val="00772E74"/>
    <w:rsid w:val="0077344E"/>
    <w:rsid w:val="00774126"/>
    <w:rsid w:val="00774233"/>
    <w:rsid w:val="007742A0"/>
    <w:rsid w:val="00774CBC"/>
    <w:rsid w:val="00774D80"/>
    <w:rsid w:val="00774FC8"/>
    <w:rsid w:val="0077526B"/>
    <w:rsid w:val="00775D02"/>
    <w:rsid w:val="00776AC5"/>
    <w:rsid w:val="00780189"/>
    <w:rsid w:val="0078047E"/>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5DED"/>
    <w:rsid w:val="007E67DE"/>
    <w:rsid w:val="007E7002"/>
    <w:rsid w:val="007F09B3"/>
    <w:rsid w:val="007F102D"/>
    <w:rsid w:val="007F1156"/>
    <w:rsid w:val="007F2227"/>
    <w:rsid w:val="007F2647"/>
    <w:rsid w:val="007F29BA"/>
    <w:rsid w:val="007F2D20"/>
    <w:rsid w:val="007F2EC9"/>
    <w:rsid w:val="007F3D9D"/>
    <w:rsid w:val="007F4E67"/>
    <w:rsid w:val="007F5A72"/>
    <w:rsid w:val="007F5B44"/>
    <w:rsid w:val="007F5D13"/>
    <w:rsid w:val="007F637E"/>
    <w:rsid w:val="007F6604"/>
    <w:rsid w:val="007F673D"/>
    <w:rsid w:val="007F765C"/>
    <w:rsid w:val="0080106E"/>
    <w:rsid w:val="00801EED"/>
    <w:rsid w:val="008022CE"/>
    <w:rsid w:val="008024DC"/>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307"/>
    <w:rsid w:val="00830D52"/>
    <w:rsid w:val="008315E5"/>
    <w:rsid w:val="008316A6"/>
    <w:rsid w:val="00831D18"/>
    <w:rsid w:val="00832DD6"/>
    <w:rsid w:val="00833007"/>
    <w:rsid w:val="0083443C"/>
    <w:rsid w:val="00834707"/>
    <w:rsid w:val="008359E9"/>
    <w:rsid w:val="008369EB"/>
    <w:rsid w:val="00836AD3"/>
    <w:rsid w:val="00836F27"/>
    <w:rsid w:val="008373BE"/>
    <w:rsid w:val="00840ACF"/>
    <w:rsid w:val="00841133"/>
    <w:rsid w:val="00841296"/>
    <w:rsid w:val="008426A4"/>
    <w:rsid w:val="00842943"/>
    <w:rsid w:val="00843ABF"/>
    <w:rsid w:val="00843F6C"/>
    <w:rsid w:val="008446A2"/>
    <w:rsid w:val="00844927"/>
    <w:rsid w:val="00844FED"/>
    <w:rsid w:val="00845736"/>
    <w:rsid w:val="00845E01"/>
    <w:rsid w:val="00845F94"/>
    <w:rsid w:val="00846943"/>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2155"/>
    <w:rsid w:val="00873254"/>
    <w:rsid w:val="00873411"/>
    <w:rsid w:val="00873DB1"/>
    <w:rsid w:val="00873F1C"/>
    <w:rsid w:val="008751BF"/>
    <w:rsid w:val="00876DFD"/>
    <w:rsid w:val="008770D9"/>
    <w:rsid w:val="00877C96"/>
    <w:rsid w:val="00880A59"/>
    <w:rsid w:val="00883BA7"/>
    <w:rsid w:val="00884AC1"/>
    <w:rsid w:val="008865A3"/>
    <w:rsid w:val="0088730A"/>
    <w:rsid w:val="008901C2"/>
    <w:rsid w:val="00890440"/>
    <w:rsid w:val="0089076F"/>
    <w:rsid w:val="008934B8"/>
    <w:rsid w:val="0089558E"/>
    <w:rsid w:val="0089649D"/>
    <w:rsid w:val="008974A7"/>
    <w:rsid w:val="008A0450"/>
    <w:rsid w:val="008A128C"/>
    <w:rsid w:val="008A140F"/>
    <w:rsid w:val="008A159C"/>
    <w:rsid w:val="008A16F4"/>
    <w:rsid w:val="008A1A35"/>
    <w:rsid w:val="008A3A46"/>
    <w:rsid w:val="008A3F11"/>
    <w:rsid w:val="008A413A"/>
    <w:rsid w:val="008A6E24"/>
    <w:rsid w:val="008B09A4"/>
    <w:rsid w:val="008B0FCA"/>
    <w:rsid w:val="008B1D77"/>
    <w:rsid w:val="008B1FFF"/>
    <w:rsid w:val="008B45EF"/>
    <w:rsid w:val="008B4A92"/>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57D"/>
    <w:rsid w:val="008E1D54"/>
    <w:rsid w:val="008E21B7"/>
    <w:rsid w:val="008E2913"/>
    <w:rsid w:val="008E2F84"/>
    <w:rsid w:val="008E57F7"/>
    <w:rsid w:val="008E6253"/>
    <w:rsid w:val="008E7E3F"/>
    <w:rsid w:val="008F01A4"/>
    <w:rsid w:val="008F240A"/>
    <w:rsid w:val="008F2A8C"/>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07BBA"/>
    <w:rsid w:val="00910C94"/>
    <w:rsid w:val="0091300B"/>
    <w:rsid w:val="0091323D"/>
    <w:rsid w:val="00913CDF"/>
    <w:rsid w:val="00915F9D"/>
    <w:rsid w:val="00916958"/>
    <w:rsid w:val="00917663"/>
    <w:rsid w:val="009178C2"/>
    <w:rsid w:val="00917ABC"/>
    <w:rsid w:val="00921AB6"/>
    <w:rsid w:val="00922EFC"/>
    <w:rsid w:val="00923C7A"/>
    <w:rsid w:val="00925BAA"/>
    <w:rsid w:val="00927F16"/>
    <w:rsid w:val="00927FC5"/>
    <w:rsid w:val="00930639"/>
    <w:rsid w:val="009313C2"/>
    <w:rsid w:val="0093176F"/>
    <w:rsid w:val="00931CFE"/>
    <w:rsid w:val="00934B18"/>
    <w:rsid w:val="00934BEB"/>
    <w:rsid w:val="00935624"/>
    <w:rsid w:val="00936142"/>
    <w:rsid w:val="00936A68"/>
    <w:rsid w:val="00937DDD"/>
    <w:rsid w:val="00943108"/>
    <w:rsid w:val="00943B9A"/>
    <w:rsid w:val="00945E8E"/>
    <w:rsid w:val="00946125"/>
    <w:rsid w:val="009467B6"/>
    <w:rsid w:val="00950FF5"/>
    <w:rsid w:val="0095170F"/>
    <w:rsid w:val="00952231"/>
    <w:rsid w:val="009523F7"/>
    <w:rsid w:val="00952645"/>
    <w:rsid w:val="00952EED"/>
    <w:rsid w:val="0095470C"/>
    <w:rsid w:val="00954AE9"/>
    <w:rsid w:val="009550C4"/>
    <w:rsid w:val="0095554F"/>
    <w:rsid w:val="00956452"/>
    <w:rsid w:val="00960852"/>
    <w:rsid w:val="00961280"/>
    <w:rsid w:val="0096153B"/>
    <w:rsid w:val="00962408"/>
    <w:rsid w:val="009627C7"/>
    <w:rsid w:val="00962D84"/>
    <w:rsid w:val="00965CCC"/>
    <w:rsid w:val="00966429"/>
    <w:rsid w:val="00966F7B"/>
    <w:rsid w:val="00966FDC"/>
    <w:rsid w:val="00970DF8"/>
    <w:rsid w:val="00973CCE"/>
    <w:rsid w:val="00973F4D"/>
    <w:rsid w:val="009753BB"/>
    <w:rsid w:val="009753F2"/>
    <w:rsid w:val="00976065"/>
    <w:rsid w:val="009771C9"/>
    <w:rsid w:val="00977E89"/>
    <w:rsid w:val="009802AE"/>
    <w:rsid w:val="00980CE7"/>
    <w:rsid w:val="00980E25"/>
    <w:rsid w:val="00980F3D"/>
    <w:rsid w:val="00981681"/>
    <w:rsid w:val="00981AB0"/>
    <w:rsid w:val="00981CF6"/>
    <w:rsid w:val="00982142"/>
    <w:rsid w:val="009837EB"/>
    <w:rsid w:val="00983F4D"/>
    <w:rsid w:val="00984043"/>
    <w:rsid w:val="0098463E"/>
    <w:rsid w:val="00984B04"/>
    <w:rsid w:val="00985502"/>
    <w:rsid w:val="00986477"/>
    <w:rsid w:val="00987C04"/>
    <w:rsid w:val="00990AD5"/>
    <w:rsid w:val="009915AE"/>
    <w:rsid w:val="00993983"/>
    <w:rsid w:val="00995376"/>
    <w:rsid w:val="00997360"/>
    <w:rsid w:val="009A0301"/>
    <w:rsid w:val="009A063B"/>
    <w:rsid w:val="009A0C65"/>
    <w:rsid w:val="009A294F"/>
    <w:rsid w:val="009A32D3"/>
    <w:rsid w:val="009A4119"/>
    <w:rsid w:val="009A41B1"/>
    <w:rsid w:val="009A4366"/>
    <w:rsid w:val="009A44C9"/>
    <w:rsid w:val="009A5C30"/>
    <w:rsid w:val="009A6CD7"/>
    <w:rsid w:val="009A6D7D"/>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C7729"/>
    <w:rsid w:val="009C78E7"/>
    <w:rsid w:val="009D00CD"/>
    <w:rsid w:val="009D0AD3"/>
    <w:rsid w:val="009D2EB8"/>
    <w:rsid w:val="009D3883"/>
    <w:rsid w:val="009D4AE6"/>
    <w:rsid w:val="009D52AE"/>
    <w:rsid w:val="009D71EF"/>
    <w:rsid w:val="009E0821"/>
    <w:rsid w:val="009E0825"/>
    <w:rsid w:val="009E24B3"/>
    <w:rsid w:val="009E3046"/>
    <w:rsid w:val="009E4C6F"/>
    <w:rsid w:val="009E5310"/>
    <w:rsid w:val="009E53DC"/>
    <w:rsid w:val="009E7299"/>
    <w:rsid w:val="009F0696"/>
    <w:rsid w:val="009F099B"/>
    <w:rsid w:val="009F172B"/>
    <w:rsid w:val="009F18F5"/>
    <w:rsid w:val="009F1C9F"/>
    <w:rsid w:val="009F2B83"/>
    <w:rsid w:val="009F3B6F"/>
    <w:rsid w:val="009F3CFA"/>
    <w:rsid w:val="009F5DB1"/>
    <w:rsid w:val="009F6A30"/>
    <w:rsid w:val="009F6E4A"/>
    <w:rsid w:val="00A01969"/>
    <w:rsid w:val="00A02B3A"/>
    <w:rsid w:val="00A04118"/>
    <w:rsid w:val="00A05690"/>
    <w:rsid w:val="00A05DCC"/>
    <w:rsid w:val="00A0706A"/>
    <w:rsid w:val="00A0794B"/>
    <w:rsid w:val="00A103E5"/>
    <w:rsid w:val="00A104ED"/>
    <w:rsid w:val="00A10C39"/>
    <w:rsid w:val="00A12397"/>
    <w:rsid w:val="00A13502"/>
    <w:rsid w:val="00A13731"/>
    <w:rsid w:val="00A13E26"/>
    <w:rsid w:val="00A155A4"/>
    <w:rsid w:val="00A15651"/>
    <w:rsid w:val="00A17E13"/>
    <w:rsid w:val="00A213D2"/>
    <w:rsid w:val="00A2179D"/>
    <w:rsid w:val="00A22E25"/>
    <w:rsid w:val="00A22FA6"/>
    <w:rsid w:val="00A23452"/>
    <w:rsid w:val="00A2376F"/>
    <w:rsid w:val="00A23FCE"/>
    <w:rsid w:val="00A2506A"/>
    <w:rsid w:val="00A26C70"/>
    <w:rsid w:val="00A30133"/>
    <w:rsid w:val="00A302E4"/>
    <w:rsid w:val="00A30C2E"/>
    <w:rsid w:val="00A31FD7"/>
    <w:rsid w:val="00A32238"/>
    <w:rsid w:val="00A3301C"/>
    <w:rsid w:val="00A33074"/>
    <w:rsid w:val="00A3433F"/>
    <w:rsid w:val="00A356B2"/>
    <w:rsid w:val="00A363B3"/>
    <w:rsid w:val="00A36856"/>
    <w:rsid w:val="00A37DD0"/>
    <w:rsid w:val="00A40627"/>
    <w:rsid w:val="00A41856"/>
    <w:rsid w:val="00A41A3B"/>
    <w:rsid w:val="00A427A1"/>
    <w:rsid w:val="00A43FC3"/>
    <w:rsid w:val="00A4565C"/>
    <w:rsid w:val="00A45BBC"/>
    <w:rsid w:val="00A46BE6"/>
    <w:rsid w:val="00A46FC2"/>
    <w:rsid w:val="00A5354E"/>
    <w:rsid w:val="00A53D93"/>
    <w:rsid w:val="00A53F95"/>
    <w:rsid w:val="00A544E0"/>
    <w:rsid w:val="00A547AC"/>
    <w:rsid w:val="00A5545B"/>
    <w:rsid w:val="00A55667"/>
    <w:rsid w:val="00A57290"/>
    <w:rsid w:val="00A57579"/>
    <w:rsid w:val="00A616AB"/>
    <w:rsid w:val="00A624AE"/>
    <w:rsid w:val="00A63A75"/>
    <w:rsid w:val="00A640D0"/>
    <w:rsid w:val="00A64D57"/>
    <w:rsid w:val="00A64F4C"/>
    <w:rsid w:val="00A658F4"/>
    <w:rsid w:val="00A65992"/>
    <w:rsid w:val="00A66649"/>
    <w:rsid w:val="00A6711B"/>
    <w:rsid w:val="00A702D6"/>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0AAA"/>
    <w:rsid w:val="00AA140B"/>
    <w:rsid w:val="00AA18F1"/>
    <w:rsid w:val="00AA388B"/>
    <w:rsid w:val="00AA3FD3"/>
    <w:rsid w:val="00AA47E4"/>
    <w:rsid w:val="00AA4D7E"/>
    <w:rsid w:val="00AA5DAE"/>
    <w:rsid w:val="00AA639D"/>
    <w:rsid w:val="00AA7E88"/>
    <w:rsid w:val="00AB057C"/>
    <w:rsid w:val="00AB1079"/>
    <w:rsid w:val="00AB1924"/>
    <w:rsid w:val="00AB1CFD"/>
    <w:rsid w:val="00AB1E55"/>
    <w:rsid w:val="00AB26EE"/>
    <w:rsid w:val="00AB26F2"/>
    <w:rsid w:val="00AB2AD0"/>
    <w:rsid w:val="00AB2F18"/>
    <w:rsid w:val="00AB4165"/>
    <w:rsid w:val="00AB5367"/>
    <w:rsid w:val="00AB6448"/>
    <w:rsid w:val="00AB74A3"/>
    <w:rsid w:val="00AC053F"/>
    <w:rsid w:val="00AC0603"/>
    <w:rsid w:val="00AC1DBC"/>
    <w:rsid w:val="00AC4054"/>
    <w:rsid w:val="00AC45A8"/>
    <w:rsid w:val="00AC76D8"/>
    <w:rsid w:val="00AD0208"/>
    <w:rsid w:val="00AD08E4"/>
    <w:rsid w:val="00AD09AB"/>
    <w:rsid w:val="00AD111F"/>
    <w:rsid w:val="00AD3080"/>
    <w:rsid w:val="00AD53F1"/>
    <w:rsid w:val="00AD5A77"/>
    <w:rsid w:val="00AD6DFA"/>
    <w:rsid w:val="00AD6F37"/>
    <w:rsid w:val="00AE05B7"/>
    <w:rsid w:val="00AE2FE4"/>
    <w:rsid w:val="00AE309D"/>
    <w:rsid w:val="00AE45D7"/>
    <w:rsid w:val="00AE6ACE"/>
    <w:rsid w:val="00AF2669"/>
    <w:rsid w:val="00AF267C"/>
    <w:rsid w:val="00AF5943"/>
    <w:rsid w:val="00AF5AD9"/>
    <w:rsid w:val="00AF6321"/>
    <w:rsid w:val="00AF6B50"/>
    <w:rsid w:val="00AF6C68"/>
    <w:rsid w:val="00B00ABA"/>
    <w:rsid w:val="00B01037"/>
    <w:rsid w:val="00B015AA"/>
    <w:rsid w:val="00B01F31"/>
    <w:rsid w:val="00B02583"/>
    <w:rsid w:val="00B0262F"/>
    <w:rsid w:val="00B026C8"/>
    <w:rsid w:val="00B02E9E"/>
    <w:rsid w:val="00B03411"/>
    <w:rsid w:val="00B043F9"/>
    <w:rsid w:val="00B05648"/>
    <w:rsid w:val="00B056ED"/>
    <w:rsid w:val="00B06197"/>
    <w:rsid w:val="00B100F9"/>
    <w:rsid w:val="00B105D3"/>
    <w:rsid w:val="00B12747"/>
    <w:rsid w:val="00B12F97"/>
    <w:rsid w:val="00B13060"/>
    <w:rsid w:val="00B1442F"/>
    <w:rsid w:val="00B14A28"/>
    <w:rsid w:val="00B14A5C"/>
    <w:rsid w:val="00B14D66"/>
    <w:rsid w:val="00B20B0B"/>
    <w:rsid w:val="00B2137C"/>
    <w:rsid w:val="00B216D2"/>
    <w:rsid w:val="00B22390"/>
    <w:rsid w:val="00B227F6"/>
    <w:rsid w:val="00B22ABD"/>
    <w:rsid w:val="00B24E87"/>
    <w:rsid w:val="00B2783E"/>
    <w:rsid w:val="00B304C9"/>
    <w:rsid w:val="00B31CC9"/>
    <w:rsid w:val="00B32BBF"/>
    <w:rsid w:val="00B33FF2"/>
    <w:rsid w:val="00B3565D"/>
    <w:rsid w:val="00B365CD"/>
    <w:rsid w:val="00B3716D"/>
    <w:rsid w:val="00B37259"/>
    <w:rsid w:val="00B375C7"/>
    <w:rsid w:val="00B4018C"/>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662"/>
    <w:rsid w:val="00B54D8E"/>
    <w:rsid w:val="00B56451"/>
    <w:rsid w:val="00B56812"/>
    <w:rsid w:val="00B571CA"/>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2E5E"/>
    <w:rsid w:val="00B7326A"/>
    <w:rsid w:val="00B7475A"/>
    <w:rsid w:val="00B76194"/>
    <w:rsid w:val="00B77A38"/>
    <w:rsid w:val="00B80654"/>
    <w:rsid w:val="00B80DAC"/>
    <w:rsid w:val="00B81466"/>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2F25"/>
    <w:rsid w:val="00BA3AC7"/>
    <w:rsid w:val="00BA45E7"/>
    <w:rsid w:val="00BA68C9"/>
    <w:rsid w:val="00BB0783"/>
    <w:rsid w:val="00BB1E47"/>
    <w:rsid w:val="00BB2392"/>
    <w:rsid w:val="00BB4050"/>
    <w:rsid w:val="00BB47B5"/>
    <w:rsid w:val="00BB4FAA"/>
    <w:rsid w:val="00BB50E3"/>
    <w:rsid w:val="00BB58F1"/>
    <w:rsid w:val="00BB69E1"/>
    <w:rsid w:val="00BB717C"/>
    <w:rsid w:val="00BC05F0"/>
    <w:rsid w:val="00BC1304"/>
    <w:rsid w:val="00BC1490"/>
    <w:rsid w:val="00BC1986"/>
    <w:rsid w:val="00BC3924"/>
    <w:rsid w:val="00BC3E0B"/>
    <w:rsid w:val="00BC3E77"/>
    <w:rsid w:val="00BC4A4A"/>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34B"/>
    <w:rsid w:val="00C11E08"/>
    <w:rsid w:val="00C12498"/>
    <w:rsid w:val="00C13810"/>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87"/>
    <w:rsid w:val="00C65CF8"/>
    <w:rsid w:val="00C67049"/>
    <w:rsid w:val="00C7037F"/>
    <w:rsid w:val="00C706DE"/>
    <w:rsid w:val="00C70897"/>
    <w:rsid w:val="00C70AA9"/>
    <w:rsid w:val="00C70C99"/>
    <w:rsid w:val="00C70D6A"/>
    <w:rsid w:val="00C728D4"/>
    <w:rsid w:val="00C7425A"/>
    <w:rsid w:val="00C80533"/>
    <w:rsid w:val="00C81501"/>
    <w:rsid w:val="00C8689D"/>
    <w:rsid w:val="00C87027"/>
    <w:rsid w:val="00C87086"/>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6193"/>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3E27"/>
    <w:rsid w:val="00CE54A7"/>
    <w:rsid w:val="00CE5E72"/>
    <w:rsid w:val="00CE6DAC"/>
    <w:rsid w:val="00CE7C6D"/>
    <w:rsid w:val="00CF072C"/>
    <w:rsid w:val="00CF3B1D"/>
    <w:rsid w:val="00CF3C84"/>
    <w:rsid w:val="00CF53AE"/>
    <w:rsid w:val="00CF5648"/>
    <w:rsid w:val="00D0294F"/>
    <w:rsid w:val="00D02B41"/>
    <w:rsid w:val="00D03A14"/>
    <w:rsid w:val="00D05D5E"/>
    <w:rsid w:val="00D06657"/>
    <w:rsid w:val="00D10966"/>
    <w:rsid w:val="00D11686"/>
    <w:rsid w:val="00D12CF9"/>
    <w:rsid w:val="00D15114"/>
    <w:rsid w:val="00D15C45"/>
    <w:rsid w:val="00D16234"/>
    <w:rsid w:val="00D16320"/>
    <w:rsid w:val="00D16417"/>
    <w:rsid w:val="00D16713"/>
    <w:rsid w:val="00D16E7E"/>
    <w:rsid w:val="00D1705A"/>
    <w:rsid w:val="00D20491"/>
    <w:rsid w:val="00D2049C"/>
    <w:rsid w:val="00D2242B"/>
    <w:rsid w:val="00D23089"/>
    <w:rsid w:val="00D23334"/>
    <w:rsid w:val="00D23581"/>
    <w:rsid w:val="00D23A7E"/>
    <w:rsid w:val="00D23ECD"/>
    <w:rsid w:val="00D240D2"/>
    <w:rsid w:val="00D25A12"/>
    <w:rsid w:val="00D25A73"/>
    <w:rsid w:val="00D25D32"/>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0E6E"/>
    <w:rsid w:val="00D61CD7"/>
    <w:rsid w:val="00D62302"/>
    <w:rsid w:val="00D62EC4"/>
    <w:rsid w:val="00D640F2"/>
    <w:rsid w:val="00D64176"/>
    <w:rsid w:val="00D65DEB"/>
    <w:rsid w:val="00D66507"/>
    <w:rsid w:val="00D66F4C"/>
    <w:rsid w:val="00D70A02"/>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311"/>
    <w:rsid w:val="00DB79B7"/>
    <w:rsid w:val="00DC0700"/>
    <w:rsid w:val="00DC2484"/>
    <w:rsid w:val="00DC278D"/>
    <w:rsid w:val="00DC2C60"/>
    <w:rsid w:val="00DC3EE6"/>
    <w:rsid w:val="00DC49E3"/>
    <w:rsid w:val="00DC75CE"/>
    <w:rsid w:val="00DD2798"/>
    <w:rsid w:val="00DD350D"/>
    <w:rsid w:val="00DD3893"/>
    <w:rsid w:val="00DD38BD"/>
    <w:rsid w:val="00DD3EE6"/>
    <w:rsid w:val="00DD4E40"/>
    <w:rsid w:val="00DD73A2"/>
    <w:rsid w:val="00DD7E6A"/>
    <w:rsid w:val="00DE008D"/>
    <w:rsid w:val="00DE1023"/>
    <w:rsid w:val="00DE12EF"/>
    <w:rsid w:val="00DE1526"/>
    <w:rsid w:val="00DE16E6"/>
    <w:rsid w:val="00DE2569"/>
    <w:rsid w:val="00DE3238"/>
    <w:rsid w:val="00DE413E"/>
    <w:rsid w:val="00DE4DB0"/>
    <w:rsid w:val="00DE72BB"/>
    <w:rsid w:val="00DE7C2B"/>
    <w:rsid w:val="00DF0868"/>
    <w:rsid w:val="00DF0A93"/>
    <w:rsid w:val="00DF0EA3"/>
    <w:rsid w:val="00DF1773"/>
    <w:rsid w:val="00DF1DE7"/>
    <w:rsid w:val="00DF1F47"/>
    <w:rsid w:val="00DF25FC"/>
    <w:rsid w:val="00DF46FF"/>
    <w:rsid w:val="00DF522F"/>
    <w:rsid w:val="00DF551D"/>
    <w:rsid w:val="00DF6C5C"/>
    <w:rsid w:val="00DF77AC"/>
    <w:rsid w:val="00DF7E0D"/>
    <w:rsid w:val="00E023B3"/>
    <w:rsid w:val="00E02A6D"/>
    <w:rsid w:val="00E0346F"/>
    <w:rsid w:val="00E0446D"/>
    <w:rsid w:val="00E04DE3"/>
    <w:rsid w:val="00E057B2"/>
    <w:rsid w:val="00E05FF3"/>
    <w:rsid w:val="00E07CC8"/>
    <w:rsid w:val="00E07EB5"/>
    <w:rsid w:val="00E10D5E"/>
    <w:rsid w:val="00E11288"/>
    <w:rsid w:val="00E13481"/>
    <w:rsid w:val="00E1512F"/>
    <w:rsid w:val="00E15446"/>
    <w:rsid w:val="00E16019"/>
    <w:rsid w:val="00E16B75"/>
    <w:rsid w:val="00E16B93"/>
    <w:rsid w:val="00E16FF3"/>
    <w:rsid w:val="00E1753B"/>
    <w:rsid w:val="00E21271"/>
    <w:rsid w:val="00E2288A"/>
    <w:rsid w:val="00E23003"/>
    <w:rsid w:val="00E246F3"/>
    <w:rsid w:val="00E270A0"/>
    <w:rsid w:val="00E274ED"/>
    <w:rsid w:val="00E31145"/>
    <w:rsid w:val="00E322D2"/>
    <w:rsid w:val="00E329DC"/>
    <w:rsid w:val="00E33196"/>
    <w:rsid w:val="00E33B40"/>
    <w:rsid w:val="00E34056"/>
    <w:rsid w:val="00E3456C"/>
    <w:rsid w:val="00E36A21"/>
    <w:rsid w:val="00E36DA6"/>
    <w:rsid w:val="00E36E10"/>
    <w:rsid w:val="00E371D3"/>
    <w:rsid w:val="00E37565"/>
    <w:rsid w:val="00E37CA7"/>
    <w:rsid w:val="00E37FED"/>
    <w:rsid w:val="00E40648"/>
    <w:rsid w:val="00E40C3D"/>
    <w:rsid w:val="00E4115A"/>
    <w:rsid w:val="00E42DE6"/>
    <w:rsid w:val="00E43370"/>
    <w:rsid w:val="00E4384E"/>
    <w:rsid w:val="00E447C5"/>
    <w:rsid w:val="00E44DA4"/>
    <w:rsid w:val="00E456AC"/>
    <w:rsid w:val="00E51096"/>
    <w:rsid w:val="00E53EED"/>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5CB2"/>
    <w:rsid w:val="00E775D4"/>
    <w:rsid w:val="00E77D97"/>
    <w:rsid w:val="00E81828"/>
    <w:rsid w:val="00E83860"/>
    <w:rsid w:val="00E84DAF"/>
    <w:rsid w:val="00E85BB7"/>
    <w:rsid w:val="00E86ECA"/>
    <w:rsid w:val="00E86FBE"/>
    <w:rsid w:val="00E87F92"/>
    <w:rsid w:val="00E90DA6"/>
    <w:rsid w:val="00E90F48"/>
    <w:rsid w:val="00E90F77"/>
    <w:rsid w:val="00E910C9"/>
    <w:rsid w:val="00E92CBA"/>
    <w:rsid w:val="00E93983"/>
    <w:rsid w:val="00E943CE"/>
    <w:rsid w:val="00E95790"/>
    <w:rsid w:val="00E95D80"/>
    <w:rsid w:val="00E96F7E"/>
    <w:rsid w:val="00E976C3"/>
    <w:rsid w:val="00E979E3"/>
    <w:rsid w:val="00E97E25"/>
    <w:rsid w:val="00EA0AE0"/>
    <w:rsid w:val="00EA1B9F"/>
    <w:rsid w:val="00EA234F"/>
    <w:rsid w:val="00EA5723"/>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0CA1"/>
    <w:rsid w:val="00EC15E9"/>
    <w:rsid w:val="00EC18A3"/>
    <w:rsid w:val="00EC31B6"/>
    <w:rsid w:val="00EC5046"/>
    <w:rsid w:val="00EC5C42"/>
    <w:rsid w:val="00EC76CE"/>
    <w:rsid w:val="00ED0EB7"/>
    <w:rsid w:val="00ED1955"/>
    <w:rsid w:val="00ED2019"/>
    <w:rsid w:val="00ED23C9"/>
    <w:rsid w:val="00ED2E2A"/>
    <w:rsid w:val="00ED3E95"/>
    <w:rsid w:val="00ED41FF"/>
    <w:rsid w:val="00ED474D"/>
    <w:rsid w:val="00ED4E60"/>
    <w:rsid w:val="00ED4F87"/>
    <w:rsid w:val="00ED53AE"/>
    <w:rsid w:val="00ED6868"/>
    <w:rsid w:val="00ED692D"/>
    <w:rsid w:val="00ED7D99"/>
    <w:rsid w:val="00EE0569"/>
    <w:rsid w:val="00EE13EB"/>
    <w:rsid w:val="00EE14E5"/>
    <w:rsid w:val="00EE16B6"/>
    <w:rsid w:val="00EE2250"/>
    <w:rsid w:val="00EE30EA"/>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3765"/>
    <w:rsid w:val="00F2509B"/>
    <w:rsid w:val="00F2541C"/>
    <w:rsid w:val="00F2688E"/>
    <w:rsid w:val="00F27D45"/>
    <w:rsid w:val="00F32412"/>
    <w:rsid w:val="00F328EF"/>
    <w:rsid w:val="00F331E1"/>
    <w:rsid w:val="00F33486"/>
    <w:rsid w:val="00F3375A"/>
    <w:rsid w:val="00F33E5B"/>
    <w:rsid w:val="00F34D79"/>
    <w:rsid w:val="00F3574B"/>
    <w:rsid w:val="00F357EB"/>
    <w:rsid w:val="00F37154"/>
    <w:rsid w:val="00F42852"/>
    <w:rsid w:val="00F42B12"/>
    <w:rsid w:val="00F4420D"/>
    <w:rsid w:val="00F45823"/>
    <w:rsid w:val="00F45AE4"/>
    <w:rsid w:val="00F50D63"/>
    <w:rsid w:val="00F525BA"/>
    <w:rsid w:val="00F548C2"/>
    <w:rsid w:val="00F556BD"/>
    <w:rsid w:val="00F557BD"/>
    <w:rsid w:val="00F55D6F"/>
    <w:rsid w:val="00F5638A"/>
    <w:rsid w:val="00F57FDA"/>
    <w:rsid w:val="00F609AC"/>
    <w:rsid w:val="00F618F7"/>
    <w:rsid w:val="00F61F8E"/>
    <w:rsid w:val="00F6263E"/>
    <w:rsid w:val="00F62B2E"/>
    <w:rsid w:val="00F639A8"/>
    <w:rsid w:val="00F645F1"/>
    <w:rsid w:val="00F65C2D"/>
    <w:rsid w:val="00F6626E"/>
    <w:rsid w:val="00F6669F"/>
    <w:rsid w:val="00F6683B"/>
    <w:rsid w:val="00F70CF8"/>
    <w:rsid w:val="00F71946"/>
    <w:rsid w:val="00F71FEE"/>
    <w:rsid w:val="00F72506"/>
    <w:rsid w:val="00F72DD5"/>
    <w:rsid w:val="00F737A3"/>
    <w:rsid w:val="00F73A55"/>
    <w:rsid w:val="00F743BB"/>
    <w:rsid w:val="00F7526D"/>
    <w:rsid w:val="00F753B3"/>
    <w:rsid w:val="00F757F3"/>
    <w:rsid w:val="00F801FA"/>
    <w:rsid w:val="00F814A1"/>
    <w:rsid w:val="00F81950"/>
    <w:rsid w:val="00F82661"/>
    <w:rsid w:val="00F83473"/>
    <w:rsid w:val="00F84281"/>
    <w:rsid w:val="00F864D3"/>
    <w:rsid w:val="00F86AD0"/>
    <w:rsid w:val="00F871D4"/>
    <w:rsid w:val="00F871FE"/>
    <w:rsid w:val="00F929EB"/>
    <w:rsid w:val="00F94623"/>
    <w:rsid w:val="00F95363"/>
    <w:rsid w:val="00F9591B"/>
    <w:rsid w:val="00F95FF5"/>
    <w:rsid w:val="00FA2F65"/>
    <w:rsid w:val="00FA361D"/>
    <w:rsid w:val="00FA4185"/>
    <w:rsid w:val="00FA54A3"/>
    <w:rsid w:val="00FA69E0"/>
    <w:rsid w:val="00FA6CA3"/>
    <w:rsid w:val="00FA6F25"/>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9A1"/>
    <w:rsid w:val="00FE4D83"/>
    <w:rsid w:val="00FE543D"/>
    <w:rsid w:val="00FE5B10"/>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57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3528C2"/>
    <w:rPr>
      <w:color w:val="605E5C"/>
      <w:shd w:val="clear" w:color="auto" w:fill="E1DFDD"/>
    </w:rPr>
  </w:style>
  <w:style w:type="character" w:styleId="Mention">
    <w:name w:val="Mention"/>
    <w:basedOn w:val="DefaultParagraphFont"/>
    <w:uiPriority w:val="99"/>
    <w:unhideWhenUsed/>
    <w:rsid w:val="003528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3472">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65734110">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91828904">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30833938">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3166108">
      <w:bodyDiv w:val="1"/>
      <w:marLeft w:val="0"/>
      <w:marRight w:val="0"/>
      <w:marTop w:val="0"/>
      <w:marBottom w:val="0"/>
      <w:divBdr>
        <w:top w:val="none" w:sz="0" w:space="0" w:color="auto"/>
        <w:left w:val="none" w:sz="0" w:space="0" w:color="auto"/>
        <w:bottom w:val="none" w:sz="0" w:space="0" w:color="auto"/>
        <w:right w:val="none" w:sz="0" w:space="0" w:color="auto"/>
      </w:divBdr>
    </w:div>
    <w:div w:id="410393616">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1656025">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8657862">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9653048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0602550">
      <w:bodyDiv w:val="1"/>
      <w:marLeft w:val="0"/>
      <w:marRight w:val="0"/>
      <w:marTop w:val="0"/>
      <w:marBottom w:val="0"/>
      <w:divBdr>
        <w:top w:val="none" w:sz="0" w:space="0" w:color="auto"/>
        <w:left w:val="none" w:sz="0" w:space="0" w:color="auto"/>
        <w:bottom w:val="none" w:sz="0" w:space="0" w:color="auto"/>
        <w:right w:val="none" w:sz="0" w:space="0" w:color="auto"/>
      </w:divBdr>
    </w:div>
    <w:div w:id="925116020">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8388772">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4599140">
      <w:bodyDiv w:val="1"/>
      <w:marLeft w:val="0"/>
      <w:marRight w:val="0"/>
      <w:marTop w:val="0"/>
      <w:marBottom w:val="0"/>
      <w:divBdr>
        <w:top w:val="none" w:sz="0" w:space="0" w:color="auto"/>
        <w:left w:val="none" w:sz="0" w:space="0" w:color="auto"/>
        <w:bottom w:val="none" w:sz="0" w:space="0" w:color="auto"/>
        <w:right w:val="none" w:sz="0" w:space="0" w:color="auto"/>
      </w:divBdr>
    </w:div>
    <w:div w:id="1074283195">
      <w:bodyDiv w:val="1"/>
      <w:marLeft w:val="0"/>
      <w:marRight w:val="0"/>
      <w:marTop w:val="0"/>
      <w:marBottom w:val="0"/>
      <w:divBdr>
        <w:top w:val="none" w:sz="0" w:space="0" w:color="auto"/>
        <w:left w:val="none" w:sz="0" w:space="0" w:color="auto"/>
        <w:bottom w:val="none" w:sz="0" w:space="0" w:color="auto"/>
        <w:right w:val="none" w:sz="0" w:space="0" w:color="auto"/>
      </w:divBdr>
      <w:divsChild>
        <w:div w:id="281425709">
          <w:marLeft w:val="0"/>
          <w:marRight w:val="0"/>
          <w:marTop w:val="0"/>
          <w:marBottom w:val="0"/>
          <w:divBdr>
            <w:top w:val="none" w:sz="0" w:space="0" w:color="auto"/>
            <w:left w:val="none" w:sz="0" w:space="0" w:color="auto"/>
            <w:bottom w:val="none" w:sz="0" w:space="0" w:color="auto"/>
            <w:right w:val="none" w:sz="0" w:space="0" w:color="auto"/>
          </w:divBdr>
        </w:div>
      </w:divsChild>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04424879">
      <w:bodyDiv w:val="1"/>
      <w:marLeft w:val="0"/>
      <w:marRight w:val="0"/>
      <w:marTop w:val="0"/>
      <w:marBottom w:val="0"/>
      <w:divBdr>
        <w:top w:val="none" w:sz="0" w:space="0" w:color="auto"/>
        <w:left w:val="none" w:sz="0" w:space="0" w:color="auto"/>
        <w:bottom w:val="none" w:sz="0" w:space="0" w:color="auto"/>
        <w:right w:val="none" w:sz="0" w:space="0" w:color="auto"/>
      </w:divBdr>
    </w:div>
    <w:div w:id="1130247187">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54101619">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5319801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32220735">
      <w:bodyDiv w:val="1"/>
      <w:marLeft w:val="0"/>
      <w:marRight w:val="0"/>
      <w:marTop w:val="0"/>
      <w:marBottom w:val="0"/>
      <w:divBdr>
        <w:top w:val="none" w:sz="0" w:space="0" w:color="auto"/>
        <w:left w:val="none" w:sz="0" w:space="0" w:color="auto"/>
        <w:bottom w:val="none" w:sz="0" w:space="0" w:color="auto"/>
        <w:right w:val="none" w:sz="0" w:space="0" w:color="auto"/>
      </w:divBdr>
    </w:div>
    <w:div w:id="136297734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501194615">
      <w:bodyDiv w:val="1"/>
      <w:marLeft w:val="0"/>
      <w:marRight w:val="0"/>
      <w:marTop w:val="0"/>
      <w:marBottom w:val="0"/>
      <w:divBdr>
        <w:top w:val="none" w:sz="0" w:space="0" w:color="auto"/>
        <w:left w:val="none" w:sz="0" w:space="0" w:color="auto"/>
        <w:bottom w:val="none" w:sz="0" w:space="0" w:color="auto"/>
        <w:right w:val="none" w:sz="0" w:space="0" w:color="auto"/>
      </w:divBdr>
    </w:div>
    <w:div w:id="1526403722">
      <w:bodyDiv w:val="1"/>
      <w:marLeft w:val="0"/>
      <w:marRight w:val="0"/>
      <w:marTop w:val="0"/>
      <w:marBottom w:val="0"/>
      <w:divBdr>
        <w:top w:val="none" w:sz="0" w:space="0" w:color="auto"/>
        <w:left w:val="none" w:sz="0" w:space="0" w:color="auto"/>
        <w:bottom w:val="none" w:sz="0" w:space="0" w:color="auto"/>
        <w:right w:val="none" w:sz="0" w:space="0" w:color="auto"/>
      </w:divBdr>
    </w:div>
    <w:div w:id="1544903221">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999277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16040704">
      <w:bodyDiv w:val="1"/>
      <w:marLeft w:val="0"/>
      <w:marRight w:val="0"/>
      <w:marTop w:val="0"/>
      <w:marBottom w:val="0"/>
      <w:divBdr>
        <w:top w:val="none" w:sz="0" w:space="0" w:color="auto"/>
        <w:left w:val="none" w:sz="0" w:space="0" w:color="auto"/>
        <w:bottom w:val="none" w:sz="0" w:space="0" w:color="auto"/>
        <w:right w:val="none" w:sz="0" w:space="0" w:color="auto"/>
      </w:divBdr>
    </w:div>
    <w:div w:id="191897919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843759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94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RAN2114</b:Tag>
    <b:SourceType>ConferenceProceedings</b:SourceType>
    <b:Guid>{EB2580F2-A938-4303-B465-302FC36C73EE}</b:Guid>
    <b:Title>RAN2#114 e-Meeting, Chairman Notes</b:Title>
    <b:RefOrder>1</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86F0CB7-0D0C-47C1-B903-E02F0E56B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61F96C56-5F47-4247-9A90-ADC3806B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2164</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2021-08-06T03:23:00Z</dcterms:created>
  <dcterms:modified xsi:type="dcterms:W3CDTF">2021-08-06T03:25:00Z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