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8E884" w14:textId="6F5C442D" w:rsidR="0053281E" w:rsidRPr="0053281E" w:rsidRDefault="004075F2" w:rsidP="004075F2">
      <w:pPr>
        <w:tabs>
          <w:tab w:val="right" w:pos="9216"/>
        </w:tabs>
        <w:spacing w:after="0"/>
        <w:rPr>
          <w:b/>
        </w:rPr>
      </w:pPr>
      <w:r w:rsidRPr="0018725C">
        <w:rPr>
          <w:b/>
          <w:noProof/>
          <w:kern w:val="2"/>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#11</w:t>
      </w:r>
      <w:r w:rsidR="00AD4838">
        <w:rPr>
          <w:b/>
          <w:kern w:val="2"/>
          <w:lang w:eastAsia="zh-CN"/>
        </w:rPr>
        <w:t>5</w:t>
      </w:r>
      <w:r w:rsidR="00785E6C">
        <w:rPr>
          <w:b/>
          <w:kern w:val="2"/>
          <w:lang w:eastAsia="zh-CN"/>
        </w:rPr>
        <w:t xml:space="preserve"> </w:t>
      </w:r>
      <w:r w:rsidRPr="0018725C">
        <w:rPr>
          <w:b/>
          <w:kern w:val="2"/>
          <w:lang w:eastAsia="zh-CN"/>
        </w:rPr>
        <w:t>e</w:t>
      </w:r>
      <w:r w:rsidR="00785E6C">
        <w:rPr>
          <w:b/>
          <w:kern w:val="2"/>
          <w:lang w:eastAsia="zh-CN"/>
        </w:rPr>
        <w:t>lectronic</w:t>
      </w:r>
      <w:r w:rsidRPr="0018725C">
        <w:rPr>
          <w:b/>
          <w:kern w:val="2"/>
          <w:lang w:eastAsia="zh-CN"/>
        </w:rPr>
        <w:tab/>
      </w:r>
      <w:bookmarkStart w:id="0" w:name="_GoBack"/>
      <w:r w:rsidR="00A816E9" w:rsidRPr="00A816E9">
        <w:rPr>
          <w:b/>
        </w:rPr>
        <w:t>R2-2107150</w:t>
      </w:r>
      <w:bookmarkEnd w:id="0"/>
    </w:p>
    <w:p w14:paraId="70258B24" w14:textId="767CECC1" w:rsidR="004075F2" w:rsidRPr="0018725C" w:rsidRDefault="00785E6C" w:rsidP="004075F2">
      <w:pPr>
        <w:tabs>
          <w:tab w:val="right" w:pos="9216"/>
        </w:tabs>
        <w:spacing w:after="0"/>
        <w:rPr>
          <w:b/>
          <w:kern w:val="2"/>
          <w:lang w:eastAsia="zh-CN"/>
        </w:rPr>
      </w:pPr>
      <w:r>
        <w:rPr>
          <w:b/>
          <w:kern w:val="2"/>
          <w:lang w:eastAsia="zh-CN"/>
        </w:rPr>
        <w:t>Online</w:t>
      </w:r>
      <w:r w:rsidR="004075F2" w:rsidRPr="0018725C">
        <w:rPr>
          <w:b/>
          <w:kern w:val="2"/>
          <w:lang w:eastAsia="zh-CN"/>
        </w:rPr>
        <w:t xml:space="preserve">, </w:t>
      </w:r>
      <w:r w:rsidR="00AD4838">
        <w:rPr>
          <w:b/>
          <w:kern w:val="2"/>
          <w:lang w:eastAsia="zh-CN"/>
        </w:rPr>
        <w:t xml:space="preserve"> 16</w:t>
      </w:r>
      <w:r w:rsidR="00B070AF">
        <w:rPr>
          <w:b/>
          <w:kern w:val="2"/>
          <w:lang w:eastAsia="zh-CN"/>
        </w:rPr>
        <w:t xml:space="preserve"> – </w:t>
      </w:r>
      <w:r w:rsidR="0056601D">
        <w:rPr>
          <w:b/>
          <w:kern w:val="2"/>
          <w:lang w:eastAsia="zh-CN"/>
        </w:rPr>
        <w:t>27</w:t>
      </w:r>
      <w:r w:rsidR="00AD4838">
        <w:rPr>
          <w:b/>
          <w:kern w:val="2"/>
          <w:lang w:eastAsia="zh-CN"/>
        </w:rPr>
        <w:t xml:space="preserve"> August</w:t>
      </w:r>
      <w:r>
        <w:rPr>
          <w:b/>
          <w:kern w:val="2"/>
          <w:lang w:eastAsia="zh-CN"/>
        </w:rPr>
        <w:t xml:space="preserve">, </w:t>
      </w:r>
      <w:r w:rsidR="00B070AF">
        <w:rPr>
          <w:b/>
          <w:kern w:val="2"/>
          <w:lang w:eastAsia="zh-CN"/>
        </w:rPr>
        <w:t>2021</w:t>
      </w:r>
      <w:r w:rsidR="00CD4DA5">
        <w:rPr>
          <w:b/>
          <w:kern w:val="2"/>
          <w:lang w:eastAsia="zh-CN"/>
        </w:rPr>
        <w:tab/>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70E66EB1"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657DE6">
        <w:rPr>
          <w:b/>
          <w:kern w:val="2"/>
          <w:lang w:eastAsia="zh-CN"/>
        </w:rPr>
        <w:t>8.</w:t>
      </w:r>
      <w:r w:rsidR="007E0DD3">
        <w:rPr>
          <w:b/>
          <w:kern w:val="2"/>
          <w:lang w:eastAsia="zh-CN"/>
        </w:rPr>
        <w:t>10.3.1</w:t>
      </w:r>
    </w:p>
    <w:p w14:paraId="25CD0F41" w14:textId="7688A0B1" w:rsidR="00BC1C3C" w:rsidRPr="001F3BD8" w:rsidRDefault="00305FF9" w:rsidP="00CF195E">
      <w:pPr>
        <w:spacing w:after="60"/>
        <w:ind w:left="1555" w:hanging="1555"/>
        <w:jc w:val="left"/>
        <w:rPr>
          <w:b/>
          <w:kern w:val="2"/>
          <w:lang w:eastAsia="zh-CN"/>
        </w:rPr>
      </w:pPr>
      <w:r w:rsidRPr="001F3BD8">
        <w:rPr>
          <w:b/>
          <w:kern w:val="2"/>
          <w:lang w:eastAsia="zh-CN"/>
        </w:rPr>
        <w:t>Source:</w:t>
      </w:r>
      <w:r w:rsidRPr="001F3BD8">
        <w:rPr>
          <w:b/>
          <w:kern w:val="2"/>
          <w:lang w:eastAsia="zh-CN"/>
        </w:rPr>
        <w:tab/>
      </w:r>
      <w:r w:rsidR="003F4204" w:rsidRPr="001F3BD8">
        <w:rPr>
          <w:b/>
          <w:kern w:val="2"/>
          <w:lang w:eastAsia="zh-CN"/>
        </w:rPr>
        <w:t>Fraun</w:t>
      </w:r>
      <w:r w:rsidR="00231E0A" w:rsidRPr="001F3BD8">
        <w:rPr>
          <w:b/>
          <w:kern w:val="2"/>
          <w:lang w:eastAsia="zh-CN"/>
        </w:rPr>
        <w:t xml:space="preserve">hofer IIS, </w:t>
      </w:r>
      <w:r w:rsidR="00EB205E" w:rsidRPr="001F3BD8">
        <w:rPr>
          <w:b/>
          <w:kern w:val="2"/>
          <w:lang w:eastAsia="zh-CN"/>
        </w:rPr>
        <w:t>Fraunhofer HHI</w:t>
      </w:r>
      <w:r w:rsidR="001F3BD8" w:rsidRPr="001F3BD8">
        <w:rPr>
          <w:b/>
          <w:kern w:val="2"/>
          <w:lang w:eastAsia="zh-CN"/>
        </w:rPr>
        <w:t>, Thales</w:t>
      </w:r>
    </w:p>
    <w:p w14:paraId="46CF0548" w14:textId="70212273"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7E0DD3">
        <w:rPr>
          <w:b/>
          <w:kern w:val="2"/>
          <w:lang w:eastAsia="zh-CN"/>
        </w:rPr>
        <w:t>Virtual cells for network verified UE position in NTN networks</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76D12AE8" w:rsidR="0092777D" w:rsidRPr="0018725C" w:rsidRDefault="00CD1910" w:rsidP="0096637A">
      <w:pPr>
        <w:pStyle w:val="Heading1"/>
        <w:contextualSpacing/>
      </w:pPr>
      <w:bookmarkStart w:id="1" w:name="_Ref37187857"/>
      <w:bookmarkStart w:id="2" w:name="_Ref129681862"/>
      <w:bookmarkStart w:id="3" w:name="_Ref124589705"/>
      <w:r w:rsidRPr="0018725C">
        <w:t>Introduction</w:t>
      </w:r>
      <w:bookmarkEnd w:id="1"/>
    </w:p>
    <w:p w14:paraId="6D363CF0" w14:textId="15A8F49F" w:rsidR="00410BF2" w:rsidRDefault="00410BF2" w:rsidP="0056601D">
      <w:pPr>
        <w:contextualSpacing/>
      </w:pPr>
    </w:p>
    <w:p w14:paraId="39F8052C" w14:textId="1C567FCE" w:rsidR="00DD69BF" w:rsidRDefault="006634F1" w:rsidP="0056601D">
      <w:pPr>
        <w:contextualSpacing/>
      </w:pPr>
      <w:r>
        <w:t>In RAN2#114</w:t>
      </w:r>
      <w:r w:rsidR="00C42F19">
        <w:t>-bis-e</w:t>
      </w:r>
      <w:sdt>
        <w:sdtPr>
          <w:id w:val="-1523164150"/>
          <w:citation/>
        </w:sdtPr>
        <w:sdtEndPr/>
        <w:sdtContent>
          <w:r w:rsidR="00264619">
            <w:fldChar w:fldCharType="begin"/>
          </w:r>
          <w:r w:rsidR="00783F50">
            <w:instrText xml:space="preserve">CITATION 3GPP_RAN2_114e \l 1033 </w:instrText>
          </w:r>
          <w:r w:rsidR="00264619">
            <w:fldChar w:fldCharType="separate"/>
          </w:r>
          <w:r w:rsidR="00783F50">
            <w:rPr>
              <w:noProof/>
            </w:rPr>
            <w:t xml:space="preserve"> </w:t>
          </w:r>
          <w:r w:rsidR="00783F50" w:rsidRPr="00783F50">
            <w:rPr>
              <w:noProof/>
            </w:rPr>
            <w:t>[2]</w:t>
          </w:r>
          <w:r w:rsidR="00264619">
            <w:fldChar w:fldCharType="end"/>
          </w:r>
        </w:sdtContent>
      </w:sdt>
      <w:r w:rsidR="00C42F19">
        <w:t>, we r</w:t>
      </w:r>
      <w:r w:rsidR="006947E3">
        <w:t>eached the following agreements with respect to location services in</w:t>
      </w:r>
      <w:r w:rsidR="005903DB">
        <w:t xml:space="preserve"> an</w:t>
      </w:r>
      <w:r w:rsidR="006947E3">
        <w:t xml:space="preserve"> NTN network. </w:t>
      </w:r>
    </w:p>
    <w:p w14:paraId="0F31BC17" w14:textId="77777777" w:rsidR="00F42E6F" w:rsidRDefault="00F42E6F" w:rsidP="0056601D">
      <w:pPr>
        <w:contextualSpacing/>
      </w:pPr>
    </w:p>
    <w:tbl>
      <w:tblPr>
        <w:tblStyle w:val="TableGrid"/>
        <w:tblW w:w="0" w:type="auto"/>
        <w:tblLook w:val="04A0" w:firstRow="1" w:lastRow="0" w:firstColumn="1" w:lastColumn="0" w:noHBand="0" w:noVBand="1"/>
      </w:tblPr>
      <w:tblGrid>
        <w:gridCol w:w="9307"/>
      </w:tblGrid>
      <w:tr w:rsidR="00DD69BF" w14:paraId="24BF111D" w14:textId="77777777" w:rsidTr="00DD69BF">
        <w:tc>
          <w:tcPr>
            <w:tcW w:w="9307" w:type="dxa"/>
          </w:tcPr>
          <w:p w14:paraId="4FE27037" w14:textId="035D0E9C" w:rsidR="006634F1" w:rsidRDefault="00DD69BF" w:rsidP="00DD69BF">
            <w:pPr>
              <w:contextualSpacing/>
            </w:pPr>
            <w:r>
              <w:t>Agreements:</w:t>
            </w:r>
          </w:p>
          <w:p w14:paraId="240631F1" w14:textId="6112ECA4" w:rsidR="00F42E6F" w:rsidRDefault="00F42E6F" w:rsidP="00F42E6F">
            <w:pPr>
              <w:pStyle w:val="ListParagraph"/>
              <w:numPr>
                <w:ilvl w:val="0"/>
                <w:numId w:val="11"/>
              </w:numPr>
              <w:ind w:firstLineChars="0"/>
            </w:pPr>
            <w:r w:rsidRPr="00F42E6F">
              <w:t xml:space="preserve">RAN2 </w:t>
            </w:r>
            <w:r w:rsidRPr="00F42E6F">
              <w:rPr>
                <w:u w:val="single"/>
              </w:rPr>
              <w:t>Working Assumption:</w:t>
            </w:r>
            <w:r w:rsidRPr="00F42E6F">
              <w:t xml:space="preserve"> RAN2 doesn’t need to do anything to ensure that final UE location information at the core network is trustable so far (it's other WGs business to define solutions to verify the UE location)</w:t>
            </w:r>
          </w:p>
          <w:p w14:paraId="6D376A93" w14:textId="27F4ACFA" w:rsidR="00F42E6F" w:rsidRDefault="00F42E6F" w:rsidP="00F42E6F">
            <w:pPr>
              <w:pStyle w:val="ListParagraph"/>
              <w:numPr>
                <w:ilvl w:val="0"/>
                <w:numId w:val="11"/>
              </w:numPr>
              <w:ind w:firstLineChars="0"/>
              <w:contextualSpacing/>
            </w:pPr>
            <w:r>
              <w:t>RAN2 will work on a solution to ensure that the CGI constructed by NG-RAN can correspond to a fixed geographical area comparable with a TN cell with a radius of ~2km or more.</w:t>
            </w:r>
          </w:p>
          <w:p w14:paraId="709CBC3F" w14:textId="77777777" w:rsidR="00F42E6F" w:rsidRDefault="00F42E6F" w:rsidP="00F42E6F">
            <w:pPr>
              <w:pStyle w:val="ListParagraph"/>
              <w:ind w:left="720" w:firstLineChars="0" w:firstLine="0"/>
              <w:contextualSpacing/>
            </w:pPr>
          </w:p>
          <w:p w14:paraId="7E7D374A" w14:textId="77777777" w:rsidR="006634F1" w:rsidRDefault="00F42E6F" w:rsidP="00F42E6F">
            <w:pPr>
              <w:pStyle w:val="ListParagraph"/>
              <w:numPr>
                <w:ilvl w:val="0"/>
                <w:numId w:val="11"/>
              </w:numPr>
              <w:ind w:firstLineChars="0"/>
              <w:contextualSpacing/>
            </w:pPr>
            <w:r>
              <w:t>Send an LS to RAN3, SA2, SA3 and SA3-LI to inform them of RAN2 decision and check whether it's consistent with their requirements</w:t>
            </w:r>
          </w:p>
        </w:tc>
      </w:tr>
    </w:tbl>
    <w:p w14:paraId="4F16AFEB" w14:textId="47EEBD63" w:rsidR="00CD3CFB" w:rsidRDefault="00CD3CFB" w:rsidP="00CD3CFB">
      <w:pPr>
        <w:autoSpaceDE/>
        <w:autoSpaceDN/>
        <w:adjustRightInd/>
        <w:snapToGrid/>
        <w:spacing w:after="0"/>
        <w:jc w:val="left"/>
        <w:rPr>
          <w:b/>
        </w:rPr>
      </w:pPr>
    </w:p>
    <w:p w14:paraId="1802DFD7" w14:textId="212CFC56" w:rsidR="00657C31" w:rsidRDefault="00657C31" w:rsidP="00CD3CFB">
      <w:pPr>
        <w:autoSpaceDE/>
        <w:autoSpaceDN/>
        <w:adjustRightInd/>
        <w:snapToGrid/>
        <w:spacing w:after="0"/>
        <w:jc w:val="left"/>
      </w:pPr>
      <w:r>
        <w:t xml:space="preserve">The requirements from SA3-LI to have a network-generated or network-verified location for selecting a suitable PLMN network and the requirement from SA3 to maintain privacy impose conflicting requirements. This could be addressed by two means: </w:t>
      </w:r>
    </w:p>
    <w:p w14:paraId="55D92377" w14:textId="77777777" w:rsidR="00657C31" w:rsidRDefault="00657C31" w:rsidP="00CD3CFB">
      <w:pPr>
        <w:autoSpaceDE/>
        <w:autoSpaceDN/>
        <w:adjustRightInd/>
        <w:snapToGrid/>
        <w:spacing w:after="0"/>
        <w:jc w:val="left"/>
      </w:pPr>
    </w:p>
    <w:p w14:paraId="4DA0ED6E" w14:textId="573EE717" w:rsidR="00657C31" w:rsidRDefault="00657C31" w:rsidP="00B655FF">
      <w:pPr>
        <w:pStyle w:val="ListParagraph"/>
        <w:numPr>
          <w:ilvl w:val="0"/>
          <w:numId w:val="15"/>
        </w:numPr>
        <w:autoSpaceDE/>
        <w:autoSpaceDN/>
        <w:adjustRightInd/>
        <w:snapToGrid/>
        <w:spacing w:after="0"/>
        <w:ind w:firstLineChars="0" w:firstLine="0"/>
        <w:jc w:val="left"/>
      </w:pPr>
      <w:r>
        <w:t>The UE could distort its position by adding certain rotation and offset before reporting this position. The maximum amount of allowed distortion may be indicated to the UE. The NG-RAN node shall then obtain the reverse mapping from CN to obtain true position, after registration is accepted.</w:t>
      </w:r>
    </w:p>
    <w:p w14:paraId="23345039" w14:textId="77777777" w:rsidR="00657C31" w:rsidRDefault="00657C31" w:rsidP="00657C31">
      <w:pPr>
        <w:pStyle w:val="ListParagraph"/>
        <w:autoSpaceDE/>
        <w:autoSpaceDN/>
        <w:adjustRightInd/>
        <w:snapToGrid/>
        <w:spacing w:after="0"/>
        <w:ind w:left="720" w:firstLineChars="0" w:firstLine="0"/>
        <w:jc w:val="left"/>
      </w:pPr>
    </w:p>
    <w:p w14:paraId="06F01E65" w14:textId="411149E8" w:rsidR="00657C31" w:rsidRDefault="00657C31" w:rsidP="00B655FF">
      <w:pPr>
        <w:pStyle w:val="ListParagraph"/>
        <w:numPr>
          <w:ilvl w:val="0"/>
          <w:numId w:val="15"/>
        </w:numPr>
        <w:autoSpaceDE/>
        <w:autoSpaceDN/>
        <w:adjustRightInd/>
        <w:snapToGrid/>
        <w:spacing w:after="0"/>
        <w:ind w:firstLineChars="0" w:firstLine="0"/>
        <w:jc w:val="left"/>
      </w:pPr>
      <w:r>
        <w:t xml:space="preserve">Alternatively, the UE could choose to report its position on a quantized scale, where each quantization level could correspond to the desired accuracy level, for example, 2 km. </w:t>
      </w:r>
    </w:p>
    <w:p w14:paraId="39A772E3" w14:textId="77777777" w:rsidR="00657C31" w:rsidRDefault="00657C31" w:rsidP="00657C31">
      <w:pPr>
        <w:pStyle w:val="ListParagraph"/>
        <w:autoSpaceDE/>
        <w:autoSpaceDN/>
        <w:adjustRightInd/>
        <w:snapToGrid/>
        <w:spacing w:after="0"/>
        <w:ind w:left="720" w:firstLineChars="0" w:firstLine="0"/>
        <w:jc w:val="left"/>
      </w:pPr>
    </w:p>
    <w:p w14:paraId="2CE46C96" w14:textId="48C2C14C" w:rsidR="00F42E6F" w:rsidRDefault="00657C31" w:rsidP="00CD3CFB">
      <w:pPr>
        <w:autoSpaceDE/>
        <w:autoSpaceDN/>
        <w:adjustRightInd/>
        <w:snapToGrid/>
        <w:spacing w:after="0"/>
        <w:jc w:val="left"/>
      </w:pPr>
      <w:r>
        <w:t>The second option would result in a relatively lower specification impact and is also in line with the agreements made in RAN2#114e. Therefore, i</w:t>
      </w:r>
      <w:r w:rsidR="00F42E6F">
        <w:t>n this contribution, we pro</w:t>
      </w:r>
      <w:r w:rsidR="00AA6504">
        <w:t>pose</w:t>
      </w:r>
      <w:r w:rsidR="00F42E6F">
        <w:t xml:space="preserve"> a mechanism to construct a CGI based on assistance data from the NTN network, so that the UE can implicitly report its position to the network. </w:t>
      </w:r>
    </w:p>
    <w:p w14:paraId="499C397B" w14:textId="0955F0B7" w:rsidR="0099005A" w:rsidRPr="0099005A" w:rsidRDefault="0099005A" w:rsidP="00CD3CFB">
      <w:pPr>
        <w:autoSpaceDE/>
        <w:autoSpaceDN/>
        <w:adjustRightInd/>
        <w:snapToGrid/>
        <w:spacing w:after="0"/>
        <w:jc w:val="left"/>
        <w:rPr>
          <w:b/>
        </w:rPr>
      </w:pPr>
    </w:p>
    <w:p w14:paraId="41004577" w14:textId="53BDFBAB" w:rsidR="0099005A" w:rsidRPr="0099005A" w:rsidRDefault="0099005A" w:rsidP="00CD3CFB">
      <w:pPr>
        <w:autoSpaceDE/>
        <w:autoSpaceDN/>
        <w:adjustRightInd/>
        <w:snapToGrid/>
        <w:spacing w:after="0"/>
        <w:jc w:val="left"/>
        <w:rPr>
          <w:b/>
        </w:rPr>
      </w:pPr>
      <w:r w:rsidRPr="0099005A">
        <w:rPr>
          <w:b/>
        </w:rPr>
        <w:t>Observation 1: If a UE reports its position on a quantized scale, this could allow for certain privacy and also enable verification of the coarse position (sufficient for selecting PLMN)</w:t>
      </w:r>
    </w:p>
    <w:p w14:paraId="19F669F0" w14:textId="3A6CAE21" w:rsidR="00F42E6F" w:rsidRDefault="00F42E6F" w:rsidP="00CD3CFB">
      <w:pPr>
        <w:autoSpaceDE/>
        <w:autoSpaceDN/>
        <w:adjustRightInd/>
        <w:snapToGrid/>
        <w:spacing w:after="0"/>
        <w:jc w:val="left"/>
      </w:pPr>
    </w:p>
    <w:p w14:paraId="76610E1D" w14:textId="3FFECE1D" w:rsidR="0099005A" w:rsidRPr="0099005A" w:rsidRDefault="0099005A" w:rsidP="00CD3CFB">
      <w:pPr>
        <w:autoSpaceDE/>
        <w:autoSpaceDN/>
        <w:adjustRightInd/>
        <w:snapToGrid/>
        <w:spacing w:after="0"/>
        <w:jc w:val="left"/>
        <w:rPr>
          <w:b/>
        </w:rPr>
      </w:pPr>
      <w:r w:rsidRPr="0099005A">
        <w:rPr>
          <w:b/>
        </w:rPr>
        <w:t xml:space="preserve">Proposal 1: </w:t>
      </w:r>
      <w:r>
        <w:rPr>
          <w:b/>
        </w:rPr>
        <w:t xml:space="preserve"> The UE shall report its location by selecting a virtual cell identifier, where the identifier can be mapped to a quantized location on a earth-fixed coordinate system. </w:t>
      </w:r>
    </w:p>
    <w:p w14:paraId="0CA0568D" w14:textId="77777777" w:rsidR="0099005A" w:rsidRDefault="0099005A" w:rsidP="00CD3CFB">
      <w:pPr>
        <w:autoSpaceDE/>
        <w:autoSpaceDN/>
        <w:adjustRightInd/>
        <w:snapToGrid/>
        <w:spacing w:after="0"/>
        <w:jc w:val="left"/>
      </w:pPr>
    </w:p>
    <w:p w14:paraId="5A18FDE9" w14:textId="62F8FB37" w:rsidR="00F42E6F" w:rsidRDefault="00FE586E" w:rsidP="00FE586E">
      <w:pPr>
        <w:autoSpaceDE/>
        <w:autoSpaceDN/>
        <w:adjustRightInd/>
        <w:snapToGrid/>
        <w:spacing w:after="0"/>
        <w:jc w:val="left"/>
      </w:pPr>
      <w:r>
        <w:t xml:space="preserve">To this goal, we propose a mechanism how the UE can derive an virtual cell identifier using the UE-based GNSS position. To enable the network to verify whether the UE could be close to the virtual cell ID the UE claims to be, we further propose that the </w:t>
      </w:r>
      <w:r w:rsidR="00BA148C">
        <w:t>UE shall add</w:t>
      </w:r>
      <w:r>
        <w:t>s</w:t>
      </w:r>
      <w:r w:rsidR="00BA148C">
        <w:t xml:space="preserve"> certain </w:t>
      </w:r>
      <w:r w:rsidR="00F42E6F">
        <w:t xml:space="preserve">measurements as a part of the </w:t>
      </w:r>
      <w:r w:rsidR="00F42E6F" w:rsidRPr="00C032BD">
        <w:rPr>
          <w:i/>
        </w:rPr>
        <w:t>RRCSetupComplete</w:t>
      </w:r>
      <w:r w:rsidR="00F42E6F">
        <w:t xml:space="preserve"> message to enable the NG-RAN node to validate whether the </w:t>
      </w:r>
      <w:r w:rsidR="00C032BD">
        <w:t xml:space="preserve">UE has selected the PLMN where it is allowed to register for its current location. </w:t>
      </w:r>
    </w:p>
    <w:p w14:paraId="1DE7AB26" w14:textId="5B9D8FAB" w:rsidR="00C032BD" w:rsidRDefault="00C032BD" w:rsidP="00CD3CFB">
      <w:pPr>
        <w:autoSpaceDE/>
        <w:autoSpaceDN/>
        <w:adjustRightInd/>
        <w:snapToGrid/>
        <w:spacing w:after="0"/>
        <w:jc w:val="left"/>
      </w:pPr>
    </w:p>
    <w:p w14:paraId="469D7C2C" w14:textId="04B7AFE9" w:rsidR="00C032BD" w:rsidRDefault="00E20B6F" w:rsidP="00E20B6F">
      <w:pPr>
        <w:pStyle w:val="Heading1"/>
      </w:pPr>
      <w:r>
        <w:t>Virtual CGI concept</w:t>
      </w:r>
    </w:p>
    <w:p w14:paraId="7F9A656C" w14:textId="50E68129" w:rsidR="001E2BF2" w:rsidRPr="00123961" w:rsidRDefault="00123961" w:rsidP="00123961">
      <w:r>
        <w:t>A UE is provided with assistance data c</w:t>
      </w:r>
      <w:r w:rsidR="001E2BF2">
        <w:t xml:space="preserve">onsisting of the coordinates defining the center of virtual cells and mapping to a virtual cell ID. The UE computes its location using GNSS in UE-based or standalone mode and selects the nearest virtual cell. Based on the NCGI determined by the UE, the UE attempts to register with the PLMN belonging to the NCGI. </w:t>
      </w:r>
    </w:p>
    <w:p w14:paraId="04F36A8B" w14:textId="03DBC028" w:rsidR="001E2BF2" w:rsidRDefault="001E2BF2" w:rsidP="001E2BF2"/>
    <w:p w14:paraId="7A97F8F6" w14:textId="732AC910" w:rsidR="001E2BF2" w:rsidRDefault="001E2BF2" w:rsidP="001E2BF2">
      <w:r>
        <w:t xml:space="preserve">One mechanism is to cover the footprint of the NTN satellite with </w:t>
      </w:r>
      <w:r w:rsidR="00AA6504">
        <w:t>one or more</w:t>
      </w:r>
      <w:r w:rsidR="00220FEF">
        <w:t xml:space="preserve"> plane</w:t>
      </w:r>
      <w:r w:rsidR="00AA6504">
        <w:t>s</w:t>
      </w:r>
      <w:r>
        <w:t xml:space="preserve">, </w:t>
      </w:r>
      <w:r w:rsidR="00AA6504">
        <w:t xml:space="preserve">each </w:t>
      </w:r>
      <w:r>
        <w:t>containing the grid points where the grid points define the center of the virtual cell. Each point may be mapped with a virtual cell ID. The network needs to provide the UE with the coordinates of two opposite corners of such rectangular plane, displacement in x,y and z direction between two virtual cell IDs and the starting value of the NR-CGI. The UE determines the closest virtual c</w:t>
      </w:r>
      <w:r w:rsidR="00657C31">
        <w:t xml:space="preserve">ell, and selects the PLMN according to the NR-CGI and prepares the dedicated NAS-Message to connect with the PLMN. </w:t>
      </w:r>
    </w:p>
    <w:p w14:paraId="5C1456FF" w14:textId="3CBB5AD2" w:rsidR="001E2BF2" w:rsidRDefault="001F3BD8" w:rsidP="001E2BF2">
      <w:r>
        <w:pict w14:anchorId="105DD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262pt">
            <v:imagedata r:id="rId8" o:title="ReferenceLocationsBroadcast_Variant_Rectangles"/>
          </v:shape>
        </w:pict>
      </w:r>
    </w:p>
    <w:p w14:paraId="2C5E25BD" w14:textId="77777777" w:rsidR="001E2BF2" w:rsidRDefault="001E2BF2" w:rsidP="001E2BF2"/>
    <w:p w14:paraId="32943D23" w14:textId="1C9580C4" w:rsidR="001E2BF2" w:rsidRDefault="001E2BF2" w:rsidP="001E2BF2">
      <w:r>
        <w:t xml:space="preserve">In this approach, the UE is signaled the coordinates of the corner of the plane covering the region where the signal from the NTN satellite is expected to be received. The location of the center of virtual cells are signaled by signaling the displacement </w:t>
      </w:r>
    </w:p>
    <w:p w14:paraId="2E79B273" w14:textId="0DBFB80D" w:rsidR="003F5F9F" w:rsidRPr="003F5F9F" w:rsidRDefault="003F5F9F" w:rsidP="001E2BF2">
      <w:pPr>
        <w:rPr>
          <w:b/>
        </w:rPr>
      </w:pPr>
    </w:p>
    <w:p w14:paraId="0F048F23" w14:textId="265DC839" w:rsidR="003F5F9F" w:rsidRDefault="003F5F9F" w:rsidP="001E2BF2">
      <w:pPr>
        <w:rPr>
          <w:b/>
        </w:rPr>
      </w:pPr>
      <w:r w:rsidRPr="003F5F9F">
        <w:rPr>
          <w:b/>
        </w:rPr>
        <w:t>Observation 2: The footprint of the NTN satel</w:t>
      </w:r>
      <w:r w:rsidR="00220FEF">
        <w:rPr>
          <w:b/>
        </w:rPr>
        <w:t>lite can be described by one or more</w:t>
      </w:r>
      <w:r>
        <w:rPr>
          <w:b/>
        </w:rPr>
        <w:t xml:space="preserve"> rectangular plane</w:t>
      </w:r>
      <w:r w:rsidR="00220FEF">
        <w:rPr>
          <w:b/>
        </w:rPr>
        <w:t>s</w:t>
      </w:r>
      <w:r>
        <w:rPr>
          <w:b/>
        </w:rPr>
        <w:t xml:space="preserve">, where the </w:t>
      </w:r>
      <w:r w:rsidRPr="003F5F9F">
        <w:rPr>
          <w:b/>
        </w:rPr>
        <w:t>plane has a set of grid points mapping to a virtual identifier (e.g. virtual NCGI)</w:t>
      </w:r>
      <w:r>
        <w:rPr>
          <w:b/>
        </w:rPr>
        <w:t xml:space="preserve">. </w:t>
      </w:r>
    </w:p>
    <w:p w14:paraId="63974741" w14:textId="1B30FE31" w:rsidR="003F5F9F" w:rsidRDefault="003F5F9F" w:rsidP="004B346C">
      <w:pPr>
        <w:ind w:left="1350" w:hanging="540"/>
        <w:rPr>
          <w:b/>
        </w:rPr>
      </w:pPr>
    </w:p>
    <w:p w14:paraId="61E6CB1C" w14:textId="77777777" w:rsidR="003F5F9F" w:rsidRDefault="003F5F9F" w:rsidP="003F5F9F">
      <w:pPr>
        <w:rPr>
          <w:b/>
        </w:rPr>
      </w:pPr>
      <w:r>
        <w:rPr>
          <w:b/>
        </w:rPr>
        <w:t>Proposal 2: UE shall determine and report the nearest virual identifier using assistance data consisting of the coordinates of opposite corners of rectangle, spacing between the grid points, and identifier of the starting position.</w:t>
      </w:r>
    </w:p>
    <w:p w14:paraId="2BD9D52B" w14:textId="63A4C882" w:rsidR="003F5F9F" w:rsidRDefault="003F5F9F" w:rsidP="003F5F9F">
      <w:pPr>
        <w:ind w:left="425" w:firstLine="425"/>
        <w:rPr>
          <w:b/>
        </w:rPr>
      </w:pPr>
      <w:r>
        <w:rPr>
          <w:b/>
        </w:rPr>
        <w:t xml:space="preserve">FFS: Further information </w:t>
      </w:r>
    </w:p>
    <w:p w14:paraId="61980388" w14:textId="41945B18" w:rsidR="003F5F9F" w:rsidRDefault="002B6077" w:rsidP="002B6077">
      <w:pPr>
        <w:ind w:left="1275" w:hanging="465"/>
        <w:rPr>
          <w:b/>
        </w:rPr>
      </w:pPr>
      <w:r>
        <w:rPr>
          <w:b/>
        </w:rPr>
        <w:t>FFS: If several planes shall be tiled to cover the NTN footprint, each described using different parameters.</w:t>
      </w:r>
    </w:p>
    <w:p w14:paraId="2ADF0109" w14:textId="008DF8A9" w:rsidR="003F5F9F" w:rsidRPr="003F5F9F" w:rsidRDefault="003F5F9F" w:rsidP="001E2BF2">
      <w:pPr>
        <w:rPr>
          <w:b/>
        </w:rPr>
      </w:pPr>
    </w:p>
    <w:p w14:paraId="702AC83B" w14:textId="19366948" w:rsidR="00AC2F6B" w:rsidRPr="00AC2F6B" w:rsidRDefault="00AC2F6B" w:rsidP="00AC2F6B"/>
    <w:p w14:paraId="01216313" w14:textId="49A36220" w:rsidR="00AC2F6B" w:rsidRDefault="006C197F" w:rsidP="00AC2F6B">
      <w:pPr>
        <w:pStyle w:val="Heading1"/>
      </w:pPr>
      <w:r>
        <w:t>Validation of UE coarse position</w:t>
      </w:r>
    </w:p>
    <w:p w14:paraId="1924D9A5" w14:textId="1E9F4956" w:rsidR="006C197F" w:rsidRDefault="006C197F" w:rsidP="00AC2F6B">
      <w:r>
        <w:t xml:space="preserve">The coarse UE position reported, for example, as a NR-CGI identifier could be checked by a network node, such as a gNB to verify whether the location corresponds to expected measurement by the network node. </w:t>
      </w:r>
    </w:p>
    <w:p w14:paraId="195307D9" w14:textId="77777777" w:rsidR="002816B7" w:rsidRDefault="006C197F" w:rsidP="00AC2F6B">
      <w:r>
        <w:t xml:space="preserve">One means to do so could to determine a one way range (e.g. ToA) or two way range (e.g. RTT). The one way range from a NTN satellite (e.g. LEO in </w:t>
      </w:r>
      <w:r>
        <w:fldChar w:fldCharType="begin"/>
      </w:r>
      <w:r>
        <w:instrText xml:space="preserve"> REF _Ref77191852 \h </w:instrText>
      </w:r>
      <w:r>
        <w:fldChar w:fldCharType="separate"/>
      </w:r>
      <w:r>
        <w:t xml:space="preserve">Figure </w:t>
      </w:r>
      <w:r>
        <w:rPr>
          <w:noProof/>
        </w:rPr>
        <w:t>1</w:t>
      </w:r>
      <w:r>
        <w:fldChar w:fldCharType="end"/>
      </w:r>
      <w:r>
        <w:t xml:space="preserve">) shows a cloud of possible points where the UE could be located. If the range measured by the NTN satellite corresponds to the expected range between the UE location reported by the UE and the satellite location (e.g. computed using ephemeris or using GNSS), then the position could be considered verified. </w:t>
      </w:r>
    </w:p>
    <w:p w14:paraId="4CC4986F" w14:textId="588969D1" w:rsidR="002816B7" w:rsidRDefault="002816B7" w:rsidP="00AC2F6B">
      <w:r>
        <w:t xml:space="preserve">If additional information could be deduced by the network, such as AoA at satellite (e.g. from the beamforming direction), then the position could be narrowed down to a certain blob (e.g. the blue blob) in the </w:t>
      </w:r>
      <w:r>
        <w:fldChar w:fldCharType="begin"/>
      </w:r>
      <w:r>
        <w:instrText xml:space="preserve"> REF _Ref77191852 \h </w:instrText>
      </w:r>
      <w:r>
        <w:fldChar w:fldCharType="separate"/>
      </w:r>
      <w:r>
        <w:t xml:space="preserve">Figure </w:t>
      </w:r>
      <w:r>
        <w:rPr>
          <w:noProof/>
        </w:rPr>
        <w:t>1</w:t>
      </w:r>
      <w:r>
        <w:fldChar w:fldCharType="end"/>
      </w:r>
      <w:r>
        <w:t xml:space="preserve">. </w:t>
      </w:r>
      <w:r w:rsidR="00AA6504">
        <w:t>In a NTN satellite with transparent payload, determining AoA might be more challenging to achieve for the required accuracy.</w:t>
      </w:r>
    </w:p>
    <w:p w14:paraId="78355A4E" w14:textId="77777777" w:rsidR="006C197F" w:rsidRDefault="006C197F" w:rsidP="00AC2F6B"/>
    <w:p w14:paraId="5AD34C28" w14:textId="77777777" w:rsidR="006C197F" w:rsidRDefault="00AC2F6B" w:rsidP="006C197F">
      <w:pPr>
        <w:keepNext/>
      </w:pPr>
      <w:r w:rsidRPr="003F5F9F">
        <w:rPr>
          <w:noProof/>
        </w:rPr>
        <w:drawing>
          <wp:inline distT="0" distB="0" distL="0" distR="0" wp14:anchorId="3A210D59" wp14:editId="47F4AE53">
            <wp:extent cx="5675988" cy="2794000"/>
            <wp:effectExtent l="0" t="0" r="1270" b="6350"/>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rossChecking.png"/>
                    <pic:cNvPicPr/>
                  </pic:nvPicPr>
                  <pic:blipFill rotWithShape="1">
                    <a:blip r:embed="rId9">
                      <a:extLst>
                        <a:ext uri="{28A0092B-C50C-407E-A947-70E740481C1C}">
                          <a14:useLocalDpi xmlns:a14="http://schemas.microsoft.com/office/drawing/2010/main" val="0"/>
                        </a:ext>
                      </a:extLst>
                    </a:blip>
                    <a:srcRect b="12490"/>
                    <a:stretch/>
                  </pic:blipFill>
                  <pic:spPr bwMode="auto">
                    <a:xfrm>
                      <a:off x="0" y="0"/>
                      <a:ext cx="5678968" cy="2795467"/>
                    </a:xfrm>
                    <a:prstGeom prst="rect">
                      <a:avLst/>
                    </a:prstGeom>
                    <a:ln>
                      <a:noFill/>
                    </a:ln>
                    <a:extLst>
                      <a:ext uri="{53640926-AAD7-44D8-BBD7-CCE9431645EC}">
                        <a14:shadowObscured xmlns:a14="http://schemas.microsoft.com/office/drawing/2010/main"/>
                      </a:ext>
                    </a:extLst>
                  </pic:spPr>
                </pic:pic>
              </a:graphicData>
            </a:graphic>
          </wp:inline>
        </w:drawing>
      </w:r>
    </w:p>
    <w:p w14:paraId="6EDFFF8B" w14:textId="05B9B599" w:rsidR="00AC2F6B" w:rsidRPr="00AC2F6B" w:rsidRDefault="006C197F" w:rsidP="006C197F">
      <w:pPr>
        <w:pStyle w:val="Caption"/>
        <w:jc w:val="both"/>
      </w:pPr>
      <w:bookmarkStart w:id="4" w:name="_Ref77191852"/>
      <w:r>
        <w:t xml:space="preserve">Figure </w:t>
      </w:r>
      <w:r w:rsidR="00A816E9">
        <w:fldChar w:fldCharType="begin"/>
      </w:r>
      <w:r w:rsidR="00A816E9">
        <w:instrText xml:space="preserve"> SEQ Figure \* ARABIC </w:instrText>
      </w:r>
      <w:r w:rsidR="00A816E9">
        <w:fldChar w:fldCharType="separate"/>
      </w:r>
      <w:r>
        <w:rPr>
          <w:noProof/>
        </w:rPr>
        <w:t>1</w:t>
      </w:r>
      <w:r w:rsidR="00A816E9">
        <w:rPr>
          <w:noProof/>
        </w:rPr>
        <w:fldChar w:fldCharType="end"/>
      </w:r>
      <w:bookmarkEnd w:id="4"/>
      <w:r>
        <w:t>: Verification of the position reported by the UE. The blue circle corresponds to the region around the virtual cell selected by the UE.  The red cloud suggests the possible location plausible for this UE for the given range determined by the network.</w:t>
      </w:r>
    </w:p>
    <w:p w14:paraId="7B498463" w14:textId="323F6C03" w:rsidR="00C032BD" w:rsidRPr="00E5275A" w:rsidRDefault="00C032BD" w:rsidP="00CD3CFB">
      <w:pPr>
        <w:autoSpaceDE/>
        <w:autoSpaceDN/>
        <w:adjustRightInd/>
        <w:snapToGrid/>
        <w:spacing w:after="0"/>
        <w:jc w:val="left"/>
        <w:rPr>
          <w:b/>
        </w:rPr>
      </w:pPr>
    </w:p>
    <w:p w14:paraId="461F6E54" w14:textId="2D2F5E9B" w:rsidR="003F5F9F" w:rsidRDefault="003F5F9F" w:rsidP="00CD3CFB">
      <w:pPr>
        <w:autoSpaceDE/>
        <w:autoSpaceDN/>
        <w:adjustRightInd/>
        <w:snapToGrid/>
        <w:spacing w:after="0"/>
        <w:jc w:val="left"/>
        <w:rPr>
          <w:b/>
        </w:rPr>
      </w:pPr>
      <w:r w:rsidRPr="00E5275A">
        <w:rPr>
          <w:b/>
        </w:rPr>
        <w:t>Observation 3: The network may use one way range (e.g. determined by PRACH or SRS) or two way range (e.g. RTT – e.g. determined by DL</w:t>
      </w:r>
      <w:r w:rsidR="00E5275A" w:rsidRPr="00E5275A">
        <w:rPr>
          <w:b/>
        </w:rPr>
        <w:t xml:space="preserve">-PRS / SRS combination) to check plausibility of the location reported by the UE. </w:t>
      </w:r>
    </w:p>
    <w:p w14:paraId="0D4D1C54" w14:textId="624488F2" w:rsidR="00E5275A" w:rsidRDefault="00E5275A" w:rsidP="00CD3CFB">
      <w:pPr>
        <w:autoSpaceDE/>
        <w:autoSpaceDN/>
        <w:adjustRightInd/>
        <w:snapToGrid/>
        <w:spacing w:after="0"/>
        <w:jc w:val="left"/>
        <w:rPr>
          <w:b/>
        </w:rPr>
      </w:pPr>
    </w:p>
    <w:p w14:paraId="7A46A239" w14:textId="016C6D2B" w:rsidR="00E5275A" w:rsidRDefault="00E5275A" w:rsidP="00CD3CFB">
      <w:pPr>
        <w:autoSpaceDE/>
        <w:autoSpaceDN/>
        <w:adjustRightInd/>
        <w:snapToGrid/>
        <w:spacing w:after="0"/>
        <w:jc w:val="left"/>
        <w:rPr>
          <w:b/>
        </w:rPr>
      </w:pPr>
    </w:p>
    <w:p w14:paraId="60CCE44A" w14:textId="4224658A" w:rsidR="00E5275A" w:rsidRDefault="00E5275A" w:rsidP="00E5275A">
      <w:pPr>
        <w:autoSpaceDE/>
        <w:autoSpaceDN/>
        <w:adjustRightInd/>
        <w:snapToGrid/>
        <w:spacing w:after="0"/>
        <w:jc w:val="left"/>
        <w:rPr>
          <w:b/>
        </w:rPr>
      </w:pPr>
      <w:r>
        <w:rPr>
          <w:b/>
        </w:rPr>
        <w:t>Proposal 3</w:t>
      </w:r>
      <w:r w:rsidRPr="00E5275A">
        <w:rPr>
          <w:b/>
        </w:rPr>
        <w:t xml:space="preserve">: </w:t>
      </w:r>
      <w:r>
        <w:rPr>
          <w:b/>
        </w:rPr>
        <w:t xml:space="preserve">The UE shall transmit uplink reference signal (e.g. SRS) and report the time difference between transmitted uplink reference signal and received downlink reference signal. The reporting may be done within the RRCSetupComplete message. </w:t>
      </w:r>
    </w:p>
    <w:p w14:paraId="4953691F" w14:textId="77777777" w:rsidR="004B346C" w:rsidRDefault="004B346C" w:rsidP="00E5275A">
      <w:pPr>
        <w:autoSpaceDE/>
        <w:autoSpaceDN/>
        <w:adjustRightInd/>
        <w:snapToGrid/>
        <w:spacing w:after="0"/>
        <w:jc w:val="left"/>
        <w:rPr>
          <w:b/>
        </w:rPr>
      </w:pPr>
    </w:p>
    <w:p w14:paraId="095831B5" w14:textId="3881096D" w:rsidR="004B346C" w:rsidRDefault="004B346C" w:rsidP="004B346C">
      <w:pPr>
        <w:autoSpaceDE/>
        <w:autoSpaceDN/>
        <w:adjustRightInd/>
        <w:snapToGrid/>
        <w:spacing w:after="0"/>
        <w:ind w:left="900" w:hanging="540"/>
        <w:jc w:val="left"/>
        <w:rPr>
          <w:b/>
        </w:rPr>
      </w:pPr>
      <w:r>
        <w:rPr>
          <w:b/>
        </w:rPr>
        <w:t xml:space="preserve">FFS: Whether further measurement need to be reported by the UE (e.g. Tx-Rx time difference to non-serving satellites, if it can receive the signal) </w:t>
      </w:r>
    </w:p>
    <w:p w14:paraId="37A4C345" w14:textId="46E3EDD5" w:rsidR="00E5275A" w:rsidRDefault="00E5275A" w:rsidP="00CD3CFB">
      <w:pPr>
        <w:autoSpaceDE/>
        <w:autoSpaceDN/>
        <w:adjustRightInd/>
        <w:snapToGrid/>
        <w:spacing w:after="0"/>
        <w:jc w:val="left"/>
        <w:rPr>
          <w:b/>
        </w:rPr>
      </w:pPr>
    </w:p>
    <w:p w14:paraId="3127D96C" w14:textId="77777777" w:rsidR="00E5275A" w:rsidRDefault="00E5275A" w:rsidP="00CD3CFB">
      <w:pPr>
        <w:autoSpaceDE/>
        <w:autoSpaceDN/>
        <w:adjustRightInd/>
        <w:snapToGrid/>
        <w:spacing w:after="0"/>
        <w:jc w:val="left"/>
        <w:rPr>
          <w:b/>
        </w:rPr>
      </w:pPr>
    </w:p>
    <w:p w14:paraId="43E03302" w14:textId="77777777" w:rsidR="003F5F9F" w:rsidRDefault="003F5F9F" w:rsidP="00CD3CFB">
      <w:pPr>
        <w:autoSpaceDE/>
        <w:autoSpaceDN/>
        <w:adjustRightInd/>
        <w:snapToGrid/>
        <w:spacing w:after="0"/>
        <w:jc w:val="left"/>
      </w:pPr>
    </w:p>
    <w:p w14:paraId="6DF5B5A3" w14:textId="77777777" w:rsidR="004A6191" w:rsidRDefault="004A6191" w:rsidP="004A6191">
      <w:pPr>
        <w:pStyle w:val="Heading1"/>
      </w:pPr>
      <w:r>
        <w:lastRenderedPageBreak/>
        <w:t xml:space="preserve">Signalling and Measurement reporting </w:t>
      </w:r>
    </w:p>
    <w:p w14:paraId="4AB30F3F" w14:textId="5C9AE0B8" w:rsidR="004A6191" w:rsidRDefault="004A6191" w:rsidP="004A6191">
      <w:pPr>
        <w:pStyle w:val="Heading2"/>
      </w:pPr>
      <w:r>
        <w:t xml:space="preserve">Assistance data </w:t>
      </w:r>
    </w:p>
    <w:p w14:paraId="02977998" w14:textId="562E5AAC" w:rsidR="00F960BF" w:rsidRDefault="00F960BF" w:rsidP="00F960BF">
      <w:pPr>
        <w:pStyle w:val="Heading3"/>
      </w:pPr>
      <w:r>
        <w:t>Assistance data for determining virtual cell ID</w:t>
      </w:r>
    </w:p>
    <w:p w14:paraId="266F4BFE" w14:textId="1EC5C2B5" w:rsidR="00F960BF" w:rsidRDefault="00F960BF" w:rsidP="00F960BF">
      <w:r>
        <w:t xml:space="preserve">The following information needs to be signaled to the UE (e.g. using SI) </w:t>
      </w:r>
    </w:p>
    <w:p w14:paraId="23CB5DF1" w14:textId="5932D05F" w:rsidR="00F960BF" w:rsidRDefault="00F960BF" w:rsidP="00F960BF">
      <w:pPr>
        <w:pStyle w:val="ListParagraph"/>
        <w:numPr>
          <w:ilvl w:val="0"/>
          <w:numId w:val="11"/>
        </w:numPr>
        <w:ind w:firstLineChars="0"/>
      </w:pPr>
      <w:r>
        <w:t>List of planes covering the footprint of NTN satellite</w:t>
      </w:r>
    </w:p>
    <w:p w14:paraId="0D70A515" w14:textId="07B3BEFD" w:rsidR="00F960BF" w:rsidRDefault="00F960BF" w:rsidP="00F960BF">
      <w:pPr>
        <w:pStyle w:val="ListParagraph"/>
        <w:numPr>
          <w:ilvl w:val="1"/>
          <w:numId w:val="11"/>
        </w:numPr>
        <w:ind w:firstLineChars="0"/>
      </w:pPr>
      <w:r>
        <w:t xml:space="preserve">Coordinates (x.y,z) of opposite corners </w:t>
      </w:r>
    </w:p>
    <w:p w14:paraId="15B2B5E5" w14:textId="4A767501" w:rsidR="00F960BF" w:rsidRDefault="00F960BF" w:rsidP="00F960BF">
      <w:pPr>
        <w:pStyle w:val="ListParagraph"/>
        <w:numPr>
          <w:ilvl w:val="1"/>
          <w:numId w:val="11"/>
        </w:numPr>
        <w:ind w:firstLineChars="0"/>
      </w:pPr>
      <w:r>
        <w:t>Displacement between two points on grid  (delta_X, delta_Y, delta_Z)</w:t>
      </w:r>
    </w:p>
    <w:p w14:paraId="3D7373B7" w14:textId="1C03BFC8" w:rsidR="00F960BF" w:rsidRDefault="00F960BF" w:rsidP="00F960BF">
      <w:pPr>
        <w:pStyle w:val="ListParagraph"/>
        <w:numPr>
          <w:ilvl w:val="1"/>
          <w:numId w:val="11"/>
        </w:numPr>
        <w:ind w:firstLineChars="0"/>
      </w:pPr>
      <w:r>
        <w:t>Value of CGI at one corner</w:t>
      </w:r>
    </w:p>
    <w:p w14:paraId="2CDB751C" w14:textId="63C098AA" w:rsidR="00F960BF" w:rsidRPr="00F960BF" w:rsidRDefault="00F960BF" w:rsidP="00F960BF">
      <w:pPr>
        <w:pStyle w:val="ListParagraph"/>
        <w:numPr>
          <w:ilvl w:val="1"/>
          <w:numId w:val="11"/>
        </w:numPr>
        <w:ind w:firstLineChars="0"/>
      </w:pPr>
      <w:r>
        <w:t>Optionally: points not part of the PLMN.</w:t>
      </w:r>
    </w:p>
    <w:p w14:paraId="71F00204" w14:textId="318D3FC8" w:rsidR="00130B51" w:rsidRDefault="00130B51" w:rsidP="00130B51"/>
    <w:p w14:paraId="187328E2" w14:textId="04FF1D36" w:rsidR="00130B51" w:rsidRPr="00130B51" w:rsidRDefault="00F960BF" w:rsidP="00130B51">
      <w:pPr>
        <w:pStyle w:val="Heading3"/>
      </w:pPr>
      <w:r>
        <w:t>Assistance data for UL/DL RS for ranging</w:t>
      </w:r>
    </w:p>
    <w:p w14:paraId="599AA395" w14:textId="3CFB8CEA" w:rsidR="00F960BF" w:rsidRDefault="004A6191" w:rsidP="004A6191">
      <w:r>
        <w:t>The configuration of downlink reference signal (e.g. DL-PRS, SSB) and the configuration of uplink positioning reference signal (e.g. SRS or PRACH) shall be provided to the UE using for example SI.</w:t>
      </w:r>
      <w:r w:rsidR="00AA6504">
        <w:t xml:space="preserve"> The existing mechanism of signaling DL-PRS via broadcast can be used. SRS configuration could be signaled by providing common SRS configuration via broadcast, and the remaining SRS configuration can be derived based on UE identity.</w:t>
      </w:r>
    </w:p>
    <w:p w14:paraId="538854B2" w14:textId="07BA9F03" w:rsidR="00FF5A65" w:rsidRDefault="004A6191" w:rsidP="004A6191">
      <w:r>
        <w:t xml:space="preserve">If the PRACH is used as the UL RS for determining range, this results in a coarse range measurement. This could allow privacy protection </w:t>
      </w:r>
      <w:r w:rsidR="00AA0D3A">
        <w:t xml:space="preserve">of the </w:t>
      </w:r>
      <w:r>
        <w:t xml:space="preserve">UE </w:t>
      </w:r>
      <w:r w:rsidR="00AA0D3A">
        <w:t xml:space="preserve">location </w:t>
      </w:r>
      <w:r>
        <w:t xml:space="preserve">before registration is completed. </w:t>
      </w:r>
    </w:p>
    <w:p w14:paraId="4E1FAAE4" w14:textId="29C3B1CA" w:rsidR="004A6191" w:rsidRDefault="004A6191" w:rsidP="004A6191">
      <w:r>
        <w:t xml:space="preserve">If two way ranges are used, then the combination of PRACH and SSB could be used. </w:t>
      </w:r>
    </w:p>
    <w:p w14:paraId="66528D32" w14:textId="1F552317" w:rsidR="004A6191" w:rsidRDefault="004A6191" w:rsidP="004A6191">
      <w:r>
        <w:t xml:space="preserve">The UE reports: difference in time between the reception of SSB and the transmission of PRACH. </w:t>
      </w:r>
      <w:r w:rsidR="00161E04">
        <w:t>(See the adjustment in RRCSetupComplete)</w:t>
      </w:r>
    </w:p>
    <w:p w14:paraId="57E3413F" w14:textId="75E39721" w:rsidR="004A6191" w:rsidRDefault="004A6191" w:rsidP="004A6191">
      <w:r>
        <w:t xml:space="preserve">The gNB reports: difference in time between the transmission of SSB and the reception of PRACH. </w:t>
      </w:r>
    </w:p>
    <w:p w14:paraId="3D00B8F6" w14:textId="04FC9971" w:rsidR="00FF5A65" w:rsidRDefault="00FF5A65" w:rsidP="004A6191">
      <w:r>
        <w:t xml:space="preserve">Additional measurements may be determined by the network node, which aids the network verified position – these could include Doppler, AoA … etc. </w:t>
      </w:r>
    </w:p>
    <w:p w14:paraId="10976E5F" w14:textId="7599B62F" w:rsidR="00FF5A65" w:rsidRDefault="00FF5A65" w:rsidP="004A6191"/>
    <w:p w14:paraId="549B5D58" w14:textId="72A59E87" w:rsidR="00F960BF" w:rsidRDefault="00F960BF" w:rsidP="00F960BF">
      <w:r>
        <w:t>The use of SSB and PRACH could support coarse range, but they also have no further specification impact on signaling assistance data. The use of dedicated UL and DL RS for positioning, e.g. DL-PRS or SRS could result in better range measurement, but need to specify</w:t>
      </w:r>
      <w:r w:rsidR="005903DB">
        <w:t xml:space="preserve"> the following </w:t>
      </w:r>
    </w:p>
    <w:p w14:paraId="1BE54822" w14:textId="0C5647B7" w:rsidR="00F960BF" w:rsidRDefault="00E03A1C" w:rsidP="00F960BF">
      <w:pPr>
        <w:pStyle w:val="ListParagraph"/>
        <w:numPr>
          <w:ilvl w:val="0"/>
          <w:numId w:val="17"/>
        </w:numPr>
        <w:ind w:firstLineChars="0"/>
      </w:pPr>
      <w:r>
        <w:t>Mechanism to enable</w:t>
      </w:r>
      <w:r w:rsidR="00F960BF">
        <w:t xml:space="preserve"> SRS transmission immediately after or before sending</w:t>
      </w:r>
      <w:r>
        <w:t xml:space="preserve"> the</w:t>
      </w:r>
      <w:r w:rsidR="00F960BF">
        <w:t xml:space="preserve"> </w:t>
      </w:r>
      <w:r w:rsidR="00F960BF" w:rsidRPr="00E03A1C">
        <w:rPr>
          <w:rFonts w:ascii="Courier New" w:hAnsi="Courier New" w:cs="Courier New"/>
          <w:i/>
        </w:rPr>
        <w:t>RRCSetupComplete</w:t>
      </w:r>
      <w:r w:rsidR="00F960BF">
        <w:t xml:space="preserve"> message and before receiving registration accept.</w:t>
      </w:r>
    </w:p>
    <w:p w14:paraId="1A14DE05" w14:textId="3A559848" w:rsidR="00F960BF" w:rsidRDefault="00F960BF" w:rsidP="00F960BF">
      <w:pPr>
        <w:pStyle w:val="ListParagraph"/>
        <w:numPr>
          <w:ilvl w:val="0"/>
          <w:numId w:val="17"/>
        </w:numPr>
        <w:ind w:firstLineChars="0"/>
      </w:pPr>
      <w:r>
        <w:t xml:space="preserve">Configuration for SRS and DL-PRS. </w:t>
      </w:r>
    </w:p>
    <w:p w14:paraId="24EF0CE1" w14:textId="77777777" w:rsidR="00F960BF" w:rsidRDefault="00F960BF" w:rsidP="004A6191"/>
    <w:p w14:paraId="64653FE8" w14:textId="45723DA0" w:rsidR="004A6191" w:rsidRDefault="004A6191" w:rsidP="004A6191">
      <w:pPr>
        <w:pStyle w:val="Heading2"/>
      </w:pPr>
      <w:r>
        <w:t>Adjustment to RRCSetupComplete</w:t>
      </w:r>
    </w:p>
    <w:p w14:paraId="11B63725" w14:textId="77777777" w:rsidR="004A6191" w:rsidRPr="004A6191" w:rsidRDefault="004A6191" w:rsidP="004A6191"/>
    <w:p w14:paraId="67AC4395" w14:textId="77777777" w:rsidR="00BC4A59" w:rsidRPr="00E621CD" w:rsidRDefault="00BC4A59" w:rsidP="00BC4A59">
      <w:pPr>
        <w:pStyle w:val="PL"/>
        <w:rPr>
          <w:color w:val="808080"/>
        </w:rPr>
      </w:pPr>
      <w:r w:rsidRPr="00E621CD">
        <w:rPr>
          <w:color w:val="808080"/>
        </w:rPr>
        <w:t>-- ASN1START</w:t>
      </w:r>
    </w:p>
    <w:p w14:paraId="56A9A722" w14:textId="77777777" w:rsidR="00BC4A59" w:rsidRPr="00E621CD" w:rsidRDefault="00BC4A59" w:rsidP="00BC4A59">
      <w:pPr>
        <w:pStyle w:val="PL"/>
        <w:rPr>
          <w:color w:val="808080"/>
        </w:rPr>
      </w:pPr>
      <w:r w:rsidRPr="00E621CD">
        <w:rPr>
          <w:color w:val="808080"/>
        </w:rPr>
        <w:t>-- TAG-RRCSETUPCOMPLETE-START</w:t>
      </w:r>
    </w:p>
    <w:p w14:paraId="457DB4CB" w14:textId="77777777" w:rsidR="00BC4A59" w:rsidRPr="002A02A7" w:rsidRDefault="00BC4A59" w:rsidP="00BC4A59">
      <w:pPr>
        <w:pStyle w:val="PL"/>
      </w:pPr>
    </w:p>
    <w:p w14:paraId="028DA9BD" w14:textId="77777777" w:rsidR="00BC4A59" w:rsidRPr="002A02A7" w:rsidRDefault="00BC4A59" w:rsidP="00BC4A59">
      <w:pPr>
        <w:pStyle w:val="PL"/>
      </w:pPr>
      <w:r w:rsidRPr="002A02A7">
        <w:t xml:space="preserve">RRCSetupComplete ::=                </w:t>
      </w:r>
      <w:r w:rsidRPr="002A02A7">
        <w:rPr>
          <w:color w:val="993366"/>
        </w:rPr>
        <w:t>SEQUENCE</w:t>
      </w:r>
      <w:r w:rsidRPr="002A02A7">
        <w:t xml:space="preserve"> {</w:t>
      </w:r>
    </w:p>
    <w:p w14:paraId="0FB570E9" w14:textId="77777777" w:rsidR="00BC4A59" w:rsidRPr="002A02A7" w:rsidRDefault="00BC4A59" w:rsidP="00BC4A59">
      <w:pPr>
        <w:pStyle w:val="PL"/>
      </w:pPr>
      <w:r w:rsidRPr="002A02A7">
        <w:t xml:space="preserve">    rrc-TransactionIdentifier           RRC-TransactionIdentifier,</w:t>
      </w:r>
    </w:p>
    <w:p w14:paraId="3EB9456E" w14:textId="77777777" w:rsidR="00BC4A59" w:rsidRPr="002A02A7" w:rsidRDefault="00BC4A59" w:rsidP="00BC4A59">
      <w:pPr>
        <w:pStyle w:val="PL"/>
      </w:pPr>
      <w:r w:rsidRPr="002A02A7">
        <w:t xml:space="preserve">    criticalExtensions                  </w:t>
      </w:r>
      <w:r w:rsidRPr="002A02A7">
        <w:rPr>
          <w:color w:val="993366"/>
        </w:rPr>
        <w:t>CHOICE</w:t>
      </w:r>
      <w:r w:rsidRPr="002A02A7">
        <w:t xml:space="preserve"> {</w:t>
      </w:r>
    </w:p>
    <w:p w14:paraId="64A972F0" w14:textId="77777777" w:rsidR="00BC4A59" w:rsidRPr="002A02A7" w:rsidRDefault="00BC4A59" w:rsidP="00BC4A59">
      <w:pPr>
        <w:pStyle w:val="PL"/>
      </w:pPr>
      <w:r w:rsidRPr="002A02A7">
        <w:t xml:space="preserve">        rrcSetupComplete                    RRCSetupComplete-IEs,</w:t>
      </w:r>
    </w:p>
    <w:p w14:paraId="53AB4331" w14:textId="77777777" w:rsidR="00BC4A59" w:rsidRPr="002A02A7" w:rsidRDefault="00BC4A59" w:rsidP="00BC4A59">
      <w:pPr>
        <w:pStyle w:val="PL"/>
      </w:pPr>
      <w:r w:rsidRPr="002A02A7">
        <w:t xml:space="preserve">        criticalExtensionsFuture            </w:t>
      </w:r>
      <w:r w:rsidRPr="002A02A7">
        <w:rPr>
          <w:color w:val="993366"/>
        </w:rPr>
        <w:t>SEQUENCE</w:t>
      </w:r>
      <w:r w:rsidRPr="002A02A7">
        <w:t xml:space="preserve"> {}</w:t>
      </w:r>
    </w:p>
    <w:p w14:paraId="6C3D9F1E" w14:textId="77777777" w:rsidR="00BC4A59" w:rsidRPr="002A02A7" w:rsidRDefault="00BC4A59" w:rsidP="00BC4A59">
      <w:pPr>
        <w:pStyle w:val="PL"/>
      </w:pPr>
      <w:r w:rsidRPr="002A02A7">
        <w:t xml:space="preserve">    }</w:t>
      </w:r>
    </w:p>
    <w:p w14:paraId="130E2675" w14:textId="77777777" w:rsidR="00BC4A59" w:rsidRPr="002A02A7" w:rsidRDefault="00BC4A59" w:rsidP="00BC4A59">
      <w:pPr>
        <w:pStyle w:val="PL"/>
      </w:pPr>
      <w:r w:rsidRPr="002A02A7">
        <w:t>}</w:t>
      </w:r>
    </w:p>
    <w:p w14:paraId="20E600FE" w14:textId="77777777" w:rsidR="00BC4A59" w:rsidRPr="002A02A7" w:rsidRDefault="00BC4A59" w:rsidP="00BC4A59">
      <w:pPr>
        <w:pStyle w:val="PL"/>
      </w:pPr>
    </w:p>
    <w:p w14:paraId="32C0C360" w14:textId="77777777" w:rsidR="00BC4A59" w:rsidRPr="002A02A7" w:rsidRDefault="00BC4A59" w:rsidP="00BC4A59">
      <w:pPr>
        <w:pStyle w:val="PL"/>
      </w:pPr>
      <w:r w:rsidRPr="002A02A7">
        <w:t xml:space="preserve">RRCSetupComplete-IEs ::=            </w:t>
      </w:r>
      <w:r w:rsidRPr="002A02A7">
        <w:rPr>
          <w:color w:val="993366"/>
        </w:rPr>
        <w:t>SEQUENCE</w:t>
      </w:r>
      <w:r w:rsidRPr="002A02A7">
        <w:t xml:space="preserve"> {</w:t>
      </w:r>
    </w:p>
    <w:p w14:paraId="28140F12" w14:textId="346C9D00" w:rsidR="00BC4A59" w:rsidRDefault="00BC4A59" w:rsidP="00BC4A59">
      <w:pPr>
        <w:pStyle w:val="PL"/>
      </w:pPr>
      <w:r w:rsidRPr="002A02A7">
        <w:lastRenderedPageBreak/>
        <w:t xml:space="preserve">    selectedPLMN-Identity               </w:t>
      </w:r>
      <w:r w:rsidRPr="002A02A7">
        <w:rPr>
          <w:color w:val="993366"/>
        </w:rPr>
        <w:t>INTEGER</w:t>
      </w:r>
      <w:r w:rsidRPr="002A02A7">
        <w:t xml:space="preserve"> (1..maxPLMN),</w:t>
      </w:r>
    </w:p>
    <w:p w14:paraId="2492ED2C" w14:textId="77777777" w:rsidR="00BC4A59" w:rsidRPr="0049424B" w:rsidRDefault="00BC4A59" w:rsidP="00BC4A59">
      <w:pPr>
        <w:pStyle w:val="PL"/>
        <w:rPr>
          <w:lang w:val="en-US"/>
        </w:rPr>
      </w:pPr>
      <w:r w:rsidRPr="0049424B">
        <w:rPr>
          <w:lang w:val="en-US"/>
        </w:rPr>
        <w:t xml:space="preserve">    registeredAMF                       RegisteredAMF                                   </w:t>
      </w:r>
      <w:r w:rsidRPr="0049424B">
        <w:rPr>
          <w:color w:val="993366"/>
          <w:lang w:val="en-US"/>
        </w:rPr>
        <w:t>OPTIONAL</w:t>
      </w:r>
      <w:r w:rsidRPr="0049424B">
        <w:rPr>
          <w:lang w:val="en-US"/>
        </w:rPr>
        <w:t>,</w:t>
      </w:r>
    </w:p>
    <w:p w14:paraId="33A17D56" w14:textId="77777777" w:rsidR="00BC4A59" w:rsidRPr="002A02A7" w:rsidRDefault="00BC4A59" w:rsidP="00BC4A59">
      <w:pPr>
        <w:pStyle w:val="PL"/>
      </w:pPr>
      <w:r w:rsidRPr="0049424B">
        <w:rPr>
          <w:lang w:val="en-US"/>
        </w:rPr>
        <w:t xml:space="preserve">    </w:t>
      </w:r>
      <w:r w:rsidRPr="002A02A7">
        <w:t xml:space="preserve">guami-Type                          </w:t>
      </w:r>
      <w:r w:rsidRPr="002A02A7">
        <w:rPr>
          <w:color w:val="993366"/>
        </w:rPr>
        <w:t>ENUMERATED</w:t>
      </w:r>
      <w:r w:rsidRPr="002A02A7">
        <w:t xml:space="preserve"> {native, mapped}                     </w:t>
      </w:r>
      <w:r w:rsidRPr="002A02A7">
        <w:rPr>
          <w:color w:val="993366"/>
        </w:rPr>
        <w:t>OPTIONAL</w:t>
      </w:r>
      <w:r w:rsidRPr="002A02A7">
        <w:t>,</w:t>
      </w:r>
    </w:p>
    <w:p w14:paraId="5552299A" w14:textId="77777777" w:rsidR="00BC4A59" w:rsidRPr="002A02A7" w:rsidRDefault="00BC4A59" w:rsidP="00BC4A59">
      <w:pPr>
        <w:pStyle w:val="PL"/>
      </w:pPr>
      <w:r w:rsidRPr="002A02A7">
        <w:t xml:space="preserve">    s-NSSAI-List                        </w:t>
      </w:r>
      <w:r w:rsidRPr="002A02A7">
        <w:rPr>
          <w:color w:val="993366"/>
        </w:rPr>
        <w:t>SEQUENCE</w:t>
      </w:r>
      <w:r w:rsidRPr="002A02A7">
        <w:t xml:space="preserve"> (</w:t>
      </w:r>
      <w:r w:rsidRPr="002A02A7">
        <w:rPr>
          <w:color w:val="993366"/>
        </w:rPr>
        <w:t>SIZE</w:t>
      </w:r>
      <w:r w:rsidRPr="002A02A7">
        <w:t xml:space="preserve"> (1..maxNrofS-NSSAI))</w:t>
      </w:r>
      <w:r w:rsidRPr="002A02A7">
        <w:rPr>
          <w:color w:val="993366"/>
        </w:rPr>
        <w:t xml:space="preserve"> OF</w:t>
      </w:r>
      <w:r w:rsidRPr="002A02A7">
        <w:t xml:space="preserve"> S-NSSAI  </w:t>
      </w:r>
      <w:r w:rsidRPr="002A02A7">
        <w:rPr>
          <w:color w:val="993366"/>
        </w:rPr>
        <w:t>OPTIONAL</w:t>
      </w:r>
      <w:r w:rsidRPr="002A02A7">
        <w:t>,</w:t>
      </w:r>
    </w:p>
    <w:p w14:paraId="4C12DF39" w14:textId="77777777" w:rsidR="00BC4A59" w:rsidRPr="002A02A7" w:rsidRDefault="00BC4A59" w:rsidP="00BC4A59">
      <w:pPr>
        <w:pStyle w:val="PL"/>
      </w:pPr>
      <w:r w:rsidRPr="002A02A7">
        <w:t xml:space="preserve">    dedicatedNAS-Message                DedicatedNAS-Message,</w:t>
      </w:r>
    </w:p>
    <w:p w14:paraId="0B0A653A" w14:textId="77777777" w:rsidR="00BC4A59" w:rsidRPr="002A02A7" w:rsidRDefault="00BC4A59" w:rsidP="00BC4A59">
      <w:pPr>
        <w:pStyle w:val="PL"/>
      </w:pPr>
      <w:r w:rsidRPr="002A02A7">
        <w:t xml:space="preserve">    ng-5G-S-TMSI-Value                  </w:t>
      </w:r>
      <w:r w:rsidRPr="002A02A7">
        <w:rPr>
          <w:color w:val="993366"/>
        </w:rPr>
        <w:t>CHOICE</w:t>
      </w:r>
      <w:r w:rsidRPr="002A02A7">
        <w:t xml:space="preserve"> {</w:t>
      </w:r>
    </w:p>
    <w:p w14:paraId="28DA1B8B" w14:textId="77777777" w:rsidR="00BC4A59" w:rsidRPr="002A02A7" w:rsidRDefault="00BC4A59" w:rsidP="00BC4A59">
      <w:pPr>
        <w:pStyle w:val="PL"/>
      </w:pPr>
      <w:r w:rsidRPr="002A02A7">
        <w:t xml:space="preserve">        ng-5G-S-TMSI                        NG-5G-S-TMSI,</w:t>
      </w:r>
    </w:p>
    <w:p w14:paraId="525F632F" w14:textId="77777777" w:rsidR="00BC4A59" w:rsidRPr="002A02A7" w:rsidRDefault="00BC4A59" w:rsidP="00BC4A59">
      <w:pPr>
        <w:pStyle w:val="PL"/>
      </w:pPr>
      <w:r w:rsidRPr="002A02A7">
        <w:t xml:space="preserve">        ng-5G-S-TMSI-Part2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(9))</w:t>
      </w:r>
    </w:p>
    <w:p w14:paraId="306CEB0D" w14:textId="77777777" w:rsidR="00BC4A59" w:rsidRPr="002A02A7" w:rsidRDefault="00BC4A59" w:rsidP="00BC4A59">
      <w:pPr>
        <w:pStyle w:val="PL"/>
      </w:pPr>
      <w:r w:rsidRPr="002A02A7">
        <w:t xml:space="preserve">    }                                                                                   </w:t>
      </w:r>
      <w:r w:rsidRPr="002A02A7">
        <w:rPr>
          <w:color w:val="993366"/>
        </w:rPr>
        <w:t>OPTIONAL</w:t>
      </w:r>
      <w:r w:rsidRPr="002A02A7">
        <w:t>,</w:t>
      </w:r>
    </w:p>
    <w:p w14:paraId="5D82178E" w14:textId="77777777" w:rsidR="00BC4A59" w:rsidRPr="002A02A7" w:rsidRDefault="00BC4A59" w:rsidP="00BC4A59">
      <w:pPr>
        <w:pStyle w:val="PL"/>
      </w:pPr>
      <w:r w:rsidRPr="002A02A7">
        <w:t xml:space="preserve">    lateNonCriticalExtension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62CE8783" w14:textId="77777777" w:rsidR="00BC4A59" w:rsidRPr="002A02A7" w:rsidRDefault="00BC4A59" w:rsidP="00BC4A59">
      <w:pPr>
        <w:pStyle w:val="PL"/>
      </w:pPr>
      <w:r w:rsidRPr="002A02A7">
        <w:t xml:space="preserve">    nonCriticalExtension                RRCSetupComplete-v1610-IEs                      </w:t>
      </w:r>
      <w:r w:rsidRPr="002A02A7">
        <w:rPr>
          <w:color w:val="993366"/>
        </w:rPr>
        <w:t>OPTIONAL</w:t>
      </w:r>
    </w:p>
    <w:p w14:paraId="2831A022" w14:textId="77777777" w:rsidR="00BC4A59" w:rsidRPr="002A02A7" w:rsidRDefault="00BC4A59" w:rsidP="00BC4A59">
      <w:pPr>
        <w:pStyle w:val="PL"/>
      </w:pPr>
      <w:r w:rsidRPr="002A02A7">
        <w:t>}</w:t>
      </w:r>
    </w:p>
    <w:p w14:paraId="12D8EF47" w14:textId="77777777" w:rsidR="00BC4A59" w:rsidRPr="002A02A7" w:rsidRDefault="00BC4A59" w:rsidP="00BC4A59">
      <w:pPr>
        <w:pStyle w:val="PL"/>
      </w:pPr>
    </w:p>
    <w:p w14:paraId="27602FBE" w14:textId="77777777" w:rsidR="00BC4A59" w:rsidRPr="002A02A7" w:rsidRDefault="00BC4A59" w:rsidP="00BC4A59">
      <w:pPr>
        <w:pStyle w:val="PL"/>
      </w:pPr>
      <w:r w:rsidRPr="002A02A7">
        <w:t xml:space="preserve">RRCSetupComplete-v1610-IEs ::=      </w:t>
      </w:r>
      <w:r w:rsidRPr="002A02A7">
        <w:rPr>
          <w:color w:val="993366"/>
        </w:rPr>
        <w:t>SEQUENCE</w:t>
      </w:r>
      <w:r w:rsidRPr="002A02A7">
        <w:t xml:space="preserve"> {</w:t>
      </w:r>
    </w:p>
    <w:p w14:paraId="3014414C" w14:textId="77777777" w:rsidR="00BC4A59" w:rsidRPr="002A02A7" w:rsidRDefault="00BC4A59" w:rsidP="00BC4A59">
      <w:pPr>
        <w:pStyle w:val="PL"/>
      </w:pPr>
      <w:r w:rsidRPr="002A02A7">
        <w:t xml:space="preserve">    iab-NodeIndication-r16              </w:t>
      </w:r>
      <w:r w:rsidRPr="002A02A7">
        <w:rPr>
          <w:color w:val="993366"/>
        </w:rPr>
        <w:t>ENUMERATED</w:t>
      </w:r>
      <w:r w:rsidRPr="002A02A7">
        <w:t xml:space="preserve"> {true}                               </w:t>
      </w:r>
      <w:r w:rsidRPr="002A02A7">
        <w:rPr>
          <w:color w:val="993366"/>
        </w:rPr>
        <w:t>OPTIONAL</w:t>
      </w:r>
      <w:r w:rsidRPr="002A02A7">
        <w:t>,</w:t>
      </w:r>
    </w:p>
    <w:p w14:paraId="1419E012" w14:textId="77777777" w:rsidR="00BC4A59" w:rsidRPr="002A02A7" w:rsidRDefault="00BC4A59" w:rsidP="00BC4A59">
      <w:pPr>
        <w:pStyle w:val="PL"/>
      </w:pPr>
      <w:r w:rsidRPr="002A02A7">
        <w:t xml:space="preserve">    idleMeasAvailable-r16               </w:t>
      </w:r>
      <w:r w:rsidRPr="002A02A7">
        <w:rPr>
          <w:color w:val="993366"/>
        </w:rPr>
        <w:t>ENUMERATED</w:t>
      </w:r>
      <w:r w:rsidRPr="002A02A7">
        <w:t xml:space="preserve"> {true}                               </w:t>
      </w:r>
      <w:r w:rsidRPr="002A02A7">
        <w:rPr>
          <w:color w:val="993366"/>
        </w:rPr>
        <w:t>OPTIONAL</w:t>
      </w:r>
      <w:r w:rsidRPr="002A02A7">
        <w:t>,</w:t>
      </w:r>
    </w:p>
    <w:p w14:paraId="3FB5D5C0" w14:textId="77777777" w:rsidR="00BC4A59" w:rsidRPr="002A02A7" w:rsidRDefault="00BC4A59" w:rsidP="00BC4A59">
      <w:pPr>
        <w:pStyle w:val="PL"/>
      </w:pPr>
      <w:r w:rsidRPr="002A02A7">
        <w:t xml:space="preserve">    ueMeasurementsAvailable-r16         UEMeasurementsAvailable-r16                     </w:t>
      </w:r>
      <w:r w:rsidRPr="002A02A7">
        <w:rPr>
          <w:color w:val="993366"/>
        </w:rPr>
        <w:t>OPTIONAL</w:t>
      </w:r>
      <w:r w:rsidRPr="002A02A7">
        <w:t>,</w:t>
      </w:r>
    </w:p>
    <w:p w14:paraId="3DD5FDF8" w14:textId="77777777" w:rsidR="00BC4A59" w:rsidRPr="002A02A7" w:rsidRDefault="00BC4A59" w:rsidP="00BC4A59">
      <w:pPr>
        <w:pStyle w:val="PL"/>
      </w:pPr>
      <w:r w:rsidRPr="002A02A7">
        <w:t xml:space="preserve">    mobilityHistoryAvail-r16            </w:t>
      </w:r>
      <w:r w:rsidRPr="002A02A7">
        <w:rPr>
          <w:color w:val="993366"/>
        </w:rPr>
        <w:t>ENUMERATED</w:t>
      </w:r>
      <w:r w:rsidRPr="002A02A7">
        <w:t xml:space="preserve"> {true}                               </w:t>
      </w:r>
      <w:r w:rsidRPr="002A02A7">
        <w:rPr>
          <w:color w:val="993366"/>
        </w:rPr>
        <w:t>OPTIONAL</w:t>
      </w:r>
      <w:r w:rsidRPr="002A02A7">
        <w:t>,</w:t>
      </w:r>
    </w:p>
    <w:p w14:paraId="557CD70D" w14:textId="77777777" w:rsidR="00BC4A59" w:rsidRPr="002A02A7" w:rsidRDefault="00BC4A59" w:rsidP="00BC4A59">
      <w:pPr>
        <w:pStyle w:val="PL"/>
      </w:pPr>
      <w:r w:rsidRPr="002A02A7">
        <w:t xml:space="preserve">    mobilityState-r16                   </w:t>
      </w:r>
      <w:r w:rsidRPr="002A02A7">
        <w:rPr>
          <w:color w:val="993366"/>
        </w:rPr>
        <w:t>ENUMERATED</w:t>
      </w:r>
      <w:r w:rsidRPr="002A02A7">
        <w:t xml:space="preserve"> {normal, medium, high, spare}        </w:t>
      </w:r>
      <w:r w:rsidRPr="002A02A7">
        <w:rPr>
          <w:color w:val="993366"/>
        </w:rPr>
        <w:t>OPTIONAL</w:t>
      </w:r>
      <w:r w:rsidRPr="002A02A7">
        <w:t>,</w:t>
      </w:r>
    </w:p>
    <w:p w14:paraId="31530443" w14:textId="77777777" w:rsidR="00BC4A59" w:rsidRPr="002A02A7" w:rsidRDefault="00BC4A59" w:rsidP="00BC4A59">
      <w:pPr>
        <w:pStyle w:val="PL"/>
      </w:pPr>
      <w:r w:rsidRPr="002A02A7">
        <w:t xml:space="preserve">    nonCriticalExtension                </w:t>
      </w:r>
      <w:r w:rsidRPr="002A02A7">
        <w:rPr>
          <w:color w:val="993366"/>
        </w:rPr>
        <w:t>SEQUENCE</w:t>
      </w:r>
      <w:r w:rsidRPr="002A02A7">
        <w:t xml:space="preserve">{}                                      </w:t>
      </w:r>
      <w:r w:rsidRPr="002A02A7">
        <w:rPr>
          <w:color w:val="993366"/>
        </w:rPr>
        <w:t>OPTIONAL</w:t>
      </w:r>
    </w:p>
    <w:p w14:paraId="58D73F74" w14:textId="2CC668AC" w:rsidR="00BC4A59" w:rsidRDefault="00BC4A59" w:rsidP="00BC4A59">
      <w:pPr>
        <w:pStyle w:val="PL"/>
      </w:pPr>
      <w:r w:rsidRPr="002A02A7">
        <w:t>}</w:t>
      </w:r>
    </w:p>
    <w:p w14:paraId="52AA6015" w14:textId="77777777" w:rsidR="00FF4656" w:rsidRDefault="00FF4656" w:rsidP="00BC4A59">
      <w:pPr>
        <w:pStyle w:val="PL"/>
      </w:pPr>
    </w:p>
    <w:p w14:paraId="095D2BE4" w14:textId="3DACA310" w:rsidR="00C41D98" w:rsidRPr="00FF4656" w:rsidRDefault="00C41D98" w:rsidP="00BC4A59">
      <w:pPr>
        <w:pStyle w:val="PL"/>
        <w:rPr>
          <w:color w:val="00B050"/>
        </w:rPr>
      </w:pPr>
      <w:r w:rsidRPr="00FF4656">
        <w:rPr>
          <w:color w:val="00B050"/>
        </w:rPr>
        <w:t>RRCSetupComplete-v1700-IEs ::=      SEQUENCE {</w:t>
      </w:r>
    </w:p>
    <w:p w14:paraId="5E10A5AE" w14:textId="77777777" w:rsidR="00C41D98" w:rsidRPr="00FF4656" w:rsidRDefault="00C41D98" w:rsidP="00C41D98">
      <w:pPr>
        <w:pStyle w:val="PL"/>
        <w:rPr>
          <w:color w:val="00B050"/>
          <w:lang w:val="en-US"/>
        </w:rPr>
      </w:pPr>
      <w:r w:rsidRPr="00FF4656">
        <w:rPr>
          <w:color w:val="00B050"/>
          <w:lang w:val="en-US"/>
        </w:rPr>
        <w:tab/>
        <w:t>selectedNRCGI                       selectedNRCGI                                   OPTIONAL,</w:t>
      </w:r>
    </w:p>
    <w:p w14:paraId="3FB0EBE9" w14:textId="4B2450AC" w:rsidR="00C41D98" w:rsidRPr="00FF4656" w:rsidRDefault="00C41D98" w:rsidP="00C41D98">
      <w:pPr>
        <w:pStyle w:val="PL"/>
        <w:shd w:val="clear" w:color="auto" w:fill="E6E6E6"/>
        <w:rPr>
          <w:color w:val="00B050"/>
        </w:rPr>
      </w:pPr>
      <w:r w:rsidRPr="00FF4656">
        <w:rPr>
          <w:color w:val="00B050"/>
          <w:lang w:val="en-US"/>
        </w:rPr>
        <w:t xml:space="preserve">    txRxDiff</w:t>
      </w:r>
      <w:r w:rsidRPr="00FF4656">
        <w:rPr>
          <w:color w:val="00B050"/>
          <w:lang w:val="en-US"/>
        </w:rPr>
        <w:tab/>
        <w:t xml:space="preserve">                      </w:t>
      </w:r>
      <w:r w:rsidRPr="00FF4656">
        <w:rPr>
          <w:color w:val="00B050"/>
        </w:rPr>
        <w:tab/>
        <w:t>CHOICE {</w:t>
      </w:r>
    </w:p>
    <w:p w14:paraId="01573279" w14:textId="77777777" w:rsidR="00C41D98" w:rsidRPr="00FF4656" w:rsidRDefault="00C41D98" w:rsidP="00C41D98">
      <w:pPr>
        <w:pStyle w:val="PL"/>
        <w:widowControl w:val="0"/>
        <w:shd w:val="clear" w:color="auto" w:fill="E6E6E6"/>
        <w:rPr>
          <w:color w:val="00B050"/>
          <w:lang w:val="de-DE"/>
        </w:rPr>
      </w:pPr>
      <w:r w:rsidRPr="00FF4656">
        <w:rPr>
          <w:color w:val="00B050"/>
        </w:rPr>
        <w:tab/>
      </w:r>
      <w:r w:rsidRPr="00FF4656">
        <w:rPr>
          <w:color w:val="00B050"/>
        </w:rPr>
        <w:tab/>
      </w:r>
      <w:r w:rsidRPr="00FF4656">
        <w:rPr>
          <w:color w:val="00B050"/>
        </w:rPr>
        <w:tab/>
      </w:r>
      <w:r w:rsidRPr="00FF4656">
        <w:rPr>
          <w:color w:val="00B050"/>
          <w:lang w:val="de-DE"/>
        </w:rPr>
        <w:t>k0-r16</w:t>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t>INTEGER (0..8191),</w:t>
      </w:r>
    </w:p>
    <w:p w14:paraId="093803DB" w14:textId="77777777" w:rsidR="00C41D98" w:rsidRPr="00FF4656" w:rsidRDefault="00C41D98" w:rsidP="00C41D98">
      <w:pPr>
        <w:pStyle w:val="PL"/>
        <w:widowControl w:val="0"/>
        <w:shd w:val="clear" w:color="auto" w:fill="E6E6E6"/>
        <w:rPr>
          <w:color w:val="00B050"/>
          <w:lang w:val="de-DE"/>
        </w:rPr>
      </w:pPr>
      <w:r w:rsidRPr="00FF4656">
        <w:rPr>
          <w:color w:val="00B050"/>
          <w:lang w:val="de-DE"/>
        </w:rPr>
        <w:tab/>
      </w:r>
      <w:r w:rsidRPr="00FF4656">
        <w:rPr>
          <w:color w:val="00B050"/>
          <w:lang w:val="de-DE"/>
        </w:rPr>
        <w:tab/>
      </w:r>
      <w:r w:rsidRPr="00FF4656">
        <w:rPr>
          <w:color w:val="00B050"/>
          <w:lang w:val="de-DE"/>
        </w:rPr>
        <w:tab/>
        <w:t>k1-r16</w:t>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t>INTEGER (0..4095),</w:t>
      </w:r>
    </w:p>
    <w:p w14:paraId="44F8AF5E" w14:textId="77777777" w:rsidR="00C41D98" w:rsidRPr="00FF4656" w:rsidRDefault="00C41D98" w:rsidP="00C41D98">
      <w:pPr>
        <w:pStyle w:val="PL"/>
        <w:widowControl w:val="0"/>
        <w:shd w:val="clear" w:color="auto" w:fill="E6E6E6"/>
        <w:rPr>
          <w:color w:val="00B050"/>
          <w:lang w:val="de-DE"/>
        </w:rPr>
      </w:pPr>
      <w:r w:rsidRPr="00FF4656">
        <w:rPr>
          <w:color w:val="00B050"/>
          <w:lang w:val="de-DE"/>
        </w:rPr>
        <w:tab/>
      </w:r>
      <w:r w:rsidRPr="00FF4656">
        <w:rPr>
          <w:color w:val="00B050"/>
          <w:lang w:val="de-DE"/>
        </w:rPr>
        <w:tab/>
      </w:r>
      <w:r w:rsidRPr="00FF4656">
        <w:rPr>
          <w:color w:val="00B050"/>
          <w:lang w:val="de-DE"/>
        </w:rPr>
        <w:tab/>
        <w:t>k2-r16</w:t>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t>INTEGER (0..</w:t>
      </w:r>
      <w:r w:rsidRPr="00FF4656">
        <w:rPr>
          <w:bCs/>
          <w:color w:val="00B050"/>
          <w:lang w:val="de-DE"/>
        </w:rPr>
        <w:t>2047</w:t>
      </w:r>
      <w:r w:rsidRPr="00FF4656">
        <w:rPr>
          <w:color w:val="00B050"/>
          <w:lang w:val="de-DE"/>
        </w:rPr>
        <w:t>),</w:t>
      </w:r>
    </w:p>
    <w:p w14:paraId="136C8114" w14:textId="77777777" w:rsidR="00C41D98" w:rsidRPr="00FF4656" w:rsidRDefault="00C41D98" w:rsidP="00C41D98">
      <w:pPr>
        <w:pStyle w:val="PL"/>
        <w:widowControl w:val="0"/>
        <w:shd w:val="clear" w:color="auto" w:fill="E6E6E6"/>
        <w:rPr>
          <w:color w:val="00B050"/>
          <w:lang w:val="de-DE"/>
        </w:rPr>
      </w:pPr>
      <w:r w:rsidRPr="00FF4656">
        <w:rPr>
          <w:color w:val="00B050"/>
          <w:lang w:val="de-DE"/>
        </w:rPr>
        <w:tab/>
      </w:r>
      <w:r w:rsidRPr="00FF4656">
        <w:rPr>
          <w:color w:val="00B050"/>
          <w:lang w:val="de-DE"/>
        </w:rPr>
        <w:tab/>
      </w:r>
      <w:r w:rsidRPr="00FF4656">
        <w:rPr>
          <w:color w:val="00B050"/>
          <w:lang w:val="de-DE"/>
        </w:rPr>
        <w:tab/>
        <w:t>k3-r16</w:t>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t>INTEGER (0..1023),</w:t>
      </w:r>
    </w:p>
    <w:p w14:paraId="44A0A8D8" w14:textId="77777777" w:rsidR="00C41D98" w:rsidRPr="00FF4656" w:rsidRDefault="00C41D98" w:rsidP="00C41D98">
      <w:pPr>
        <w:pStyle w:val="PL"/>
        <w:widowControl w:val="0"/>
        <w:shd w:val="clear" w:color="auto" w:fill="E6E6E6"/>
        <w:rPr>
          <w:color w:val="00B050"/>
          <w:lang w:val="de-DE"/>
        </w:rPr>
      </w:pPr>
      <w:r w:rsidRPr="00FF4656">
        <w:rPr>
          <w:color w:val="00B050"/>
          <w:lang w:val="de-DE"/>
        </w:rPr>
        <w:tab/>
      </w:r>
      <w:r w:rsidRPr="00FF4656">
        <w:rPr>
          <w:color w:val="00B050"/>
          <w:lang w:val="de-DE"/>
        </w:rPr>
        <w:tab/>
      </w:r>
      <w:r w:rsidRPr="00FF4656">
        <w:rPr>
          <w:color w:val="00B050"/>
          <w:lang w:val="de-DE"/>
        </w:rPr>
        <w:tab/>
        <w:t>k4-r16</w:t>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t>INTEGER (0..511),</w:t>
      </w:r>
    </w:p>
    <w:p w14:paraId="627A325F" w14:textId="77777777" w:rsidR="00C41D98" w:rsidRPr="00FF4656" w:rsidRDefault="00C41D98" w:rsidP="00C41D98">
      <w:pPr>
        <w:pStyle w:val="PL"/>
        <w:widowControl w:val="0"/>
        <w:shd w:val="clear" w:color="auto" w:fill="E6E6E6"/>
        <w:rPr>
          <w:color w:val="00B050"/>
          <w:lang w:val="de-DE"/>
        </w:rPr>
      </w:pPr>
      <w:r w:rsidRPr="00FF4656">
        <w:rPr>
          <w:color w:val="00B050"/>
          <w:lang w:val="de-DE"/>
        </w:rPr>
        <w:tab/>
      </w:r>
      <w:r w:rsidRPr="00FF4656">
        <w:rPr>
          <w:color w:val="00B050"/>
          <w:lang w:val="de-DE"/>
        </w:rPr>
        <w:tab/>
      </w:r>
      <w:r w:rsidRPr="00FF4656">
        <w:rPr>
          <w:color w:val="00B050"/>
          <w:lang w:val="de-DE"/>
        </w:rPr>
        <w:tab/>
        <w:t>k5-r16</w:t>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r>
      <w:r w:rsidRPr="00FF4656">
        <w:rPr>
          <w:color w:val="00B050"/>
          <w:lang w:val="de-DE"/>
        </w:rPr>
        <w:tab/>
        <w:t>INTEGER (0..255),</w:t>
      </w:r>
    </w:p>
    <w:p w14:paraId="04EB406E" w14:textId="77777777" w:rsidR="00C41D98" w:rsidRPr="00FF4656" w:rsidRDefault="00C41D98" w:rsidP="00C41D98">
      <w:pPr>
        <w:pStyle w:val="PL"/>
        <w:widowControl w:val="0"/>
        <w:shd w:val="clear" w:color="auto" w:fill="E6E6E6"/>
        <w:rPr>
          <w:color w:val="00B050"/>
        </w:rPr>
      </w:pPr>
      <w:r w:rsidRPr="00FF4656">
        <w:rPr>
          <w:color w:val="00B050"/>
          <w:lang w:val="de-DE"/>
        </w:rPr>
        <w:tab/>
      </w:r>
      <w:r w:rsidRPr="00FF4656">
        <w:rPr>
          <w:color w:val="00B050"/>
          <w:lang w:val="de-DE"/>
        </w:rPr>
        <w:tab/>
      </w:r>
      <w:r w:rsidRPr="00FF4656">
        <w:rPr>
          <w:color w:val="00B050"/>
          <w:lang w:val="de-DE"/>
        </w:rPr>
        <w:tab/>
      </w:r>
      <w:r w:rsidRPr="00FF4656">
        <w:rPr>
          <w:color w:val="00B050"/>
        </w:rPr>
        <w:t>...</w:t>
      </w:r>
    </w:p>
    <w:p w14:paraId="4C361466" w14:textId="77777777" w:rsidR="00C41D98" w:rsidRPr="00FF4656" w:rsidRDefault="00C41D98" w:rsidP="00C41D98">
      <w:pPr>
        <w:pStyle w:val="PL"/>
        <w:widowControl w:val="0"/>
        <w:shd w:val="clear" w:color="auto" w:fill="E6E6E6"/>
        <w:rPr>
          <w:color w:val="00B050"/>
        </w:rPr>
      </w:pPr>
      <w:r w:rsidRPr="00FF4656">
        <w:rPr>
          <w:color w:val="00B050"/>
        </w:rPr>
        <w:tab/>
        <w:t xml:space="preserve">}, </w:t>
      </w:r>
    </w:p>
    <w:p w14:paraId="50136E3D" w14:textId="3981C4E7" w:rsidR="00C41D98" w:rsidRPr="00FF4656" w:rsidRDefault="00C41D98" w:rsidP="00C41D98">
      <w:pPr>
        <w:pStyle w:val="PL"/>
        <w:widowControl w:val="0"/>
        <w:shd w:val="clear" w:color="auto" w:fill="E6E6E6"/>
        <w:rPr>
          <w:color w:val="00B050"/>
        </w:rPr>
      </w:pPr>
      <w:r w:rsidRPr="00FF4656">
        <w:rPr>
          <w:color w:val="00B050"/>
        </w:rPr>
        <w:tab/>
      </w:r>
      <w:r w:rsidRPr="00FF4656">
        <w:rPr>
          <w:color w:val="00B050"/>
        </w:rPr>
        <w:tab/>
      </w:r>
      <w:r w:rsidRPr="00FF4656">
        <w:rPr>
          <w:color w:val="00B050"/>
        </w:rPr>
        <w:tab/>
      </w:r>
      <w:r w:rsidRPr="00FF4656">
        <w:rPr>
          <w:color w:val="00B050"/>
        </w:rPr>
        <w:tab/>
      </w:r>
      <w:r w:rsidRPr="00FF4656">
        <w:rPr>
          <w:color w:val="00B050"/>
        </w:rPr>
        <w:tab/>
      </w:r>
      <w:r w:rsidRPr="00FF4656">
        <w:rPr>
          <w:color w:val="00B050"/>
        </w:rPr>
        <w:tab/>
      </w:r>
      <w:r w:rsidRPr="00FF4656">
        <w:rPr>
          <w:color w:val="00B050"/>
        </w:rPr>
        <w:tab/>
      </w:r>
      <w:r w:rsidRPr="00FF4656">
        <w:rPr>
          <w:color w:val="00B050"/>
        </w:rPr>
        <w:tab/>
      </w:r>
      <w:r w:rsidRPr="00FF4656">
        <w:rPr>
          <w:color w:val="00B050"/>
        </w:rPr>
        <w:tab/>
      </w:r>
      <w:r w:rsidRPr="00FF4656">
        <w:rPr>
          <w:color w:val="00B050"/>
        </w:rPr>
        <w:tab/>
      </w:r>
      <w:r w:rsidRPr="00FF4656">
        <w:rPr>
          <w:color w:val="00B050"/>
        </w:rPr>
        <w:tab/>
      </w:r>
      <w:r w:rsidRPr="00FF4656">
        <w:rPr>
          <w:color w:val="00B050"/>
        </w:rPr>
        <w:tab/>
      </w:r>
      <w:r w:rsidRPr="00FF4656">
        <w:rPr>
          <w:color w:val="00B050"/>
        </w:rPr>
        <w:tab/>
      </w:r>
      <w:r w:rsidRPr="00FF4656">
        <w:rPr>
          <w:color w:val="00B050"/>
        </w:rPr>
        <w:tab/>
      </w:r>
      <w:r w:rsidRPr="00FF4656">
        <w:rPr>
          <w:color w:val="00B050"/>
        </w:rPr>
        <w:tab/>
      </w:r>
      <w:r w:rsidRPr="00FF4656">
        <w:rPr>
          <w:color w:val="00B050"/>
        </w:rPr>
        <w:tab/>
      </w:r>
      <w:r w:rsidRPr="00FF4656">
        <w:rPr>
          <w:color w:val="00B050"/>
        </w:rPr>
        <w:tab/>
      </w:r>
      <w:r w:rsidRPr="00FF4656">
        <w:rPr>
          <w:color w:val="00B050"/>
        </w:rPr>
        <w:tab/>
      </w:r>
      <w:r w:rsidRPr="00FF4656">
        <w:rPr>
          <w:color w:val="00B050"/>
        </w:rPr>
        <w:tab/>
      </w:r>
      <w:r w:rsidRPr="00FF4656">
        <w:rPr>
          <w:color w:val="00B050"/>
        </w:rPr>
        <w:tab/>
      </w:r>
      <w:r w:rsidRPr="00FF4656">
        <w:rPr>
          <w:color w:val="00B050"/>
        </w:rPr>
        <w:tab/>
      </w:r>
      <w:r w:rsidRPr="00FF4656">
        <w:rPr>
          <w:color w:val="00B050"/>
        </w:rPr>
        <w:tab/>
        <w:t>OPTIONAL,</w:t>
      </w:r>
    </w:p>
    <w:p w14:paraId="28BC6237" w14:textId="426BB2BA" w:rsidR="00C41D98" w:rsidRPr="00FF4656" w:rsidRDefault="00C41D98" w:rsidP="00BC4A59">
      <w:pPr>
        <w:pStyle w:val="PL"/>
        <w:rPr>
          <w:color w:val="00B050"/>
        </w:rPr>
      </w:pPr>
      <w:r w:rsidRPr="00FF4656">
        <w:rPr>
          <w:color w:val="00B050"/>
        </w:rPr>
        <w:t>}</w:t>
      </w:r>
    </w:p>
    <w:p w14:paraId="54AA190F" w14:textId="77777777" w:rsidR="00BC4A59" w:rsidRPr="002A02A7" w:rsidRDefault="00BC4A59" w:rsidP="00BC4A59">
      <w:pPr>
        <w:pStyle w:val="PL"/>
      </w:pPr>
    </w:p>
    <w:p w14:paraId="1C903F13" w14:textId="77777777" w:rsidR="00BC4A59" w:rsidRPr="002A02A7" w:rsidRDefault="00BC4A59" w:rsidP="00BC4A59">
      <w:pPr>
        <w:pStyle w:val="PL"/>
      </w:pPr>
      <w:r w:rsidRPr="002A02A7">
        <w:t xml:space="preserve">RegisteredAMF ::=                   </w:t>
      </w:r>
      <w:r w:rsidRPr="002A02A7">
        <w:rPr>
          <w:color w:val="993366"/>
        </w:rPr>
        <w:t>SEQUENCE</w:t>
      </w:r>
      <w:r w:rsidRPr="002A02A7">
        <w:t xml:space="preserve"> {</w:t>
      </w:r>
    </w:p>
    <w:p w14:paraId="64D08195" w14:textId="77777777" w:rsidR="00BC4A59" w:rsidRPr="002A02A7" w:rsidRDefault="00BC4A59" w:rsidP="00BC4A59">
      <w:pPr>
        <w:pStyle w:val="PL"/>
      </w:pPr>
      <w:r w:rsidRPr="002A02A7">
        <w:t xml:space="preserve">    plmn-Identity                       PLMN-Identity                                   </w:t>
      </w:r>
      <w:r w:rsidRPr="002A02A7">
        <w:rPr>
          <w:color w:val="993366"/>
        </w:rPr>
        <w:t>OPTIONAL</w:t>
      </w:r>
      <w:r w:rsidRPr="002A02A7">
        <w:t>,</w:t>
      </w:r>
    </w:p>
    <w:p w14:paraId="2E082E7C" w14:textId="77777777" w:rsidR="00BC4A59" w:rsidRPr="002A02A7" w:rsidRDefault="00BC4A59" w:rsidP="00BC4A59">
      <w:pPr>
        <w:pStyle w:val="PL"/>
      </w:pPr>
      <w:r w:rsidRPr="002A02A7">
        <w:t xml:space="preserve">    amf-Identifier                      AMF-Identifier</w:t>
      </w:r>
    </w:p>
    <w:p w14:paraId="0AEC2078" w14:textId="77777777" w:rsidR="00BC4A59" w:rsidRPr="002A02A7" w:rsidRDefault="00BC4A59" w:rsidP="00BC4A59">
      <w:pPr>
        <w:pStyle w:val="PL"/>
      </w:pPr>
      <w:r w:rsidRPr="002A02A7">
        <w:t>}</w:t>
      </w:r>
    </w:p>
    <w:p w14:paraId="1FA651C5" w14:textId="77777777" w:rsidR="00BC4A59" w:rsidRPr="002A02A7" w:rsidRDefault="00BC4A59" w:rsidP="00BC4A59">
      <w:pPr>
        <w:pStyle w:val="PL"/>
      </w:pPr>
    </w:p>
    <w:p w14:paraId="4A9BB28E" w14:textId="77777777" w:rsidR="00BC4A59" w:rsidRPr="00E621CD" w:rsidRDefault="00BC4A59" w:rsidP="00BC4A59">
      <w:pPr>
        <w:pStyle w:val="PL"/>
        <w:rPr>
          <w:color w:val="808080"/>
        </w:rPr>
      </w:pPr>
      <w:r w:rsidRPr="00E621CD">
        <w:rPr>
          <w:color w:val="808080"/>
        </w:rPr>
        <w:t>-- TAG-RRCSETUPCOMPLETE-STOP</w:t>
      </w:r>
    </w:p>
    <w:p w14:paraId="521DD012" w14:textId="77777777" w:rsidR="00BC4A59" w:rsidRPr="00E621CD" w:rsidRDefault="00BC4A59" w:rsidP="00BC4A59">
      <w:pPr>
        <w:pStyle w:val="PL"/>
        <w:rPr>
          <w:color w:val="808080"/>
        </w:rPr>
      </w:pPr>
      <w:r w:rsidRPr="00E621CD">
        <w:rPr>
          <w:color w:val="808080"/>
        </w:rPr>
        <w:t>-- ASN1STOP</w:t>
      </w:r>
    </w:p>
    <w:p w14:paraId="72DEB226" w14:textId="77777777" w:rsidR="004A6191" w:rsidRPr="00F42E6F" w:rsidRDefault="004A6191" w:rsidP="00CD3CFB">
      <w:pPr>
        <w:autoSpaceDE/>
        <w:autoSpaceDN/>
        <w:adjustRightInd/>
        <w:snapToGrid/>
        <w:spacing w:after="0"/>
        <w:jc w:val="left"/>
      </w:pPr>
    </w:p>
    <w:p w14:paraId="2AFD8FC1" w14:textId="331DBFF4" w:rsidR="00F42E6F" w:rsidRDefault="002B6077" w:rsidP="004430ED">
      <w:pPr>
        <w:pStyle w:val="Heading1"/>
        <w:autoSpaceDE/>
        <w:autoSpaceDN/>
        <w:adjustRightInd/>
        <w:snapToGrid/>
        <w:spacing w:after="0"/>
        <w:jc w:val="left"/>
      </w:pPr>
      <w:r>
        <w:t>Summary</w:t>
      </w:r>
    </w:p>
    <w:p w14:paraId="1759B3A2" w14:textId="77777777" w:rsidR="00FF32AF" w:rsidRPr="00FF32AF" w:rsidRDefault="00FF32AF" w:rsidP="00FF32AF"/>
    <w:p w14:paraId="7271CC5B" w14:textId="77D18E86" w:rsidR="002B6077" w:rsidRPr="002B6077" w:rsidRDefault="002B6077" w:rsidP="002B6077">
      <w:r>
        <w:t xml:space="preserve">In this contribution we make the following observations: </w:t>
      </w:r>
    </w:p>
    <w:p w14:paraId="0A32EFA1" w14:textId="60AB960B" w:rsidR="002B6077" w:rsidRDefault="002B6077" w:rsidP="002B6077">
      <w:pPr>
        <w:autoSpaceDE/>
        <w:autoSpaceDN/>
        <w:adjustRightInd/>
        <w:snapToGrid/>
        <w:spacing w:after="0"/>
        <w:jc w:val="left"/>
        <w:rPr>
          <w:b/>
        </w:rPr>
      </w:pPr>
      <w:r w:rsidRPr="0099005A">
        <w:rPr>
          <w:b/>
        </w:rPr>
        <w:t>Observation 1: If a UE reports its position on a quantized scale, this could allow for certain privacy and also enable verification of the coarse position (sufficient for selecting PLMN)</w:t>
      </w:r>
    </w:p>
    <w:p w14:paraId="31A806FA" w14:textId="16207CA4" w:rsidR="002B6077" w:rsidRDefault="002B6077" w:rsidP="002B6077">
      <w:pPr>
        <w:autoSpaceDE/>
        <w:autoSpaceDN/>
        <w:adjustRightInd/>
        <w:snapToGrid/>
        <w:spacing w:after="0"/>
        <w:jc w:val="left"/>
        <w:rPr>
          <w:b/>
        </w:rPr>
      </w:pPr>
    </w:p>
    <w:p w14:paraId="5E849984" w14:textId="77777777" w:rsidR="002B6077" w:rsidRDefault="002B6077" w:rsidP="002B6077">
      <w:pPr>
        <w:rPr>
          <w:b/>
        </w:rPr>
      </w:pPr>
      <w:r w:rsidRPr="003F5F9F">
        <w:rPr>
          <w:b/>
        </w:rPr>
        <w:t>Observation 2: The footprint of the NTN satel</w:t>
      </w:r>
      <w:r>
        <w:rPr>
          <w:b/>
        </w:rPr>
        <w:t xml:space="preserve">lite can be described by a rectangular plane, where the </w:t>
      </w:r>
      <w:r w:rsidRPr="003F5F9F">
        <w:rPr>
          <w:b/>
        </w:rPr>
        <w:t>plane has a set of grid points mapping to a virtual identifier (e.g. virtual NCGI)</w:t>
      </w:r>
      <w:r>
        <w:rPr>
          <w:b/>
        </w:rPr>
        <w:t xml:space="preserve">. </w:t>
      </w:r>
    </w:p>
    <w:p w14:paraId="3FEEBBCD" w14:textId="77777777" w:rsidR="00FF32AF" w:rsidRDefault="00FF32AF" w:rsidP="00FF32AF">
      <w:pPr>
        <w:autoSpaceDE/>
        <w:autoSpaceDN/>
        <w:adjustRightInd/>
        <w:snapToGrid/>
        <w:spacing w:after="0"/>
        <w:jc w:val="left"/>
        <w:rPr>
          <w:b/>
        </w:rPr>
      </w:pPr>
      <w:r w:rsidRPr="00E5275A">
        <w:rPr>
          <w:b/>
        </w:rPr>
        <w:t xml:space="preserve">Observation 3: The network may use one way range (e.g. determined by PRACH or SRS) or two way range (e.g. RTT – e.g. determined by DL-PRS / SRS combination) to check plausibility of the location reported by the UE. </w:t>
      </w:r>
    </w:p>
    <w:p w14:paraId="1405FBDE" w14:textId="77777777" w:rsidR="002B6077" w:rsidRPr="0099005A" w:rsidRDefault="002B6077" w:rsidP="002B6077">
      <w:pPr>
        <w:autoSpaceDE/>
        <w:autoSpaceDN/>
        <w:adjustRightInd/>
        <w:snapToGrid/>
        <w:spacing w:after="0"/>
        <w:jc w:val="left"/>
        <w:rPr>
          <w:b/>
        </w:rPr>
      </w:pPr>
    </w:p>
    <w:p w14:paraId="5F1FB619" w14:textId="449C2DF1" w:rsidR="002B6077" w:rsidRDefault="002B6077" w:rsidP="002B6077">
      <w:pPr>
        <w:autoSpaceDE/>
        <w:autoSpaceDN/>
        <w:adjustRightInd/>
        <w:snapToGrid/>
        <w:spacing w:after="0"/>
        <w:jc w:val="left"/>
      </w:pPr>
      <w:r>
        <w:t xml:space="preserve">Based on the above observation, we propose the following: </w:t>
      </w:r>
    </w:p>
    <w:p w14:paraId="369B5C87" w14:textId="77777777" w:rsidR="002B6077" w:rsidRDefault="002B6077" w:rsidP="002B6077">
      <w:pPr>
        <w:autoSpaceDE/>
        <w:autoSpaceDN/>
        <w:adjustRightInd/>
        <w:snapToGrid/>
        <w:spacing w:after="0"/>
        <w:jc w:val="left"/>
      </w:pPr>
    </w:p>
    <w:p w14:paraId="5E99C947" w14:textId="77777777" w:rsidR="002B6077" w:rsidRPr="0099005A" w:rsidRDefault="002B6077" w:rsidP="002B6077">
      <w:pPr>
        <w:autoSpaceDE/>
        <w:autoSpaceDN/>
        <w:adjustRightInd/>
        <w:snapToGrid/>
        <w:spacing w:after="0"/>
        <w:jc w:val="left"/>
        <w:rPr>
          <w:b/>
        </w:rPr>
      </w:pPr>
      <w:r w:rsidRPr="0099005A">
        <w:rPr>
          <w:b/>
        </w:rPr>
        <w:t xml:space="preserve">Proposal 1: </w:t>
      </w:r>
      <w:r>
        <w:rPr>
          <w:b/>
        </w:rPr>
        <w:t xml:space="preserve"> The UE shall report its location by selecting a virtual cell identifier, where the identifier can be mapped to a quantized location on a earth-fixed coordinate system. </w:t>
      </w:r>
    </w:p>
    <w:p w14:paraId="289EA931" w14:textId="29EF6968" w:rsidR="002B6077" w:rsidRDefault="002B6077" w:rsidP="002B6077">
      <w:pPr>
        <w:ind w:left="1350" w:hanging="540"/>
        <w:rPr>
          <w:b/>
        </w:rPr>
      </w:pPr>
      <w:r>
        <w:rPr>
          <w:b/>
        </w:rPr>
        <w:t xml:space="preserve"> </w:t>
      </w:r>
    </w:p>
    <w:p w14:paraId="69CD7239" w14:textId="77777777" w:rsidR="002B6077" w:rsidRDefault="002B6077" w:rsidP="002B6077">
      <w:pPr>
        <w:rPr>
          <w:b/>
        </w:rPr>
      </w:pPr>
      <w:r>
        <w:rPr>
          <w:b/>
        </w:rPr>
        <w:t>Proposal 2: UE shall determine and report the nearest virual identifier using assistance data consisting of the coordinates of opposite corners of rectangle, spacing between the grid points, and identifier of the starting position.</w:t>
      </w:r>
    </w:p>
    <w:p w14:paraId="6912E241" w14:textId="77777777" w:rsidR="002B6077" w:rsidRDefault="002B6077" w:rsidP="002B6077">
      <w:pPr>
        <w:ind w:left="990"/>
        <w:rPr>
          <w:b/>
        </w:rPr>
      </w:pPr>
      <w:r>
        <w:rPr>
          <w:b/>
        </w:rPr>
        <w:lastRenderedPageBreak/>
        <w:t xml:space="preserve">FFS: Further information. </w:t>
      </w:r>
    </w:p>
    <w:p w14:paraId="39864025" w14:textId="5AA62672" w:rsidR="00FF32AF" w:rsidRDefault="002B6077" w:rsidP="00FF32AF">
      <w:pPr>
        <w:ind w:left="990"/>
        <w:rPr>
          <w:b/>
        </w:rPr>
      </w:pPr>
      <w:r>
        <w:rPr>
          <w:b/>
        </w:rPr>
        <w:br/>
        <w:t>FFS: If several planes shall be tiled to cover the NTN footprint, each described using different parameters.</w:t>
      </w:r>
    </w:p>
    <w:p w14:paraId="6E5791DF" w14:textId="77777777" w:rsidR="00FF32AF" w:rsidRDefault="00FF32AF" w:rsidP="00FF32AF">
      <w:pPr>
        <w:autoSpaceDE/>
        <w:autoSpaceDN/>
        <w:adjustRightInd/>
        <w:snapToGrid/>
        <w:spacing w:after="0"/>
        <w:jc w:val="left"/>
        <w:rPr>
          <w:b/>
        </w:rPr>
      </w:pPr>
      <w:r>
        <w:rPr>
          <w:b/>
        </w:rPr>
        <w:t>Proposal 3</w:t>
      </w:r>
      <w:r w:rsidRPr="00E5275A">
        <w:rPr>
          <w:b/>
        </w:rPr>
        <w:t xml:space="preserve">: </w:t>
      </w:r>
      <w:r>
        <w:rPr>
          <w:b/>
        </w:rPr>
        <w:t xml:space="preserve">The UE shall transmit uplink reference signal (e.g. SRS) and report the time difference between transmitted uplink reference signal and received downlink reference signal. The reporting may be done within the RRCSetupComplete message. </w:t>
      </w:r>
    </w:p>
    <w:p w14:paraId="30840E53" w14:textId="77777777" w:rsidR="00FF32AF" w:rsidRDefault="00FF32AF" w:rsidP="00FF32AF">
      <w:pPr>
        <w:autoSpaceDE/>
        <w:autoSpaceDN/>
        <w:adjustRightInd/>
        <w:snapToGrid/>
        <w:spacing w:after="0"/>
        <w:jc w:val="left"/>
        <w:rPr>
          <w:b/>
        </w:rPr>
      </w:pPr>
    </w:p>
    <w:p w14:paraId="552658CC" w14:textId="77777777" w:rsidR="00FF32AF" w:rsidRDefault="00FF32AF" w:rsidP="00FF32AF">
      <w:pPr>
        <w:autoSpaceDE/>
        <w:autoSpaceDN/>
        <w:adjustRightInd/>
        <w:snapToGrid/>
        <w:spacing w:after="0"/>
        <w:ind w:left="900" w:hanging="540"/>
        <w:jc w:val="left"/>
        <w:rPr>
          <w:b/>
        </w:rPr>
      </w:pPr>
      <w:r>
        <w:rPr>
          <w:b/>
        </w:rPr>
        <w:t xml:space="preserve">FFS: Whether further measurement need to be reported by the UE (e.g. Tx-Rx time difference to non-serving satellites, if it can receive the signal) </w:t>
      </w:r>
    </w:p>
    <w:p w14:paraId="3CB1D9B6" w14:textId="0DF9F2A3" w:rsidR="002B6077" w:rsidRDefault="002B6077" w:rsidP="00CD3CFB">
      <w:pPr>
        <w:autoSpaceDE/>
        <w:autoSpaceDN/>
        <w:adjustRightInd/>
        <w:snapToGrid/>
        <w:spacing w:after="0"/>
        <w:jc w:val="left"/>
        <w:rPr>
          <w:b/>
        </w:rPr>
      </w:pPr>
    </w:p>
    <w:p w14:paraId="48DE10AF" w14:textId="77777777" w:rsidR="002B6077" w:rsidRDefault="002B6077" w:rsidP="00CD3CFB">
      <w:pPr>
        <w:autoSpaceDE/>
        <w:autoSpaceDN/>
        <w:adjustRightInd/>
        <w:snapToGrid/>
        <w:spacing w:after="0"/>
        <w:jc w:val="left"/>
        <w:rPr>
          <w:b/>
        </w:rPr>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51DCABDF" w14:textId="77777777" w:rsidR="00245E0A"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245E0A" w14:paraId="1F491A2A" w14:textId="77777777">
                <w:trPr>
                  <w:divId w:val="580599406"/>
                  <w:tblCellSpacing w:w="15" w:type="dxa"/>
                </w:trPr>
                <w:tc>
                  <w:tcPr>
                    <w:tcW w:w="50" w:type="pct"/>
                    <w:hideMark/>
                  </w:tcPr>
                  <w:p w14:paraId="1FEA17A7" w14:textId="13A8E818" w:rsidR="00245E0A" w:rsidRDefault="00245E0A">
                    <w:pPr>
                      <w:pStyle w:val="Bibliography"/>
                      <w:rPr>
                        <w:noProof/>
                        <w:sz w:val="24"/>
                        <w:szCs w:val="24"/>
                      </w:rPr>
                    </w:pPr>
                    <w:r>
                      <w:rPr>
                        <w:noProof/>
                      </w:rPr>
                      <w:t xml:space="preserve">[1] </w:t>
                    </w:r>
                  </w:p>
                </w:tc>
                <w:tc>
                  <w:tcPr>
                    <w:tcW w:w="0" w:type="auto"/>
                    <w:hideMark/>
                  </w:tcPr>
                  <w:p w14:paraId="729A29F9" w14:textId="77777777" w:rsidR="00245E0A" w:rsidRDefault="00245E0A">
                    <w:pPr>
                      <w:pStyle w:val="Bibliography"/>
                      <w:rPr>
                        <w:noProof/>
                      </w:rPr>
                    </w:pPr>
                    <w:r>
                      <w:rPr>
                        <w:noProof/>
                      </w:rPr>
                      <w:t>RP-210903, "Revised WID: NR Positioning Enhancements," 3GPP, Online, 2021-03.</w:t>
                    </w:r>
                  </w:p>
                </w:tc>
              </w:tr>
              <w:tr w:rsidR="00245E0A" w14:paraId="106B557D" w14:textId="77777777">
                <w:trPr>
                  <w:divId w:val="580599406"/>
                  <w:tblCellSpacing w:w="15" w:type="dxa"/>
                </w:trPr>
                <w:tc>
                  <w:tcPr>
                    <w:tcW w:w="50" w:type="pct"/>
                    <w:hideMark/>
                  </w:tcPr>
                  <w:p w14:paraId="527D7587" w14:textId="77777777" w:rsidR="00245E0A" w:rsidRDefault="00245E0A">
                    <w:pPr>
                      <w:pStyle w:val="Bibliography"/>
                      <w:rPr>
                        <w:noProof/>
                      </w:rPr>
                    </w:pPr>
                    <w:r>
                      <w:rPr>
                        <w:noProof/>
                      </w:rPr>
                      <w:t xml:space="preserve">[2] </w:t>
                    </w:r>
                  </w:p>
                </w:tc>
                <w:tc>
                  <w:tcPr>
                    <w:tcW w:w="0" w:type="auto"/>
                    <w:hideMark/>
                  </w:tcPr>
                  <w:p w14:paraId="3212A5B1" w14:textId="77777777" w:rsidR="00245E0A" w:rsidRDefault="00245E0A">
                    <w:pPr>
                      <w:pStyle w:val="Bibliography"/>
                      <w:rPr>
                        <w:noProof/>
                      </w:rPr>
                    </w:pPr>
                    <w:r>
                      <w:rPr>
                        <w:noProof/>
                      </w:rPr>
                      <w:t>3GPP RAN WG2#113-bis, "Chairman's Notes on Positioning and Relay Session," 3GPP, Online, 2021-04.</w:t>
                    </w:r>
                  </w:p>
                </w:tc>
              </w:tr>
              <w:tr w:rsidR="00245E0A" w14:paraId="4FA01D10" w14:textId="77777777">
                <w:trPr>
                  <w:divId w:val="580599406"/>
                  <w:tblCellSpacing w:w="15" w:type="dxa"/>
                </w:trPr>
                <w:tc>
                  <w:tcPr>
                    <w:tcW w:w="50" w:type="pct"/>
                    <w:hideMark/>
                  </w:tcPr>
                  <w:p w14:paraId="00BB5C41" w14:textId="77777777" w:rsidR="00245E0A" w:rsidRDefault="00245E0A">
                    <w:pPr>
                      <w:pStyle w:val="Bibliography"/>
                      <w:rPr>
                        <w:noProof/>
                      </w:rPr>
                    </w:pPr>
                    <w:r>
                      <w:rPr>
                        <w:noProof/>
                      </w:rPr>
                      <w:t xml:space="preserve">[3] </w:t>
                    </w:r>
                  </w:p>
                </w:tc>
                <w:tc>
                  <w:tcPr>
                    <w:tcW w:w="0" w:type="auto"/>
                    <w:hideMark/>
                  </w:tcPr>
                  <w:p w14:paraId="2ECED3CD" w14:textId="77777777" w:rsidR="00245E0A" w:rsidRDefault="00245E0A">
                    <w:pPr>
                      <w:pStyle w:val="Bibliography"/>
                      <w:rPr>
                        <w:noProof/>
                      </w:rPr>
                    </w:pPr>
                    <w:r>
                      <w:rPr>
                        <w:noProof/>
                      </w:rPr>
                      <w:t>3GPP TR 38.857, "Technical Specification Group Radio Access NEtwork; Study on NR Positioning Enhancements," 3GPP, Sophia Antipolis, 2021-03.</w:t>
                    </w:r>
                  </w:p>
                </w:tc>
              </w:tr>
            </w:tbl>
            <w:p w14:paraId="4C87DFFE" w14:textId="77777777" w:rsidR="00245E0A" w:rsidRDefault="00245E0A">
              <w:pPr>
                <w:divId w:val="580599406"/>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3" w:displacedByCustomXml="prev"/>
    <w:bookmarkEnd w:id="2" w:displacedByCustomXml="prev"/>
    <w:sectPr w:rsidR="00C0205F" w:rsidRPr="00481A4B"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EF607" w16cid:durableId="22386AA6"/>
  <w16cid:commentId w16cid:paraId="64B4D85F" w16cid:durableId="22386AA7"/>
  <w16cid:commentId w16cid:paraId="290B021F" w16cid:durableId="22386AA8"/>
  <w16cid:commentId w16cid:paraId="1C583DAA" w16cid:durableId="22386AA9"/>
  <w16cid:commentId w16cid:paraId="7C5F99BD" w16cid:durableId="22386AAA"/>
  <w16cid:commentId w16cid:paraId="61605DED" w16cid:durableId="22388511"/>
  <w16cid:commentId w16cid:paraId="22CBE15A" w16cid:durableId="22386AAB"/>
  <w16cid:commentId w16cid:paraId="59AD318E" w16cid:durableId="2238C122"/>
  <w16cid:commentId w16cid:paraId="6F733E30" w16cid:durableId="2238C123"/>
  <w16cid:commentId w16cid:paraId="1FE6AF03" w16cid:durableId="22386AAD"/>
  <w16cid:commentId w16cid:paraId="0B0D111E" w16cid:durableId="22386AAE"/>
  <w16cid:commentId w16cid:paraId="67A02512" w16cid:durableId="22386AAF"/>
  <w16cid:commentId w16cid:paraId="726FEB46" w16cid:durableId="22386AB0"/>
  <w16cid:commentId w16cid:paraId="4AA1C09C" w16cid:durableId="22386AB1"/>
  <w16cid:commentId w16cid:paraId="70ADC788" w16cid:durableId="22386AB2"/>
  <w16cid:commentId w16cid:paraId="376690F2" w16cid:durableId="22386AB3"/>
  <w16cid:commentId w16cid:paraId="24E05022" w16cid:durableId="2235C4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D67FA" w14:textId="77777777" w:rsidR="006355B8" w:rsidRDefault="006355B8">
      <w:r>
        <w:separator/>
      </w:r>
    </w:p>
  </w:endnote>
  <w:endnote w:type="continuationSeparator" w:id="0">
    <w:p w14:paraId="1203AE74" w14:textId="77777777" w:rsidR="006355B8" w:rsidRDefault="0063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82C6B" w14:textId="77777777" w:rsidR="006355B8" w:rsidRDefault="006355B8">
      <w:r>
        <w:separator/>
      </w:r>
    </w:p>
  </w:footnote>
  <w:footnote w:type="continuationSeparator" w:id="0">
    <w:p w14:paraId="3E7DE632" w14:textId="77777777" w:rsidR="006355B8" w:rsidRDefault="00635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7E27EE"/>
    <w:multiLevelType w:val="hybridMultilevel"/>
    <w:tmpl w:val="4886C9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16DCE"/>
    <w:multiLevelType w:val="hybridMultilevel"/>
    <w:tmpl w:val="491284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07379D"/>
    <w:multiLevelType w:val="hybridMultilevel"/>
    <w:tmpl w:val="5B4A78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num w:numId="1">
    <w:abstractNumId w:val="11"/>
  </w:num>
  <w:num w:numId="2">
    <w:abstractNumId w:val="10"/>
  </w:num>
  <w:num w:numId="3">
    <w:abstractNumId w:val="15"/>
  </w:num>
  <w:num w:numId="4">
    <w:abstractNumId w:val="16"/>
  </w:num>
  <w:num w:numId="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12"/>
  </w:num>
  <w:num w:numId="9">
    <w:abstractNumId w:val="7"/>
  </w:num>
  <w:num w:numId="10">
    <w:abstractNumId w:val="6"/>
  </w:num>
  <w:num w:numId="11">
    <w:abstractNumId w:val="1"/>
  </w:num>
  <w:num w:numId="12">
    <w:abstractNumId w:val="9"/>
  </w:num>
  <w:num w:numId="13">
    <w:abstractNumId w:val="3"/>
  </w:num>
  <w:num w:numId="14">
    <w:abstractNumId w:val="13"/>
  </w:num>
  <w:num w:numId="15">
    <w:abstractNumId w:val="8"/>
  </w:num>
  <w:num w:numId="16">
    <w:abstractNumId w:val="5"/>
  </w:num>
  <w:num w:numId="1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37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1070"/>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F58"/>
    <w:rsid w:val="00100128"/>
    <w:rsid w:val="00100FF3"/>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3961"/>
    <w:rsid w:val="00124D84"/>
    <w:rsid w:val="001250DD"/>
    <w:rsid w:val="00125733"/>
    <w:rsid w:val="001263AA"/>
    <w:rsid w:val="001301CF"/>
    <w:rsid w:val="00130779"/>
    <w:rsid w:val="001307A1"/>
    <w:rsid w:val="00130B5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59FA"/>
    <w:rsid w:val="001562C6"/>
    <w:rsid w:val="00156374"/>
    <w:rsid w:val="00157577"/>
    <w:rsid w:val="001577D8"/>
    <w:rsid w:val="00157FC3"/>
    <w:rsid w:val="00160739"/>
    <w:rsid w:val="00161E04"/>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8725C"/>
    <w:rsid w:val="00191C91"/>
    <w:rsid w:val="001923B9"/>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CE"/>
    <w:rsid w:val="001E2BF2"/>
    <w:rsid w:val="001E30D2"/>
    <w:rsid w:val="001E36E4"/>
    <w:rsid w:val="001E379D"/>
    <w:rsid w:val="001E3A3C"/>
    <w:rsid w:val="001E5C23"/>
    <w:rsid w:val="001E6D97"/>
    <w:rsid w:val="001E7132"/>
    <w:rsid w:val="001E740F"/>
    <w:rsid w:val="001E7504"/>
    <w:rsid w:val="001E76DF"/>
    <w:rsid w:val="001F1308"/>
    <w:rsid w:val="001F1525"/>
    <w:rsid w:val="001F17A3"/>
    <w:rsid w:val="001F1E87"/>
    <w:rsid w:val="001F1EB6"/>
    <w:rsid w:val="001F2E23"/>
    <w:rsid w:val="001F341F"/>
    <w:rsid w:val="001F3911"/>
    <w:rsid w:val="001F3BD8"/>
    <w:rsid w:val="001F3F1A"/>
    <w:rsid w:val="001F4587"/>
    <w:rsid w:val="001F4CB6"/>
    <w:rsid w:val="001F4CBD"/>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3244"/>
    <w:rsid w:val="002140FF"/>
    <w:rsid w:val="002171FB"/>
    <w:rsid w:val="00220894"/>
    <w:rsid w:val="00220FEF"/>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16B7"/>
    <w:rsid w:val="00283B16"/>
    <w:rsid w:val="00283FA2"/>
    <w:rsid w:val="00284BAE"/>
    <w:rsid w:val="00285195"/>
    <w:rsid w:val="002859AF"/>
    <w:rsid w:val="00286A7C"/>
    <w:rsid w:val="00286AE7"/>
    <w:rsid w:val="00287243"/>
    <w:rsid w:val="002904E5"/>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077"/>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E5B"/>
    <w:rsid w:val="00306E6B"/>
    <w:rsid w:val="003100C8"/>
    <w:rsid w:val="00311161"/>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40CE"/>
    <w:rsid w:val="00397C1D"/>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2FA"/>
    <w:rsid w:val="003C7AD7"/>
    <w:rsid w:val="003C7FD2"/>
    <w:rsid w:val="003D0FC3"/>
    <w:rsid w:val="003D25E4"/>
    <w:rsid w:val="003D2C1D"/>
    <w:rsid w:val="003D2C34"/>
    <w:rsid w:val="003D3DDD"/>
    <w:rsid w:val="003D3E4F"/>
    <w:rsid w:val="003D52E0"/>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5F9F"/>
    <w:rsid w:val="003F6CD2"/>
    <w:rsid w:val="003F723A"/>
    <w:rsid w:val="003F788D"/>
    <w:rsid w:val="004000E7"/>
    <w:rsid w:val="0040126E"/>
    <w:rsid w:val="004020D4"/>
    <w:rsid w:val="004021B6"/>
    <w:rsid w:val="00403417"/>
    <w:rsid w:val="00403D5B"/>
    <w:rsid w:val="0040426D"/>
    <w:rsid w:val="004047C4"/>
    <w:rsid w:val="00404AA0"/>
    <w:rsid w:val="0040570B"/>
    <w:rsid w:val="00405EDB"/>
    <w:rsid w:val="00405FB1"/>
    <w:rsid w:val="0040642A"/>
    <w:rsid w:val="00406460"/>
    <w:rsid w:val="004075F2"/>
    <w:rsid w:val="00410B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9BB"/>
    <w:rsid w:val="004205A1"/>
    <w:rsid w:val="00420BD5"/>
    <w:rsid w:val="00421DCF"/>
    <w:rsid w:val="00422341"/>
    <w:rsid w:val="00423641"/>
    <w:rsid w:val="00426266"/>
    <w:rsid w:val="00426386"/>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049"/>
    <w:rsid w:val="00450B7E"/>
    <w:rsid w:val="0045136B"/>
    <w:rsid w:val="00451C7E"/>
    <w:rsid w:val="00452841"/>
    <w:rsid w:val="00453A26"/>
    <w:rsid w:val="00453BB6"/>
    <w:rsid w:val="00453CAA"/>
    <w:rsid w:val="00455113"/>
    <w:rsid w:val="004553B2"/>
    <w:rsid w:val="00456421"/>
    <w:rsid w:val="00456DAB"/>
    <w:rsid w:val="00457036"/>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1433"/>
    <w:rsid w:val="00481A4B"/>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24B"/>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6191"/>
    <w:rsid w:val="004A7092"/>
    <w:rsid w:val="004A7C9B"/>
    <w:rsid w:val="004B09B5"/>
    <w:rsid w:val="004B0A65"/>
    <w:rsid w:val="004B346C"/>
    <w:rsid w:val="004B49E6"/>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65C"/>
    <w:rsid w:val="004E4060"/>
    <w:rsid w:val="004E409A"/>
    <w:rsid w:val="004E59C9"/>
    <w:rsid w:val="004E69C4"/>
    <w:rsid w:val="004E6E96"/>
    <w:rsid w:val="004E7670"/>
    <w:rsid w:val="004F067A"/>
    <w:rsid w:val="004F0C6F"/>
    <w:rsid w:val="004F0FB9"/>
    <w:rsid w:val="004F2F7E"/>
    <w:rsid w:val="004F32B5"/>
    <w:rsid w:val="004F407E"/>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1EBE"/>
    <w:rsid w:val="00532394"/>
    <w:rsid w:val="0053281E"/>
    <w:rsid w:val="00532F8B"/>
    <w:rsid w:val="00533737"/>
    <w:rsid w:val="005352F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963"/>
    <w:rsid w:val="00581CA8"/>
    <w:rsid w:val="00582802"/>
    <w:rsid w:val="00582C3A"/>
    <w:rsid w:val="00582E1A"/>
    <w:rsid w:val="00583147"/>
    <w:rsid w:val="00584416"/>
    <w:rsid w:val="00584B39"/>
    <w:rsid w:val="00585028"/>
    <w:rsid w:val="005854D1"/>
    <w:rsid w:val="00585A0A"/>
    <w:rsid w:val="00585F5B"/>
    <w:rsid w:val="0058620A"/>
    <w:rsid w:val="00587FC0"/>
    <w:rsid w:val="005903DB"/>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24E"/>
    <w:rsid w:val="005E6F35"/>
    <w:rsid w:val="005E701D"/>
    <w:rsid w:val="005E775D"/>
    <w:rsid w:val="005E7A90"/>
    <w:rsid w:val="005F001A"/>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50139"/>
    <w:rsid w:val="00650FFA"/>
    <w:rsid w:val="0065186F"/>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57C31"/>
    <w:rsid w:val="00657DE6"/>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163F"/>
    <w:rsid w:val="00691B30"/>
    <w:rsid w:val="00691FDF"/>
    <w:rsid w:val="00692DFC"/>
    <w:rsid w:val="00693842"/>
    <w:rsid w:val="00693DB4"/>
    <w:rsid w:val="00693E1F"/>
    <w:rsid w:val="00693ECB"/>
    <w:rsid w:val="00694797"/>
    <w:rsid w:val="006947E3"/>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7F"/>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DAB"/>
    <w:rsid w:val="006E7977"/>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3F2"/>
    <w:rsid w:val="00734EBE"/>
    <w:rsid w:val="007352A6"/>
    <w:rsid w:val="00736AAB"/>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66F6"/>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B6C"/>
    <w:rsid w:val="007B2D3B"/>
    <w:rsid w:val="007B4069"/>
    <w:rsid w:val="007B461C"/>
    <w:rsid w:val="007B46EF"/>
    <w:rsid w:val="007B4F23"/>
    <w:rsid w:val="007B52CD"/>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0DD3"/>
    <w:rsid w:val="007E1369"/>
    <w:rsid w:val="007E1A1B"/>
    <w:rsid w:val="007E1A88"/>
    <w:rsid w:val="007E4C88"/>
    <w:rsid w:val="007E585E"/>
    <w:rsid w:val="007E5BAD"/>
    <w:rsid w:val="007E63D6"/>
    <w:rsid w:val="007E6AA2"/>
    <w:rsid w:val="007E6E23"/>
    <w:rsid w:val="007E726D"/>
    <w:rsid w:val="007E7DDF"/>
    <w:rsid w:val="007F05B5"/>
    <w:rsid w:val="007F0826"/>
    <w:rsid w:val="007F11C8"/>
    <w:rsid w:val="007F12C7"/>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101FD"/>
    <w:rsid w:val="00810D8D"/>
    <w:rsid w:val="008115DB"/>
    <w:rsid w:val="00811835"/>
    <w:rsid w:val="00812746"/>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D76"/>
    <w:rsid w:val="00864D80"/>
    <w:rsid w:val="008650FC"/>
    <w:rsid w:val="00865406"/>
    <w:rsid w:val="00866EB3"/>
    <w:rsid w:val="0086701A"/>
    <w:rsid w:val="00867BD2"/>
    <w:rsid w:val="00867E9B"/>
    <w:rsid w:val="008712FD"/>
    <w:rsid w:val="008716A1"/>
    <w:rsid w:val="00872D3F"/>
    <w:rsid w:val="008732EB"/>
    <w:rsid w:val="008733E4"/>
    <w:rsid w:val="00873F15"/>
    <w:rsid w:val="00874096"/>
    <w:rsid w:val="008756A4"/>
    <w:rsid w:val="00875F73"/>
    <w:rsid w:val="0087641B"/>
    <w:rsid w:val="00876927"/>
    <w:rsid w:val="00876F90"/>
    <w:rsid w:val="00877D14"/>
    <w:rsid w:val="00877F02"/>
    <w:rsid w:val="00880F30"/>
    <w:rsid w:val="008833E8"/>
    <w:rsid w:val="00884B15"/>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AB2"/>
    <w:rsid w:val="008A0CFC"/>
    <w:rsid w:val="008A12FE"/>
    <w:rsid w:val="008A28B6"/>
    <w:rsid w:val="008A2A05"/>
    <w:rsid w:val="008A2BB1"/>
    <w:rsid w:val="008A3466"/>
    <w:rsid w:val="008A389F"/>
    <w:rsid w:val="008A3D02"/>
    <w:rsid w:val="008A4047"/>
    <w:rsid w:val="008A5940"/>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BB9"/>
    <w:rsid w:val="008E5BF2"/>
    <w:rsid w:val="008E5C81"/>
    <w:rsid w:val="008E5C9B"/>
    <w:rsid w:val="008F0A38"/>
    <w:rsid w:val="008F0F84"/>
    <w:rsid w:val="008F1014"/>
    <w:rsid w:val="008F11C9"/>
    <w:rsid w:val="008F12E4"/>
    <w:rsid w:val="008F23D8"/>
    <w:rsid w:val="008F2FD5"/>
    <w:rsid w:val="008F37E5"/>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7F1"/>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05A"/>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813"/>
    <w:rsid w:val="00A1566A"/>
    <w:rsid w:val="00A165BF"/>
    <w:rsid w:val="00A172E8"/>
    <w:rsid w:val="00A179FF"/>
    <w:rsid w:val="00A205CE"/>
    <w:rsid w:val="00A20CC3"/>
    <w:rsid w:val="00A21A36"/>
    <w:rsid w:val="00A25294"/>
    <w:rsid w:val="00A25471"/>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B89"/>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16E9"/>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0D3A"/>
    <w:rsid w:val="00AA1626"/>
    <w:rsid w:val="00AA1C25"/>
    <w:rsid w:val="00AA2406"/>
    <w:rsid w:val="00AA2441"/>
    <w:rsid w:val="00AA2691"/>
    <w:rsid w:val="00AA2EBD"/>
    <w:rsid w:val="00AA3DB7"/>
    <w:rsid w:val="00AA51F5"/>
    <w:rsid w:val="00AA5E3B"/>
    <w:rsid w:val="00AA6504"/>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2F6B"/>
    <w:rsid w:val="00AC6693"/>
    <w:rsid w:val="00AC74DA"/>
    <w:rsid w:val="00AC7A2B"/>
    <w:rsid w:val="00AC7C25"/>
    <w:rsid w:val="00AD06FD"/>
    <w:rsid w:val="00AD0A51"/>
    <w:rsid w:val="00AD0B37"/>
    <w:rsid w:val="00AD104B"/>
    <w:rsid w:val="00AD108A"/>
    <w:rsid w:val="00AD11F7"/>
    <w:rsid w:val="00AD1DB7"/>
    <w:rsid w:val="00AD2852"/>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11CE"/>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48C"/>
    <w:rsid w:val="00BA195B"/>
    <w:rsid w:val="00BA1CD5"/>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A59"/>
    <w:rsid w:val="00BC4E3F"/>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73F2"/>
    <w:rsid w:val="00C01671"/>
    <w:rsid w:val="00C0205F"/>
    <w:rsid w:val="00C02419"/>
    <w:rsid w:val="00C02766"/>
    <w:rsid w:val="00C028F5"/>
    <w:rsid w:val="00C032BD"/>
    <w:rsid w:val="00C03EE8"/>
    <w:rsid w:val="00C05BEC"/>
    <w:rsid w:val="00C06E7D"/>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D98"/>
    <w:rsid w:val="00C41E3A"/>
    <w:rsid w:val="00C420A3"/>
    <w:rsid w:val="00C42A38"/>
    <w:rsid w:val="00C42F19"/>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787A"/>
    <w:rsid w:val="00CC0C4A"/>
    <w:rsid w:val="00CC17F0"/>
    <w:rsid w:val="00CC1853"/>
    <w:rsid w:val="00CC1FAE"/>
    <w:rsid w:val="00CC3A23"/>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D004FA"/>
    <w:rsid w:val="00D01B21"/>
    <w:rsid w:val="00D01E2F"/>
    <w:rsid w:val="00D03102"/>
    <w:rsid w:val="00D031A5"/>
    <w:rsid w:val="00D03727"/>
    <w:rsid w:val="00D0378A"/>
    <w:rsid w:val="00D03F3E"/>
    <w:rsid w:val="00D04436"/>
    <w:rsid w:val="00D0497A"/>
    <w:rsid w:val="00D05132"/>
    <w:rsid w:val="00D05EA9"/>
    <w:rsid w:val="00D065E6"/>
    <w:rsid w:val="00D071F8"/>
    <w:rsid w:val="00D07252"/>
    <w:rsid w:val="00D074F4"/>
    <w:rsid w:val="00D07CE1"/>
    <w:rsid w:val="00D100A8"/>
    <w:rsid w:val="00D1026A"/>
    <w:rsid w:val="00D1068B"/>
    <w:rsid w:val="00D107CF"/>
    <w:rsid w:val="00D11B0B"/>
    <w:rsid w:val="00D12293"/>
    <w:rsid w:val="00D12F4C"/>
    <w:rsid w:val="00D14236"/>
    <w:rsid w:val="00D14553"/>
    <w:rsid w:val="00D147DB"/>
    <w:rsid w:val="00D14DB1"/>
    <w:rsid w:val="00D15F43"/>
    <w:rsid w:val="00D16D91"/>
    <w:rsid w:val="00D16E87"/>
    <w:rsid w:val="00D20B8B"/>
    <w:rsid w:val="00D2162C"/>
    <w:rsid w:val="00D21A3C"/>
    <w:rsid w:val="00D2290B"/>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0FB9"/>
    <w:rsid w:val="00DA1C31"/>
    <w:rsid w:val="00DA1EB3"/>
    <w:rsid w:val="00DA20BC"/>
    <w:rsid w:val="00DA2ED7"/>
    <w:rsid w:val="00DA3E7A"/>
    <w:rsid w:val="00DA430C"/>
    <w:rsid w:val="00DA5C8A"/>
    <w:rsid w:val="00DA60D1"/>
    <w:rsid w:val="00DA615D"/>
    <w:rsid w:val="00DA6598"/>
    <w:rsid w:val="00DA6C0F"/>
    <w:rsid w:val="00DA702F"/>
    <w:rsid w:val="00DA7F8A"/>
    <w:rsid w:val="00DB0176"/>
    <w:rsid w:val="00DB03F9"/>
    <w:rsid w:val="00DB0404"/>
    <w:rsid w:val="00DB0DC1"/>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3A1C"/>
    <w:rsid w:val="00E04022"/>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B6F"/>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DDD"/>
    <w:rsid w:val="00E51FDD"/>
    <w:rsid w:val="00E52435"/>
    <w:rsid w:val="00E5275A"/>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4E90"/>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42F8"/>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1A20"/>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6F"/>
    <w:rsid w:val="00F42EDF"/>
    <w:rsid w:val="00F433BD"/>
    <w:rsid w:val="00F4358D"/>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C7C"/>
    <w:rsid w:val="00F931C7"/>
    <w:rsid w:val="00F93559"/>
    <w:rsid w:val="00F93D72"/>
    <w:rsid w:val="00F93E65"/>
    <w:rsid w:val="00F94070"/>
    <w:rsid w:val="00F950B5"/>
    <w:rsid w:val="00F9513F"/>
    <w:rsid w:val="00F956CD"/>
    <w:rsid w:val="00F95A67"/>
    <w:rsid w:val="00F95FE7"/>
    <w:rsid w:val="00F960BF"/>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B0082"/>
    <w:rsid w:val="00FB0243"/>
    <w:rsid w:val="00FB089B"/>
    <w:rsid w:val="00FB0A8A"/>
    <w:rsid w:val="00FB0EA1"/>
    <w:rsid w:val="00FB1527"/>
    <w:rsid w:val="00FB188C"/>
    <w:rsid w:val="00FB2537"/>
    <w:rsid w:val="00FB33DC"/>
    <w:rsid w:val="00FB3C64"/>
    <w:rsid w:val="00FB40E9"/>
    <w:rsid w:val="00FB4338"/>
    <w:rsid w:val="00FB477E"/>
    <w:rsid w:val="00FB4C9C"/>
    <w:rsid w:val="00FB6165"/>
    <w:rsid w:val="00FB69BD"/>
    <w:rsid w:val="00FC0150"/>
    <w:rsid w:val="00FC03AB"/>
    <w:rsid w:val="00FC2009"/>
    <w:rsid w:val="00FC4729"/>
    <w:rsid w:val="00FC4A8C"/>
    <w:rsid w:val="00FC4E71"/>
    <w:rsid w:val="00FC53DB"/>
    <w:rsid w:val="00FC5FC2"/>
    <w:rsid w:val="00FC6177"/>
    <w:rsid w:val="00FC63D1"/>
    <w:rsid w:val="00FC6502"/>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4FA4"/>
    <w:rsid w:val="00FE586E"/>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32AF"/>
    <w:rsid w:val="00FF4656"/>
    <w:rsid w:val="00FF4AE2"/>
    <w:rsid w:val="00FF50A8"/>
    <w:rsid w:val="00FF571E"/>
    <w:rsid w:val="00FF5A65"/>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29"/>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link w:val="PLChar"/>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character" w:customStyle="1" w:styleId="PLChar">
    <w:name w:val="PL Char"/>
    <w:link w:val="PL"/>
    <w:qFormat/>
    <w:rsid w:val="00BC4A59"/>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755510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604117">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3GPP_TR_38_857_200</b:Tag>
    <b:SourceType>Report</b:SourceType>
    <b:Year>2021-03</b:Year>
    <b:Author>
      <b:Author>
        <b:Corporate>3GPP TR 38.857</b:Corporate>
      </b:Author>
    </b:Author>
    <b:Guid>{6668EA48-AFCE-4EC8-8DB7-D6D543E8BAEF}</b:Guid>
    <b:Publisher>3GPP</b:Publisher>
    <b:Title>Technical Specification Group Radio Access NEtwork; Study on NR Positioning Enhancements</b:Title>
    <b:City>Sophia Antipolis</b:City>
    <b:RefOrder>3</b:RefOrder>
  </b:Source>
  <b:Source>
    <b:Tag>3GPP_RP210903</b:Tag>
    <b:SourceType>Report</b:SourceType>
    <b:Guid>{A9235816-359C-4FC4-BB92-30CD4D0B100E}</b:Guid>
    <b:Title>Revised WID: NR Positioning Enhancements</b:Title>
    <b:Year>2021-03</b:Year>
    <b:City>Online</b:City>
    <b:Author>
      <b:Author>
        <b:Corporate>RP-210903</b:Corporate>
      </b:Author>
    </b:Author>
    <b:Publisher>3GPP</b:Publisher>
    <b:RefOrder>1</b:RefOrder>
  </b:Source>
  <b:Source>
    <b:Tag>3GPP_RAN2_114e</b:Tag>
    <b:SourceType>Report</b:SourceType>
    <b:Guid>{3AF54C21-7D50-42B0-A04B-6AD2368838AC}</b:Guid>
    <b:Title>Chairman's Notes on Positioning and Relay Session</b:Title>
    <b:Year>2021-05</b:Year>
    <b:City>Online</b:City>
    <b:Author>
      <b:Author>
        <b:Corporate>3GPP RAN WG2#114-e</b:Corporate>
      </b:Author>
    </b:Author>
    <b:Publisher>3GPP</b:Publisher>
    <b:RefOrder>2</b:RefOrder>
  </b:Source>
</b:Sources>
</file>

<file path=customXml/itemProps1.xml><?xml version="1.0" encoding="utf-8"?>
<ds:datastoreItem xmlns:ds="http://schemas.openxmlformats.org/officeDocument/2006/customXml" ds:itemID="{111DE0FA-4687-4E92-B91F-947C38F50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1856</Words>
  <Characters>11451</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Birendra Ghimire - Fraunhofer IIS</dc:creator>
  <cp:lastModifiedBy/>
  <cp:revision>1</cp:revision>
  <dcterms:created xsi:type="dcterms:W3CDTF">2021-08-02T12:50:00Z</dcterms:created>
  <dcterms:modified xsi:type="dcterms:W3CDTF">2021-08-02T12:50:00Z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