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dat" ContentType="text/plain"/>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3e17e63b45094fc5" Type="http://schemas.microsoft.com/office/2006/relationships/txt" Target="udata/data.dat"/><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62C3B" w:rsidRPr="004C5456" w:rsidRDefault="00762C3B" w:rsidP="00762C3B">
      <w:pPr>
        <w:pStyle w:val="a4"/>
        <w:rPr>
          <w:rFonts w:eastAsiaTheme="minorEastAsia"/>
          <w:sz w:val="22"/>
          <w:szCs w:val="22"/>
          <w:lang w:val="en-GB" w:eastAsia="zh-CN"/>
        </w:rPr>
      </w:pPr>
      <w:r>
        <w:rPr>
          <w:sz w:val="22"/>
          <w:szCs w:val="22"/>
          <w:lang w:val="en-GB"/>
        </w:rPr>
        <w:t>3GPP TSG-RAN WG2</w:t>
      </w:r>
      <w:r>
        <w:rPr>
          <w:rFonts w:eastAsia="宋体"/>
          <w:sz w:val="22"/>
          <w:szCs w:val="22"/>
          <w:lang w:val="en-GB" w:eastAsia="zh-CN"/>
        </w:rPr>
        <w:t xml:space="preserve"> Meeting #1</w:t>
      </w:r>
      <w:r w:rsidR="008340DF">
        <w:rPr>
          <w:rFonts w:eastAsia="宋体" w:hint="eastAsia"/>
          <w:sz w:val="22"/>
          <w:szCs w:val="22"/>
          <w:lang w:val="en-GB" w:eastAsia="zh-CN"/>
        </w:rPr>
        <w:t>1</w:t>
      </w:r>
      <w:r w:rsidR="007B6AE7">
        <w:rPr>
          <w:rFonts w:eastAsia="宋体" w:hint="eastAsia"/>
          <w:sz w:val="22"/>
          <w:szCs w:val="22"/>
          <w:lang w:val="en-GB" w:eastAsia="zh-CN"/>
        </w:rPr>
        <w:t>5</w:t>
      </w:r>
      <w:r w:rsidR="002D5A9E">
        <w:rPr>
          <w:rFonts w:eastAsia="宋体" w:hint="eastAsia"/>
          <w:sz w:val="22"/>
          <w:szCs w:val="22"/>
          <w:lang w:val="en-GB" w:eastAsia="zh-CN"/>
        </w:rPr>
        <w:t>-e</w:t>
      </w:r>
      <w:r>
        <w:rPr>
          <w:sz w:val="22"/>
          <w:szCs w:val="22"/>
          <w:lang w:val="en-GB"/>
        </w:rPr>
        <w:t xml:space="preserve">                </w:t>
      </w:r>
      <w:r>
        <w:rPr>
          <w:rFonts w:eastAsia="宋体"/>
          <w:sz w:val="22"/>
          <w:szCs w:val="22"/>
          <w:lang w:val="en-GB" w:eastAsia="zh-CN"/>
        </w:rPr>
        <w:t xml:space="preserve">        </w:t>
      </w:r>
      <w:r>
        <w:rPr>
          <w:rFonts w:eastAsia="宋体" w:hint="eastAsia"/>
          <w:sz w:val="22"/>
          <w:szCs w:val="22"/>
          <w:lang w:eastAsia="zh-CN"/>
        </w:rPr>
        <w:t xml:space="preserve">                </w:t>
      </w:r>
      <w:r w:rsidR="003C04F0">
        <w:rPr>
          <w:rFonts w:eastAsia="宋体" w:hint="eastAsia"/>
          <w:sz w:val="22"/>
          <w:szCs w:val="22"/>
          <w:lang w:eastAsia="zh-CN"/>
        </w:rPr>
        <w:t xml:space="preserve">    </w:t>
      </w:r>
      <w:r w:rsidR="006F239C">
        <w:rPr>
          <w:rFonts w:eastAsia="宋体" w:hint="eastAsia"/>
          <w:sz w:val="22"/>
          <w:szCs w:val="22"/>
          <w:lang w:eastAsia="zh-CN"/>
        </w:rPr>
        <w:t xml:space="preserve">  </w:t>
      </w:r>
      <w:r w:rsidR="009164DD">
        <w:rPr>
          <w:rFonts w:eastAsia="宋体" w:hint="eastAsia"/>
          <w:sz w:val="22"/>
          <w:szCs w:val="22"/>
          <w:lang w:eastAsia="zh-CN"/>
        </w:rPr>
        <w:t xml:space="preserve">    </w:t>
      </w:r>
      <w:r w:rsidR="00A37147">
        <w:rPr>
          <w:rFonts w:eastAsia="宋体" w:hint="eastAsia"/>
          <w:sz w:val="22"/>
          <w:szCs w:val="22"/>
          <w:lang w:eastAsia="zh-CN"/>
        </w:rPr>
        <w:t xml:space="preserve">  </w:t>
      </w:r>
      <w:r>
        <w:rPr>
          <w:sz w:val="22"/>
          <w:szCs w:val="22"/>
          <w:lang w:val="en-GB"/>
        </w:rPr>
        <w:t>R2-</w:t>
      </w:r>
      <w:r w:rsidR="003C04F0">
        <w:rPr>
          <w:rFonts w:eastAsiaTheme="minorEastAsia" w:hint="eastAsia"/>
          <w:sz w:val="22"/>
          <w:szCs w:val="22"/>
          <w:lang w:val="en-GB" w:eastAsia="zh-CN"/>
        </w:rPr>
        <w:t>2</w:t>
      </w:r>
      <w:r w:rsidR="009E7B71">
        <w:rPr>
          <w:rFonts w:eastAsiaTheme="minorEastAsia" w:hint="eastAsia"/>
          <w:sz w:val="22"/>
          <w:szCs w:val="22"/>
          <w:lang w:val="en-GB" w:eastAsia="zh-CN"/>
        </w:rPr>
        <w:t>1</w:t>
      </w:r>
      <w:r w:rsidR="00A37147">
        <w:rPr>
          <w:rFonts w:eastAsiaTheme="minorEastAsia" w:hint="eastAsia"/>
          <w:sz w:val="22"/>
          <w:szCs w:val="22"/>
          <w:lang w:val="en-GB" w:eastAsia="zh-CN"/>
        </w:rPr>
        <w:t>06987</w:t>
      </w:r>
    </w:p>
    <w:p w:rsidR="00762C3B" w:rsidRDefault="00DA00E3" w:rsidP="00762C3B">
      <w:pPr>
        <w:pStyle w:val="a4"/>
        <w:rPr>
          <w:rFonts w:eastAsiaTheme="minorEastAsia"/>
          <w:sz w:val="22"/>
          <w:szCs w:val="22"/>
          <w:lang w:val="en-GB" w:eastAsia="zh-CN"/>
        </w:rPr>
      </w:pPr>
      <w:r w:rsidRPr="00DA00E3">
        <w:rPr>
          <w:rFonts w:eastAsiaTheme="minorEastAsia"/>
          <w:sz w:val="22"/>
          <w:szCs w:val="22"/>
          <w:lang w:val="en-GB" w:eastAsia="zh-CN"/>
        </w:rPr>
        <w:t>Electronic</w:t>
      </w:r>
      <w:r w:rsidR="00762C3B" w:rsidRPr="00DA00E3">
        <w:rPr>
          <w:rFonts w:eastAsiaTheme="minorEastAsia"/>
          <w:sz w:val="22"/>
          <w:szCs w:val="22"/>
          <w:lang w:val="en-GB" w:eastAsia="zh-CN"/>
        </w:rPr>
        <w:t>,</w:t>
      </w:r>
      <w:r w:rsidR="00762C3B" w:rsidRPr="006D1973">
        <w:rPr>
          <w:rFonts w:eastAsiaTheme="minorEastAsia"/>
          <w:sz w:val="22"/>
          <w:szCs w:val="22"/>
          <w:lang w:val="en-GB" w:eastAsia="zh-CN"/>
        </w:rPr>
        <w:t xml:space="preserve"> </w:t>
      </w:r>
      <w:r w:rsidR="009164DD">
        <w:rPr>
          <w:rFonts w:eastAsiaTheme="minorEastAsia" w:hint="eastAsia"/>
          <w:sz w:val="22"/>
          <w:szCs w:val="22"/>
          <w:lang w:val="en-GB" w:eastAsia="zh-CN"/>
        </w:rPr>
        <w:t>1</w:t>
      </w:r>
      <w:r w:rsidR="00C51E94">
        <w:rPr>
          <w:rFonts w:eastAsiaTheme="minorEastAsia" w:hint="eastAsia"/>
          <w:sz w:val="22"/>
          <w:szCs w:val="22"/>
          <w:lang w:val="en-GB" w:eastAsia="zh-CN"/>
        </w:rPr>
        <w:t>6</w:t>
      </w:r>
      <w:r w:rsidR="003432D8" w:rsidRPr="00595713">
        <w:rPr>
          <w:rFonts w:eastAsiaTheme="minorEastAsia" w:hint="eastAsia"/>
          <w:sz w:val="22"/>
          <w:szCs w:val="22"/>
          <w:vertAlign w:val="superscript"/>
          <w:lang w:val="en-GB" w:eastAsia="zh-CN"/>
        </w:rPr>
        <w:t>th</w:t>
      </w:r>
      <w:r w:rsidR="00D5613B">
        <w:rPr>
          <w:rFonts w:eastAsiaTheme="minorEastAsia" w:hint="eastAsia"/>
          <w:sz w:val="22"/>
          <w:szCs w:val="22"/>
          <w:lang w:val="en-GB" w:eastAsia="zh-CN"/>
        </w:rPr>
        <w:t xml:space="preserve"> </w:t>
      </w:r>
      <w:r w:rsidR="0027125C">
        <w:rPr>
          <w:rFonts w:eastAsiaTheme="minorEastAsia" w:hint="eastAsia"/>
          <w:sz w:val="22"/>
          <w:szCs w:val="22"/>
          <w:lang w:val="en-GB" w:eastAsia="zh-CN"/>
        </w:rPr>
        <w:t xml:space="preserve">- </w:t>
      </w:r>
      <w:r w:rsidR="00D5613B">
        <w:rPr>
          <w:rFonts w:eastAsiaTheme="minorEastAsia" w:hint="eastAsia"/>
          <w:sz w:val="22"/>
          <w:szCs w:val="22"/>
          <w:lang w:val="en-GB" w:eastAsia="zh-CN"/>
        </w:rPr>
        <w:t>2</w:t>
      </w:r>
      <w:r w:rsidR="003D3D8E">
        <w:rPr>
          <w:rFonts w:eastAsiaTheme="minorEastAsia" w:hint="eastAsia"/>
          <w:sz w:val="22"/>
          <w:szCs w:val="22"/>
          <w:lang w:val="en-GB" w:eastAsia="zh-CN"/>
        </w:rPr>
        <w:t>7</w:t>
      </w:r>
      <w:r w:rsidR="00AA7EAC" w:rsidRPr="000A43DE">
        <w:rPr>
          <w:rFonts w:eastAsiaTheme="minorEastAsia" w:hint="eastAsia"/>
          <w:sz w:val="22"/>
          <w:szCs w:val="22"/>
          <w:vertAlign w:val="superscript"/>
          <w:lang w:val="en-GB" w:eastAsia="zh-CN"/>
        </w:rPr>
        <w:t>th</w:t>
      </w:r>
      <w:r w:rsidR="006D1973" w:rsidRPr="006D1973">
        <w:rPr>
          <w:rFonts w:eastAsiaTheme="minorEastAsia"/>
          <w:sz w:val="22"/>
          <w:szCs w:val="22"/>
          <w:lang w:val="en-GB" w:eastAsia="zh-CN"/>
        </w:rPr>
        <w:t xml:space="preserve"> </w:t>
      </w:r>
      <w:r w:rsidR="00C51E94">
        <w:rPr>
          <w:rFonts w:eastAsiaTheme="minorEastAsia" w:hint="eastAsia"/>
          <w:sz w:val="22"/>
          <w:szCs w:val="22"/>
          <w:lang w:val="en-GB" w:eastAsia="zh-CN"/>
        </w:rPr>
        <w:t>Aug</w:t>
      </w:r>
      <w:r w:rsidR="00E50963">
        <w:rPr>
          <w:rFonts w:eastAsiaTheme="minorEastAsia"/>
          <w:sz w:val="22"/>
          <w:szCs w:val="22"/>
          <w:lang w:val="en-GB" w:eastAsia="zh-CN"/>
        </w:rPr>
        <w:t xml:space="preserve">, </w:t>
      </w:r>
      <w:r w:rsidR="00E50963" w:rsidRPr="006D1973">
        <w:rPr>
          <w:rFonts w:eastAsiaTheme="minorEastAsia"/>
          <w:sz w:val="22"/>
          <w:szCs w:val="22"/>
          <w:lang w:val="en-GB" w:eastAsia="zh-CN"/>
        </w:rPr>
        <w:t>202</w:t>
      </w:r>
      <w:r w:rsidR="003432D8">
        <w:rPr>
          <w:rFonts w:eastAsiaTheme="minorEastAsia" w:hint="eastAsia"/>
          <w:sz w:val="22"/>
          <w:szCs w:val="22"/>
          <w:lang w:val="en-GB" w:eastAsia="zh-CN"/>
        </w:rPr>
        <w:t>1</w:t>
      </w:r>
      <w:r w:rsidR="00762C3B" w:rsidRPr="006D1973">
        <w:rPr>
          <w:rFonts w:eastAsiaTheme="minorEastAsia"/>
          <w:sz w:val="22"/>
          <w:szCs w:val="22"/>
          <w:lang w:val="en-GB" w:eastAsia="zh-CN"/>
        </w:rPr>
        <w:t xml:space="preserve"> </w:t>
      </w:r>
    </w:p>
    <w:p w:rsidR="004F6A36" w:rsidRDefault="004F6A36" w:rsidP="00762C3B">
      <w:pPr>
        <w:pStyle w:val="a4"/>
        <w:rPr>
          <w:sz w:val="22"/>
          <w:szCs w:val="22"/>
          <w:lang w:val="en-GB"/>
        </w:rPr>
      </w:pPr>
      <w:r>
        <w:rPr>
          <w:sz w:val="22"/>
          <w:szCs w:val="22"/>
          <w:lang w:val="en-GB"/>
        </w:rPr>
        <w:t xml:space="preserve">                                   </w:t>
      </w:r>
    </w:p>
    <w:p w:rsidR="004F6A36" w:rsidRDefault="004F6A36" w:rsidP="004F6A36">
      <w:pPr>
        <w:pStyle w:val="a4"/>
        <w:tabs>
          <w:tab w:val="clear" w:pos="4536"/>
          <w:tab w:val="left" w:pos="1910"/>
        </w:tabs>
        <w:ind w:left="1800" w:hanging="1800"/>
        <w:jc w:val="both"/>
        <w:rPr>
          <w:rFonts w:eastAsia="宋体" w:cs="Arial"/>
          <w:sz w:val="22"/>
          <w:szCs w:val="22"/>
          <w:lang w:eastAsia="zh-CN"/>
        </w:rPr>
      </w:pPr>
      <w:r>
        <w:rPr>
          <w:rFonts w:cs="Arial"/>
          <w:sz w:val="22"/>
          <w:szCs w:val="22"/>
        </w:rPr>
        <w:t>Source:</w:t>
      </w:r>
      <w:r w:rsidR="00103199">
        <w:rPr>
          <w:rFonts w:eastAsiaTheme="minorEastAsia" w:cs="Arial" w:hint="eastAsia"/>
          <w:sz w:val="22"/>
          <w:szCs w:val="22"/>
          <w:lang w:eastAsia="zh-CN"/>
        </w:rPr>
        <w:t xml:space="preserve">              </w:t>
      </w:r>
      <w:r>
        <w:rPr>
          <w:rFonts w:eastAsia="宋体" w:cs="Arial"/>
          <w:sz w:val="22"/>
          <w:szCs w:val="22"/>
          <w:lang w:eastAsia="zh-CN"/>
        </w:rPr>
        <w:t xml:space="preserve">CATT </w:t>
      </w:r>
    </w:p>
    <w:p w:rsidR="004F6A36" w:rsidRPr="00DB2057" w:rsidRDefault="004F6A36" w:rsidP="00AF7391">
      <w:pPr>
        <w:pStyle w:val="a4"/>
        <w:tabs>
          <w:tab w:val="clear" w:pos="4536"/>
          <w:tab w:val="left" w:pos="1800"/>
        </w:tabs>
        <w:ind w:left="866" w:hangingChars="392" w:hanging="866"/>
        <w:jc w:val="both"/>
        <w:rPr>
          <w:rFonts w:eastAsiaTheme="minorEastAsia" w:cs="Arial"/>
          <w:sz w:val="22"/>
          <w:szCs w:val="22"/>
          <w:lang w:eastAsia="zh-CN"/>
        </w:rPr>
      </w:pPr>
      <w:r>
        <w:rPr>
          <w:rFonts w:cs="Arial"/>
          <w:sz w:val="22"/>
          <w:szCs w:val="22"/>
        </w:rPr>
        <w:t>Title:</w:t>
      </w:r>
      <w:bookmarkStart w:id="0" w:name="Title"/>
      <w:bookmarkEnd w:id="0"/>
      <w:r>
        <w:rPr>
          <w:rFonts w:cs="Arial"/>
          <w:sz w:val="22"/>
          <w:szCs w:val="22"/>
        </w:rPr>
        <w:tab/>
      </w:r>
      <w:r w:rsidR="00103199">
        <w:rPr>
          <w:rFonts w:eastAsiaTheme="minorEastAsia" w:cs="Arial" w:hint="eastAsia"/>
          <w:sz w:val="22"/>
          <w:szCs w:val="22"/>
          <w:lang w:eastAsia="zh-CN"/>
        </w:rPr>
        <w:t xml:space="preserve">             </w:t>
      </w:r>
      <w:r w:rsidR="00590162">
        <w:rPr>
          <w:rFonts w:eastAsiaTheme="minorEastAsia" w:cs="Arial" w:hint="eastAsia"/>
          <w:sz w:val="22"/>
          <w:szCs w:val="22"/>
          <w:lang w:eastAsia="zh-CN"/>
        </w:rPr>
        <w:t xml:space="preserve">Further Issues Regarding to </w:t>
      </w:r>
      <w:r w:rsidR="00D704BF">
        <w:rPr>
          <w:rFonts w:eastAsiaTheme="minorEastAsia" w:cs="Arial" w:hint="eastAsia"/>
          <w:sz w:val="22"/>
          <w:szCs w:val="22"/>
          <w:lang w:eastAsia="zh-CN"/>
        </w:rPr>
        <w:t xml:space="preserve">the Tx </w:t>
      </w:r>
      <w:r w:rsidR="0015587F">
        <w:rPr>
          <w:rFonts w:eastAsiaTheme="minorEastAsia" w:cs="Arial" w:hint="eastAsia"/>
          <w:sz w:val="22"/>
          <w:szCs w:val="22"/>
          <w:lang w:eastAsia="zh-CN"/>
        </w:rPr>
        <w:t>P</w:t>
      </w:r>
      <w:r w:rsidR="00D704BF">
        <w:rPr>
          <w:rFonts w:eastAsiaTheme="minorEastAsia" w:cs="Arial" w:hint="eastAsia"/>
          <w:sz w:val="22"/>
          <w:szCs w:val="22"/>
          <w:lang w:eastAsia="zh-CN"/>
        </w:rPr>
        <w:t>rofile</w:t>
      </w:r>
    </w:p>
    <w:p w:rsidR="004F6A36" w:rsidRDefault="004F6A36" w:rsidP="006C5FD5">
      <w:pPr>
        <w:pStyle w:val="a4"/>
        <w:tabs>
          <w:tab w:val="clear" w:pos="4536"/>
          <w:tab w:val="left" w:pos="1690"/>
        </w:tabs>
        <w:jc w:val="both"/>
        <w:rPr>
          <w:rFonts w:eastAsia="宋体" w:cs="Arial"/>
          <w:sz w:val="22"/>
          <w:szCs w:val="22"/>
          <w:lang w:eastAsia="zh-CN"/>
        </w:rPr>
      </w:pPr>
      <w:r>
        <w:rPr>
          <w:rFonts w:cs="Arial"/>
          <w:sz w:val="22"/>
          <w:szCs w:val="22"/>
        </w:rPr>
        <w:t>Agenda Item:</w:t>
      </w:r>
      <w:bookmarkStart w:id="1" w:name="Source"/>
      <w:bookmarkEnd w:id="1"/>
      <w:r>
        <w:rPr>
          <w:rFonts w:cs="Arial"/>
          <w:sz w:val="22"/>
          <w:szCs w:val="22"/>
        </w:rPr>
        <w:tab/>
      </w:r>
      <w:r w:rsidR="00D93D67">
        <w:rPr>
          <w:rFonts w:eastAsia="宋体" w:cs="Arial" w:hint="eastAsia"/>
          <w:sz w:val="22"/>
          <w:szCs w:val="22"/>
          <w:lang w:eastAsia="zh-CN"/>
        </w:rPr>
        <w:t>8.</w:t>
      </w:r>
      <w:r w:rsidR="00BB7E04">
        <w:rPr>
          <w:rFonts w:eastAsia="宋体" w:cs="Arial" w:hint="eastAsia"/>
          <w:sz w:val="22"/>
          <w:szCs w:val="22"/>
          <w:lang w:eastAsia="zh-CN"/>
        </w:rPr>
        <w:t>15.2</w:t>
      </w:r>
      <w:r w:rsidR="00D607FC">
        <w:rPr>
          <w:rFonts w:eastAsia="宋体" w:cs="Arial" w:hint="eastAsia"/>
          <w:sz w:val="22"/>
          <w:szCs w:val="22"/>
          <w:lang w:eastAsia="zh-CN"/>
        </w:rPr>
        <w:t xml:space="preserve">       </w:t>
      </w:r>
    </w:p>
    <w:p w:rsidR="004F6A36" w:rsidRDefault="004F6A36" w:rsidP="006C5FD5">
      <w:pPr>
        <w:pStyle w:val="a4"/>
        <w:tabs>
          <w:tab w:val="left" w:pos="1690"/>
        </w:tabs>
        <w:jc w:val="both"/>
        <w:rPr>
          <w:rFonts w:eastAsia="宋体"/>
          <w:lang w:eastAsia="zh-CN"/>
        </w:rPr>
      </w:pPr>
      <w:r>
        <w:rPr>
          <w:rFonts w:cs="Arial"/>
          <w:sz w:val="22"/>
          <w:szCs w:val="22"/>
        </w:rPr>
        <w:t>Document for:</w:t>
      </w:r>
      <w:r>
        <w:rPr>
          <w:rFonts w:cs="Arial"/>
          <w:sz w:val="22"/>
          <w:szCs w:val="22"/>
        </w:rPr>
        <w:tab/>
      </w:r>
      <w:bookmarkStart w:id="2" w:name="DocumentFor"/>
      <w:bookmarkEnd w:id="2"/>
      <w:r>
        <w:rPr>
          <w:rFonts w:cs="Arial"/>
          <w:sz w:val="22"/>
          <w:szCs w:val="22"/>
        </w:rPr>
        <w:t>Discussio</w:t>
      </w:r>
      <w:r>
        <w:rPr>
          <w:rFonts w:eastAsia="宋体" w:cs="Arial"/>
          <w:sz w:val="22"/>
          <w:szCs w:val="22"/>
          <w:lang w:eastAsia="zh-CN"/>
        </w:rPr>
        <w:t>n and Decision</w:t>
      </w:r>
    </w:p>
    <w:p w:rsidR="00E3725B" w:rsidRPr="00E2577D" w:rsidRDefault="00E3725B" w:rsidP="00E3725B">
      <w:pPr>
        <w:pBdr>
          <w:bottom w:val="single" w:sz="4" w:space="1" w:color="auto"/>
        </w:pBdr>
        <w:tabs>
          <w:tab w:val="left" w:pos="2552"/>
        </w:tabs>
        <w:jc w:val="both"/>
      </w:pPr>
    </w:p>
    <w:p w:rsidR="00E3725B" w:rsidRPr="00D62F40" w:rsidRDefault="00E3725B" w:rsidP="00E3725B">
      <w:pPr>
        <w:pStyle w:val="1"/>
        <w:jc w:val="both"/>
        <w:rPr>
          <w:szCs w:val="28"/>
        </w:rPr>
      </w:pPr>
      <w:bookmarkStart w:id="3" w:name="_Ref35586532"/>
      <w:r w:rsidRPr="00D62F40">
        <w:rPr>
          <w:szCs w:val="28"/>
        </w:rPr>
        <w:t>Introduction</w:t>
      </w:r>
      <w:bookmarkEnd w:id="3"/>
    </w:p>
    <w:p w:rsidR="00AA7DD4" w:rsidRDefault="00D3338F" w:rsidP="00501582">
      <w:pPr>
        <w:pStyle w:val="a0"/>
        <w:spacing w:beforeLines="50" w:before="120"/>
        <w:rPr>
          <w:rFonts w:eastAsiaTheme="minorEastAsia"/>
          <w:lang w:eastAsia="zh-CN"/>
        </w:rPr>
      </w:pPr>
      <w:bookmarkStart w:id="4" w:name="OLE_LINK1"/>
      <w:bookmarkStart w:id="5" w:name="OLE_LINK2"/>
      <w:r>
        <w:rPr>
          <w:rFonts w:eastAsiaTheme="minorEastAsia" w:hint="eastAsia"/>
          <w:lang w:eastAsia="zh-CN"/>
        </w:rPr>
        <w:t xml:space="preserve">After RAN2#114e </w:t>
      </w:r>
      <w:r w:rsidR="00A15675">
        <w:rPr>
          <w:rFonts w:eastAsiaTheme="minorEastAsia" w:hint="eastAsia"/>
          <w:lang w:eastAsia="zh-CN"/>
        </w:rPr>
        <w:t xml:space="preserve">meeting, </w:t>
      </w:r>
      <w:r w:rsidR="004B5876">
        <w:rPr>
          <w:rFonts w:eastAsiaTheme="minorEastAsia" w:hint="eastAsia"/>
          <w:lang w:eastAsia="zh-CN"/>
        </w:rPr>
        <w:t xml:space="preserve">regarding to the compatible issue with Rel-16 V2X, </w:t>
      </w:r>
      <w:r w:rsidR="00A15675">
        <w:rPr>
          <w:rFonts w:eastAsiaTheme="minorEastAsia" w:hint="eastAsia"/>
          <w:lang w:eastAsia="zh-CN"/>
        </w:rPr>
        <w:t xml:space="preserve">there is one email discussion </w:t>
      </w:r>
      <w:r w:rsidR="00A15675">
        <w:rPr>
          <w:rFonts w:eastAsiaTheme="minorEastAsia"/>
          <w:lang w:eastAsia="zh-CN"/>
        </w:rPr>
        <w:fldChar w:fldCharType="begin"/>
      </w:r>
      <w:r w:rsidR="00A15675">
        <w:rPr>
          <w:rFonts w:eastAsiaTheme="minorEastAsia"/>
          <w:lang w:eastAsia="zh-CN"/>
        </w:rPr>
        <w:instrText xml:space="preserve"> </w:instrText>
      </w:r>
      <w:r w:rsidR="00A15675">
        <w:rPr>
          <w:rFonts w:eastAsiaTheme="minorEastAsia" w:hint="eastAsia"/>
          <w:lang w:eastAsia="zh-CN"/>
        </w:rPr>
        <w:instrText>REF _Ref77340554 \n \h</w:instrText>
      </w:r>
      <w:r w:rsidR="00A15675">
        <w:rPr>
          <w:rFonts w:eastAsiaTheme="minorEastAsia"/>
          <w:lang w:eastAsia="zh-CN"/>
        </w:rPr>
        <w:instrText xml:space="preserve"> </w:instrText>
      </w:r>
      <w:r w:rsidR="00A15675">
        <w:rPr>
          <w:rFonts w:eastAsiaTheme="minorEastAsia"/>
          <w:lang w:eastAsia="zh-CN"/>
        </w:rPr>
      </w:r>
      <w:r w:rsidR="00A15675">
        <w:rPr>
          <w:rFonts w:eastAsiaTheme="minorEastAsia"/>
          <w:lang w:eastAsia="zh-CN"/>
        </w:rPr>
        <w:fldChar w:fldCharType="separate"/>
      </w:r>
      <w:r w:rsidR="00A15675">
        <w:rPr>
          <w:rFonts w:eastAsiaTheme="minorEastAsia"/>
          <w:lang w:eastAsia="zh-CN"/>
        </w:rPr>
        <w:t>[1]</w:t>
      </w:r>
      <w:r w:rsidR="00A15675">
        <w:rPr>
          <w:rFonts w:eastAsiaTheme="minorEastAsia"/>
          <w:lang w:eastAsia="zh-CN"/>
        </w:rPr>
        <w:fldChar w:fldCharType="end"/>
      </w:r>
      <w:r w:rsidR="00A15675">
        <w:rPr>
          <w:rFonts w:eastAsiaTheme="minorEastAsia" w:hint="eastAsia"/>
          <w:lang w:eastAsia="zh-CN"/>
        </w:rPr>
        <w:t xml:space="preserve"> was assigned. According to the email discussion, it is obvious that:</w:t>
      </w:r>
    </w:p>
    <w:p w:rsidR="00A15675" w:rsidRDefault="00A15675" w:rsidP="00A15675">
      <w:pPr>
        <w:pStyle w:val="a0"/>
        <w:numPr>
          <w:ilvl w:val="0"/>
          <w:numId w:val="17"/>
        </w:numPr>
        <w:spacing w:beforeLines="50" w:before="120"/>
        <w:rPr>
          <w:rFonts w:eastAsiaTheme="minorEastAsia"/>
          <w:lang w:eastAsia="zh-CN"/>
        </w:rPr>
      </w:pPr>
      <w:r>
        <w:rPr>
          <w:rFonts w:eastAsiaTheme="minorEastAsia" w:hint="eastAsia"/>
          <w:lang w:eastAsia="zh-CN"/>
        </w:rPr>
        <w:t>For sidelink unicast, the PC5-RRC signaling can solve the compatible issue for sidelink unicast</w:t>
      </w:r>
      <w:r>
        <w:rPr>
          <w:rFonts w:eastAsiaTheme="minorEastAsia"/>
          <w:lang w:eastAsia="zh-CN"/>
        </w:rPr>
        <w:t>;</w:t>
      </w:r>
    </w:p>
    <w:p w:rsidR="00A15675" w:rsidRDefault="00A15675" w:rsidP="00A15675">
      <w:pPr>
        <w:pStyle w:val="a0"/>
        <w:numPr>
          <w:ilvl w:val="0"/>
          <w:numId w:val="17"/>
        </w:numPr>
        <w:spacing w:beforeLines="50" w:before="120"/>
        <w:rPr>
          <w:rFonts w:eastAsiaTheme="minorEastAsia"/>
          <w:lang w:eastAsia="zh-CN"/>
        </w:rPr>
      </w:pPr>
      <w:r>
        <w:rPr>
          <w:rFonts w:eastAsiaTheme="minorEastAsia" w:hint="eastAsia"/>
          <w:lang w:eastAsia="zh-CN"/>
        </w:rPr>
        <w:t>For sidelink broadcast/gro</w:t>
      </w:r>
      <w:r w:rsidR="00C11078">
        <w:rPr>
          <w:rFonts w:eastAsiaTheme="minorEastAsia" w:hint="eastAsia"/>
          <w:lang w:eastAsia="zh-CN"/>
        </w:rPr>
        <w:t>upcast, many</w:t>
      </w:r>
      <w:r>
        <w:rPr>
          <w:rFonts w:eastAsiaTheme="minorEastAsia" w:hint="eastAsia"/>
          <w:lang w:eastAsia="zh-CN"/>
        </w:rPr>
        <w:t xml:space="preserve"> companies </w:t>
      </w:r>
      <w:r>
        <w:rPr>
          <w:rFonts w:eastAsiaTheme="minorEastAsia"/>
          <w:lang w:eastAsia="zh-CN"/>
        </w:rPr>
        <w:t>prefer</w:t>
      </w:r>
      <w:r>
        <w:rPr>
          <w:rFonts w:eastAsiaTheme="minorEastAsia" w:hint="eastAsia"/>
          <w:lang w:eastAsia="zh-CN"/>
        </w:rPr>
        <w:t xml:space="preserve"> to adopt the Tx profile solution.</w:t>
      </w:r>
    </w:p>
    <w:p w:rsidR="00A15675" w:rsidRPr="008719EE" w:rsidRDefault="00A15675" w:rsidP="00A15675">
      <w:pPr>
        <w:pStyle w:val="a0"/>
        <w:spacing w:beforeLines="50" w:before="120"/>
        <w:rPr>
          <w:rFonts w:eastAsiaTheme="minorEastAsia"/>
          <w:lang w:eastAsia="zh-CN"/>
        </w:rPr>
      </w:pPr>
      <w:r>
        <w:rPr>
          <w:rFonts w:eastAsiaTheme="minorEastAsia" w:hint="eastAsia"/>
          <w:lang w:eastAsia="zh-CN"/>
        </w:rPr>
        <w:t>In this contribution, we will further discuss</w:t>
      </w:r>
      <w:r w:rsidR="00924B5B">
        <w:rPr>
          <w:rFonts w:eastAsiaTheme="minorEastAsia" w:hint="eastAsia"/>
          <w:lang w:eastAsia="zh-CN"/>
        </w:rPr>
        <w:t xml:space="preserve"> the remaining issue</w:t>
      </w:r>
      <w:r>
        <w:rPr>
          <w:rFonts w:eastAsiaTheme="minorEastAsia" w:hint="eastAsia"/>
          <w:lang w:eastAsia="zh-CN"/>
        </w:rPr>
        <w:t xml:space="preserve"> for the Tx profile solution.</w:t>
      </w:r>
    </w:p>
    <w:bookmarkEnd w:id="4"/>
    <w:bookmarkEnd w:id="5"/>
    <w:p w:rsidR="00DF25A9" w:rsidRPr="00DF25A9" w:rsidRDefault="00E3725B" w:rsidP="00C94CBA">
      <w:pPr>
        <w:pStyle w:val="1"/>
        <w:jc w:val="both"/>
        <w:rPr>
          <w:rFonts w:eastAsiaTheme="minorEastAsia"/>
        </w:rPr>
      </w:pPr>
      <w:r w:rsidRPr="00AA54B6">
        <w:rPr>
          <w:rFonts w:hint="eastAsia"/>
        </w:rPr>
        <w:t>Discussion</w:t>
      </w:r>
    </w:p>
    <w:p w:rsidR="00924B5B" w:rsidRDefault="00924B5B" w:rsidP="00924B5B">
      <w:pPr>
        <w:pStyle w:val="a0"/>
        <w:spacing w:beforeLines="50" w:before="120"/>
        <w:rPr>
          <w:rFonts w:eastAsiaTheme="minorEastAsia"/>
          <w:lang w:eastAsia="zh-CN"/>
        </w:rPr>
      </w:pPr>
      <w:bookmarkStart w:id="6" w:name="_Ref76732447"/>
      <w:r>
        <w:rPr>
          <w:rFonts w:eastAsiaTheme="minorEastAsia" w:hint="eastAsia"/>
          <w:lang w:eastAsia="zh-CN"/>
        </w:rPr>
        <w:t>Regarding to the SL DRX for sidelink broadcast/groupcast, the following agreements have been reached:</w:t>
      </w:r>
    </w:p>
    <w:p w:rsidR="00E664A1" w:rsidRPr="00E664A1" w:rsidRDefault="00E664A1" w:rsidP="00123FE3">
      <w:pPr>
        <w:pBdr>
          <w:top w:val="single" w:sz="4" w:space="1" w:color="auto"/>
          <w:left w:val="single" w:sz="4" w:space="4" w:color="auto"/>
          <w:bottom w:val="single" w:sz="4" w:space="1" w:color="auto"/>
          <w:right w:val="single" w:sz="4" w:space="4" w:color="auto"/>
        </w:pBdr>
        <w:tabs>
          <w:tab w:val="left" w:pos="1622"/>
        </w:tabs>
        <w:ind w:leftChars="29" w:left="421" w:hanging="363"/>
        <w:rPr>
          <w:rFonts w:eastAsiaTheme="minorEastAsia"/>
          <w:b/>
          <w:u w:val="single"/>
          <w:lang w:eastAsia="zh-CN"/>
        </w:rPr>
      </w:pPr>
      <w:r w:rsidRPr="00E664A1">
        <w:rPr>
          <w:rFonts w:eastAsiaTheme="minorEastAsia" w:hint="eastAsia"/>
          <w:b/>
          <w:u w:val="single"/>
          <w:lang w:eastAsia="zh-CN"/>
        </w:rPr>
        <w:t>RAN2#113</w:t>
      </w:r>
      <w:r w:rsidR="003A6572">
        <w:rPr>
          <w:rFonts w:eastAsiaTheme="minorEastAsia" w:hint="eastAsia"/>
          <w:b/>
          <w:u w:val="single"/>
          <w:lang w:eastAsia="zh-CN"/>
        </w:rPr>
        <w:t>-</w:t>
      </w:r>
      <w:r w:rsidRPr="00E664A1">
        <w:rPr>
          <w:rFonts w:eastAsiaTheme="minorEastAsia" w:hint="eastAsia"/>
          <w:b/>
          <w:u w:val="single"/>
          <w:lang w:eastAsia="zh-CN"/>
        </w:rPr>
        <w:t>e</w:t>
      </w:r>
    </w:p>
    <w:p w:rsidR="00E664A1" w:rsidRDefault="00E664A1" w:rsidP="00123FE3">
      <w:pPr>
        <w:pBdr>
          <w:top w:val="single" w:sz="4" w:space="1" w:color="auto"/>
          <w:left w:val="single" w:sz="4" w:space="4" w:color="auto"/>
          <w:bottom w:val="single" w:sz="4" w:space="1" w:color="auto"/>
          <w:right w:val="single" w:sz="4" w:space="4" w:color="auto"/>
        </w:pBdr>
        <w:tabs>
          <w:tab w:val="left" w:pos="1622"/>
        </w:tabs>
        <w:ind w:leftChars="29" w:left="421" w:hanging="363"/>
      </w:pPr>
      <w:r>
        <w:t>Agreements on SL DRX configurations</w:t>
      </w:r>
    </w:p>
    <w:p w:rsidR="00E664A1" w:rsidRDefault="00E664A1" w:rsidP="00123FE3">
      <w:pPr>
        <w:pBdr>
          <w:top w:val="single" w:sz="4" w:space="1" w:color="auto"/>
          <w:left w:val="single" w:sz="4" w:space="4" w:color="auto"/>
          <w:bottom w:val="single" w:sz="4" w:space="1" w:color="auto"/>
          <w:right w:val="single" w:sz="4" w:space="4" w:color="auto"/>
        </w:pBdr>
        <w:tabs>
          <w:tab w:val="left" w:pos="1622"/>
        </w:tabs>
        <w:ind w:leftChars="29" w:left="421" w:hanging="363"/>
      </w:pPr>
      <w:r>
        <w:t xml:space="preserve">1: </w:t>
      </w:r>
      <w:r>
        <w:tab/>
        <w:t>For broadcast/groupcast, for out-of-coverage case, TX-UE/RX-UE obtain DRX configuration from pre-configuration.</w:t>
      </w:r>
    </w:p>
    <w:p w:rsidR="00E664A1" w:rsidRDefault="00E664A1" w:rsidP="00123FE3">
      <w:pPr>
        <w:pBdr>
          <w:top w:val="single" w:sz="4" w:space="1" w:color="auto"/>
          <w:left w:val="single" w:sz="4" w:space="4" w:color="auto"/>
          <w:bottom w:val="single" w:sz="4" w:space="1" w:color="auto"/>
          <w:right w:val="single" w:sz="4" w:space="4" w:color="auto"/>
        </w:pBdr>
        <w:tabs>
          <w:tab w:val="left" w:pos="1622"/>
        </w:tabs>
        <w:ind w:leftChars="29" w:left="421" w:hanging="363"/>
      </w:pPr>
      <w:r>
        <w:t>2:</w:t>
      </w:r>
      <w:r>
        <w:tab/>
        <w:t>For broadcast/groupcast, for in-coverage case, RRC_IDLE/INACTIVE TX-UE/RX-UE obtain DRX configuration from SIB. It is up to network implementation how to coordinate active time between different cells.</w:t>
      </w:r>
    </w:p>
    <w:p w:rsidR="00E664A1" w:rsidRDefault="00E664A1" w:rsidP="00123FE3">
      <w:pPr>
        <w:pBdr>
          <w:top w:val="single" w:sz="4" w:space="1" w:color="auto"/>
          <w:left w:val="single" w:sz="4" w:space="4" w:color="auto"/>
          <w:bottom w:val="single" w:sz="4" w:space="1" w:color="auto"/>
          <w:right w:val="single" w:sz="4" w:space="4" w:color="auto"/>
        </w:pBdr>
        <w:tabs>
          <w:tab w:val="left" w:pos="1622"/>
        </w:tabs>
        <w:ind w:leftChars="29" w:left="421" w:hanging="363"/>
        <w:rPr>
          <w:rFonts w:eastAsiaTheme="minorEastAsia"/>
          <w:lang w:eastAsia="zh-CN"/>
        </w:rPr>
      </w:pPr>
      <w:r>
        <w:t>3:</w:t>
      </w:r>
      <w:r>
        <w:tab/>
        <w:t>For broadcast/groupcast, for in-coverage case, for RRC_CONNECTED TX-UE/RX-UE can obtain DRX configuration from SIB. FFS on whether dedicated-RRC is also used.</w:t>
      </w:r>
    </w:p>
    <w:p w:rsidR="00123FE3" w:rsidRPr="00123FE3" w:rsidRDefault="00123FE3" w:rsidP="00123FE3">
      <w:pPr>
        <w:pBdr>
          <w:top w:val="single" w:sz="4" w:space="1" w:color="auto"/>
          <w:left w:val="single" w:sz="4" w:space="4" w:color="auto"/>
          <w:bottom w:val="single" w:sz="4" w:space="1" w:color="auto"/>
          <w:right w:val="single" w:sz="4" w:space="4" w:color="auto"/>
        </w:pBdr>
        <w:tabs>
          <w:tab w:val="left" w:pos="1622"/>
        </w:tabs>
        <w:ind w:leftChars="29" w:left="421" w:hanging="363"/>
        <w:rPr>
          <w:rFonts w:eastAsiaTheme="minorEastAsia"/>
          <w:lang w:eastAsia="zh-CN"/>
        </w:rPr>
      </w:pPr>
    </w:p>
    <w:p w:rsidR="00E664A1" w:rsidRPr="00E664A1" w:rsidRDefault="00E664A1" w:rsidP="00123FE3">
      <w:pPr>
        <w:pBdr>
          <w:top w:val="single" w:sz="4" w:space="1" w:color="auto"/>
          <w:left w:val="single" w:sz="4" w:space="4" w:color="auto"/>
          <w:bottom w:val="single" w:sz="4" w:space="1" w:color="auto"/>
          <w:right w:val="single" w:sz="4" w:space="4" w:color="auto"/>
        </w:pBdr>
        <w:tabs>
          <w:tab w:val="left" w:pos="1622"/>
        </w:tabs>
        <w:ind w:leftChars="29" w:left="421" w:hanging="363"/>
        <w:rPr>
          <w:rFonts w:eastAsiaTheme="minorEastAsia"/>
          <w:b/>
          <w:u w:val="single"/>
          <w:lang w:eastAsia="zh-CN"/>
        </w:rPr>
      </w:pPr>
      <w:r>
        <w:rPr>
          <w:rFonts w:eastAsiaTheme="minorEastAsia" w:hint="eastAsia"/>
          <w:b/>
          <w:u w:val="single"/>
          <w:lang w:eastAsia="zh-CN"/>
        </w:rPr>
        <w:t>RAN2#114</w:t>
      </w:r>
      <w:r w:rsidR="003A6572">
        <w:rPr>
          <w:rFonts w:eastAsiaTheme="minorEastAsia" w:hint="eastAsia"/>
          <w:b/>
          <w:u w:val="single"/>
          <w:lang w:eastAsia="zh-CN"/>
        </w:rPr>
        <w:t>-</w:t>
      </w:r>
      <w:r w:rsidR="00C7414E">
        <w:rPr>
          <w:rFonts w:eastAsiaTheme="minorEastAsia" w:hint="eastAsia"/>
          <w:b/>
          <w:u w:val="single"/>
          <w:lang w:eastAsia="zh-CN"/>
        </w:rPr>
        <w:t>e</w:t>
      </w:r>
    </w:p>
    <w:p w:rsidR="00924B5B" w:rsidRDefault="00924B5B" w:rsidP="00123FE3">
      <w:pPr>
        <w:pBdr>
          <w:top w:val="single" w:sz="4" w:space="1" w:color="auto"/>
          <w:left w:val="single" w:sz="4" w:space="4" w:color="auto"/>
          <w:bottom w:val="single" w:sz="4" w:space="1" w:color="auto"/>
          <w:right w:val="single" w:sz="4" w:space="4" w:color="auto"/>
        </w:pBdr>
        <w:tabs>
          <w:tab w:val="left" w:pos="1622"/>
        </w:tabs>
        <w:ind w:leftChars="29" w:left="421" w:hanging="363"/>
      </w:pPr>
      <w:r>
        <w:t>Agreements on DRX for SL GC and BC</w:t>
      </w:r>
    </w:p>
    <w:p w:rsidR="00924B5B" w:rsidRDefault="00924B5B" w:rsidP="00123FE3">
      <w:pPr>
        <w:pBdr>
          <w:top w:val="single" w:sz="4" w:space="1" w:color="auto"/>
          <w:left w:val="single" w:sz="4" w:space="4" w:color="auto"/>
          <w:bottom w:val="single" w:sz="4" w:space="1" w:color="auto"/>
          <w:right w:val="single" w:sz="4" w:space="4" w:color="auto"/>
        </w:pBdr>
        <w:tabs>
          <w:tab w:val="left" w:pos="1622"/>
        </w:tabs>
        <w:ind w:leftChars="29" w:left="421" w:hanging="363"/>
        <w:rPr>
          <w:noProof/>
        </w:rPr>
      </w:pPr>
      <w:r>
        <w:t xml:space="preserve">1: </w:t>
      </w:r>
      <w:r>
        <w:tab/>
      </w:r>
      <w:r>
        <w:rPr>
          <w:noProof/>
        </w:rPr>
        <w:t>WA: RAN2 assumes that the V2X layer of Rx UE passes the PC5 QoS parameters together with the corresponding destination layer-2 ID(s) for reception to the AS layer, as per TR 23.776 conclusion, and will further discuss SL DRX design based on this working assumption. RAN2 does not need to send LS to SA2 to clarify this issue.</w:t>
      </w:r>
    </w:p>
    <w:p w:rsidR="00924B5B" w:rsidRDefault="00924B5B" w:rsidP="00123FE3">
      <w:pPr>
        <w:pBdr>
          <w:top w:val="single" w:sz="4" w:space="1" w:color="auto"/>
          <w:left w:val="single" w:sz="4" w:space="4" w:color="auto"/>
          <w:bottom w:val="single" w:sz="4" w:space="1" w:color="auto"/>
          <w:right w:val="single" w:sz="4" w:space="4" w:color="auto"/>
        </w:pBdr>
        <w:tabs>
          <w:tab w:val="left" w:pos="1622"/>
        </w:tabs>
        <w:ind w:leftChars="29" w:left="421" w:hanging="363"/>
        <w:rPr>
          <w:noProof/>
        </w:rPr>
      </w:pPr>
      <w:r>
        <w:rPr>
          <w:noProof/>
        </w:rPr>
        <w:t>2:</w:t>
      </w:r>
      <w:r>
        <w:rPr>
          <w:noProof/>
        </w:rPr>
        <w:tab/>
        <w:t>For GC/BC, DRX cycle should take at least QoS requirement into consideration.</w:t>
      </w:r>
    </w:p>
    <w:p w:rsidR="00924B5B" w:rsidRDefault="00924B5B" w:rsidP="00123FE3">
      <w:pPr>
        <w:pBdr>
          <w:top w:val="single" w:sz="4" w:space="1" w:color="auto"/>
          <w:left w:val="single" w:sz="4" w:space="4" w:color="auto"/>
          <w:bottom w:val="single" w:sz="4" w:space="1" w:color="auto"/>
          <w:right w:val="single" w:sz="4" w:space="4" w:color="auto"/>
        </w:pBdr>
        <w:tabs>
          <w:tab w:val="left" w:pos="1622"/>
        </w:tabs>
        <w:ind w:leftChars="29" w:left="421" w:hanging="363"/>
        <w:rPr>
          <w:noProof/>
        </w:rPr>
      </w:pPr>
      <w:r>
        <w:rPr>
          <w:noProof/>
        </w:rPr>
        <w:t>3:</w:t>
      </w:r>
      <w:r>
        <w:rPr>
          <w:noProof/>
        </w:rPr>
        <w:tab/>
        <w:t>For GC/BC, DRX cycle(s) is configured per QoS profile. FFS on the need of down-select one DRX cycle from available DRX cycles for a specific L2 DST ID if UE has multiple QoS profiles for same DST L2 ID.</w:t>
      </w:r>
    </w:p>
    <w:p w:rsidR="00C01684" w:rsidRDefault="00E664A1" w:rsidP="00924B5B">
      <w:pPr>
        <w:pStyle w:val="a0"/>
        <w:spacing w:beforeLines="50" w:before="120"/>
        <w:rPr>
          <w:rFonts w:eastAsiaTheme="minorEastAsia"/>
          <w:lang w:eastAsia="zh-CN"/>
        </w:rPr>
      </w:pPr>
      <w:r>
        <w:rPr>
          <w:rFonts w:eastAsiaTheme="minorEastAsia" w:hint="eastAsia"/>
          <w:lang w:eastAsia="zh-CN"/>
        </w:rPr>
        <w:t>According to the above agreement</w:t>
      </w:r>
      <w:r w:rsidR="003C25AA">
        <w:rPr>
          <w:rFonts w:eastAsiaTheme="minorEastAsia" w:hint="eastAsia"/>
          <w:lang w:eastAsia="zh-CN"/>
        </w:rPr>
        <w:t>s</w:t>
      </w:r>
      <w:r>
        <w:rPr>
          <w:rFonts w:eastAsiaTheme="minorEastAsia" w:hint="eastAsia"/>
          <w:lang w:eastAsia="zh-CN"/>
        </w:rPr>
        <w:t>, it is obvious that for sidelink broadcast/groupcast, the DRX cycle(s) is configured per QoS profile.</w:t>
      </w:r>
      <w:r w:rsidR="003C25AA">
        <w:rPr>
          <w:rFonts w:eastAsiaTheme="minorEastAsia" w:hint="eastAsia"/>
          <w:lang w:eastAsia="zh-CN"/>
        </w:rPr>
        <w:t xml:space="preserve"> </w:t>
      </w:r>
      <w:r w:rsidR="00250774">
        <w:rPr>
          <w:rFonts w:eastAsiaTheme="minorEastAsia" w:hint="eastAsia"/>
          <w:lang w:eastAsia="zh-CN"/>
        </w:rPr>
        <w:t xml:space="preserve">For </w:t>
      </w:r>
      <w:r w:rsidR="003C25AA">
        <w:rPr>
          <w:rFonts w:eastAsiaTheme="minorEastAsia" w:hint="eastAsia"/>
          <w:lang w:eastAsia="zh-CN"/>
        </w:rPr>
        <w:t xml:space="preserve">RRC_CONNECTED Tx UE using </w:t>
      </w:r>
      <w:r w:rsidR="00D1055F">
        <w:rPr>
          <w:rFonts w:eastAsiaTheme="minorEastAsia" w:hint="eastAsia"/>
          <w:lang w:eastAsia="zh-CN"/>
        </w:rPr>
        <w:t xml:space="preserve">sidelink </w:t>
      </w:r>
      <w:r w:rsidR="003C25AA">
        <w:rPr>
          <w:rFonts w:eastAsiaTheme="minorEastAsia" w:hint="eastAsia"/>
          <w:lang w:eastAsia="zh-CN"/>
        </w:rPr>
        <w:t xml:space="preserve">resource allocation mode 1, </w:t>
      </w:r>
      <w:r w:rsidR="00C01684">
        <w:rPr>
          <w:rFonts w:eastAsiaTheme="minorEastAsia" w:hint="eastAsia"/>
          <w:lang w:eastAsia="zh-CN"/>
        </w:rPr>
        <w:t xml:space="preserve">if the compatible issue is not considered, </w:t>
      </w:r>
      <w:r w:rsidR="009A1770">
        <w:rPr>
          <w:rFonts w:eastAsiaTheme="minorEastAsia" w:hint="eastAsia"/>
          <w:lang w:eastAsia="zh-CN"/>
        </w:rPr>
        <w:t xml:space="preserve">both the gNB and </w:t>
      </w:r>
      <w:r w:rsidR="007A01DD">
        <w:rPr>
          <w:rFonts w:eastAsiaTheme="minorEastAsia" w:hint="eastAsia"/>
          <w:lang w:eastAsia="zh-CN"/>
        </w:rPr>
        <w:t xml:space="preserve">Rel-17 </w:t>
      </w:r>
      <w:r w:rsidR="009A1770">
        <w:rPr>
          <w:rFonts w:eastAsiaTheme="minorEastAsia" w:hint="eastAsia"/>
          <w:lang w:eastAsia="zh-CN"/>
        </w:rPr>
        <w:t>Tx UE will determine the sidelink DRX pattern</w:t>
      </w:r>
      <w:r w:rsidR="00D80366">
        <w:rPr>
          <w:rFonts w:eastAsiaTheme="minorEastAsia" w:hint="eastAsia"/>
          <w:lang w:eastAsia="zh-CN"/>
        </w:rPr>
        <w:t xml:space="preserve"> based on </w:t>
      </w:r>
      <w:r w:rsidR="009A1770">
        <w:rPr>
          <w:rFonts w:eastAsiaTheme="minorEastAsia" w:hint="eastAsia"/>
          <w:lang w:eastAsia="zh-CN"/>
        </w:rPr>
        <w:t>mapping between QoS profile and sidelink DRX configuration.</w:t>
      </w:r>
      <w:r w:rsidR="00D1055F">
        <w:rPr>
          <w:rFonts w:eastAsiaTheme="minorEastAsia" w:hint="eastAsia"/>
          <w:lang w:eastAsia="zh-CN"/>
        </w:rPr>
        <w:t xml:space="preserve"> But once compatible issue is considered, </w:t>
      </w:r>
      <w:r w:rsidR="007A01DD">
        <w:rPr>
          <w:rFonts w:eastAsiaTheme="minorEastAsia" w:hint="eastAsia"/>
          <w:lang w:eastAsia="zh-CN"/>
        </w:rPr>
        <w:t xml:space="preserve">the gNB </w:t>
      </w:r>
      <w:r w:rsidR="007A01DD">
        <w:rPr>
          <w:rFonts w:eastAsiaTheme="minorEastAsia"/>
          <w:lang w:eastAsia="zh-CN"/>
        </w:rPr>
        <w:t>behavior</w:t>
      </w:r>
      <w:r w:rsidR="007A01DD">
        <w:rPr>
          <w:rFonts w:eastAsiaTheme="minorEastAsia" w:hint="eastAsia"/>
          <w:lang w:eastAsia="zh-CN"/>
        </w:rPr>
        <w:t xml:space="preserve"> is not changed, but </w:t>
      </w:r>
      <w:r w:rsidR="00D1055F">
        <w:rPr>
          <w:rFonts w:eastAsiaTheme="minorEastAsia" w:hint="eastAsia"/>
          <w:lang w:eastAsia="zh-CN"/>
        </w:rPr>
        <w:t>the Rel-17 Tx UE may not use sidelink DRX due to there is Rel-16 Rx UE interested in its sidelink service(s). Hence, it will result the misunderstanding on whether sidelink DRX is used in the sidelink between gNB and UE, which is shown in the following Figure-1:</w:t>
      </w:r>
    </w:p>
    <w:p w:rsidR="00924B5B" w:rsidRDefault="00924B5B" w:rsidP="00924B5B">
      <w:pPr>
        <w:pStyle w:val="a0"/>
        <w:spacing w:beforeLines="50" w:before="120"/>
        <w:rPr>
          <w:rFonts w:eastAsiaTheme="minorEastAsia"/>
          <w:lang w:eastAsia="zh-CN"/>
        </w:rPr>
      </w:pPr>
    </w:p>
    <w:p w:rsidR="00924B5B" w:rsidRDefault="00924B5B" w:rsidP="00924B5B">
      <w:pPr>
        <w:pStyle w:val="a0"/>
        <w:spacing w:beforeLines="50" w:before="120"/>
        <w:rPr>
          <w:rFonts w:eastAsiaTheme="minorEastAsia"/>
          <w:lang w:eastAsia="zh-CN"/>
        </w:rPr>
      </w:pPr>
    </w:p>
    <w:p w:rsidR="00924B5B" w:rsidRDefault="00924B5B" w:rsidP="00924B5B">
      <w:pPr>
        <w:pStyle w:val="a0"/>
        <w:spacing w:beforeLines="50" w:before="120"/>
        <w:rPr>
          <w:rFonts w:eastAsiaTheme="minorEastAsia"/>
          <w:lang w:eastAsia="zh-CN"/>
        </w:rPr>
      </w:pPr>
    </w:p>
    <w:p w:rsidR="00CD7796" w:rsidRDefault="00796C67" w:rsidP="00924B5B">
      <w:pPr>
        <w:pStyle w:val="a0"/>
        <w:spacing w:beforeLines="50" w:before="120"/>
        <w:rPr>
          <w:rFonts w:eastAsiaTheme="minorEastAsia"/>
          <w:lang w:eastAsia="zh-CN"/>
        </w:rPr>
      </w:pPr>
      <w:r>
        <w:object w:dxaOrig="16042" w:dyaOrig="48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4.5pt;height:125pt" o:ole="">
            <v:imagedata r:id="rId9" o:title=""/>
          </v:shape>
          <o:OLEObject Type="Embed" ProgID="Visio.Drawing.11" ShapeID="_x0000_i1025" DrawAspect="Content" ObjectID="_1689747953" r:id="rId10"/>
        </w:object>
      </w:r>
    </w:p>
    <w:p w:rsidR="00CD7796" w:rsidRPr="00EA7EC7" w:rsidRDefault="00CD7796" w:rsidP="00924B5B">
      <w:pPr>
        <w:pStyle w:val="a0"/>
        <w:spacing w:beforeLines="50" w:before="120"/>
        <w:rPr>
          <w:rFonts w:eastAsiaTheme="minorEastAsia"/>
          <w:b/>
          <w:lang w:eastAsia="zh-CN"/>
        </w:rPr>
      </w:pPr>
      <w:r>
        <w:rPr>
          <w:rFonts w:eastAsiaTheme="minorEastAsia" w:hint="eastAsia"/>
          <w:lang w:eastAsia="zh-CN"/>
        </w:rPr>
        <w:t xml:space="preserve">        </w:t>
      </w:r>
      <w:r w:rsidR="00EA7EC7">
        <w:rPr>
          <w:rFonts w:eastAsiaTheme="minorEastAsia" w:hint="eastAsia"/>
          <w:lang w:eastAsia="zh-CN"/>
        </w:rPr>
        <w:t xml:space="preserve">          </w:t>
      </w:r>
      <w:r w:rsidR="00EA7EC7" w:rsidRPr="00EA7EC7">
        <w:rPr>
          <w:rFonts w:eastAsiaTheme="minorEastAsia" w:hint="eastAsia"/>
          <w:b/>
          <w:lang w:eastAsia="zh-CN"/>
        </w:rPr>
        <w:t xml:space="preserve">         </w:t>
      </w:r>
      <w:r w:rsidRPr="00EA7EC7">
        <w:rPr>
          <w:rFonts w:eastAsiaTheme="minorEastAsia" w:hint="eastAsia"/>
          <w:b/>
          <w:lang w:eastAsia="zh-CN"/>
        </w:rPr>
        <w:t xml:space="preserve">Figure-1 Illustration </w:t>
      </w:r>
      <w:r w:rsidR="00EA7EC7" w:rsidRPr="00EA7EC7">
        <w:rPr>
          <w:rFonts w:eastAsiaTheme="minorEastAsia" w:hint="eastAsia"/>
          <w:b/>
          <w:lang w:eastAsia="zh-CN"/>
        </w:rPr>
        <w:t>of the issue introduced by Tx profile</w:t>
      </w:r>
    </w:p>
    <w:p w:rsidR="0069224A" w:rsidRDefault="0069224A" w:rsidP="0069224A">
      <w:pPr>
        <w:pStyle w:val="a0"/>
        <w:spacing w:beforeLines="50" w:before="120"/>
        <w:rPr>
          <w:rFonts w:eastAsiaTheme="minorEastAsia"/>
          <w:lang w:eastAsia="zh-CN"/>
        </w:rPr>
      </w:pPr>
    </w:p>
    <w:p w:rsidR="00023B1C" w:rsidRDefault="0069224A" w:rsidP="0069224A">
      <w:pPr>
        <w:pStyle w:val="a0"/>
        <w:spacing w:beforeLines="50" w:before="120"/>
        <w:rPr>
          <w:rFonts w:eastAsiaTheme="minorEastAsia"/>
          <w:lang w:eastAsia="zh-CN"/>
        </w:rPr>
      </w:pPr>
      <w:r>
        <w:rPr>
          <w:rFonts w:eastAsiaTheme="minorEastAsia" w:hint="eastAsia"/>
          <w:lang w:eastAsia="zh-CN"/>
        </w:rPr>
        <w:t xml:space="preserve">If this issue is not solved, it may result </w:t>
      </w:r>
      <w:r w:rsidR="00023B1C">
        <w:rPr>
          <w:rFonts w:eastAsiaTheme="minorEastAsia" w:hint="eastAsia"/>
          <w:lang w:eastAsia="zh-CN"/>
        </w:rPr>
        <w:t xml:space="preserve">the sidelink resource waste and </w:t>
      </w:r>
      <w:r w:rsidR="00023B1C">
        <w:rPr>
          <w:rFonts w:eastAsiaTheme="minorEastAsia"/>
          <w:lang w:eastAsia="zh-CN"/>
        </w:rPr>
        <w:t>unnecessary</w:t>
      </w:r>
      <w:r w:rsidR="00023B1C">
        <w:rPr>
          <w:rFonts w:eastAsiaTheme="minorEastAsia" w:hint="eastAsia"/>
          <w:lang w:eastAsia="zh-CN"/>
        </w:rPr>
        <w:t xml:space="preserve"> PDCCH monitoring in Uu for sidelink Tx UE.  Hence, this issue should be solved. In the following, we will discuss how to solve this issue.</w:t>
      </w:r>
    </w:p>
    <w:p w:rsidR="00023B1C" w:rsidRDefault="00023B1C" w:rsidP="0069224A">
      <w:pPr>
        <w:pStyle w:val="a0"/>
        <w:spacing w:beforeLines="50" w:before="120"/>
        <w:rPr>
          <w:rFonts w:eastAsiaTheme="minorEastAsia"/>
          <w:lang w:eastAsia="zh-CN"/>
        </w:rPr>
      </w:pPr>
      <w:r>
        <w:rPr>
          <w:rFonts w:eastAsiaTheme="minorEastAsia" w:hint="eastAsia"/>
          <w:lang w:eastAsia="zh-CN"/>
        </w:rPr>
        <w:t xml:space="preserve">According to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_Ref77340554 \n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[1]</w:t>
      </w:r>
      <w:r>
        <w:rPr>
          <w:rFonts w:eastAsiaTheme="minorEastAsia"/>
          <w:lang w:eastAsia="zh-CN"/>
        </w:rPr>
        <w:fldChar w:fldCharType="end"/>
      </w:r>
      <w:r>
        <w:rPr>
          <w:rFonts w:eastAsiaTheme="minorEastAsia" w:hint="eastAsia"/>
          <w:lang w:eastAsia="zh-CN"/>
        </w:rPr>
        <w:t>, regarding to the Tx profile design, one proper solution is to design the Tx profile as below:</w:t>
      </w:r>
    </w:p>
    <w:p w:rsidR="00BB68AD" w:rsidRDefault="00BB68AD" w:rsidP="00BB68AD">
      <w:pPr>
        <w:pStyle w:val="a0"/>
        <w:numPr>
          <w:ilvl w:val="0"/>
          <w:numId w:val="19"/>
        </w:numPr>
        <w:spacing w:beforeLines="50" w:before="120"/>
        <w:rPr>
          <w:rFonts w:eastAsiaTheme="minorEastAsia"/>
          <w:lang w:eastAsia="zh-CN"/>
        </w:rPr>
      </w:pPr>
      <w:r>
        <w:rPr>
          <w:rFonts w:eastAsiaTheme="minorEastAsia" w:hint="eastAsia"/>
          <w:lang w:eastAsia="zh-CN"/>
        </w:rPr>
        <w:t>Tx profile is indicated from upper layer to AS layer</w:t>
      </w:r>
      <w:r>
        <w:rPr>
          <w:rFonts w:eastAsiaTheme="minorEastAsia" w:hint="eastAsia"/>
          <w:lang w:eastAsia="zh-CN"/>
        </w:rPr>
        <w:t>；</w:t>
      </w:r>
    </w:p>
    <w:p w:rsidR="00BB68AD" w:rsidRPr="00BB68AD" w:rsidRDefault="00BB68AD" w:rsidP="00BB68AD">
      <w:pPr>
        <w:pStyle w:val="a0"/>
        <w:numPr>
          <w:ilvl w:val="0"/>
          <w:numId w:val="19"/>
        </w:numPr>
        <w:spacing w:beforeLines="50" w:before="120"/>
        <w:rPr>
          <w:rFonts w:eastAsiaTheme="minorEastAsia"/>
          <w:lang w:eastAsia="zh-CN"/>
        </w:rPr>
      </w:pPr>
      <w:r>
        <w:rPr>
          <w:rFonts w:eastAsiaTheme="minorEastAsia" w:hint="eastAsia"/>
          <w:lang w:eastAsia="zh-CN"/>
        </w:rPr>
        <w:t>SL DRX shall only apply to service type associated with a Tx profile.</w:t>
      </w:r>
    </w:p>
    <w:p w:rsidR="00023B1C" w:rsidRDefault="00BB68AD" w:rsidP="0069224A">
      <w:pPr>
        <w:pStyle w:val="a0"/>
        <w:spacing w:beforeLines="50" w:before="120"/>
        <w:rPr>
          <w:rFonts w:eastAsiaTheme="minorEastAsia"/>
          <w:lang w:eastAsia="zh-CN"/>
        </w:rPr>
      </w:pPr>
      <w:r>
        <w:rPr>
          <w:rFonts w:eastAsiaTheme="minorEastAsia" w:hint="eastAsia"/>
          <w:lang w:eastAsia="zh-CN"/>
        </w:rPr>
        <w:t xml:space="preserve">In addition, according to </w:t>
      </w:r>
      <w:r w:rsidR="00023B1C">
        <w:rPr>
          <w:rFonts w:eastAsiaTheme="minorEastAsia"/>
          <w:lang w:eastAsia="zh-CN"/>
        </w:rPr>
        <w:fldChar w:fldCharType="begin"/>
      </w:r>
      <w:r w:rsidR="00023B1C">
        <w:rPr>
          <w:rFonts w:eastAsiaTheme="minorEastAsia"/>
          <w:lang w:eastAsia="zh-CN"/>
        </w:rPr>
        <w:instrText xml:space="preserve"> </w:instrText>
      </w:r>
      <w:r w:rsidR="00023B1C">
        <w:rPr>
          <w:rFonts w:eastAsiaTheme="minorEastAsia" w:hint="eastAsia"/>
          <w:lang w:eastAsia="zh-CN"/>
        </w:rPr>
        <w:instrText>REF _Ref77345310 \n \h</w:instrText>
      </w:r>
      <w:r w:rsidR="00023B1C">
        <w:rPr>
          <w:rFonts w:eastAsiaTheme="minorEastAsia"/>
          <w:lang w:eastAsia="zh-CN"/>
        </w:rPr>
        <w:instrText xml:space="preserve"> </w:instrText>
      </w:r>
      <w:r w:rsidR="00023B1C">
        <w:rPr>
          <w:rFonts w:eastAsiaTheme="minorEastAsia"/>
          <w:lang w:eastAsia="zh-CN"/>
        </w:rPr>
      </w:r>
      <w:r w:rsidR="00023B1C">
        <w:rPr>
          <w:rFonts w:eastAsiaTheme="minorEastAsia"/>
          <w:lang w:eastAsia="zh-CN"/>
        </w:rPr>
        <w:fldChar w:fldCharType="separate"/>
      </w:r>
      <w:r w:rsidR="00023B1C">
        <w:rPr>
          <w:rFonts w:eastAsiaTheme="minorEastAsia"/>
          <w:lang w:eastAsia="zh-CN"/>
        </w:rPr>
        <w:t>[2]</w:t>
      </w:r>
      <w:r w:rsidR="00023B1C">
        <w:rPr>
          <w:rFonts w:eastAsiaTheme="minorEastAsia"/>
          <w:lang w:eastAsia="zh-CN"/>
        </w:rPr>
        <w:fldChar w:fldCharType="end"/>
      </w:r>
      <w:r>
        <w:rPr>
          <w:rFonts w:eastAsiaTheme="minorEastAsia" w:hint="eastAsia"/>
          <w:lang w:eastAsia="zh-CN"/>
        </w:rPr>
        <w:t>, it is obvious that for sidelink broadcast/groupcast, there is linkage between L2 destination ID and service type.</w:t>
      </w:r>
    </w:p>
    <w:tbl>
      <w:tblPr>
        <w:tblStyle w:val="a7"/>
        <w:tblW w:w="0" w:type="auto"/>
        <w:tblInd w:w="108" w:type="dxa"/>
        <w:tblLook w:val="04A0" w:firstRow="1" w:lastRow="0" w:firstColumn="1" w:lastColumn="0" w:noHBand="0" w:noVBand="1"/>
      </w:tblPr>
      <w:tblGrid>
        <w:gridCol w:w="8414"/>
      </w:tblGrid>
      <w:tr w:rsidR="00023B1C" w:rsidTr="00023B1C">
        <w:tc>
          <w:tcPr>
            <w:tcW w:w="8414" w:type="dxa"/>
          </w:tcPr>
          <w:p w:rsidR="00023B1C" w:rsidRPr="00023B1C" w:rsidRDefault="00023B1C" w:rsidP="00023B1C">
            <w:pPr>
              <w:pStyle w:val="4"/>
              <w:numPr>
                <w:ilvl w:val="0"/>
                <w:numId w:val="0"/>
              </w:numPr>
              <w:rPr>
                <w:sz w:val="24"/>
                <w:szCs w:val="24"/>
              </w:rPr>
            </w:pPr>
            <w:bookmarkStart w:id="7" w:name="_Toc58920796"/>
            <w:r w:rsidRPr="00023B1C">
              <w:rPr>
                <w:sz w:val="24"/>
                <w:szCs w:val="24"/>
              </w:rPr>
              <w:t>5.6.1.2</w:t>
            </w:r>
            <w:r w:rsidRPr="00023B1C">
              <w:rPr>
                <w:sz w:val="24"/>
                <w:szCs w:val="24"/>
              </w:rPr>
              <w:tab/>
              <w:t>Identifiers for broadcast mode V2X communication over PC5</w:t>
            </w:r>
            <w:r w:rsidRPr="00023B1C">
              <w:rPr>
                <w:sz w:val="24"/>
                <w:szCs w:val="24"/>
                <w:lang w:eastAsia="ko-KR"/>
              </w:rPr>
              <w:t xml:space="preserve"> reference point</w:t>
            </w:r>
            <w:bookmarkEnd w:id="7"/>
          </w:p>
          <w:p w:rsidR="00023B1C" w:rsidRDefault="00023B1C" w:rsidP="00023B1C">
            <w:r>
              <w:rPr>
                <w:lang w:eastAsia="x-none"/>
              </w:rPr>
              <w:t>For broadcast mode of V2X communication</w:t>
            </w:r>
            <w:r>
              <w:t xml:space="preserve"> over PC5</w:t>
            </w:r>
            <w:r>
              <w:rPr>
                <w:lang w:eastAsia="ko-KR"/>
              </w:rPr>
              <w:t xml:space="preserve"> reference point</w:t>
            </w:r>
            <w:r>
              <w:rPr>
                <w:lang w:eastAsia="x-none"/>
              </w:rPr>
              <w:t xml:space="preserve">, </w:t>
            </w:r>
            <w:r w:rsidRPr="00BB68AD">
              <w:rPr>
                <w:highlight w:val="yellow"/>
              </w:rPr>
              <w:t>the UE is configured with the destination Layer-2 ID(s) to be used for V2X services.</w:t>
            </w:r>
            <w:r>
              <w:rPr>
                <w:lang w:eastAsia="ko-KR"/>
              </w:rPr>
              <w:t xml:space="preserve"> T</w:t>
            </w:r>
            <w:r>
              <w:t>he destination L</w:t>
            </w:r>
            <w:r>
              <w:rPr>
                <w:lang w:eastAsia="ko-KR"/>
              </w:rPr>
              <w:t>ayer-</w:t>
            </w:r>
            <w:r>
              <w:t xml:space="preserve">2 ID for a V2X communication </w:t>
            </w:r>
            <w:r>
              <w:rPr>
                <w:lang w:eastAsia="ko-KR"/>
              </w:rPr>
              <w:t xml:space="preserve">is selected </w:t>
            </w:r>
            <w:r>
              <w:t>based on the configuration</w:t>
            </w:r>
            <w:r>
              <w:rPr>
                <w:lang w:eastAsia="ko-KR"/>
              </w:rPr>
              <w:t xml:space="preserve"> </w:t>
            </w:r>
            <w:r>
              <w:t xml:space="preserve">as </w:t>
            </w:r>
            <w:r>
              <w:rPr>
                <w:lang w:eastAsia="ko-KR"/>
              </w:rPr>
              <w:t>described</w:t>
            </w:r>
            <w:r>
              <w:t xml:space="preserve"> in </w:t>
            </w:r>
            <w:r>
              <w:rPr>
                <w:lang w:eastAsia="ko-KR"/>
              </w:rPr>
              <w:t>clause </w:t>
            </w:r>
            <w:r>
              <w:t>5.1.2.1.</w:t>
            </w:r>
          </w:p>
          <w:p w:rsidR="00023B1C" w:rsidRDefault="00023B1C" w:rsidP="00023B1C">
            <w:pPr>
              <w:rPr>
                <w:lang w:eastAsia="ko-KR"/>
              </w:rPr>
            </w:pPr>
            <w:r>
              <w:t>The UE self-selects a source Layer-2 ID. The UE may use different source Layer-2 IDs for different types of PC5 reference points, i.e. LTE based PC5 and NR based PC5.</w:t>
            </w:r>
          </w:p>
          <w:p w:rsidR="00023B1C" w:rsidRPr="00023B1C" w:rsidRDefault="00023B1C" w:rsidP="00023B1C">
            <w:pPr>
              <w:pStyle w:val="4"/>
              <w:numPr>
                <w:ilvl w:val="0"/>
                <w:numId w:val="0"/>
              </w:numPr>
              <w:rPr>
                <w:sz w:val="24"/>
                <w:szCs w:val="24"/>
              </w:rPr>
            </w:pPr>
            <w:bookmarkStart w:id="8" w:name="_Toc58920797"/>
            <w:r w:rsidRPr="00023B1C">
              <w:rPr>
                <w:sz w:val="24"/>
                <w:szCs w:val="24"/>
              </w:rPr>
              <w:t>5.6.1.3</w:t>
            </w:r>
            <w:r w:rsidRPr="00023B1C">
              <w:rPr>
                <w:sz w:val="24"/>
                <w:szCs w:val="24"/>
              </w:rPr>
              <w:tab/>
              <w:t>Identifiers for groupcast mode V2X communication over PC5 reference point</w:t>
            </w:r>
            <w:bookmarkEnd w:id="8"/>
          </w:p>
          <w:p w:rsidR="00023B1C" w:rsidRDefault="00023B1C" w:rsidP="00023B1C">
            <w:pPr>
              <w:rPr>
                <w:lang w:eastAsia="x-none"/>
              </w:rPr>
            </w:pPr>
            <w:r>
              <w:rPr>
                <w:lang w:eastAsia="x-none"/>
              </w:rPr>
              <w:t>For groupcast mode of V2X communication</w:t>
            </w:r>
            <w:r>
              <w:t xml:space="preserve"> over PC5</w:t>
            </w:r>
            <w:r>
              <w:rPr>
                <w:lang w:eastAsia="ko-KR"/>
              </w:rPr>
              <w:t xml:space="preserve"> reference point</w:t>
            </w:r>
            <w:r>
              <w:rPr>
                <w:lang w:eastAsia="x-none"/>
              </w:rPr>
              <w:t xml:space="preserve">, </w:t>
            </w:r>
            <w:r w:rsidRPr="00BB68AD">
              <w:rPr>
                <w:highlight w:val="yellow"/>
                <w:lang w:eastAsia="x-none"/>
              </w:rPr>
              <w:t>the V2X application layer may provide group identifier information. When the group identifier information is provided by the V2X application layer, the UE converts the provided group identifier into a destination Layer-2 ID.</w:t>
            </w:r>
            <w:r>
              <w:rPr>
                <w:lang w:eastAsia="x-none"/>
              </w:rPr>
              <w:t xml:space="preserve"> </w:t>
            </w:r>
            <w:r w:rsidRPr="00BB68AD">
              <w:rPr>
                <w:highlight w:val="yellow"/>
                <w:lang w:eastAsia="x-none"/>
              </w:rPr>
              <w:t>When the group identifier information is not provided by the V2X application layer, the UE determines the destination Layer-2 ID based on configuration of the mapping between V2X service type and Layer-2 ID, as specified in clause</w:t>
            </w:r>
            <w:r w:rsidRPr="00BB68AD">
              <w:rPr>
                <w:highlight w:val="yellow"/>
                <w:lang w:eastAsia="ko-KR"/>
              </w:rPr>
              <w:t> </w:t>
            </w:r>
            <w:r w:rsidRPr="00BB68AD">
              <w:rPr>
                <w:highlight w:val="yellow"/>
                <w:lang w:eastAsia="x-none"/>
              </w:rPr>
              <w:t>5.1.2.1.</w:t>
            </w:r>
          </w:p>
          <w:p w:rsidR="00023B1C" w:rsidRDefault="00023B1C" w:rsidP="00023B1C">
            <w:pPr>
              <w:pStyle w:val="NO"/>
            </w:pPr>
            <w:r>
              <w:t>NOTE:</w:t>
            </w:r>
            <w:r>
              <w:tab/>
              <w:t>The mechanism for converting the V2X application layer provided group identifier to the destination Layer-2 ID is defined in Stage 3.</w:t>
            </w:r>
          </w:p>
          <w:p w:rsidR="00023B1C" w:rsidRPr="00023B1C" w:rsidRDefault="00023B1C" w:rsidP="00BB68AD">
            <w:pPr>
              <w:rPr>
                <w:rFonts w:eastAsiaTheme="minorEastAsia"/>
                <w:lang w:eastAsia="zh-CN"/>
              </w:rPr>
            </w:pPr>
            <w:r>
              <w:t>The UE self-selects a source Layer-2 ID.</w:t>
            </w:r>
          </w:p>
        </w:tc>
      </w:tr>
    </w:tbl>
    <w:p w:rsidR="00023B1C" w:rsidRDefault="00BB68AD" w:rsidP="0069224A">
      <w:pPr>
        <w:pStyle w:val="a0"/>
        <w:spacing w:beforeLines="50" w:before="120"/>
        <w:rPr>
          <w:rFonts w:eastAsiaTheme="minorEastAsia"/>
          <w:lang w:eastAsia="zh-CN"/>
        </w:rPr>
      </w:pPr>
      <w:r>
        <w:rPr>
          <w:rFonts w:eastAsiaTheme="minorEastAsia" w:hint="eastAsia"/>
          <w:lang w:eastAsia="zh-CN"/>
        </w:rPr>
        <w:t xml:space="preserve">Hence, for the Rel-17 Tx UE, it can determine which L2 destination(s) does not need to use SL DRX. It </w:t>
      </w:r>
      <w:r w:rsidR="003A6572">
        <w:rPr>
          <w:rFonts w:eastAsiaTheme="minorEastAsia" w:hint="eastAsia"/>
          <w:lang w:eastAsia="zh-CN"/>
        </w:rPr>
        <w:t>should</w:t>
      </w:r>
      <w:bookmarkStart w:id="9" w:name="_GoBack"/>
      <w:bookmarkEnd w:id="9"/>
      <w:r>
        <w:rPr>
          <w:rFonts w:eastAsiaTheme="minorEastAsia" w:hint="eastAsia"/>
          <w:lang w:eastAsia="zh-CN"/>
        </w:rPr>
        <w:t xml:space="preserve"> reports the L2 destinations to the gNB, then the gNB can have the same understanding as the Rel-17 SL Tx UE.</w:t>
      </w:r>
    </w:p>
    <w:p w:rsidR="009F7E5A" w:rsidRDefault="009F7E5A" w:rsidP="009F7E5A">
      <w:pPr>
        <w:pStyle w:val="a5"/>
        <w:jc w:val="both"/>
        <w:rPr>
          <w:b/>
          <w:lang w:eastAsia="zh-CN"/>
        </w:rPr>
      </w:pPr>
      <w:bookmarkStart w:id="10" w:name="_Ref77348402"/>
      <w:r w:rsidRPr="000631FB">
        <w:rPr>
          <w:b/>
        </w:rPr>
        <w:t xml:space="preserve">Proposal </w:t>
      </w:r>
      <w:r w:rsidRPr="000631FB">
        <w:rPr>
          <w:b/>
        </w:rPr>
        <w:fldChar w:fldCharType="begin"/>
      </w:r>
      <w:r w:rsidRPr="000631FB">
        <w:rPr>
          <w:b/>
        </w:rPr>
        <w:instrText xml:space="preserve"> SEQ Proposal \* ARABIC </w:instrText>
      </w:r>
      <w:r w:rsidRPr="000631FB">
        <w:rPr>
          <w:b/>
        </w:rPr>
        <w:fldChar w:fldCharType="separate"/>
      </w:r>
      <w:r w:rsidR="00BB68AD">
        <w:rPr>
          <w:b/>
          <w:noProof/>
        </w:rPr>
        <w:t>1</w:t>
      </w:r>
      <w:r w:rsidRPr="000631FB">
        <w:rPr>
          <w:b/>
        </w:rPr>
        <w:fldChar w:fldCharType="end"/>
      </w:r>
      <w:r w:rsidRPr="000631FB">
        <w:rPr>
          <w:rFonts w:hint="eastAsia"/>
          <w:b/>
        </w:rPr>
        <w:t>:</w:t>
      </w:r>
      <w:r w:rsidRPr="00C407EF">
        <w:rPr>
          <w:rFonts w:hint="eastAsia"/>
          <w:b/>
        </w:rPr>
        <w:t xml:space="preserve"> </w:t>
      </w:r>
      <w:r w:rsidR="0092697B">
        <w:rPr>
          <w:rFonts w:hint="eastAsia"/>
          <w:b/>
          <w:lang w:eastAsia="zh-CN"/>
        </w:rPr>
        <w:t xml:space="preserve">For Rel-17 sidelink groupcast/broadcast Tx UE, it should notify which L2 destination </w:t>
      </w:r>
      <w:r w:rsidR="00253568">
        <w:rPr>
          <w:rFonts w:hint="eastAsia"/>
          <w:b/>
          <w:lang w:eastAsia="zh-CN"/>
        </w:rPr>
        <w:t xml:space="preserve">ID </w:t>
      </w:r>
      <w:r w:rsidR="0092697B">
        <w:rPr>
          <w:rFonts w:hint="eastAsia"/>
          <w:b/>
          <w:lang w:eastAsia="zh-CN"/>
        </w:rPr>
        <w:t>does not use SL DRX</w:t>
      </w:r>
      <w:r w:rsidR="002D3452">
        <w:rPr>
          <w:rFonts w:hint="eastAsia"/>
          <w:b/>
          <w:lang w:eastAsia="zh-CN"/>
        </w:rPr>
        <w:t xml:space="preserve"> to gNB</w:t>
      </w:r>
      <w:r>
        <w:rPr>
          <w:rFonts w:hint="eastAsia"/>
          <w:b/>
          <w:lang w:eastAsia="zh-CN"/>
        </w:rPr>
        <w:t>.</w:t>
      </w:r>
      <w:bookmarkEnd w:id="6"/>
      <w:bookmarkEnd w:id="10"/>
    </w:p>
    <w:p w:rsidR="002B4DF0" w:rsidRDefault="002B4DF0" w:rsidP="002B4DF0">
      <w:pPr>
        <w:rPr>
          <w:rFonts w:eastAsiaTheme="minorEastAsia"/>
          <w:lang w:val="en-GB" w:eastAsia="zh-CN"/>
        </w:rPr>
      </w:pPr>
    </w:p>
    <w:p w:rsidR="002B4DF0" w:rsidRDefault="002B4DF0" w:rsidP="005665E0">
      <w:pPr>
        <w:jc w:val="both"/>
        <w:rPr>
          <w:rFonts w:eastAsiaTheme="minorEastAsia"/>
          <w:lang w:val="en-GB" w:eastAsia="zh-CN"/>
        </w:rPr>
      </w:pPr>
      <w:r>
        <w:rPr>
          <w:rFonts w:eastAsiaTheme="minorEastAsia" w:hint="eastAsia"/>
          <w:lang w:val="en-GB" w:eastAsia="zh-CN"/>
        </w:rPr>
        <w:t>If Proposal 1 is used, which message to covey this notification should be further discussed.</w:t>
      </w:r>
      <w:r w:rsidR="002E312D">
        <w:rPr>
          <w:rFonts w:eastAsiaTheme="minorEastAsia" w:hint="eastAsia"/>
          <w:lang w:val="en-GB" w:eastAsia="zh-CN"/>
        </w:rPr>
        <w:t xml:space="preserve"> In our understanding, either the sidelinkUEInformation or new RRC message/MAC CE can be used. In order to reduce the specification effort, sidelinkUEInformation is slightly preferred.</w:t>
      </w:r>
    </w:p>
    <w:p w:rsidR="0046346C" w:rsidRDefault="002E312D" w:rsidP="002E312D">
      <w:pPr>
        <w:pStyle w:val="a5"/>
        <w:jc w:val="both"/>
        <w:rPr>
          <w:b/>
          <w:lang w:eastAsia="zh-CN"/>
        </w:rPr>
      </w:pPr>
      <w:bookmarkStart w:id="11" w:name="_Ref77348404"/>
      <w:r w:rsidRPr="000631FB">
        <w:rPr>
          <w:b/>
        </w:rPr>
        <w:lastRenderedPageBreak/>
        <w:t xml:space="preserve">Proposal </w:t>
      </w:r>
      <w:r w:rsidRPr="000631FB">
        <w:rPr>
          <w:b/>
        </w:rPr>
        <w:fldChar w:fldCharType="begin"/>
      </w:r>
      <w:r w:rsidRPr="000631FB">
        <w:rPr>
          <w:b/>
        </w:rPr>
        <w:instrText xml:space="preserve"> SEQ Proposal \* ARABIC </w:instrText>
      </w:r>
      <w:r w:rsidRPr="000631FB">
        <w:rPr>
          <w:b/>
        </w:rPr>
        <w:fldChar w:fldCharType="separate"/>
      </w:r>
      <w:r w:rsidR="000512E2">
        <w:rPr>
          <w:b/>
          <w:noProof/>
        </w:rPr>
        <w:t>2</w:t>
      </w:r>
      <w:r w:rsidRPr="000631FB">
        <w:rPr>
          <w:b/>
        </w:rPr>
        <w:fldChar w:fldCharType="end"/>
      </w:r>
      <w:r w:rsidRPr="000631FB">
        <w:rPr>
          <w:rFonts w:hint="eastAsia"/>
          <w:b/>
        </w:rPr>
        <w:t>:</w:t>
      </w:r>
      <w:r w:rsidRPr="00C407EF">
        <w:rPr>
          <w:rFonts w:hint="eastAsia"/>
          <w:b/>
        </w:rPr>
        <w:t xml:space="preserve"> </w:t>
      </w:r>
      <w:r w:rsidR="0046346C">
        <w:rPr>
          <w:rFonts w:hint="eastAsia"/>
          <w:b/>
          <w:lang w:eastAsia="zh-CN"/>
        </w:rPr>
        <w:t>The Rel-17 sidelink groupcast/broadcast Tx UE can notify which L2 destination ID does not use SL DRX through sidelinkUEInformation.</w:t>
      </w:r>
      <w:bookmarkEnd w:id="11"/>
    </w:p>
    <w:p w:rsidR="00E3725B" w:rsidRDefault="00E3725B" w:rsidP="00E3725B">
      <w:pPr>
        <w:pStyle w:val="1"/>
        <w:jc w:val="both"/>
      </w:pPr>
      <w:r>
        <w:t>Conclusion</w:t>
      </w:r>
    </w:p>
    <w:p w:rsidR="00E3725B" w:rsidRDefault="00E3725B" w:rsidP="00E3725B">
      <w:pPr>
        <w:pStyle w:val="a0"/>
        <w:rPr>
          <w:rFonts w:eastAsia="宋体"/>
          <w:lang w:val="en-GB" w:eastAsia="zh-CN"/>
        </w:rPr>
      </w:pPr>
      <w:r>
        <w:rPr>
          <w:rFonts w:eastAsia="宋体" w:hint="eastAsia"/>
          <w:lang w:val="en-GB" w:eastAsia="zh-CN"/>
        </w:rPr>
        <w:t>According to the analysis in section 2, it is proposed:</w:t>
      </w:r>
    </w:p>
    <w:p w:rsidR="00E215B1" w:rsidRDefault="00E215B1" w:rsidP="00E3725B">
      <w:pPr>
        <w:pStyle w:val="a0"/>
        <w:rPr>
          <w:rFonts w:eastAsia="宋体"/>
          <w:lang w:val="en-GB" w:eastAsia="zh-CN"/>
        </w:rPr>
      </w:pPr>
      <w:r>
        <w:rPr>
          <w:rFonts w:eastAsia="宋体"/>
          <w:lang w:val="en-GB" w:eastAsia="zh-CN"/>
        </w:rPr>
        <w:fldChar w:fldCharType="begin"/>
      </w:r>
      <w:r>
        <w:rPr>
          <w:rFonts w:eastAsia="宋体"/>
          <w:lang w:val="en-GB" w:eastAsia="zh-CN"/>
        </w:rPr>
        <w:instrText xml:space="preserve"> REF _Ref77348402 \h </w:instrText>
      </w:r>
      <w:r>
        <w:rPr>
          <w:rFonts w:eastAsia="宋体"/>
          <w:lang w:val="en-GB" w:eastAsia="zh-CN"/>
        </w:rPr>
      </w:r>
      <w:r>
        <w:rPr>
          <w:rFonts w:eastAsia="宋体"/>
          <w:lang w:val="en-GB" w:eastAsia="zh-CN"/>
        </w:rPr>
        <w:fldChar w:fldCharType="separate"/>
      </w:r>
      <w:r w:rsidR="00C1575C" w:rsidRPr="000631FB">
        <w:rPr>
          <w:b/>
        </w:rPr>
        <w:t xml:space="preserve">Proposal </w:t>
      </w:r>
      <w:r w:rsidR="00C1575C">
        <w:rPr>
          <w:b/>
          <w:noProof/>
        </w:rPr>
        <w:t>1</w:t>
      </w:r>
      <w:r w:rsidR="00C1575C" w:rsidRPr="000631FB">
        <w:rPr>
          <w:rFonts w:hint="eastAsia"/>
          <w:b/>
        </w:rPr>
        <w:t>:</w:t>
      </w:r>
      <w:r w:rsidR="00C1575C" w:rsidRPr="00C407EF">
        <w:rPr>
          <w:rFonts w:hint="eastAsia"/>
          <w:b/>
        </w:rPr>
        <w:t xml:space="preserve"> </w:t>
      </w:r>
      <w:r w:rsidR="00C1575C">
        <w:rPr>
          <w:rFonts w:hint="eastAsia"/>
          <w:b/>
          <w:lang w:eastAsia="zh-CN"/>
        </w:rPr>
        <w:t>For Rel-17 sidelink groupcast/broadcast Tx UE, it should notify which L2 destination ID does not use SL DRX to gNB.</w:t>
      </w:r>
      <w:r>
        <w:rPr>
          <w:rFonts w:eastAsia="宋体"/>
          <w:lang w:val="en-GB" w:eastAsia="zh-CN"/>
        </w:rPr>
        <w:fldChar w:fldCharType="end"/>
      </w:r>
    </w:p>
    <w:p w:rsidR="00E215B1" w:rsidRDefault="00E215B1" w:rsidP="00E3725B">
      <w:pPr>
        <w:pStyle w:val="a0"/>
        <w:rPr>
          <w:rFonts w:eastAsia="宋体"/>
          <w:lang w:val="en-GB" w:eastAsia="zh-CN"/>
        </w:rPr>
      </w:pPr>
      <w:r>
        <w:rPr>
          <w:rFonts w:eastAsia="宋体"/>
          <w:lang w:val="en-GB" w:eastAsia="zh-CN"/>
        </w:rPr>
        <w:fldChar w:fldCharType="begin"/>
      </w:r>
      <w:r>
        <w:rPr>
          <w:rFonts w:eastAsia="宋体"/>
          <w:lang w:val="en-GB" w:eastAsia="zh-CN"/>
        </w:rPr>
        <w:instrText xml:space="preserve"> REF _Ref77348404 \h </w:instrText>
      </w:r>
      <w:r>
        <w:rPr>
          <w:rFonts w:eastAsia="宋体"/>
          <w:lang w:val="en-GB" w:eastAsia="zh-CN"/>
        </w:rPr>
      </w:r>
      <w:r>
        <w:rPr>
          <w:rFonts w:eastAsia="宋体"/>
          <w:lang w:val="en-GB" w:eastAsia="zh-CN"/>
        </w:rPr>
        <w:fldChar w:fldCharType="separate"/>
      </w:r>
      <w:r w:rsidRPr="000631FB">
        <w:rPr>
          <w:b/>
        </w:rPr>
        <w:t xml:space="preserve">Proposal </w:t>
      </w:r>
      <w:r>
        <w:rPr>
          <w:b/>
          <w:noProof/>
        </w:rPr>
        <w:t>2</w:t>
      </w:r>
      <w:r w:rsidRPr="000631FB">
        <w:rPr>
          <w:rFonts w:hint="eastAsia"/>
          <w:b/>
        </w:rPr>
        <w:t>:</w:t>
      </w:r>
      <w:r w:rsidRPr="00C407EF">
        <w:rPr>
          <w:rFonts w:hint="eastAsia"/>
          <w:b/>
        </w:rPr>
        <w:t xml:space="preserve"> </w:t>
      </w:r>
      <w:r>
        <w:rPr>
          <w:rFonts w:hint="eastAsia"/>
          <w:b/>
          <w:lang w:eastAsia="zh-CN"/>
        </w:rPr>
        <w:t>The Rel-17 sidelink groupcast/broadcast Tx UE can notify which L2 destination ID does not use SL DRX through sidelinkUEInformation.</w:t>
      </w:r>
      <w:r>
        <w:rPr>
          <w:rFonts w:eastAsia="宋体"/>
          <w:lang w:val="en-GB" w:eastAsia="zh-CN"/>
        </w:rPr>
        <w:fldChar w:fldCharType="end"/>
      </w:r>
    </w:p>
    <w:p w:rsidR="0059345E" w:rsidRDefault="0059345E" w:rsidP="0059345E">
      <w:pPr>
        <w:pStyle w:val="1"/>
        <w:jc w:val="both"/>
      </w:pPr>
      <w:r>
        <w:rPr>
          <w:rFonts w:hint="eastAsia"/>
        </w:rPr>
        <w:t>Reference</w:t>
      </w:r>
    </w:p>
    <w:p w:rsidR="00D3338F" w:rsidRDefault="00D3338F" w:rsidP="00D3338F">
      <w:pPr>
        <w:pStyle w:val="a0"/>
        <w:numPr>
          <w:ilvl w:val="0"/>
          <w:numId w:val="8"/>
        </w:numPr>
        <w:rPr>
          <w:rFonts w:eastAsiaTheme="minorEastAsia"/>
          <w:lang w:val="en-GB" w:eastAsia="zh-CN"/>
        </w:rPr>
      </w:pPr>
      <w:bookmarkStart w:id="12" w:name="_Ref77340554"/>
      <w:bookmarkStart w:id="13" w:name="_Ref76483969"/>
      <w:bookmarkStart w:id="14" w:name="_Ref69910645"/>
      <w:r w:rsidRPr="00D3338F">
        <w:rPr>
          <w:rFonts w:eastAsiaTheme="minorEastAsia"/>
          <w:lang w:val="en-GB" w:eastAsia="zh-CN"/>
        </w:rPr>
        <w:t>Summary of [POST114-e][704][V2X/SL] How to make sure Rel-16 UEs not supporting SL DRX are not involved in SL communication in DRX manner (Sharp)</w:t>
      </w:r>
      <w:bookmarkEnd w:id="12"/>
    </w:p>
    <w:p w:rsidR="00023B1C" w:rsidRPr="00D3338F" w:rsidRDefault="00023B1C" w:rsidP="00D3338F">
      <w:pPr>
        <w:pStyle w:val="a0"/>
        <w:numPr>
          <w:ilvl w:val="0"/>
          <w:numId w:val="8"/>
        </w:numPr>
        <w:rPr>
          <w:rFonts w:eastAsiaTheme="minorEastAsia"/>
          <w:lang w:val="en-GB" w:eastAsia="zh-CN"/>
        </w:rPr>
      </w:pPr>
      <w:bookmarkStart w:id="15" w:name="_Ref77345310"/>
      <w:r>
        <w:rPr>
          <w:rFonts w:eastAsiaTheme="minorEastAsia" w:hint="eastAsia"/>
          <w:lang w:val="en-GB" w:eastAsia="zh-CN"/>
        </w:rPr>
        <w:t>TS23.387</w:t>
      </w:r>
      <w:bookmarkEnd w:id="15"/>
      <w:r w:rsidR="006C43DD">
        <w:rPr>
          <w:rFonts w:eastAsiaTheme="minorEastAsia" w:hint="eastAsia"/>
          <w:lang w:val="en-GB" w:eastAsia="zh-CN"/>
        </w:rPr>
        <w:t xml:space="preserve">  Vehicle-to-Everything (V2X) services (Rel-16)</w:t>
      </w:r>
    </w:p>
    <w:bookmarkEnd w:id="13"/>
    <w:p w:rsidR="00E7075B" w:rsidRPr="0077734E" w:rsidRDefault="00E7075B" w:rsidP="00BD28AC">
      <w:pPr>
        <w:pStyle w:val="a0"/>
        <w:rPr>
          <w:rFonts w:eastAsiaTheme="minorEastAsia"/>
          <w:lang w:val="en-GB" w:eastAsia="zh-CN"/>
        </w:rPr>
      </w:pPr>
      <w:r>
        <w:tab/>
      </w:r>
      <w:bookmarkEnd w:id="14"/>
    </w:p>
    <w:p w:rsidR="0077734E" w:rsidRPr="00E23017" w:rsidRDefault="0077734E" w:rsidP="0077734E">
      <w:pPr>
        <w:pStyle w:val="a0"/>
        <w:ind w:left="420"/>
        <w:rPr>
          <w:rFonts w:eastAsia="宋体"/>
          <w:lang w:val="en-GB" w:eastAsia="zh-CN"/>
        </w:rPr>
      </w:pPr>
    </w:p>
    <w:sectPr w:rsidR="0077734E" w:rsidRPr="00E23017" w:rsidSect="00203FC6">
      <w:headerReference w:type="default" r:id="rId11"/>
      <w:footerReference w:type="even" r:id="rId12"/>
      <w:footerReference w:type="default" r:id="rId13"/>
      <w:pgSz w:w="11906" w:h="16838"/>
      <w:pgMar w:top="1440" w:right="1800" w:bottom="1440" w:left="1800" w:header="708" w:footer="709" w:gutter="0"/>
      <w:pgBorders w:offsetFrom="page">
        <w:top w:val="outset" w:sz="12" w:space="24" w:color="FFFFFF" w:themeColor="background1"/>
        <w:left w:val="outset" w:sz="12" w:space="24" w:color="FFFFFF" w:themeColor="background1"/>
        <w:bottom w:val="inset" w:sz="12" w:space="24" w:color="FFFFFF" w:themeColor="background1"/>
        <w:right w:val="inset" w:sz="12"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D4510" w:rsidRDefault="00FD4510">
      <w:r>
        <w:separator/>
      </w:r>
    </w:p>
  </w:endnote>
  <w:endnote w:type="continuationSeparator" w:id="0">
    <w:p w:rsidR="00FD4510" w:rsidRDefault="00FD45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inherit">
    <w:altName w:val="Times New Roman"/>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00000007" w:usb1="00000000" w:usb2="00000000" w:usb3="00000000" w:csb0="00000093" w:csb1="00000000"/>
  </w:font>
  <w:font w:name="Batang">
    <w:altName w:val="바탕"/>
    <w:panose1 w:val="02030600000101010101"/>
    <w:charset w:val="81"/>
    <w:family w:val="auto"/>
    <w:notTrueType/>
    <w:pitch w:val="fixed"/>
    <w:sig w:usb0="00000001" w:usb1="09060000" w:usb2="00000010" w:usb3="00000000" w:csb0="00080000" w:csb1="00000000"/>
  </w:font>
  <w:font w:name="DengXian">
    <w:altName w:val="µÈÏß"/>
    <w:charset w:val="86"/>
    <w:family w:val="auto"/>
    <w:pitch w:val="variable"/>
    <w:sig w:usb0="00000287"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2FA5" w:rsidRDefault="000A2FA5"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0A2FA5" w:rsidRDefault="000A2FA5">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2FA5" w:rsidRDefault="000A2FA5"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3A6572">
      <w:rPr>
        <w:rStyle w:val="ae"/>
        <w:noProof/>
      </w:rPr>
      <w:t>2</w:t>
    </w:r>
    <w:r>
      <w:rPr>
        <w:rStyle w:val="ae"/>
      </w:rPr>
      <w:fldChar w:fldCharType="end"/>
    </w:r>
  </w:p>
  <w:p w:rsidR="000A2FA5" w:rsidRPr="00977F1F" w:rsidRDefault="000A2FA5" w:rsidP="00D2528A">
    <w:pPr>
      <w:pStyle w:val="ac"/>
      <w:tabs>
        <w:tab w:val="left" w:pos="2552"/>
      </w:tabs>
      <w:rPr>
        <w:rFonts w:eastAsia="宋体"/>
        <w:lang w:eastAsia="zh-CN"/>
      </w:rPr>
    </w:pPr>
    <w:r w:rsidRPr="00D2528A">
      <w:rPr>
        <w:rFonts w:eastAsia="宋体"/>
        <w:lang w:eastAsia="zh-CN"/>
      </w:rPr>
      <w:t>R2-</w:t>
    </w:r>
    <w:r>
      <w:rPr>
        <w:rFonts w:eastAsia="宋体" w:hint="eastAsia"/>
        <w:lang w:eastAsia="zh-CN"/>
      </w:rPr>
      <w:t>210</w:t>
    </w:r>
    <w:r w:rsidR="00F52363">
      <w:rPr>
        <w:rFonts w:eastAsia="宋体" w:hint="eastAsia"/>
        <w:lang w:eastAsia="zh-CN"/>
      </w:rPr>
      <w:t>6987</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D4510" w:rsidRDefault="00FD4510">
      <w:r>
        <w:separator/>
      </w:r>
    </w:p>
  </w:footnote>
  <w:footnote w:type="continuationSeparator" w:id="0">
    <w:p w:rsidR="00FD4510" w:rsidRDefault="00FD451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2FA5" w:rsidRDefault="000A2FA5" w:rsidP="00306997">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DA27F5C"/>
    <w:multiLevelType w:val="hybridMultilevel"/>
    <w:tmpl w:val="783035D8"/>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nsid w:val="1F397A5E"/>
    <w:multiLevelType w:val="hybridMultilevel"/>
    <w:tmpl w:val="714AC704"/>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268C7F38"/>
    <w:multiLevelType w:val="hybridMultilevel"/>
    <w:tmpl w:val="DD745D8A"/>
    <w:lvl w:ilvl="0" w:tplc="CCB4A5F8">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nsid w:val="290677F5"/>
    <w:multiLevelType w:val="hybridMultilevel"/>
    <w:tmpl w:val="8A0EC99E"/>
    <w:lvl w:ilvl="0" w:tplc="ABC8A2B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2D5839BC"/>
    <w:multiLevelType w:val="hybridMultilevel"/>
    <w:tmpl w:val="3CE6B4C4"/>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38D63875"/>
    <w:multiLevelType w:val="hybridMultilevel"/>
    <w:tmpl w:val="56AA5372"/>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8">
    <w:nsid w:val="4EA42944"/>
    <w:multiLevelType w:val="hybridMultilevel"/>
    <w:tmpl w:val="2820CDB4"/>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6BAA18BA"/>
    <w:multiLevelType w:val="hybridMultilevel"/>
    <w:tmpl w:val="ADDA2B46"/>
    <w:lvl w:ilvl="0" w:tplc="4B22BA0C">
      <w:start w:val="1"/>
      <w:numFmt w:val="bullet"/>
      <w:lvlText w:val="-"/>
      <w:lvlJc w:val="left"/>
      <w:pPr>
        <w:ind w:left="420" w:hanging="420"/>
      </w:pPr>
      <w:rPr>
        <w:rFonts w:ascii="Arial" w:hAnsi="Arial" w:hint="default"/>
      </w:rPr>
    </w:lvl>
    <w:lvl w:ilvl="1" w:tplc="3DCAFDE6">
      <w:start w:val="1"/>
      <w:numFmt w:val="bullet"/>
      <w:lvlText w:val=""/>
      <w:lvlJc w:val="left"/>
      <w:pPr>
        <w:ind w:left="840" w:hanging="420"/>
      </w:pPr>
      <w:rPr>
        <w:rFonts w:ascii="Symbol" w:hAnsi="Symbol" w:hint="default"/>
      </w:rPr>
    </w:lvl>
    <w:lvl w:ilvl="2" w:tplc="04090009">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nsid w:val="74202E81"/>
    <w:multiLevelType w:val="hybridMultilevel"/>
    <w:tmpl w:val="C23E41DA"/>
    <w:lvl w:ilvl="0" w:tplc="4B22BA0C">
      <w:start w:val="1"/>
      <w:numFmt w:val="bullet"/>
      <w:lvlText w:val="-"/>
      <w:lvlJc w:val="left"/>
      <w:pPr>
        <w:ind w:left="420" w:hanging="420"/>
      </w:pPr>
      <w:rPr>
        <w:rFonts w:ascii="Arial" w:hAnsi="Arial" w:hint="default"/>
      </w:rPr>
    </w:lvl>
    <w:lvl w:ilvl="1" w:tplc="3DCAFDE6">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abstractNum w:abstractNumId="14">
    <w:nsid w:val="7BED18BC"/>
    <w:multiLevelType w:val="multilevel"/>
    <w:tmpl w:val="793447CA"/>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1276"/>
        </w:tabs>
        <w:ind w:left="1276" w:hanging="567"/>
      </w:pPr>
      <w:rPr>
        <w:rFonts w:hint="default"/>
        <w:u w:val="none"/>
      </w:rPr>
    </w:lvl>
    <w:lvl w:ilvl="2">
      <w:start w:val="1"/>
      <w:numFmt w:val="decimal"/>
      <w:pStyle w:val="3"/>
      <w:lvlText w:val="%1.%2.%3"/>
      <w:lvlJc w:val="left"/>
      <w:pPr>
        <w:tabs>
          <w:tab w:val="num" w:pos="-6068"/>
        </w:tabs>
        <w:ind w:left="-3517" w:hanging="1304"/>
      </w:pPr>
      <w:rPr>
        <w:rFonts w:hint="default"/>
        <w:sz w:val="20"/>
        <w:szCs w:val="20"/>
        <w:u w:val="none"/>
      </w:rPr>
    </w:lvl>
    <w:lvl w:ilvl="3">
      <w:start w:val="1"/>
      <w:numFmt w:val="decimal"/>
      <w:pStyle w:val="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15">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4"/>
  </w:num>
  <w:num w:numId="2">
    <w:abstractNumId w:val="11"/>
  </w:num>
  <w:num w:numId="3">
    <w:abstractNumId w:val="7"/>
  </w:num>
  <w:num w:numId="4">
    <w:abstractNumId w:val="6"/>
  </w:num>
  <w:num w:numId="5">
    <w:abstractNumId w:val="15"/>
  </w:num>
  <w:num w:numId="6">
    <w:abstractNumId w:val="9"/>
  </w:num>
  <w:num w:numId="7">
    <w:abstractNumId w:val="13"/>
  </w:num>
  <w:num w:numId="8">
    <w:abstractNumId w:val="3"/>
  </w:num>
  <w:num w:numId="9">
    <w:abstractNumId w:val="1"/>
  </w:num>
  <w:num w:numId="10">
    <w:abstractNumId w:val="12"/>
  </w:num>
  <w:num w:numId="11">
    <w:abstractNumId w:val="2"/>
  </w:num>
  <w:num w:numId="12">
    <w:abstractNumId w:val="14"/>
  </w:num>
  <w:num w:numId="13">
    <w:abstractNumId w:val="14"/>
  </w:num>
  <w:num w:numId="14">
    <w:abstractNumId w:val="8"/>
  </w:num>
  <w:num w:numId="15">
    <w:abstractNumId w:val="10"/>
  </w:num>
  <w:num w:numId="16">
    <w:abstractNumId w:val="0"/>
  </w:num>
  <w:num w:numId="17">
    <w:abstractNumId w:val="4"/>
  </w:num>
  <w:num w:numId="18">
    <w:abstractNumId w:val="14"/>
  </w:num>
  <w:num w:numId="19">
    <w:abstractNumId w:val="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3A4"/>
    <w:rsid w:val="000008FC"/>
    <w:rsid w:val="000009E7"/>
    <w:rsid w:val="00000A10"/>
    <w:rsid w:val="00000CCB"/>
    <w:rsid w:val="00000EB2"/>
    <w:rsid w:val="0000148E"/>
    <w:rsid w:val="000014F4"/>
    <w:rsid w:val="00001A14"/>
    <w:rsid w:val="00001C7C"/>
    <w:rsid w:val="00001C9F"/>
    <w:rsid w:val="0000202E"/>
    <w:rsid w:val="00002C72"/>
    <w:rsid w:val="00002FDB"/>
    <w:rsid w:val="0000313E"/>
    <w:rsid w:val="00003165"/>
    <w:rsid w:val="00003BD4"/>
    <w:rsid w:val="00003EA4"/>
    <w:rsid w:val="00004D3D"/>
    <w:rsid w:val="000059A8"/>
    <w:rsid w:val="00006229"/>
    <w:rsid w:val="000062D6"/>
    <w:rsid w:val="000100DC"/>
    <w:rsid w:val="00010C87"/>
    <w:rsid w:val="000116A5"/>
    <w:rsid w:val="0001189A"/>
    <w:rsid w:val="0001284D"/>
    <w:rsid w:val="00012F65"/>
    <w:rsid w:val="000135B7"/>
    <w:rsid w:val="000138A6"/>
    <w:rsid w:val="00013A2D"/>
    <w:rsid w:val="0001438C"/>
    <w:rsid w:val="00014E0F"/>
    <w:rsid w:val="00014E87"/>
    <w:rsid w:val="0001507B"/>
    <w:rsid w:val="00015349"/>
    <w:rsid w:val="000155D8"/>
    <w:rsid w:val="000158B9"/>
    <w:rsid w:val="0001635A"/>
    <w:rsid w:val="00016AC6"/>
    <w:rsid w:val="00016CFA"/>
    <w:rsid w:val="00016D97"/>
    <w:rsid w:val="00016FE1"/>
    <w:rsid w:val="0001742C"/>
    <w:rsid w:val="000176B1"/>
    <w:rsid w:val="00017C6D"/>
    <w:rsid w:val="00020773"/>
    <w:rsid w:val="00020A3E"/>
    <w:rsid w:val="00020AE2"/>
    <w:rsid w:val="00020B09"/>
    <w:rsid w:val="00020CE6"/>
    <w:rsid w:val="0002102E"/>
    <w:rsid w:val="0002139B"/>
    <w:rsid w:val="0002195F"/>
    <w:rsid w:val="00021E12"/>
    <w:rsid w:val="00022738"/>
    <w:rsid w:val="00022A22"/>
    <w:rsid w:val="00022FB2"/>
    <w:rsid w:val="000234D0"/>
    <w:rsid w:val="00023B10"/>
    <w:rsid w:val="00023B1C"/>
    <w:rsid w:val="00024AD8"/>
    <w:rsid w:val="000258F5"/>
    <w:rsid w:val="000261DF"/>
    <w:rsid w:val="000264C6"/>
    <w:rsid w:val="0002652B"/>
    <w:rsid w:val="0002665B"/>
    <w:rsid w:val="00026A53"/>
    <w:rsid w:val="000270B4"/>
    <w:rsid w:val="00027281"/>
    <w:rsid w:val="00027C22"/>
    <w:rsid w:val="00027F45"/>
    <w:rsid w:val="00030588"/>
    <w:rsid w:val="000316E5"/>
    <w:rsid w:val="000322C1"/>
    <w:rsid w:val="000325C4"/>
    <w:rsid w:val="00033094"/>
    <w:rsid w:val="000341E3"/>
    <w:rsid w:val="000344A5"/>
    <w:rsid w:val="00034619"/>
    <w:rsid w:val="00034856"/>
    <w:rsid w:val="00035A0E"/>
    <w:rsid w:val="00036189"/>
    <w:rsid w:val="00036A14"/>
    <w:rsid w:val="00036E4F"/>
    <w:rsid w:val="0003738C"/>
    <w:rsid w:val="00037830"/>
    <w:rsid w:val="000402E7"/>
    <w:rsid w:val="0004083A"/>
    <w:rsid w:val="00040B80"/>
    <w:rsid w:val="000415CD"/>
    <w:rsid w:val="000417EB"/>
    <w:rsid w:val="000417ED"/>
    <w:rsid w:val="0004265E"/>
    <w:rsid w:val="0004357F"/>
    <w:rsid w:val="00043CA2"/>
    <w:rsid w:val="0004423B"/>
    <w:rsid w:val="000443DE"/>
    <w:rsid w:val="00044EB4"/>
    <w:rsid w:val="00045033"/>
    <w:rsid w:val="00045403"/>
    <w:rsid w:val="00045967"/>
    <w:rsid w:val="000460EF"/>
    <w:rsid w:val="000466C6"/>
    <w:rsid w:val="00046D4B"/>
    <w:rsid w:val="00046DCA"/>
    <w:rsid w:val="00050783"/>
    <w:rsid w:val="00050AC1"/>
    <w:rsid w:val="0005123C"/>
    <w:rsid w:val="000512E2"/>
    <w:rsid w:val="0005137D"/>
    <w:rsid w:val="00051E89"/>
    <w:rsid w:val="00052902"/>
    <w:rsid w:val="000532EA"/>
    <w:rsid w:val="0005479B"/>
    <w:rsid w:val="00054B91"/>
    <w:rsid w:val="00054FB6"/>
    <w:rsid w:val="000555E1"/>
    <w:rsid w:val="00055E49"/>
    <w:rsid w:val="00056B1B"/>
    <w:rsid w:val="00056CF2"/>
    <w:rsid w:val="00057477"/>
    <w:rsid w:val="000575A9"/>
    <w:rsid w:val="00057B7E"/>
    <w:rsid w:val="00060DF6"/>
    <w:rsid w:val="00060EC7"/>
    <w:rsid w:val="00061208"/>
    <w:rsid w:val="00061F67"/>
    <w:rsid w:val="00062531"/>
    <w:rsid w:val="0006264B"/>
    <w:rsid w:val="00062933"/>
    <w:rsid w:val="00062CD6"/>
    <w:rsid w:val="00062D80"/>
    <w:rsid w:val="00062FC2"/>
    <w:rsid w:val="000631FB"/>
    <w:rsid w:val="00064119"/>
    <w:rsid w:val="00064769"/>
    <w:rsid w:val="000648E9"/>
    <w:rsid w:val="00064EA4"/>
    <w:rsid w:val="0006550A"/>
    <w:rsid w:val="000656D2"/>
    <w:rsid w:val="00066A60"/>
    <w:rsid w:val="0006726E"/>
    <w:rsid w:val="000673E5"/>
    <w:rsid w:val="000706B4"/>
    <w:rsid w:val="000707B6"/>
    <w:rsid w:val="00070CFB"/>
    <w:rsid w:val="000726EA"/>
    <w:rsid w:val="00072CED"/>
    <w:rsid w:val="00072EF0"/>
    <w:rsid w:val="000731F9"/>
    <w:rsid w:val="00073606"/>
    <w:rsid w:val="00073665"/>
    <w:rsid w:val="000738D9"/>
    <w:rsid w:val="00073B72"/>
    <w:rsid w:val="00073DEE"/>
    <w:rsid w:val="00073E18"/>
    <w:rsid w:val="00074227"/>
    <w:rsid w:val="000743A2"/>
    <w:rsid w:val="000749EF"/>
    <w:rsid w:val="00075929"/>
    <w:rsid w:val="00075A16"/>
    <w:rsid w:val="00075D35"/>
    <w:rsid w:val="00076E3A"/>
    <w:rsid w:val="00077DE6"/>
    <w:rsid w:val="00077F50"/>
    <w:rsid w:val="0008011C"/>
    <w:rsid w:val="000805B5"/>
    <w:rsid w:val="000805C9"/>
    <w:rsid w:val="00080B96"/>
    <w:rsid w:val="00081065"/>
    <w:rsid w:val="000814E3"/>
    <w:rsid w:val="00081558"/>
    <w:rsid w:val="000822A7"/>
    <w:rsid w:val="000825A6"/>
    <w:rsid w:val="00083725"/>
    <w:rsid w:val="00083B9C"/>
    <w:rsid w:val="00083BC8"/>
    <w:rsid w:val="000840AF"/>
    <w:rsid w:val="00084510"/>
    <w:rsid w:val="00084692"/>
    <w:rsid w:val="0008490A"/>
    <w:rsid w:val="00085047"/>
    <w:rsid w:val="00086209"/>
    <w:rsid w:val="0008685F"/>
    <w:rsid w:val="00086EB4"/>
    <w:rsid w:val="0008714A"/>
    <w:rsid w:val="00087E9C"/>
    <w:rsid w:val="00090158"/>
    <w:rsid w:val="00090518"/>
    <w:rsid w:val="00090714"/>
    <w:rsid w:val="000909F5"/>
    <w:rsid w:val="00090BCE"/>
    <w:rsid w:val="00090CD1"/>
    <w:rsid w:val="00090CD3"/>
    <w:rsid w:val="00090D78"/>
    <w:rsid w:val="00091C62"/>
    <w:rsid w:val="00091E1D"/>
    <w:rsid w:val="000927C7"/>
    <w:rsid w:val="00092DD7"/>
    <w:rsid w:val="000931F4"/>
    <w:rsid w:val="000935FB"/>
    <w:rsid w:val="00093E80"/>
    <w:rsid w:val="00093E9F"/>
    <w:rsid w:val="000943F6"/>
    <w:rsid w:val="00095218"/>
    <w:rsid w:val="0009533A"/>
    <w:rsid w:val="000958A3"/>
    <w:rsid w:val="00096678"/>
    <w:rsid w:val="00096BC9"/>
    <w:rsid w:val="00097266"/>
    <w:rsid w:val="000A078C"/>
    <w:rsid w:val="000A0BAB"/>
    <w:rsid w:val="000A14E3"/>
    <w:rsid w:val="000A1E95"/>
    <w:rsid w:val="000A236A"/>
    <w:rsid w:val="000A2FA5"/>
    <w:rsid w:val="000A33AC"/>
    <w:rsid w:val="000A380C"/>
    <w:rsid w:val="000A43DE"/>
    <w:rsid w:val="000A488F"/>
    <w:rsid w:val="000A4A9E"/>
    <w:rsid w:val="000A4FE2"/>
    <w:rsid w:val="000A55B8"/>
    <w:rsid w:val="000A5653"/>
    <w:rsid w:val="000A6203"/>
    <w:rsid w:val="000A642B"/>
    <w:rsid w:val="000A6E2A"/>
    <w:rsid w:val="000B0C8C"/>
    <w:rsid w:val="000B1497"/>
    <w:rsid w:val="000B3216"/>
    <w:rsid w:val="000B46FB"/>
    <w:rsid w:val="000B492A"/>
    <w:rsid w:val="000B4EB3"/>
    <w:rsid w:val="000B5638"/>
    <w:rsid w:val="000B6049"/>
    <w:rsid w:val="000B632B"/>
    <w:rsid w:val="000B66A6"/>
    <w:rsid w:val="000B6914"/>
    <w:rsid w:val="000B7123"/>
    <w:rsid w:val="000B726B"/>
    <w:rsid w:val="000C0433"/>
    <w:rsid w:val="000C06B4"/>
    <w:rsid w:val="000C06E1"/>
    <w:rsid w:val="000C0F92"/>
    <w:rsid w:val="000C1141"/>
    <w:rsid w:val="000C1F37"/>
    <w:rsid w:val="000C21E2"/>
    <w:rsid w:val="000C27A2"/>
    <w:rsid w:val="000C2908"/>
    <w:rsid w:val="000C34D6"/>
    <w:rsid w:val="000C34EB"/>
    <w:rsid w:val="000C4369"/>
    <w:rsid w:val="000C48A7"/>
    <w:rsid w:val="000C4A0A"/>
    <w:rsid w:val="000C4F01"/>
    <w:rsid w:val="000C4FB4"/>
    <w:rsid w:val="000C517C"/>
    <w:rsid w:val="000C52D6"/>
    <w:rsid w:val="000C53A4"/>
    <w:rsid w:val="000C565F"/>
    <w:rsid w:val="000C5DB4"/>
    <w:rsid w:val="000C66EF"/>
    <w:rsid w:val="000C6CB7"/>
    <w:rsid w:val="000C74A5"/>
    <w:rsid w:val="000C7C9B"/>
    <w:rsid w:val="000D041A"/>
    <w:rsid w:val="000D0C85"/>
    <w:rsid w:val="000D0E75"/>
    <w:rsid w:val="000D19E0"/>
    <w:rsid w:val="000D1C39"/>
    <w:rsid w:val="000D224D"/>
    <w:rsid w:val="000D2341"/>
    <w:rsid w:val="000D2630"/>
    <w:rsid w:val="000D275B"/>
    <w:rsid w:val="000D3D5C"/>
    <w:rsid w:val="000D427B"/>
    <w:rsid w:val="000D4ABD"/>
    <w:rsid w:val="000D4E1E"/>
    <w:rsid w:val="000D5C4A"/>
    <w:rsid w:val="000D64DD"/>
    <w:rsid w:val="000D7109"/>
    <w:rsid w:val="000D746F"/>
    <w:rsid w:val="000D78A4"/>
    <w:rsid w:val="000E063A"/>
    <w:rsid w:val="000E067A"/>
    <w:rsid w:val="000E0818"/>
    <w:rsid w:val="000E08C4"/>
    <w:rsid w:val="000E130E"/>
    <w:rsid w:val="000E1ADA"/>
    <w:rsid w:val="000E274C"/>
    <w:rsid w:val="000E2AF0"/>
    <w:rsid w:val="000E3523"/>
    <w:rsid w:val="000E3846"/>
    <w:rsid w:val="000E3AE2"/>
    <w:rsid w:val="000E50B7"/>
    <w:rsid w:val="000E5194"/>
    <w:rsid w:val="000E557C"/>
    <w:rsid w:val="000E570F"/>
    <w:rsid w:val="000E61FD"/>
    <w:rsid w:val="000E62E1"/>
    <w:rsid w:val="000E6B8A"/>
    <w:rsid w:val="000E70A2"/>
    <w:rsid w:val="000E7666"/>
    <w:rsid w:val="000F0254"/>
    <w:rsid w:val="000F0874"/>
    <w:rsid w:val="000F1710"/>
    <w:rsid w:val="000F1939"/>
    <w:rsid w:val="000F1A2B"/>
    <w:rsid w:val="000F1CB0"/>
    <w:rsid w:val="000F1DA1"/>
    <w:rsid w:val="000F2438"/>
    <w:rsid w:val="000F26CF"/>
    <w:rsid w:val="000F326B"/>
    <w:rsid w:val="000F3414"/>
    <w:rsid w:val="000F3789"/>
    <w:rsid w:val="000F3966"/>
    <w:rsid w:val="000F3D9B"/>
    <w:rsid w:val="000F4093"/>
    <w:rsid w:val="000F495B"/>
    <w:rsid w:val="000F49E8"/>
    <w:rsid w:val="000F5299"/>
    <w:rsid w:val="000F5484"/>
    <w:rsid w:val="000F54CB"/>
    <w:rsid w:val="000F6866"/>
    <w:rsid w:val="000F68BE"/>
    <w:rsid w:val="000F6AEC"/>
    <w:rsid w:val="000F6B0D"/>
    <w:rsid w:val="000F6FF6"/>
    <w:rsid w:val="000F7303"/>
    <w:rsid w:val="000F7378"/>
    <w:rsid w:val="000F7F77"/>
    <w:rsid w:val="00100319"/>
    <w:rsid w:val="00100607"/>
    <w:rsid w:val="001007AA"/>
    <w:rsid w:val="00100BBD"/>
    <w:rsid w:val="001013CF"/>
    <w:rsid w:val="001020EC"/>
    <w:rsid w:val="001022DB"/>
    <w:rsid w:val="00102F82"/>
    <w:rsid w:val="00103199"/>
    <w:rsid w:val="001032E8"/>
    <w:rsid w:val="001034FB"/>
    <w:rsid w:val="001036FE"/>
    <w:rsid w:val="00103918"/>
    <w:rsid w:val="00103A5A"/>
    <w:rsid w:val="00103DD7"/>
    <w:rsid w:val="001042BF"/>
    <w:rsid w:val="0010479A"/>
    <w:rsid w:val="00105570"/>
    <w:rsid w:val="00105CD2"/>
    <w:rsid w:val="00105D4B"/>
    <w:rsid w:val="00107141"/>
    <w:rsid w:val="0010727F"/>
    <w:rsid w:val="0010752E"/>
    <w:rsid w:val="0010757E"/>
    <w:rsid w:val="00107F1D"/>
    <w:rsid w:val="00107FBD"/>
    <w:rsid w:val="001102F6"/>
    <w:rsid w:val="00111572"/>
    <w:rsid w:val="001116C0"/>
    <w:rsid w:val="00111A44"/>
    <w:rsid w:val="00112C0B"/>
    <w:rsid w:val="001132F5"/>
    <w:rsid w:val="00113A32"/>
    <w:rsid w:val="00113A41"/>
    <w:rsid w:val="0011421D"/>
    <w:rsid w:val="00114239"/>
    <w:rsid w:val="001142B1"/>
    <w:rsid w:val="0011474F"/>
    <w:rsid w:val="00114951"/>
    <w:rsid w:val="00114C0D"/>
    <w:rsid w:val="00114E30"/>
    <w:rsid w:val="00115CE3"/>
    <w:rsid w:val="00116125"/>
    <w:rsid w:val="001163A8"/>
    <w:rsid w:val="00116530"/>
    <w:rsid w:val="00116625"/>
    <w:rsid w:val="00116645"/>
    <w:rsid w:val="00116886"/>
    <w:rsid w:val="00116F48"/>
    <w:rsid w:val="00120068"/>
    <w:rsid w:val="00120CA6"/>
    <w:rsid w:val="0012112D"/>
    <w:rsid w:val="0012163A"/>
    <w:rsid w:val="00121929"/>
    <w:rsid w:val="00121A39"/>
    <w:rsid w:val="00121A77"/>
    <w:rsid w:val="00121ECC"/>
    <w:rsid w:val="001225FC"/>
    <w:rsid w:val="00123387"/>
    <w:rsid w:val="001234DE"/>
    <w:rsid w:val="00123FE3"/>
    <w:rsid w:val="001245FD"/>
    <w:rsid w:val="00125002"/>
    <w:rsid w:val="00125B94"/>
    <w:rsid w:val="001263C0"/>
    <w:rsid w:val="001265B3"/>
    <w:rsid w:val="001267F9"/>
    <w:rsid w:val="00126B90"/>
    <w:rsid w:val="001270A4"/>
    <w:rsid w:val="001272F4"/>
    <w:rsid w:val="00127513"/>
    <w:rsid w:val="0012787F"/>
    <w:rsid w:val="001300EB"/>
    <w:rsid w:val="001318F6"/>
    <w:rsid w:val="00131C3F"/>
    <w:rsid w:val="0013215E"/>
    <w:rsid w:val="00132476"/>
    <w:rsid w:val="00132505"/>
    <w:rsid w:val="00132A11"/>
    <w:rsid w:val="00133013"/>
    <w:rsid w:val="0013363D"/>
    <w:rsid w:val="00134774"/>
    <w:rsid w:val="001349A3"/>
    <w:rsid w:val="00136678"/>
    <w:rsid w:val="00137005"/>
    <w:rsid w:val="001371FD"/>
    <w:rsid w:val="00137349"/>
    <w:rsid w:val="001378A7"/>
    <w:rsid w:val="00137A41"/>
    <w:rsid w:val="001405BF"/>
    <w:rsid w:val="001407A4"/>
    <w:rsid w:val="0014082B"/>
    <w:rsid w:val="0014085A"/>
    <w:rsid w:val="0014187B"/>
    <w:rsid w:val="00141C3D"/>
    <w:rsid w:val="00141C77"/>
    <w:rsid w:val="00142689"/>
    <w:rsid w:val="00142B70"/>
    <w:rsid w:val="00142FE3"/>
    <w:rsid w:val="00142FFF"/>
    <w:rsid w:val="00143506"/>
    <w:rsid w:val="001435AA"/>
    <w:rsid w:val="00143AAA"/>
    <w:rsid w:val="00143E64"/>
    <w:rsid w:val="001440FC"/>
    <w:rsid w:val="001448EB"/>
    <w:rsid w:val="0014512D"/>
    <w:rsid w:val="001453CA"/>
    <w:rsid w:val="001469E3"/>
    <w:rsid w:val="00146C35"/>
    <w:rsid w:val="0014739C"/>
    <w:rsid w:val="00147738"/>
    <w:rsid w:val="00147923"/>
    <w:rsid w:val="00147D10"/>
    <w:rsid w:val="00147D51"/>
    <w:rsid w:val="00150571"/>
    <w:rsid w:val="001509C6"/>
    <w:rsid w:val="00150EBC"/>
    <w:rsid w:val="00152604"/>
    <w:rsid w:val="00153580"/>
    <w:rsid w:val="00153D16"/>
    <w:rsid w:val="00153D39"/>
    <w:rsid w:val="001549F5"/>
    <w:rsid w:val="0015587F"/>
    <w:rsid w:val="001561E0"/>
    <w:rsid w:val="00156BBE"/>
    <w:rsid w:val="0015700D"/>
    <w:rsid w:val="00157310"/>
    <w:rsid w:val="001575FE"/>
    <w:rsid w:val="00157C75"/>
    <w:rsid w:val="00160047"/>
    <w:rsid w:val="001605FD"/>
    <w:rsid w:val="001606C2"/>
    <w:rsid w:val="00160A29"/>
    <w:rsid w:val="00160DB1"/>
    <w:rsid w:val="0016169A"/>
    <w:rsid w:val="001617EF"/>
    <w:rsid w:val="0016224A"/>
    <w:rsid w:val="00162EE1"/>
    <w:rsid w:val="001630CE"/>
    <w:rsid w:val="001632A1"/>
    <w:rsid w:val="00163817"/>
    <w:rsid w:val="00164894"/>
    <w:rsid w:val="00164943"/>
    <w:rsid w:val="00165181"/>
    <w:rsid w:val="00165B2B"/>
    <w:rsid w:val="00165B36"/>
    <w:rsid w:val="00165E7D"/>
    <w:rsid w:val="00165FB9"/>
    <w:rsid w:val="001660A4"/>
    <w:rsid w:val="0016686F"/>
    <w:rsid w:val="001668B5"/>
    <w:rsid w:val="001676F9"/>
    <w:rsid w:val="00167D10"/>
    <w:rsid w:val="00170176"/>
    <w:rsid w:val="00170680"/>
    <w:rsid w:val="0017068B"/>
    <w:rsid w:val="00170760"/>
    <w:rsid w:val="00170FFA"/>
    <w:rsid w:val="0017106B"/>
    <w:rsid w:val="00171E5B"/>
    <w:rsid w:val="001726A5"/>
    <w:rsid w:val="00172CA2"/>
    <w:rsid w:val="00173310"/>
    <w:rsid w:val="00173952"/>
    <w:rsid w:val="00173DFF"/>
    <w:rsid w:val="001741ED"/>
    <w:rsid w:val="001743EE"/>
    <w:rsid w:val="00174466"/>
    <w:rsid w:val="0017488C"/>
    <w:rsid w:val="00174982"/>
    <w:rsid w:val="00175355"/>
    <w:rsid w:val="00175D02"/>
    <w:rsid w:val="0017624E"/>
    <w:rsid w:val="001770AC"/>
    <w:rsid w:val="001770AD"/>
    <w:rsid w:val="0017710E"/>
    <w:rsid w:val="00177516"/>
    <w:rsid w:val="001777AA"/>
    <w:rsid w:val="001777CD"/>
    <w:rsid w:val="00177A8F"/>
    <w:rsid w:val="00177D25"/>
    <w:rsid w:val="001802B6"/>
    <w:rsid w:val="00180B56"/>
    <w:rsid w:val="00181874"/>
    <w:rsid w:val="00181DF2"/>
    <w:rsid w:val="001820F8"/>
    <w:rsid w:val="00182229"/>
    <w:rsid w:val="001822DB"/>
    <w:rsid w:val="001824D3"/>
    <w:rsid w:val="0018252A"/>
    <w:rsid w:val="001826BA"/>
    <w:rsid w:val="00182B32"/>
    <w:rsid w:val="00182D9E"/>
    <w:rsid w:val="00183B67"/>
    <w:rsid w:val="00184CA0"/>
    <w:rsid w:val="00184E4D"/>
    <w:rsid w:val="001855BA"/>
    <w:rsid w:val="00186372"/>
    <w:rsid w:val="00186741"/>
    <w:rsid w:val="0018753B"/>
    <w:rsid w:val="00187565"/>
    <w:rsid w:val="00187689"/>
    <w:rsid w:val="00187956"/>
    <w:rsid w:val="001903C8"/>
    <w:rsid w:val="001906FF"/>
    <w:rsid w:val="001908F5"/>
    <w:rsid w:val="00191BDB"/>
    <w:rsid w:val="0019281A"/>
    <w:rsid w:val="00192A0D"/>
    <w:rsid w:val="00192F63"/>
    <w:rsid w:val="001930EF"/>
    <w:rsid w:val="00193206"/>
    <w:rsid w:val="00193812"/>
    <w:rsid w:val="0019383A"/>
    <w:rsid w:val="00193FE3"/>
    <w:rsid w:val="0019439E"/>
    <w:rsid w:val="0019585F"/>
    <w:rsid w:val="00195A6D"/>
    <w:rsid w:val="00195B96"/>
    <w:rsid w:val="00195F1B"/>
    <w:rsid w:val="00196388"/>
    <w:rsid w:val="001963E8"/>
    <w:rsid w:val="001966C5"/>
    <w:rsid w:val="001967FD"/>
    <w:rsid w:val="001969C4"/>
    <w:rsid w:val="0019768A"/>
    <w:rsid w:val="00197B2F"/>
    <w:rsid w:val="00197DD9"/>
    <w:rsid w:val="001A0562"/>
    <w:rsid w:val="001A0633"/>
    <w:rsid w:val="001A08B0"/>
    <w:rsid w:val="001A0F3A"/>
    <w:rsid w:val="001A158D"/>
    <w:rsid w:val="001A15D3"/>
    <w:rsid w:val="001A2E08"/>
    <w:rsid w:val="001A333B"/>
    <w:rsid w:val="001A3832"/>
    <w:rsid w:val="001A3F69"/>
    <w:rsid w:val="001A40E4"/>
    <w:rsid w:val="001A491A"/>
    <w:rsid w:val="001A4F2F"/>
    <w:rsid w:val="001A532C"/>
    <w:rsid w:val="001A5635"/>
    <w:rsid w:val="001A6279"/>
    <w:rsid w:val="001A64FA"/>
    <w:rsid w:val="001A7515"/>
    <w:rsid w:val="001A7AC2"/>
    <w:rsid w:val="001A7CF7"/>
    <w:rsid w:val="001A7DC9"/>
    <w:rsid w:val="001A7E48"/>
    <w:rsid w:val="001A7EB2"/>
    <w:rsid w:val="001B0717"/>
    <w:rsid w:val="001B0F0C"/>
    <w:rsid w:val="001B1184"/>
    <w:rsid w:val="001B1305"/>
    <w:rsid w:val="001B1439"/>
    <w:rsid w:val="001B220B"/>
    <w:rsid w:val="001B2BC7"/>
    <w:rsid w:val="001B3085"/>
    <w:rsid w:val="001B352F"/>
    <w:rsid w:val="001B3C20"/>
    <w:rsid w:val="001B4077"/>
    <w:rsid w:val="001B4865"/>
    <w:rsid w:val="001B4A9D"/>
    <w:rsid w:val="001B505E"/>
    <w:rsid w:val="001B5649"/>
    <w:rsid w:val="001B5839"/>
    <w:rsid w:val="001B5E0B"/>
    <w:rsid w:val="001B5EAE"/>
    <w:rsid w:val="001B663F"/>
    <w:rsid w:val="001B689A"/>
    <w:rsid w:val="001B6C4A"/>
    <w:rsid w:val="001B7144"/>
    <w:rsid w:val="001B7232"/>
    <w:rsid w:val="001C044D"/>
    <w:rsid w:val="001C0601"/>
    <w:rsid w:val="001C18D0"/>
    <w:rsid w:val="001C229F"/>
    <w:rsid w:val="001C2710"/>
    <w:rsid w:val="001C29A5"/>
    <w:rsid w:val="001C2C3F"/>
    <w:rsid w:val="001C35C1"/>
    <w:rsid w:val="001C3652"/>
    <w:rsid w:val="001C3A01"/>
    <w:rsid w:val="001C3AFA"/>
    <w:rsid w:val="001C43B5"/>
    <w:rsid w:val="001C44B9"/>
    <w:rsid w:val="001C4787"/>
    <w:rsid w:val="001C5D02"/>
    <w:rsid w:val="001C5D4D"/>
    <w:rsid w:val="001C7374"/>
    <w:rsid w:val="001C73A6"/>
    <w:rsid w:val="001D01DD"/>
    <w:rsid w:val="001D046A"/>
    <w:rsid w:val="001D08C4"/>
    <w:rsid w:val="001D0A3F"/>
    <w:rsid w:val="001D1093"/>
    <w:rsid w:val="001D109C"/>
    <w:rsid w:val="001D118A"/>
    <w:rsid w:val="001D1416"/>
    <w:rsid w:val="001D1C24"/>
    <w:rsid w:val="001D1EF0"/>
    <w:rsid w:val="001D20D5"/>
    <w:rsid w:val="001D2120"/>
    <w:rsid w:val="001D32B4"/>
    <w:rsid w:val="001D39E0"/>
    <w:rsid w:val="001D3C04"/>
    <w:rsid w:val="001D3C3E"/>
    <w:rsid w:val="001D3D93"/>
    <w:rsid w:val="001D3DAF"/>
    <w:rsid w:val="001D42A9"/>
    <w:rsid w:val="001D50DB"/>
    <w:rsid w:val="001D533D"/>
    <w:rsid w:val="001D5407"/>
    <w:rsid w:val="001D6A00"/>
    <w:rsid w:val="001D6E2C"/>
    <w:rsid w:val="001D7163"/>
    <w:rsid w:val="001D785D"/>
    <w:rsid w:val="001E00B5"/>
    <w:rsid w:val="001E080D"/>
    <w:rsid w:val="001E08B6"/>
    <w:rsid w:val="001E0B46"/>
    <w:rsid w:val="001E1D64"/>
    <w:rsid w:val="001E2A0B"/>
    <w:rsid w:val="001E35A7"/>
    <w:rsid w:val="001E3F60"/>
    <w:rsid w:val="001E4339"/>
    <w:rsid w:val="001E44AD"/>
    <w:rsid w:val="001E4A7F"/>
    <w:rsid w:val="001E4F37"/>
    <w:rsid w:val="001E52C1"/>
    <w:rsid w:val="001E52F1"/>
    <w:rsid w:val="001E5D00"/>
    <w:rsid w:val="001E6C81"/>
    <w:rsid w:val="001E7BBA"/>
    <w:rsid w:val="001E7EDF"/>
    <w:rsid w:val="001F011D"/>
    <w:rsid w:val="001F04AC"/>
    <w:rsid w:val="001F0A1F"/>
    <w:rsid w:val="001F0AFF"/>
    <w:rsid w:val="001F13B3"/>
    <w:rsid w:val="001F182F"/>
    <w:rsid w:val="001F1BC3"/>
    <w:rsid w:val="001F2686"/>
    <w:rsid w:val="001F2A83"/>
    <w:rsid w:val="001F35A9"/>
    <w:rsid w:val="001F3675"/>
    <w:rsid w:val="001F3687"/>
    <w:rsid w:val="001F3709"/>
    <w:rsid w:val="001F3726"/>
    <w:rsid w:val="001F3A38"/>
    <w:rsid w:val="001F3B2D"/>
    <w:rsid w:val="001F40A4"/>
    <w:rsid w:val="001F474C"/>
    <w:rsid w:val="001F4751"/>
    <w:rsid w:val="001F4796"/>
    <w:rsid w:val="001F543A"/>
    <w:rsid w:val="001F6117"/>
    <w:rsid w:val="001F630F"/>
    <w:rsid w:val="001F66D4"/>
    <w:rsid w:val="001F6E7C"/>
    <w:rsid w:val="001F7AD6"/>
    <w:rsid w:val="001F7F7A"/>
    <w:rsid w:val="00200147"/>
    <w:rsid w:val="0020032D"/>
    <w:rsid w:val="002006D5"/>
    <w:rsid w:val="0020092F"/>
    <w:rsid w:val="00200F43"/>
    <w:rsid w:val="00201483"/>
    <w:rsid w:val="00201D01"/>
    <w:rsid w:val="00201EA9"/>
    <w:rsid w:val="0020212C"/>
    <w:rsid w:val="0020399E"/>
    <w:rsid w:val="00203FC6"/>
    <w:rsid w:val="00204504"/>
    <w:rsid w:val="002046BA"/>
    <w:rsid w:val="002048B9"/>
    <w:rsid w:val="00204D36"/>
    <w:rsid w:val="0020540C"/>
    <w:rsid w:val="002055F4"/>
    <w:rsid w:val="00205686"/>
    <w:rsid w:val="002056A1"/>
    <w:rsid w:val="00205BDC"/>
    <w:rsid w:val="00205C65"/>
    <w:rsid w:val="00205E62"/>
    <w:rsid w:val="002060E5"/>
    <w:rsid w:val="002072C1"/>
    <w:rsid w:val="00207309"/>
    <w:rsid w:val="002076DA"/>
    <w:rsid w:val="0020799E"/>
    <w:rsid w:val="002079A3"/>
    <w:rsid w:val="00207A26"/>
    <w:rsid w:val="00207B3E"/>
    <w:rsid w:val="002103D9"/>
    <w:rsid w:val="00210453"/>
    <w:rsid w:val="0021159D"/>
    <w:rsid w:val="002119B7"/>
    <w:rsid w:val="0021259F"/>
    <w:rsid w:val="002136EF"/>
    <w:rsid w:val="002151EF"/>
    <w:rsid w:val="00215B56"/>
    <w:rsid w:val="00215E17"/>
    <w:rsid w:val="00215E6B"/>
    <w:rsid w:val="002162D1"/>
    <w:rsid w:val="002166C0"/>
    <w:rsid w:val="0021690E"/>
    <w:rsid w:val="00216ACF"/>
    <w:rsid w:val="00216D80"/>
    <w:rsid w:val="00216F20"/>
    <w:rsid w:val="00217092"/>
    <w:rsid w:val="00217B3C"/>
    <w:rsid w:val="00217CB1"/>
    <w:rsid w:val="00217FB1"/>
    <w:rsid w:val="00220678"/>
    <w:rsid w:val="00220E7F"/>
    <w:rsid w:val="00220F94"/>
    <w:rsid w:val="0022167A"/>
    <w:rsid w:val="0022175D"/>
    <w:rsid w:val="0022215E"/>
    <w:rsid w:val="002224C8"/>
    <w:rsid w:val="00222B2F"/>
    <w:rsid w:val="00222BB7"/>
    <w:rsid w:val="00223728"/>
    <w:rsid w:val="00223E82"/>
    <w:rsid w:val="0022409D"/>
    <w:rsid w:val="002242FF"/>
    <w:rsid w:val="002243A8"/>
    <w:rsid w:val="00225162"/>
    <w:rsid w:val="00226F32"/>
    <w:rsid w:val="002270A2"/>
    <w:rsid w:val="00227654"/>
    <w:rsid w:val="00227659"/>
    <w:rsid w:val="002278A2"/>
    <w:rsid w:val="00231269"/>
    <w:rsid w:val="00231E3A"/>
    <w:rsid w:val="0023226F"/>
    <w:rsid w:val="002328ED"/>
    <w:rsid w:val="00232A82"/>
    <w:rsid w:val="00233084"/>
    <w:rsid w:val="002333BA"/>
    <w:rsid w:val="00233C8E"/>
    <w:rsid w:val="00234DB0"/>
    <w:rsid w:val="002350B0"/>
    <w:rsid w:val="00235E21"/>
    <w:rsid w:val="00235E2D"/>
    <w:rsid w:val="002362AC"/>
    <w:rsid w:val="0023672D"/>
    <w:rsid w:val="00237DC5"/>
    <w:rsid w:val="0024043B"/>
    <w:rsid w:val="002408FD"/>
    <w:rsid w:val="0024099B"/>
    <w:rsid w:val="002410F2"/>
    <w:rsid w:val="0024144A"/>
    <w:rsid w:val="00241C61"/>
    <w:rsid w:val="0024283E"/>
    <w:rsid w:val="00242895"/>
    <w:rsid w:val="00242C64"/>
    <w:rsid w:val="00243CBC"/>
    <w:rsid w:val="0024412C"/>
    <w:rsid w:val="0024432B"/>
    <w:rsid w:val="002443F7"/>
    <w:rsid w:val="002445AD"/>
    <w:rsid w:val="00245110"/>
    <w:rsid w:val="00245C97"/>
    <w:rsid w:val="00245DCA"/>
    <w:rsid w:val="00245E95"/>
    <w:rsid w:val="0024673E"/>
    <w:rsid w:val="0024718C"/>
    <w:rsid w:val="002472F4"/>
    <w:rsid w:val="00247BC4"/>
    <w:rsid w:val="00247D86"/>
    <w:rsid w:val="002505BD"/>
    <w:rsid w:val="00250774"/>
    <w:rsid w:val="00250C11"/>
    <w:rsid w:val="002511FB"/>
    <w:rsid w:val="002522BE"/>
    <w:rsid w:val="002527B1"/>
    <w:rsid w:val="00252939"/>
    <w:rsid w:val="002530B1"/>
    <w:rsid w:val="00253513"/>
    <w:rsid w:val="00253568"/>
    <w:rsid w:val="00253586"/>
    <w:rsid w:val="0025375B"/>
    <w:rsid w:val="00253F56"/>
    <w:rsid w:val="00253F91"/>
    <w:rsid w:val="0025464E"/>
    <w:rsid w:val="002552E3"/>
    <w:rsid w:val="0025551A"/>
    <w:rsid w:val="00255D38"/>
    <w:rsid w:val="002561E9"/>
    <w:rsid w:val="00256744"/>
    <w:rsid w:val="00256FC0"/>
    <w:rsid w:val="0025763C"/>
    <w:rsid w:val="00257C71"/>
    <w:rsid w:val="00257E49"/>
    <w:rsid w:val="00260345"/>
    <w:rsid w:val="002605C3"/>
    <w:rsid w:val="002608E1"/>
    <w:rsid w:val="002609CD"/>
    <w:rsid w:val="00260CC0"/>
    <w:rsid w:val="00260DBE"/>
    <w:rsid w:val="00261917"/>
    <w:rsid w:val="00262FDF"/>
    <w:rsid w:val="002630EC"/>
    <w:rsid w:val="0026344E"/>
    <w:rsid w:val="002636C1"/>
    <w:rsid w:val="00263B2E"/>
    <w:rsid w:val="002648B0"/>
    <w:rsid w:val="00264D04"/>
    <w:rsid w:val="00264F07"/>
    <w:rsid w:val="00265E5D"/>
    <w:rsid w:val="00266211"/>
    <w:rsid w:val="00266294"/>
    <w:rsid w:val="002662B1"/>
    <w:rsid w:val="00266481"/>
    <w:rsid w:val="00266979"/>
    <w:rsid w:val="00266DF1"/>
    <w:rsid w:val="00267037"/>
    <w:rsid w:val="002670F9"/>
    <w:rsid w:val="002679BB"/>
    <w:rsid w:val="00267B78"/>
    <w:rsid w:val="00267C59"/>
    <w:rsid w:val="0027072C"/>
    <w:rsid w:val="00270AB2"/>
    <w:rsid w:val="00270B58"/>
    <w:rsid w:val="0027125C"/>
    <w:rsid w:val="002718F4"/>
    <w:rsid w:val="002719E3"/>
    <w:rsid w:val="0027221D"/>
    <w:rsid w:val="00272477"/>
    <w:rsid w:val="00272CA9"/>
    <w:rsid w:val="0027326C"/>
    <w:rsid w:val="002732A3"/>
    <w:rsid w:val="002734D3"/>
    <w:rsid w:val="002736C7"/>
    <w:rsid w:val="002740A8"/>
    <w:rsid w:val="00275303"/>
    <w:rsid w:val="00275690"/>
    <w:rsid w:val="002759E2"/>
    <w:rsid w:val="00275F83"/>
    <w:rsid w:val="002761BF"/>
    <w:rsid w:val="002767E1"/>
    <w:rsid w:val="00277077"/>
    <w:rsid w:val="00277A2C"/>
    <w:rsid w:val="00280C49"/>
    <w:rsid w:val="002810BA"/>
    <w:rsid w:val="00281791"/>
    <w:rsid w:val="00281ACA"/>
    <w:rsid w:val="00281B99"/>
    <w:rsid w:val="00281BFA"/>
    <w:rsid w:val="0028224E"/>
    <w:rsid w:val="002826AE"/>
    <w:rsid w:val="00283839"/>
    <w:rsid w:val="002838FA"/>
    <w:rsid w:val="00283AFC"/>
    <w:rsid w:val="00286574"/>
    <w:rsid w:val="00286FC0"/>
    <w:rsid w:val="002873C3"/>
    <w:rsid w:val="00290366"/>
    <w:rsid w:val="0029046C"/>
    <w:rsid w:val="002911A8"/>
    <w:rsid w:val="00291283"/>
    <w:rsid w:val="00291F06"/>
    <w:rsid w:val="00292717"/>
    <w:rsid w:val="00292FFC"/>
    <w:rsid w:val="002931BB"/>
    <w:rsid w:val="002935D4"/>
    <w:rsid w:val="00294534"/>
    <w:rsid w:val="00294948"/>
    <w:rsid w:val="00294A6A"/>
    <w:rsid w:val="00294CBC"/>
    <w:rsid w:val="00295AA0"/>
    <w:rsid w:val="00295F92"/>
    <w:rsid w:val="00296892"/>
    <w:rsid w:val="00297960"/>
    <w:rsid w:val="002A02F1"/>
    <w:rsid w:val="002A143D"/>
    <w:rsid w:val="002A18EB"/>
    <w:rsid w:val="002A1A31"/>
    <w:rsid w:val="002A1CAD"/>
    <w:rsid w:val="002A256F"/>
    <w:rsid w:val="002A26C8"/>
    <w:rsid w:val="002A369D"/>
    <w:rsid w:val="002A3EEC"/>
    <w:rsid w:val="002A41FE"/>
    <w:rsid w:val="002A4675"/>
    <w:rsid w:val="002A4C26"/>
    <w:rsid w:val="002A50CB"/>
    <w:rsid w:val="002A5580"/>
    <w:rsid w:val="002A5C7B"/>
    <w:rsid w:val="002A5CB1"/>
    <w:rsid w:val="002A5E9C"/>
    <w:rsid w:val="002A6010"/>
    <w:rsid w:val="002A69F1"/>
    <w:rsid w:val="002A6A3B"/>
    <w:rsid w:val="002A6AC0"/>
    <w:rsid w:val="002A700D"/>
    <w:rsid w:val="002A7165"/>
    <w:rsid w:val="002A733C"/>
    <w:rsid w:val="002A773B"/>
    <w:rsid w:val="002A7F70"/>
    <w:rsid w:val="002B01A8"/>
    <w:rsid w:val="002B0570"/>
    <w:rsid w:val="002B0640"/>
    <w:rsid w:val="002B07F2"/>
    <w:rsid w:val="002B0CF7"/>
    <w:rsid w:val="002B13BE"/>
    <w:rsid w:val="002B16FE"/>
    <w:rsid w:val="002B172D"/>
    <w:rsid w:val="002B286A"/>
    <w:rsid w:val="002B2A0E"/>
    <w:rsid w:val="002B3272"/>
    <w:rsid w:val="002B363D"/>
    <w:rsid w:val="002B3844"/>
    <w:rsid w:val="002B3B6A"/>
    <w:rsid w:val="002B3D17"/>
    <w:rsid w:val="002B4115"/>
    <w:rsid w:val="002B4653"/>
    <w:rsid w:val="002B4A3A"/>
    <w:rsid w:val="002B4DF0"/>
    <w:rsid w:val="002B5F00"/>
    <w:rsid w:val="002B641E"/>
    <w:rsid w:val="002B6805"/>
    <w:rsid w:val="002B72C2"/>
    <w:rsid w:val="002B7704"/>
    <w:rsid w:val="002B785C"/>
    <w:rsid w:val="002B7AF1"/>
    <w:rsid w:val="002B7D44"/>
    <w:rsid w:val="002C041F"/>
    <w:rsid w:val="002C057A"/>
    <w:rsid w:val="002C0774"/>
    <w:rsid w:val="002C09C9"/>
    <w:rsid w:val="002C0B97"/>
    <w:rsid w:val="002C133C"/>
    <w:rsid w:val="002C197B"/>
    <w:rsid w:val="002C1AF7"/>
    <w:rsid w:val="002C1B2F"/>
    <w:rsid w:val="002C1F7D"/>
    <w:rsid w:val="002C31CF"/>
    <w:rsid w:val="002C4588"/>
    <w:rsid w:val="002C4787"/>
    <w:rsid w:val="002C4C6A"/>
    <w:rsid w:val="002C4EC0"/>
    <w:rsid w:val="002C5265"/>
    <w:rsid w:val="002C5799"/>
    <w:rsid w:val="002C5AE2"/>
    <w:rsid w:val="002C5CA8"/>
    <w:rsid w:val="002C6061"/>
    <w:rsid w:val="002C6318"/>
    <w:rsid w:val="002C6894"/>
    <w:rsid w:val="002C7008"/>
    <w:rsid w:val="002C76D3"/>
    <w:rsid w:val="002D00FF"/>
    <w:rsid w:val="002D0613"/>
    <w:rsid w:val="002D15B1"/>
    <w:rsid w:val="002D25B2"/>
    <w:rsid w:val="002D30E0"/>
    <w:rsid w:val="002D3153"/>
    <w:rsid w:val="002D3399"/>
    <w:rsid w:val="002D3452"/>
    <w:rsid w:val="002D34AF"/>
    <w:rsid w:val="002D3A8E"/>
    <w:rsid w:val="002D3B2E"/>
    <w:rsid w:val="002D435E"/>
    <w:rsid w:val="002D4539"/>
    <w:rsid w:val="002D4C07"/>
    <w:rsid w:val="002D51B1"/>
    <w:rsid w:val="002D5A9E"/>
    <w:rsid w:val="002D66D2"/>
    <w:rsid w:val="002D68E4"/>
    <w:rsid w:val="002D6CAD"/>
    <w:rsid w:val="002D738F"/>
    <w:rsid w:val="002D7C29"/>
    <w:rsid w:val="002D7D40"/>
    <w:rsid w:val="002D7DAF"/>
    <w:rsid w:val="002E0DBF"/>
    <w:rsid w:val="002E1CEB"/>
    <w:rsid w:val="002E1D82"/>
    <w:rsid w:val="002E1ED8"/>
    <w:rsid w:val="002E21D0"/>
    <w:rsid w:val="002E22E6"/>
    <w:rsid w:val="002E2743"/>
    <w:rsid w:val="002E288E"/>
    <w:rsid w:val="002E2E46"/>
    <w:rsid w:val="002E312D"/>
    <w:rsid w:val="002E3349"/>
    <w:rsid w:val="002E3B4F"/>
    <w:rsid w:val="002E3F0D"/>
    <w:rsid w:val="002E3F79"/>
    <w:rsid w:val="002E4064"/>
    <w:rsid w:val="002E450D"/>
    <w:rsid w:val="002E45C0"/>
    <w:rsid w:val="002E4C1A"/>
    <w:rsid w:val="002E513A"/>
    <w:rsid w:val="002E5789"/>
    <w:rsid w:val="002E5BF8"/>
    <w:rsid w:val="002E5D19"/>
    <w:rsid w:val="002E5DED"/>
    <w:rsid w:val="002E6178"/>
    <w:rsid w:val="002E68E9"/>
    <w:rsid w:val="002E7146"/>
    <w:rsid w:val="002E7727"/>
    <w:rsid w:val="002E7C3E"/>
    <w:rsid w:val="002F05FC"/>
    <w:rsid w:val="002F13AC"/>
    <w:rsid w:val="002F20EB"/>
    <w:rsid w:val="002F3A0C"/>
    <w:rsid w:val="002F3D46"/>
    <w:rsid w:val="002F4476"/>
    <w:rsid w:val="002F44ED"/>
    <w:rsid w:val="002F5250"/>
    <w:rsid w:val="002F5E1C"/>
    <w:rsid w:val="002F6BC3"/>
    <w:rsid w:val="002F6E45"/>
    <w:rsid w:val="002F79C6"/>
    <w:rsid w:val="002F7FC3"/>
    <w:rsid w:val="00300156"/>
    <w:rsid w:val="003004BB"/>
    <w:rsid w:val="003008FC"/>
    <w:rsid w:val="00300932"/>
    <w:rsid w:val="00300B56"/>
    <w:rsid w:val="0030139C"/>
    <w:rsid w:val="0030147C"/>
    <w:rsid w:val="003018F6"/>
    <w:rsid w:val="00302017"/>
    <w:rsid w:val="00302087"/>
    <w:rsid w:val="003033A5"/>
    <w:rsid w:val="003033E3"/>
    <w:rsid w:val="00303AA9"/>
    <w:rsid w:val="00303C53"/>
    <w:rsid w:val="003040C4"/>
    <w:rsid w:val="00304280"/>
    <w:rsid w:val="003045E2"/>
    <w:rsid w:val="003046F5"/>
    <w:rsid w:val="00304C28"/>
    <w:rsid w:val="00304E7E"/>
    <w:rsid w:val="003053C7"/>
    <w:rsid w:val="0030542F"/>
    <w:rsid w:val="003056D1"/>
    <w:rsid w:val="00305A70"/>
    <w:rsid w:val="00305A96"/>
    <w:rsid w:val="00305F0F"/>
    <w:rsid w:val="00305F3C"/>
    <w:rsid w:val="00305F6F"/>
    <w:rsid w:val="00306120"/>
    <w:rsid w:val="0030665F"/>
    <w:rsid w:val="00306997"/>
    <w:rsid w:val="00306C86"/>
    <w:rsid w:val="0030707F"/>
    <w:rsid w:val="003076C6"/>
    <w:rsid w:val="00307B05"/>
    <w:rsid w:val="00310123"/>
    <w:rsid w:val="00310773"/>
    <w:rsid w:val="0031147B"/>
    <w:rsid w:val="0031153B"/>
    <w:rsid w:val="00311810"/>
    <w:rsid w:val="0031186F"/>
    <w:rsid w:val="00312265"/>
    <w:rsid w:val="00312E08"/>
    <w:rsid w:val="00313670"/>
    <w:rsid w:val="003140A2"/>
    <w:rsid w:val="0031424D"/>
    <w:rsid w:val="00314A24"/>
    <w:rsid w:val="00314AF9"/>
    <w:rsid w:val="00315588"/>
    <w:rsid w:val="00315ACC"/>
    <w:rsid w:val="003161D3"/>
    <w:rsid w:val="00317187"/>
    <w:rsid w:val="003171F6"/>
    <w:rsid w:val="00317432"/>
    <w:rsid w:val="003175DE"/>
    <w:rsid w:val="00317847"/>
    <w:rsid w:val="00317BC3"/>
    <w:rsid w:val="00317D47"/>
    <w:rsid w:val="00320510"/>
    <w:rsid w:val="00320583"/>
    <w:rsid w:val="00320FA6"/>
    <w:rsid w:val="00321D5B"/>
    <w:rsid w:val="0032231F"/>
    <w:rsid w:val="003227E6"/>
    <w:rsid w:val="00323005"/>
    <w:rsid w:val="003233EB"/>
    <w:rsid w:val="00323C53"/>
    <w:rsid w:val="00324449"/>
    <w:rsid w:val="003247C2"/>
    <w:rsid w:val="00324B8E"/>
    <w:rsid w:val="00324ECE"/>
    <w:rsid w:val="00325078"/>
    <w:rsid w:val="0032556F"/>
    <w:rsid w:val="00325895"/>
    <w:rsid w:val="00325A83"/>
    <w:rsid w:val="00326A8E"/>
    <w:rsid w:val="00326CD4"/>
    <w:rsid w:val="00326FD9"/>
    <w:rsid w:val="0032779D"/>
    <w:rsid w:val="003305CE"/>
    <w:rsid w:val="003307A8"/>
    <w:rsid w:val="00330C6A"/>
    <w:rsid w:val="003316F2"/>
    <w:rsid w:val="00331FE5"/>
    <w:rsid w:val="0033249E"/>
    <w:rsid w:val="0033289C"/>
    <w:rsid w:val="00332C5D"/>
    <w:rsid w:val="00332DB9"/>
    <w:rsid w:val="00333344"/>
    <w:rsid w:val="00333F7E"/>
    <w:rsid w:val="00334ECA"/>
    <w:rsid w:val="00335959"/>
    <w:rsid w:val="0033626D"/>
    <w:rsid w:val="00337187"/>
    <w:rsid w:val="003375DE"/>
    <w:rsid w:val="00340115"/>
    <w:rsid w:val="00340212"/>
    <w:rsid w:val="00340304"/>
    <w:rsid w:val="00340F8B"/>
    <w:rsid w:val="003424A7"/>
    <w:rsid w:val="00342C65"/>
    <w:rsid w:val="0034301B"/>
    <w:rsid w:val="003432D8"/>
    <w:rsid w:val="00343688"/>
    <w:rsid w:val="00344351"/>
    <w:rsid w:val="00344658"/>
    <w:rsid w:val="00345621"/>
    <w:rsid w:val="00345AEF"/>
    <w:rsid w:val="00345B7A"/>
    <w:rsid w:val="003460C5"/>
    <w:rsid w:val="00346C9B"/>
    <w:rsid w:val="00346CFA"/>
    <w:rsid w:val="00346E0E"/>
    <w:rsid w:val="00346EBE"/>
    <w:rsid w:val="00346FCC"/>
    <w:rsid w:val="0034741F"/>
    <w:rsid w:val="003500D7"/>
    <w:rsid w:val="003503A7"/>
    <w:rsid w:val="00350A49"/>
    <w:rsid w:val="003511A0"/>
    <w:rsid w:val="00351D5C"/>
    <w:rsid w:val="0035252F"/>
    <w:rsid w:val="0035323A"/>
    <w:rsid w:val="00354DC0"/>
    <w:rsid w:val="003550EF"/>
    <w:rsid w:val="0035568C"/>
    <w:rsid w:val="00355B69"/>
    <w:rsid w:val="00355E12"/>
    <w:rsid w:val="00356D2E"/>
    <w:rsid w:val="00357000"/>
    <w:rsid w:val="003602D1"/>
    <w:rsid w:val="00360649"/>
    <w:rsid w:val="0036084D"/>
    <w:rsid w:val="0036099D"/>
    <w:rsid w:val="00361010"/>
    <w:rsid w:val="0036176D"/>
    <w:rsid w:val="0036253A"/>
    <w:rsid w:val="00362B21"/>
    <w:rsid w:val="00362F9A"/>
    <w:rsid w:val="0036350C"/>
    <w:rsid w:val="00363A09"/>
    <w:rsid w:val="00363AA0"/>
    <w:rsid w:val="003644A6"/>
    <w:rsid w:val="00364E99"/>
    <w:rsid w:val="0036541F"/>
    <w:rsid w:val="00365749"/>
    <w:rsid w:val="00365AA1"/>
    <w:rsid w:val="00365F6A"/>
    <w:rsid w:val="003660C3"/>
    <w:rsid w:val="003674D6"/>
    <w:rsid w:val="0036751E"/>
    <w:rsid w:val="00367C16"/>
    <w:rsid w:val="00370A1A"/>
    <w:rsid w:val="00371338"/>
    <w:rsid w:val="003718F6"/>
    <w:rsid w:val="0037191E"/>
    <w:rsid w:val="00371A4B"/>
    <w:rsid w:val="00371BAF"/>
    <w:rsid w:val="00371BCB"/>
    <w:rsid w:val="0037250E"/>
    <w:rsid w:val="003726C2"/>
    <w:rsid w:val="003727A3"/>
    <w:rsid w:val="00372958"/>
    <w:rsid w:val="00372C25"/>
    <w:rsid w:val="003730BE"/>
    <w:rsid w:val="0037373C"/>
    <w:rsid w:val="00373C65"/>
    <w:rsid w:val="00374600"/>
    <w:rsid w:val="00374D33"/>
    <w:rsid w:val="003762E5"/>
    <w:rsid w:val="00376BAC"/>
    <w:rsid w:val="0037702A"/>
    <w:rsid w:val="00377DC1"/>
    <w:rsid w:val="0038016D"/>
    <w:rsid w:val="00380BE3"/>
    <w:rsid w:val="00381580"/>
    <w:rsid w:val="00381ACD"/>
    <w:rsid w:val="00381C5C"/>
    <w:rsid w:val="00381FD2"/>
    <w:rsid w:val="003834A0"/>
    <w:rsid w:val="003837C0"/>
    <w:rsid w:val="003838FE"/>
    <w:rsid w:val="00383C2E"/>
    <w:rsid w:val="00385D94"/>
    <w:rsid w:val="0038665D"/>
    <w:rsid w:val="00386E48"/>
    <w:rsid w:val="003870EF"/>
    <w:rsid w:val="003875CF"/>
    <w:rsid w:val="003879E8"/>
    <w:rsid w:val="00390712"/>
    <w:rsid w:val="00390AFE"/>
    <w:rsid w:val="00390D4C"/>
    <w:rsid w:val="00390D8D"/>
    <w:rsid w:val="00391A7A"/>
    <w:rsid w:val="00391A86"/>
    <w:rsid w:val="00393474"/>
    <w:rsid w:val="0039368E"/>
    <w:rsid w:val="003938EF"/>
    <w:rsid w:val="00393B83"/>
    <w:rsid w:val="00393C3A"/>
    <w:rsid w:val="00393D03"/>
    <w:rsid w:val="00393EB0"/>
    <w:rsid w:val="00393F82"/>
    <w:rsid w:val="0039413B"/>
    <w:rsid w:val="003943A2"/>
    <w:rsid w:val="00394716"/>
    <w:rsid w:val="003949ED"/>
    <w:rsid w:val="00394ED6"/>
    <w:rsid w:val="00395105"/>
    <w:rsid w:val="003960FA"/>
    <w:rsid w:val="003961AA"/>
    <w:rsid w:val="00396448"/>
    <w:rsid w:val="00396883"/>
    <w:rsid w:val="00397836"/>
    <w:rsid w:val="003A00B7"/>
    <w:rsid w:val="003A017B"/>
    <w:rsid w:val="003A1051"/>
    <w:rsid w:val="003A11DF"/>
    <w:rsid w:val="003A12B3"/>
    <w:rsid w:val="003A12F4"/>
    <w:rsid w:val="003A15E7"/>
    <w:rsid w:val="003A1B34"/>
    <w:rsid w:val="003A23A1"/>
    <w:rsid w:val="003A28ED"/>
    <w:rsid w:val="003A3120"/>
    <w:rsid w:val="003A3454"/>
    <w:rsid w:val="003A3B25"/>
    <w:rsid w:val="003A435A"/>
    <w:rsid w:val="003A5239"/>
    <w:rsid w:val="003A5A3D"/>
    <w:rsid w:val="003A5B60"/>
    <w:rsid w:val="003A5EEF"/>
    <w:rsid w:val="003A60ED"/>
    <w:rsid w:val="003A6572"/>
    <w:rsid w:val="003A6A56"/>
    <w:rsid w:val="003A6FD6"/>
    <w:rsid w:val="003A72CD"/>
    <w:rsid w:val="003A7426"/>
    <w:rsid w:val="003A77AA"/>
    <w:rsid w:val="003A787B"/>
    <w:rsid w:val="003A7CE7"/>
    <w:rsid w:val="003B066C"/>
    <w:rsid w:val="003B0774"/>
    <w:rsid w:val="003B11D5"/>
    <w:rsid w:val="003B21CF"/>
    <w:rsid w:val="003B2ABB"/>
    <w:rsid w:val="003B32D8"/>
    <w:rsid w:val="003B39D1"/>
    <w:rsid w:val="003B3FB7"/>
    <w:rsid w:val="003B42F0"/>
    <w:rsid w:val="003B4341"/>
    <w:rsid w:val="003B4583"/>
    <w:rsid w:val="003B45D7"/>
    <w:rsid w:val="003B4813"/>
    <w:rsid w:val="003B4F10"/>
    <w:rsid w:val="003B56E7"/>
    <w:rsid w:val="003B5BD3"/>
    <w:rsid w:val="003B5CC9"/>
    <w:rsid w:val="003B6155"/>
    <w:rsid w:val="003B66BD"/>
    <w:rsid w:val="003B6D8C"/>
    <w:rsid w:val="003B73A0"/>
    <w:rsid w:val="003B7465"/>
    <w:rsid w:val="003B782D"/>
    <w:rsid w:val="003B7F4A"/>
    <w:rsid w:val="003C04A2"/>
    <w:rsid w:val="003C04F0"/>
    <w:rsid w:val="003C1915"/>
    <w:rsid w:val="003C1C91"/>
    <w:rsid w:val="003C202C"/>
    <w:rsid w:val="003C20BE"/>
    <w:rsid w:val="003C2337"/>
    <w:rsid w:val="003C2460"/>
    <w:rsid w:val="003C25AA"/>
    <w:rsid w:val="003C2898"/>
    <w:rsid w:val="003C2FC9"/>
    <w:rsid w:val="003C370B"/>
    <w:rsid w:val="003C3B2B"/>
    <w:rsid w:val="003C45D9"/>
    <w:rsid w:val="003C4E77"/>
    <w:rsid w:val="003C5336"/>
    <w:rsid w:val="003C5C5C"/>
    <w:rsid w:val="003C5CEC"/>
    <w:rsid w:val="003C5ECB"/>
    <w:rsid w:val="003C6768"/>
    <w:rsid w:val="003C6E34"/>
    <w:rsid w:val="003C70A4"/>
    <w:rsid w:val="003C7117"/>
    <w:rsid w:val="003C72BA"/>
    <w:rsid w:val="003C74B1"/>
    <w:rsid w:val="003C75E2"/>
    <w:rsid w:val="003C7A6E"/>
    <w:rsid w:val="003C7E1A"/>
    <w:rsid w:val="003C7EE9"/>
    <w:rsid w:val="003D0164"/>
    <w:rsid w:val="003D0795"/>
    <w:rsid w:val="003D0922"/>
    <w:rsid w:val="003D0E8F"/>
    <w:rsid w:val="003D0FE2"/>
    <w:rsid w:val="003D339D"/>
    <w:rsid w:val="003D3928"/>
    <w:rsid w:val="003D3D8E"/>
    <w:rsid w:val="003D4443"/>
    <w:rsid w:val="003D57A6"/>
    <w:rsid w:val="003D5F27"/>
    <w:rsid w:val="003D67DC"/>
    <w:rsid w:val="003D7DFC"/>
    <w:rsid w:val="003E0283"/>
    <w:rsid w:val="003E0666"/>
    <w:rsid w:val="003E0824"/>
    <w:rsid w:val="003E09F3"/>
    <w:rsid w:val="003E0B7F"/>
    <w:rsid w:val="003E13D6"/>
    <w:rsid w:val="003E1860"/>
    <w:rsid w:val="003E1A4D"/>
    <w:rsid w:val="003E1E83"/>
    <w:rsid w:val="003E3623"/>
    <w:rsid w:val="003E3BE7"/>
    <w:rsid w:val="003E4288"/>
    <w:rsid w:val="003E46EF"/>
    <w:rsid w:val="003E6457"/>
    <w:rsid w:val="003E6508"/>
    <w:rsid w:val="003E6B48"/>
    <w:rsid w:val="003E73CA"/>
    <w:rsid w:val="003F01D8"/>
    <w:rsid w:val="003F027C"/>
    <w:rsid w:val="003F0C77"/>
    <w:rsid w:val="003F0E38"/>
    <w:rsid w:val="003F12A5"/>
    <w:rsid w:val="003F13EE"/>
    <w:rsid w:val="003F1672"/>
    <w:rsid w:val="003F1D56"/>
    <w:rsid w:val="003F1DDA"/>
    <w:rsid w:val="003F1F86"/>
    <w:rsid w:val="003F219E"/>
    <w:rsid w:val="003F22D6"/>
    <w:rsid w:val="003F2E6A"/>
    <w:rsid w:val="003F2F9B"/>
    <w:rsid w:val="003F33E9"/>
    <w:rsid w:val="003F3A87"/>
    <w:rsid w:val="003F4C5F"/>
    <w:rsid w:val="003F4D15"/>
    <w:rsid w:val="003F4D31"/>
    <w:rsid w:val="003F5455"/>
    <w:rsid w:val="003F5A6B"/>
    <w:rsid w:val="003F6457"/>
    <w:rsid w:val="003F7E4C"/>
    <w:rsid w:val="00400787"/>
    <w:rsid w:val="0040105E"/>
    <w:rsid w:val="004012A3"/>
    <w:rsid w:val="00401AEB"/>
    <w:rsid w:val="00401F6C"/>
    <w:rsid w:val="00402543"/>
    <w:rsid w:val="004025C0"/>
    <w:rsid w:val="004029A8"/>
    <w:rsid w:val="00402FB1"/>
    <w:rsid w:val="0040390D"/>
    <w:rsid w:val="00403E26"/>
    <w:rsid w:val="00403E61"/>
    <w:rsid w:val="00404285"/>
    <w:rsid w:val="004047C6"/>
    <w:rsid w:val="00404D4F"/>
    <w:rsid w:val="00405203"/>
    <w:rsid w:val="00405519"/>
    <w:rsid w:val="00405C64"/>
    <w:rsid w:val="0040689C"/>
    <w:rsid w:val="0040749D"/>
    <w:rsid w:val="004074AB"/>
    <w:rsid w:val="0040764C"/>
    <w:rsid w:val="0040775A"/>
    <w:rsid w:val="00407ADC"/>
    <w:rsid w:val="00407C4A"/>
    <w:rsid w:val="00410C43"/>
    <w:rsid w:val="00411385"/>
    <w:rsid w:val="00411E25"/>
    <w:rsid w:val="0041229C"/>
    <w:rsid w:val="0041295E"/>
    <w:rsid w:val="00412E0F"/>
    <w:rsid w:val="00413673"/>
    <w:rsid w:val="004139DE"/>
    <w:rsid w:val="00414186"/>
    <w:rsid w:val="0041463B"/>
    <w:rsid w:val="00414A8B"/>
    <w:rsid w:val="00414BFC"/>
    <w:rsid w:val="0041567C"/>
    <w:rsid w:val="004159A8"/>
    <w:rsid w:val="004160B0"/>
    <w:rsid w:val="0041681C"/>
    <w:rsid w:val="00416D95"/>
    <w:rsid w:val="004170AB"/>
    <w:rsid w:val="00417124"/>
    <w:rsid w:val="004173C0"/>
    <w:rsid w:val="0041762E"/>
    <w:rsid w:val="00417C84"/>
    <w:rsid w:val="0042117A"/>
    <w:rsid w:val="0042142C"/>
    <w:rsid w:val="00421A18"/>
    <w:rsid w:val="00421B9D"/>
    <w:rsid w:val="004221A8"/>
    <w:rsid w:val="00422207"/>
    <w:rsid w:val="00422550"/>
    <w:rsid w:val="0042314D"/>
    <w:rsid w:val="00423A46"/>
    <w:rsid w:val="00424443"/>
    <w:rsid w:val="00424938"/>
    <w:rsid w:val="00425140"/>
    <w:rsid w:val="004252DA"/>
    <w:rsid w:val="0042557B"/>
    <w:rsid w:val="00425599"/>
    <w:rsid w:val="004258AA"/>
    <w:rsid w:val="00425FC3"/>
    <w:rsid w:val="0042606F"/>
    <w:rsid w:val="00426488"/>
    <w:rsid w:val="00426BEF"/>
    <w:rsid w:val="0042709C"/>
    <w:rsid w:val="0042709E"/>
    <w:rsid w:val="004278FD"/>
    <w:rsid w:val="00427D37"/>
    <w:rsid w:val="00427DE3"/>
    <w:rsid w:val="00427EA1"/>
    <w:rsid w:val="004300A5"/>
    <w:rsid w:val="00430305"/>
    <w:rsid w:val="004305A9"/>
    <w:rsid w:val="004305BF"/>
    <w:rsid w:val="004308B3"/>
    <w:rsid w:val="00431129"/>
    <w:rsid w:val="00431C87"/>
    <w:rsid w:val="00432162"/>
    <w:rsid w:val="004323AB"/>
    <w:rsid w:val="004324CD"/>
    <w:rsid w:val="00432BF8"/>
    <w:rsid w:val="00432C1E"/>
    <w:rsid w:val="00432F64"/>
    <w:rsid w:val="00433C12"/>
    <w:rsid w:val="00433D22"/>
    <w:rsid w:val="004342C6"/>
    <w:rsid w:val="004344F1"/>
    <w:rsid w:val="00434542"/>
    <w:rsid w:val="004348D1"/>
    <w:rsid w:val="00434930"/>
    <w:rsid w:val="00434D6C"/>
    <w:rsid w:val="00434FED"/>
    <w:rsid w:val="0043501B"/>
    <w:rsid w:val="0043622E"/>
    <w:rsid w:val="00436627"/>
    <w:rsid w:val="00436A9E"/>
    <w:rsid w:val="00436BA2"/>
    <w:rsid w:val="00436BCD"/>
    <w:rsid w:val="00437C7C"/>
    <w:rsid w:val="00440999"/>
    <w:rsid w:val="00440C80"/>
    <w:rsid w:val="00440C84"/>
    <w:rsid w:val="00442274"/>
    <w:rsid w:val="0044364A"/>
    <w:rsid w:val="0044394B"/>
    <w:rsid w:val="00443BF0"/>
    <w:rsid w:val="00444035"/>
    <w:rsid w:val="004442C6"/>
    <w:rsid w:val="0044447F"/>
    <w:rsid w:val="0044486E"/>
    <w:rsid w:val="004448FA"/>
    <w:rsid w:val="00444AFF"/>
    <w:rsid w:val="0044511C"/>
    <w:rsid w:val="004459DC"/>
    <w:rsid w:val="004460D2"/>
    <w:rsid w:val="004461AE"/>
    <w:rsid w:val="00446CCC"/>
    <w:rsid w:val="00447B33"/>
    <w:rsid w:val="00450741"/>
    <w:rsid w:val="004508C9"/>
    <w:rsid w:val="00451022"/>
    <w:rsid w:val="00451635"/>
    <w:rsid w:val="00452490"/>
    <w:rsid w:val="004526C0"/>
    <w:rsid w:val="004530AA"/>
    <w:rsid w:val="00453E95"/>
    <w:rsid w:val="00453F03"/>
    <w:rsid w:val="00454420"/>
    <w:rsid w:val="00456089"/>
    <w:rsid w:val="004561CE"/>
    <w:rsid w:val="00456897"/>
    <w:rsid w:val="0045695B"/>
    <w:rsid w:val="00460F60"/>
    <w:rsid w:val="0046179F"/>
    <w:rsid w:val="0046182B"/>
    <w:rsid w:val="00461862"/>
    <w:rsid w:val="0046195E"/>
    <w:rsid w:val="00461F33"/>
    <w:rsid w:val="00462591"/>
    <w:rsid w:val="004627FC"/>
    <w:rsid w:val="0046346C"/>
    <w:rsid w:val="004651AA"/>
    <w:rsid w:val="004656FB"/>
    <w:rsid w:val="00465C10"/>
    <w:rsid w:val="004674B3"/>
    <w:rsid w:val="00467752"/>
    <w:rsid w:val="00467A98"/>
    <w:rsid w:val="00470486"/>
    <w:rsid w:val="00470EF9"/>
    <w:rsid w:val="00471383"/>
    <w:rsid w:val="0047184F"/>
    <w:rsid w:val="00471BD9"/>
    <w:rsid w:val="00471C3B"/>
    <w:rsid w:val="00471CA0"/>
    <w:rsid w:val="00471FDF"/>
    <w:rsid w:val="00472079"/>
    <w:rsid w:val="0047242D"/>
    <w:rsid w:val="004724CC"/>
    <w:rsid w:val="00472B9E"/>
    <w:rsid w:val="00472C37"/>
    <w:rsid w:val="00472D63"/>
    <w:rsid w:val="00473312"/>
    <w:rsid w:val="00473360"/>
    <w:rsid w:val="0047376C"/>
    <w:rsid w:val="004738E9"/>
    <w:rsid w:val="00473B56"/>
    <w:rsid w:val="00473D86"/>
    <w:rsid w:val="00473DD2"/>
    <w:rsid w:val="00474579"/>
    <w:rsid w:val="004760EA"/>
    <w:rsid w:val="004766B6"/>
    <w:rsid w:val="0047670A"/>
    <w:rsid w:val="004767F0"/>
    <w:rsid w:val="0047727E"/>
    <w:rsid w:val="00477325"/>
    <w:rsid w:val="004775EC"/>
    <w:rsid w:val="00477DA4"/>
    <w:rsid w:val="0048006F"/>
    <w:rsid w:val="004802B6"/>
    <w:rsid w:val="00480436"/>
    <w:rsid w:val="0048072E"/>
    <w:rsid w:val="00480A60"/>
    <w:rsid w:val="00480C7C"/>
    <w:rsid w:val="004822DE"/>
    <w:rsid w:val="00483AC9"/>
    <w:rsid w:val="00483DBF"/>
    <w:rsid w:val="004865D9"/>
    <w:rsid w:val="00486E98"/>
    <w:rsid w:val="0048702E"/>
    <w:rsid w:val="0048737A"/>
    <w:rsid w:val="0048743A"/>
    <w:rsid w:val="00487A92"/>
    <w:rsid w:val="004901FA"/>
    <w:rsid w:val="004902FD"/>
    <w:rsid w:val="00490327"/>
    <w:rsid w:val="004909AE"/>
    <w:rsid w:val="00491267"/>
    <w:rsid w:val="004914F5"/>
    <w:rsid w:val="004916A8"/>
    <w:rsid w:val="00492781"/>
    <w:rsid w:val="00493036"/>
    <w:rsid w:val="00493216"/>
    <w:rsid w:val="004936DD"/>
    <w:rsid w:val="00493CA2"/>
    <w:rsid w:val="00494355"/>
    <w:rsid w:val="00494422"/>
    <w:rsid w:val="0049484B"/>
    <w:rsid w:val="004949E9"/>
    <w:rsid w:val="004954C7"/>
    <w:rsid w:val="00496607"/>
    <w:rsid w:val="00496E52"/>
    <w:rsid w:val="00497229"/>
    <w:rsid w:val="00497907"/>
    <w:rsid w:val="00497D67"/>
    <w:rsid w:val="004A0010"/>
    <w:rsid w:val="004A0793"/>
    <w:rsid w:val="004A170D"/>
    <w:rsid w:val="004A19C4"/>
    <w:rsid w:val="004A19C6"/>
    <w:rsid w:val="004A218A"/>
    <w:rsid w:val="004A275D"/>
    <w:rsid w:val="004A2A53"/>
    <w:rsid w:val="004A2C2D"/>
    <w:rsid w:val="004A30DB"/>
    <w:rsid w:val="004A3310"/>
    <w:rsid w:val="004A36B8"/>
    <w:rsid w:val="004A3748"/>
    <w:rsid w:val="004A3AC1"/>
    <w:rsid w:val="004A41A6"/>
    <w:rsid w:val="004A4A2F"/>
    <w:rsid w:val="004A4B12"/>
    <w:rsid w:val="004A4CAE"/>
    <w:rsid w:val="004A4D10"/>
    <w:rsid w:val="004A51CC"/>
    <w:rsid w:val="004A5274"/>
    <w:rsid w:val="004A5846"/>
    <w:rsid w:val="004A5C1B"/>
    <w:rsid w:val="004A5FBB"/>
    <w:rsid w:val="004A60CB"/>
    <w:rsid w:val="004A7351"/>
    <w:rsid w:val="004A7C60"/>
    <w:rsid w:val="004B08A0"/>
    <w:rsid w:val="004B1834"/>
    <w:rsid w:val="004B1DA2"/>
    <w:rsid w:val="004B1F51"/>
    <w:rsid w:val="004B223C"/>
    <w:rsid w:val="004B31C0"/>
    <w:rsid w:val="004B3885"/>
    <w:rsid w:val="004B470F"/>
    <w:rsid w:val="004B5344"/>
    <w:rsid w:val="004B53F6"/>
    <w:rsid w:val="004B571B"/>
    <w:rsid w:val="004B5876"/>
    <w:rsid w:val="004B588E"/>
    <w:rsid w:val="004B64D6"/>
    <w:rsid w:val="004B7C9D"/>
    <w:rsid w:val="004B7E6A"/>
    <w:rsid w:val="004C0951"/>
    <w:rsid w:val="004C09FB"/>
    <w:rsid w:val="004C0C53"/>
    <w:rsid w:val="004C0F3B"/>
    <w:rsid w:val="004C106B"/>
    <w:rsid w:val="004C10D9"/>
    <w:rsid w:val="004C1793"/>
    <w:rsid w:val="004C1C66"/>
    <w:rsid w:val="004C1F3A"/>
    <w:rsid w:val="004C2088"/>
    <w:rsid w:val="004C2F9E"/>
    <w:rsid w:val="004C32A3"/>
    <w:rsid w:val="004C39CA"/>
    <w:rsid w:val="004C3BD1"/>
    <w:rsid w:val="004C49F7"/>
    <w:rsid w:val="004C4E54"/>
    <w:rsid w:val="004C5456"/>
    <w:rsid w:val="004C5C6C"/>
    <w:rsid w:val="004C6A0E"/>
    <w:rsid w:val="004C6F5C"/>
    <w:rsid w:val="004C70AB"/>
    <w:rsid w:val="004D001F"/>
    <w:rsid w:val="004D0777"/>
    <w:rsid w:val="004D1079"/>
    <w:rsid w:val="004D1147"/>
    <w:rsid w:val="004D14C6"/>
    <w:rsid w:val="004D176A"/>
    <w:rsid w:val="004D1914"/>
    <w:rsid w:val="004D1A53"/>
    <w:rsid w:val="004D2025"/>
    <w:rsid w:val="004D22AF"/>
    <w:rsid w:val="004D2495"/>
    <w:rsid w:val="004D2FD2"/>
    <w:rsid w:val="004D5E49"/>
    <w:rsid w:val="004D5F52"/>
    <w:rsid w:val="004D6C39"/>
    <w:rsid w:val="004D6F85"/>
    <w:rsid w:val="004D7A0B"/>
    <w:rsid w:val="004E042F"/>
    <w:rsid w:val="004E0AB2"/>
    <w:rsid w:val="004E104F"/>
    <w:rsid w:val="004E186D"/>
    <w:rsid w:val="004E1B8D"/>
    <w:rsid w:val="004E1B91"/>
    <w:rsid w:val="004E2190"/>
    <w:rsid w:val="004E3408"/>
    <w:rsid w:val="004E373E"/>
    <w:rsid w:val="004E4139"/>
    <w:rsid w:val="004E45C7"/>
    <w:rsid w:val="004E4B5E"/>
    <w:rsid w:val="004E4EDF"/>
    <w:rsid w:val="004E55C5"/>
    <w:rsid w:val="004E5CA5"/>
    <w:rsid w:val="004E5CAD"/>
    <w:rsid w:val="004E6AB1"/>
    <w:rsid w:val="004E70A6"/>
    <w:rsid w:val="004E71CB"/>
    <w:rsid w:val="004E7D81"/>
    <w:rsid w:val="004F11C0"/>
    <w:rsid w:val="004F1967"/>
    <w:rsid w:val="004F2380"/>
    <w:rsid w:val="004F29CE"/>
    <w:rsid w:val="004F2B3E"/>
    <w:rsid w:val="004F2FEC"/>
    <w:rsid w:val="004F35A3"/>
    <w:rsid w:val="004F35C4"/>
    <w:rsid w:val="004F42CB"/>
    <w:rsid w:val="004F494B"/>
    <w:rsid w:val="004F4B3A"/>
    <w:rsid w:val="004F4D44"/>
    <w:rsid w:val="004F5BCC"/>
    <w:rsid w:val="004F61B0"/>
    <w:rsid w:val="004F693E"/>
    <w:rsid w:val="004F6A36"/>
    <w:rsid w:val="004F6CF8"/>
    <w:rsid w:val="004F7427"/>
    <w:rsid w:val="004F753A"/>
    <w:rsid w:val="004F7875"/>
    <w:rsid w:val="004F78EE"/>
    <w:rsid w:val="004F7A45"/>
    <w:rsid w:val="004F7AEB"/>
    <w:rsid w:val="004F7B05"/>
    <w:rsid w:val="004F7B22"/>
    <w:rsid w:val="004F7E68"/>
    <w:rsid w:val="005000AB"/>
    <w:rsid w:val="005001CF"/>
    <w:rsid w:val="00500517"/>
    <w:rsid w:val="005005B5"/>
    <w:rsid w:val="005009F8"/>
    <w:rsid w:val="00500BF1"/>
    <w:rsid w:val="00501582"/>
    <w:rsid w:val="00501BE6"/>
    <w:rsid w:val="00501BEF"/>
    <w:rsid w:val="005025E8"/>
    <w:rsid w:val="00502683"/>
    <w:rsid w:val="005026EB"/>
    <w:rsid w:val="00503553"/>
    <w:rsid w:val="0050384A"/>
    <w:rsid w:val="00503E4A"/>
    <w:rsid w:val="0050408E"/>
    <w:rsid w:val="005047FB"/>
    <w:rsid w:val="005059EE"/>
    <w:rsid w:val="00505DAB"/>
    <w:rsid w:val="00505F66"/>
    <w:rsid w:val="00506F12"/>
    <w:rsid w:val="0051015F"/>
    <w:rsid w:val="0051085E"/>
    <w:rsid w:val="00511311"/>
    <w:rsid w:val="005115BB"/>
    <w:rsid w:val="00511706"/>
    <w:rsid w:val="00511870"/>
    <w:rsid w:val="005124E9"/>
    <w:rsid w:val="005127F4"/>
    <w:rsid w:val="0051304D"/>
    <w:rsid w:val="00513112"/>
    <w:rsid w:val="005135F6"/>
    <w:rsid w:val="00514058"/>
    <w:rsid w:val="005143E4"/>
    <w:rsid w:val="00514E40"/>
    <w:rsid w:val="00515304"/>
    <w:rsid w:val="00516171"/>
    <w:rsid w:val="0051683D"/>
    <w:rsid w:val="005168B7"/>
    <w:rsid w:val="005179E2"/>
    <w:rsid w:val="00517C70"/>
    <w:rsid w:val="00520231"/>
    <w:rsid w:val="00521459"/>
    <w:rsid w:val="00522A81"/>
    <w:rsid w:val="00522D32"/>
    <w:rsid w:val="00522DFF"/>
    <w:rsid w:val="005233BA"/>
    <w:rsid w:val="005233BF"/>
    <w:rsid w:val="00523BAA"/>
    <w:rsid w:val="00524141"/>
    <w:rsid w:val="00524890"/>
    <w:rsid w:val="00524B13"/>
    <w:rsid w:val="005258F3"/>
    <w:rsid w:val="005267CC"/>
    <w:rsid w:val="00526F67"/>
    <w:rsid w:val="0052754D"/>
    <w:rsid w:val="0052781E"/>
    <w:rsid w:val="00527A71"/>
    <w:rsid w:val="005302E0"/>
    <w:rsid w:val="00530B27"/>
    <w:rsid w:val="005329B1"/>
    <w:rsid w:val="0053300D"/>
    <w:rsid w:val="00533F35"/>
    <w:rsid w:val="0053439B"/>
    <w:rsid w:val="00534774"/>
    <w:rsid w:val="00534970"/>
    <w:rsid w:val="00535AC2"/>
    <w:rsid w:val="00535B8A"/>
    <w:rsid w:val="00535E06"/>
    <w:rsid w:val="00535FC6"/>
    <w:rsid w:val="005361F6"/>
    <w:rsid w:val="00536910"/>
    <w:rsid w:val="00536AC8"/>
    <w:rsid w:val="00536D8A"/>
    <w:rsid w:val="00536DAE"/>
    <w:rsid w:val="00536E1B"/>
    <w:rsid w:val="00536ED8"/>
    <w:rsid w:val="0053735B"/>
    <w:rsid w:val="005377AB"/>
    <w:rsid w:val="00537C0B"/>
    <w:rsid w:val="00537D41"/>
    <w:rsid w:val="0054000C"/>
    <w:rsid w:val="00540F5E"/>
    <w:rsid w:val="005410AB"/>
    <w:rsid w:val="005412FF"/>
    <w:rsid w:val="0054178F"/>
    <w:rsid w:val="00541A92"/>
    <w:rsid w:val="00542302"/>
    <w:rsid w:val="005434D1"/>
    <w:rsid w:val="00543873"/>
    <w:rsid w:val="00543B14"/>
    <w:rsid w:val="00543F6A"/>
    <w:rsid w:val="005446BF"/>
    <w:rsid w:val="005446DF"/>
    <w:rsid w:val="00544BC6"/>
    <w:rsid w:val="005454E2"/>
    <w:rsid w:val="005461F4"/>
    <w:rsid w:val="005462CB"/>
    <w:rsid w:val="005466C8"/>
    <w:rsid w:val="0054691F"/>
    <w:rsid w:val="00546EE4"/>
    <w:rsid w:val="00547481"/>
    <w:rsid w:val="00547E0E"/>
    <w:rsid w:val="00550165"/>
    <w:rsid w:val="00550CD6"/>
    <w:rsid w:val="005512FD"/>
    <w:rsid w:val="00551747"/>
    <w:rsid w:val="00551C6D"/>
    <w:rsid w:val="005520C6"/>
    <w:rsid w:val="00552560"/>
    <w:rsid w:val="005529B0"/>
    <w:rsid w:val="00552AA7"/>
    <w:rsid w:val="00552D8C"/>
    <w:rsid w:val="005538EC"/>
    <w:rsid w:val="00553C36"/>
    <w:rsid w:val="00554FEE"/>
    <w:rsid w:val="00555316"/>
    <w:rsid w:val="00555524"/>
    <w:rsid w:val="005557A5"/>
    <w:rsid w:val="00555CC7"/>
    <w:rsid w:val="00555CF3"/>
    <w:rsid w:val="005562C8"/>
    <w:rsid w:val="005565D5"/>
    <w:rsid w:val="00556670"/>
    <w:rsid w:val="00556E7F"/>
    <w:rsid w:val="00557CAE"/>
    <w:rsid w:val="0056006B"/>
    <w:rsid w:val="0056084F"/>
    <w:rsid w:val="00561549"/>
    <w:rsid w:val="00561D0B"/>
    <w:rsid w:val="0056256C"/>
    <w:rsid w:val="00562E3F"/>
    <w:rsid w:val="0056342A"/>
    <w:rsid w:val="00563911"/>
    <w:rsid w:val="00563E43"/>
    <w:rsid w:val="00564E10"/>
    <w:rsid w:val="005650E7"/>
    <w:rsid w:val="005665E0"/>
    <w:rsid w:val="005668FF"/>
    <w:rsid w:val="005674D1"/>
    <w:rsid w:val="00567F4F"/>
    <w:rsid w:val="0057085E"/>
    <w:rsid w:val="00570977"/>
    <w:rsid w:val="0057109D"/>
    <w:rsid w:val="00571586"/>
    <w:rsid w:val="00571D88"/>
    <w:rsid w:val="00571DFE"/>
    <w:rsid w:val="005725F0"/>
    <w:rsid w:val="005726DD"/>
    <w:rsid w:val="00573217"/>
    <w:rsid w:val="005732B4"/>
    <w:rsid w:val="005732ED"/>
    <w:rsid w:val="0057340E"/>
    <w:rsid w:val="00573BAE"/>
    <w:rsid w:val="00573DE6"/>
    <w:rsid w:val="0057433D"/>
    <w:rsid w:val="005744F0"/>
    <w:rsid w:val="0057454C"/>
    <w:rsid w:val="00575043"/>
    <w:rsid w:val="00575A0C"/>
    <w:rsid w:val="00576F2D"/>
    <w:rsid w:val="0057701D"/>
    <w:rsid w:val="0058173F"/>
    <w:rsid w:val="00581D20"/>
    <w:rsid w:val="00582879"/>
    <w:rsid w:val="005831E6"/>
    <w:rsid w:val="0058322B"/>
    <w:rsid w:val="00583755"/>
    <w:rsid w:val="00583960"/>
    <w:rsid w:val="00583FA4"/>
    <w:rsid w:val="00585598"/>
    <w:rsid w:val="005860CF"/>
    <w:rsid w:val="0058665A"/>
    <w:rsid w:val="00590057"/>
    <w:rsid w:val="00590162"/>
    <w:rsid w:val="0059019D"/>
    <w:rsid w:val="00590A07"/>
    <w:rsid w:val="00590A28"/>
    <w:rsid w:val="00590EDD"/>
    <w:rsid w:val="00591173"/>
    <w:rsid w:val="00591416"/>
    <w:rsid w:val="005920F8"/>
    <w:rsid w:val="005921AB"/>
    <w:rsid w:val="005925D3"/>
    <w:rsid w:val="005927ED"/>
    <w:rsid w:val="00592C6A"/>
    <w:rsid w:val="005931C9"/>
    <w:rsid w:val="0059345E"/>
    <w:rsid w:val="00594800"/>
    <w:rsid w:val="00595713"/>
    <w:rsid w:val="00596A82"/>
    <w:rsid w:val="00596AD9"/>
    <w:rsid w:val="00596FF7"/>
    <w:rsid w:val="005970BE"/>
    <w:rsid w:val="00597392"/>
    <w:rsid w:val="005A0875"/>
    <w:rsid w:val="005A197C"/>
    <w:rsid w:val="005A29EC"/>
    <w:rsid w:val="005A3032"/>
    <w:rsid w:val="005A3D9F"/>
    <w:rsid w:val="005A4036"/>
    <w:rsid w:val="005A48F8"/>
    <w:rsid w:val="005A4E8D"/>
    <w:rsid w:val="005A5A6B"/>
    <w:rsid w:val="005A5E82"/>
    <w:rsid w:val="005A5FF0"/>
    <w:rsid w:val="005A63C8"/>
    <w:rsid w:val="005A651F"/>
    <w:rsid w:val="005A6872"/>
    <w:rsid w:val="005A694A"/>
    <w:rsid w:val="005A6AF8"/>
    <w:rsid w:val="005A6F43"/>
    <w:rsid w:val="005A7656"/>
    <w:rsid w:val="005A7A60"/>
    <w:rsid w:val="005A7AE9"/>
    <w:rsid w:val="005B04E3"/>
    <w:rsid w:val="005B0C40"/>
    <w:rsid w:val="005B0EA8"/>
    <w:rsid w:val="005B22FE"/>
    <w:rsid w:val="005B2719"/>
    <w:rsid w:val="005B38E7"/>
    <w:rsid w:val="005B3AD9"/>
    <w:rsid w:val="005B3D25"/>
    <w:rsid w:val="005B4296"/>
    <w:rsid w:val="005B4D97"/>
    <w:rsid w:val="005B528E"/>
    <w:rsid w:val="005B5AF7"/>
    <w:rsid w:val="005B5F10"/>
    <w:rsid w:val="005B63B2"/>
    <w:rsid w:val="005B6BFF"/>
    <w:rsid w:val="005B740F"/>
    <w:rsid w:val="005B780E"/>
    <w:rsid w:val="005B7955"/>
    <w:rsid w:val="005C0332"/>
    <w:rsid w:val="005C0429"/>
    <w:rsid w:val="005C0A97"/>
    <w:rsid w:val="005C11A8"/>
    <w:rsid w:val="005C1707"/>
    <w:rsid w:val="005C1D15"/>
    <w:rsid w:val="005C2A16"/>
    <w:rsid w:val="005C3519"/>
    <w:rsid w:val="005C37B1"/>
    <w:rsid w:val="005C48DF"/>
    <w:rsid w:val="005C5ACE"/>
    <w:rsid w:val="005C6358"/>
    <w:rsid w:val="005C760C"/>
    <w:rsid w:val="005D0323"/>
    <w:rsid w:val="005D0A4A"/>
    <w:rsid w:val="005D0C85"/>
    <w:rsid w:val="005D0F42"/>
    <w:rsid w:val="005D1364"/>
    <w:rsid w:val="005D1EAD"/>
    <w:rsid w:val="005D2CBF"/>
    <w:rsid w:val="005D2DC0"/>
    <w:rsid w:val="005D2E1D"/>
    <w:rsid w:val="005D5123"/>
    <w:rsid w:val="005D5C69"/>
    <w:rsid w:val="005D69A5"/>
    <w:rsid w:val="005D6DBE"/>
    <w:rsid w:val="005D7412"/>
    <w:rsid w:val="005D7A42"/>
    <w:rsid w:val="005D7FB7"/>
    <w:rsid w:val="005E009A"/>
    <w:rsid w:val="005E0399"/>
    <w:rsid w:val="005E0651"/>
    <w:rsid w:val="005E1B24"/>
    <w:rsid w:val="005E1C2B"/>
    <w:rsid w:val="005E216B"/>
    <w:rsid w:val="005E37D7"/>
    <w:rsid w:val="005E39D2"/>
    <w:rsid w:val="005E3C43"/>
    <w:rsid w:val="005E4655"/>
    <w:rsid w:val="005E497C"/>
    <w:rsid w:val="005E5A73"/>
    <w:rsid w:val="005E6603"/>
    <w:rsid w:val="005E6691"/>
    <w:rsid w:val="005E7012"/>
    <w:rsid w:val="005E701F"/>
    <w:rsid w:val="005E7072"/>
    <w:rsid w:val="005E70AC"/>
    <w:rsid w:val="005E7408"/>
    <w:rsid w:val="005E793A"/>
    <w:rsid w:val="005F0DF6"/>
    <w:rsid w:val="005F0F7B"/>
    <w:rsid w:val="005F15F1"/>
    <w:rsid w:val="005F2329"/>
    <w:rsid w:val="005F23A7"/>
    <w:rsid w:val="005F2A2D"/>
    <w:rsid w:val="005F2B1C"/>
    <w:rsid w:val="005F2D82"/>
    <w:rsid w:val="005F3B55"/>
    <w:rsid w:val="005F3D1E"/>
    <w:rsid w:val="005F3DAD"/>
    <w:rsid w:val="005F41C0"/>
    <w:rsid w:val="005F4625"/>
    <w:rsid w:val="005F4664"/>
    <w:rsid w:val="005F4AAE"/>
    <w:rsid w:val="005F51EB"/>
    <w:rsid w:val="005F5909"/>
    <w:rsid w:val="005F60B5"/>
    <w:rsid w:val="005F6AC2"/>
    <w:rsid w:val="005F6B39"/>
    <w:rsid w:val="005F7A13"/>
    <w:rsid w:val="005F7CF0"/>
    <w:rsid w:val="00600FA8"/>
    <w:rsid w:val="006011C8"/>
    <w:rsid w:val="0060188A"/>
    <w:rsid w:val="006019A8"/>
    <w:rsid w:val="00601AA0"/>
    <w:rsid w:val="00602AAA"/>
    <w:rsid w:val="006030BC"/>
    <w:rsid w:val="00603488"/>
    <w:rsid w:val="006040D0"/>
    <w:rsid w:val="00604191"/>
    <w:rsid w:val="006042C4"/>
    <w:rsid w:val="00604833"/>
    <w:rsid w:val="00604843"/>
    <w:rsid w:val="006049E8"/>
    <w:rsid w:val="00604D58"/>
    <w:rsid w:val="00605705"/>
    <w:rsid w:val="0060616A"/>
    <w:rsid w:val="006062B2"/>
    <w:rsid w:val="00606434"/>
    <w:rsid w:val="006064C5"/>
    <w:rsid w:val="006071B7"/>
    <w:rsid w:val="00607660"/>
    <w:rsid w:val="006105F8"/>
    <w:rsid w:val="006114FC"/>
    <w:rsid w:val="00611E82"/>
    <w:rsid w:val="00612A98"/>
    <w:rsid w:val="00613D05"/>
    <w:rsid w:val="0061440B"/>
    <w:rsid w:val="00615133"/>
    <w:rsid w:val="0061526A"/>
    <w:rsid w:val="00615340"/>
    <w:rsid w:val="006157AC"/>
    <w:rsid w:val="00615CF4"/>
    <w:rsid w:val="00615D26"/>
    <w:rsid w:val="00617449"/>
    <w:rsid w:val="006176FA"/>
    <w:rsid w:val="0062030F"/>
    <w:rsid w:val="00620BB0"/>
    <w:rsid w:val="006211A4"/>
    <w:rsid w:val="00621C01"/>
    <w:rsid w:val="00621EEA"/>
    <w:rsid w:val="006221B9"/>
    <w:rsid w:val="0062223D"/>
    <w:rsid w:val="0062249B"/>
    <w:rsid w:val="006228D0"/>
    <w:rsid w:val="00622BAE"/>
    <w:rsid w:val="00622CA7"/>
    <w:rsid w:val="00623161"/>
    <w:rsid w:val="00623546"/>
    <w:rsid w:val="00623783"/>
    <w:rsid w:val="00623976"/>
    <w:rsid w:val="00623D0B"/>
    <w:rsid w:val="006241AA"/>
    <w:rsid w:val="006244C5"/>
    <w:rsid w:val="0062524D"/>
    <w:rsid w:val="006255F1"/>
    <w:rsid w:val="00625C3F"/>
    <w:rsid w:val="0062608F"/>
    <w:rsid w:val="0062711C"/>
    <w:rsid w:val="00627EC1"/>
    <w:rsid w:val="00630525"/>
    <w:rsid w:val="00630979"/>
    <w:rsid w:val="00630F60"/>
    <w:rsid w:val="00630F6C"/>
    <w:rsid w:val="0063123F"/>
    <w:rsid w:val="00631878"/>
    <w:rsid w:val="00632295"/>
    <w:rsid w:val="006324AB"/>
    <w:rsid w:val="00633361"/>
    <w:rsid w:val="00633813"/>
    <w:rsid w:val="006341BE"/>
    <w:rsid w:val="00635232"/>
    <w:rsid w:val="0063604D"/>
    <w:rsid w:val="0063643E"/>
    <w:rsid w:val="00636A13"/>
    <w:rsid w:val="0064001B"/>
    <w:rsid w:val="006406C7"/>
    <w:rsid w:val="006407A2"/>
    <w:rsid w:val="00641959"/>
    <w:rsid w:val="00641B1C"/>
    <w:rsid w:val="00641B4F"/>
    <w:rsid w:val="00641CF9"/>
    <w:rsid w:val="00641EC1"/>
    <w:rsid w:val="00642EB8"/>
    <w:rsid w:val="0064409F"/>
    <w:rsid w:val="006443EA"/>
    <w:rsid w:val="006444E2"/>
    <w:rsid w:val="00644582"/>
    <w:rsid w:val="006446B7"/>
    <w:rsid w:val="00645158"/>
    <w:rsid w:val="006452DA"/>
    <w:rsid w:val="00645386"/>
    <w:rsid w:val="00645ABC"/>
    <w:rsid w:val="00645EEC"/>
    <w:rsid w:val="00646322"/>
    <w:rsid w:val="00647251"/>
    <w:rsid w:val="0064747D"/>
    <w:rsid w:val="00647E3E"/>
    <w:rsid w:val="006501A9"/>
    <w:rsid w:val="006501AC"/>
    <w:rsid w:val="00650842"/>
    <w:rsid w:val="0065111C"/>
    <w:rsid w:val="00651633"/>
    <w:rsid w:val="006516D8"/>
    <w:rsid w:val="00651A7D"/>
    <w:rsid w:val="006520DA"/>
    <w:rsid w:val="006524B9"/>
    <w:rsid w:val="00653433"/>
    <w:rsid w:val="00653578"/>
    <w:rsid w:val="0065390E"/>
    <w:rsid w:val="00653B73"/>
    <w:rsid w:val="00653BCE"/>
    <w:rsid w:val="00653DD8"/>
    <w:rsid w:val="0065418F"/>
    <w:rsid w:val="006543C7"/>
    <w:rsid w:val="00654BBA"/>
    <w:rsid w:val="00654CAC"/>
    <w:rsid w:val="00655964"/>
    <w:rsid w:val="00656A09"/>
    <w:rsid w:val="00656E51"/>
    <w:rsid w:val="00657DDC"/>
    <w:rsid w:val="00657FB2"/>
    <w:rsid w:val="006602F8"/>
    <w:rsid w:val="00660709"/>
    <w:rsid w:val="006608ED"/>
    <w:rsid w:val="00660BF7"/>
    <w:rsid w:val="006611C8"/>
    <w:rsid w:val="00661AD5"/>
    <w:rsid w:val="00661B13"/>
    <w:rsid w:val="00661FC5"/>
    <w:rsid w:val="00662213"/>
    <w:rsid w:val="00662413"/>
    <w:rsid w:val="00662A50"/>
    <w:rsid w:val="00662C19"/>
    <w:rsid w:val="00662EB9"/>
    <w:rsid w:val="006634F0"/>
    <w:rsid w:val="006636B6"/>
    <w:rsid w:val="0066406F"/>
    <w:rsid w:val="0066445D"/>
    <w:rsid w:val="006649BD"/>
    <w:rsid w:val="00664BCF"/>
    <w:rsid w:val="00664C9F"/>
    <w:rsid w:val="00665AF0"/>
    <w:rsid w:val="0066719E"/>
    <w:rsid w:val="0066780C"/>
    <w:rsid w:val="0067034D"/>
    <w:rsid w:val="006706AF"/>
    <w:rsid w:val="006709B2"/>
    <w:rsid w:val="00670D24"/>
    <w:rsid w:val="0067165A"/>
    <w:rsid w:val="00671D98"/>
    <w:rsid w:val="00672002"/>
    <w:rsid w:val="006724DC"/>
    <w:rsid w:val="0067309F"/>
    <w:rsid w:val="00673F0C"/>
    <w:rsid w:val="00674609"/>
    <w:rsid w:val="006747C6"/>
    <w:rsid w:val="00674F5B"/>
    <w:rsid w:val="00674F73"/>
    <w:rsid w:val="00675144"/>
    <w:rsid w:val="00675153"/>
    <w:rsid w:val="00675231"/>
    <w:rsid w:val="006752C6"/>
    <w:rsid w:val="00675C2D"/>
    <w:rsid w:val="00675C48"/>
    <w:rsid w:val="00675F6F"/>
    <w:rsid w:val="00677326"/>
    <w:rsid w:val="006773A1"/>
    <w:rsid w:val="00677D9B"/>
    <w:rsid w:val="0068036B"/>
    <w:rsid w:val="00680AE7"/>
    <w:rsid w:val="00680BD8"/>
    <w:rsid w:val="00681AD4"/>
    <w:rsid w:val="00681AED"/>
    <w:rsid w:val="00681EAE"/>
    <w:rsid w:val="0068262D"/>
    <w:rsid w:val="00682962"/>
    <w:rsid w:val="00682E9B"/>
    <w:rsid w:val="00682EC8"/>
    <w:rsid w:val="006843CB"/>
    <w:rsid w:val="00684A09"/>
    <w:rsid w:val="00684AED"/>
    <w:rsid w:val="00684B75"/>
    <w:rsid w:val="00684C91"/>
    <w:rsid w:val="00684CA6"/>
    <w:rsid w:val="006856A0"/>
    <w:rsid w:val="00685B84"/>
    <w:rsid w:val="00685E7C"/>
    <w:rsid w:val="00686CFF"/>
    <w:rsid w:val="0068718C"/>
    <w:rsid w:val="006875BA"/>
    <w:rsid w:val="006878B4"/>
    <w:rsid w:val="0069047F"/>
    <w:rsid w:val="006906F1"/>
    <w:rsid w:val="00691112"/>
    <w:rsid w:val="00691801"/>
    <w:rsid w:val="0069224A"/>
    <w:rsid w:val="00692378"/>
    <w:rsid w:val="006923C9"/>
    <w:rsid w:val="00693436"/>
    <w:rsid w:val="00693657"/>
    <w:rsid w:val="00693D74"/>
    <w:rsid w:val="00694071"/>
    <w:rsid w:val="0069496B"/>
    <w:rsid w:val="00694BC4"/>
    <w:rsid w:val="00695607"/>
    <w:rsid w:val="00695BC2"/>
    <w:rsid w:val="00695C07"/>
    <w:rsid w:val="006963D4"/>
    <w:rsid w:val="00696549"/>
    <w:rsid w:val="006970B3"/>
    <w:rsid w:val="00697424"/>
    <w:rsid w:val="006A00F9"/>
    <w:rsid w:val="006A0A68"/>
    <w:rsid w:val="006A0DD9"/>
    <w:rsid w:val="006A1411"/>
    <w:rsid w:val="006A18B0"/>
    <w:rsid w:val="006A1F76"/>
    <w:rsid w:val="006A260A"/>
    <w:rsid w:val="006A2A34"/>
    <w:rsid w:val="006A2FE3"/>
    <w:rsid w:val="006A3870"/>
    <w:rsid w:val="006A3FD6"/>
    <w:rsid w:val="006A47E4"/>
    <w:rsid w:val="006A5482"/>
    <w:rsid w:val="006A6262"/>
    <w:rsid w:val="006A62ED"/>
    <w:rsid w:val="006A6B74"/>
    <w:rsid w:val="006A705D"/>
    <w:rsid w:val="006A7074"/>
    <w:rsid w:val="006A758A"/>
    <w:rsid w:val="006A764E"/>
    <w:rsid w:val="006A771A"/>
    <w:rsid w:val="006A7B89"/>
    <w:rsid w:val="006A7B8B"/>
    <w:rsid w:val="006B0FEC"/>
    <w:rsid w:val="006B132A"/>
    <w:rsid w:val="006B13E9"/>
    <w:rsid w:val="006B14F6"/>
    <w:rsid w:val="006B159A"/>
    <w:rsid w:val="006B19C2"/>
    <w:rsid w:val="006B2668"/>
    <w:rsid w:val="006B2B39"/>
    <w:rsid w:val="006B37EF"/>
    <w:rsid w:val="006B3B5C"/>
    <w:rsid w:val="006B3BBD"/>
    <w:rsid w:val="006B3F4D"/>
    <w:rsid w:val="006B4091"/>
    <w:rsid w:val="006B4131"/>
    <w:rsid w:val="006B420E"/>
    <w:rsid w:val="006B4C95"/>
    <w:rsid w:val="006B55BE"/>
    <w:rsid w:val="006B5637"/>
    <w:rsid w:val="006B582A"/>
    <w:rsid w:val="006B5DA7"/>
    <w:rsid w:val="006B6DDB"/>
    <w:rsid w:val="006B72E3"/>
    <w:rsid w:val="006B7A88"/>
    <w:rsid w:val="006B7B68"/>
    <w:rsid w:val="006C095A"/>
    <w:rsid w:val="006C0F17"/>
    <w:rsid w:val="006C1F3F"/>
    <w:rsid w:val="006C21B8"/>
    <w:rsid w:val="006C22C0"/>
    <w:rsid w:val="006C241E"/>
    <w:rsid w:val="006C3890"/>
    <w:rsid w:val="006C3BD2"/>
    <w:rsid w:val="006C3C81"/>
    <w:rsid w:val="006C3FE8"/>
    <w:rsid w:val="006C43DD"/>
    <w:rsid w:val="006C57DD"/>
    <w:rsid w:val="006C5905"/>
    <w:rsid w:val="006C5C4E"/>
    <w:rsid w:val="006C5CF3"/>
    <w:rsid w:val="006C5F4D"/>
    <w:rsid w:val="006C5FD5"/>
    <w:rsid w:val="006C61C7"/>
    <w:rsid w:val="006C6349"/>
    <w:rsid w:val="006C6954"/>
    <w:rsid w:val="006C6F5E"/>
    <w:rsid w:val="006C6FAA"/>
    <w:rsid w:val="006C727B"/>
    <w:rsid w:val="006D0096"/>
    <w:rsid w:val="006D0C5F"/>
    <w:rsid w:val="006D0E98"/>
    <w:rsid w:val="006D123E"/>
    <w:rsid w:val="006D178C"/>
    <w:rsid w:val="006D17F6"/>
    <w:rsid w:val="006D1973"/>
    <w:rsid w:val="006D19A8"/>
    <w:rsid w:val="006D1BFC"/>
    <w:rsid w:val="006D1D7B"/>
    <w:rsid w:val="006D20E6"/>
    <w:rsid w:val="006D262E"/>
    <w:rsid w:val="006D2BF4"/>
    <w:rsid w:val="006D2C00"/>
    <w:rsid w:val="006D33A4"/>
    <w:rsid w:val="006D44B4"/>
    <w:rsid w:val="006D4C13"/>
    <w:rsid w:val="006D4E6B"/>
    <w:rsid w:val="006D51A6"/>
    <w:rsid w:val="006D5549"/>
    <w:rsid w:val="006D5620"/>
    <w:rsid w:val="006D6286"/>
    <w:rsid w:val="006D6865"/>
    <w:rsid w:val="006D7161"/>
    <w:rsid w:val="006D75D1"/>
    <w:rsid w:val="006D7B37"/>
    <w:rsid w:val="006D7F64"/>
    <w:rsid w:val="006E0019"/>
    <w:rsid w:val="006E0DC6"/>
    <w:rsid w:val="006E0F15"/>
    <w:rsid w:val="006E0F31"/>
    <w:rsid w:val="006E200F"/>
    <w:rsid w:val="006E24B1"/>
    <w:rsid w:val="006E2A00"/>
    <w:rsid w:val="006E2A99"/>
    <w:rsid w:val="006E2B3F"/>
    <w:rsid w:val="006E2D4F"/>
    <w:rsid w:val="006E47D1"/>
    <w:rsid w:val="006E5092"/>
    <w:rsid w:val="006E543C"/>
    <w:rsid w:val="006E6337"/>
    <w:rsid w:val="006E65AE"/>
    <w:rsid w:val="006E67EE"/>
    <w:rsid w:val="006E691F"/>
    <w:rsid w:val="006E6B91"/>
    <w:rsid w:val="006E785D"/>
    <w:rsid w:val="006E7B15"/>
    <w:rsid w:val="006E7D1F"/>
    <w:rsid w:val="006E7DE6"/>
    <w:rsid w:val="006F0510"/>
    <w:rsid w:val="006F0A81"/>
    <w:rsid w:val="006F0D97"/>
    <w:rsid w:val="006F12CE"/>
    <w:rsid w:val="006F1E59"/>
    <w:rsid w:val="006F209C"/>
    <w:rsid w:val="006F2283"/>
    <w:rsid w:val="006F2382"/>
    <w:rsid w:val="006F239C"/>
    <w:rsid w:val="006F2969"/>
    <w:rsid w:val="006F2BE5"/>
    <w:rsid w:val="006F2F04"/>
    <w:rsid w:val="006F359B"/>
    <w:rsid w:val="006F4331"/>
    <w:rsid w:val="006F4A55"/>
    <w:rsid w:val="006F4DAB"/>
    <w:rsid w:val="006F58B6"/>
    <w:rsid w:val="006F65B2"/>
    <w:rsid w:val="006F6CE0"/>
    <w:rsid w:val="006F6E7E"/>
    <w:rsid w:val="006F713D"/>
    <w:rsid w:val="006F79FB"/>
    <w:rsid w:val="006F7DE7"/>
    <w:rsid w:val="007000FA"/>
    <w:rsid w:val="007003D9"/>
    <w:rsid w:val="007003F2"/>
    <w:rsid w:val="00700587"/>
    <w:rsid w:val="00700F99"/>
    <w:rsid w:val="00702593"/>
    <w:rsid w:val="00702C8B"/>
    <w:rsid w:val="007039AB"/>
    <w:rsid w:val="00703F14"/>
    <w:rsid w:val="007046B4"/>
    <w:rsid w:val="007049FD"/>
    <w:rsid w:val="00705091"/>
    <w:rsid w:val="00706301"/>
    <w:rsid w:val="00706703"/>
    <w:rsid w:val="00707278"/>
    <w:rsid w:val="00707BF4"/>
    <w:rsid w:val="00710385"/>
    <w:rsid w:val="00710D24"/>
    <w:rsid w:val="007112CC"/>
    <w:rsid w:val="00711B0B"/>
    <w:rsid w:val="00711F27"/>
    <w:rsid w:val="00711F5A"/>
    <w:rsid w:val="007122D0"/>
    <w:rsid w:val="007123AB"/>
    <w:rsid w:val="00712E53"/>
    <w:rsid w:val="00712F04"/>
    <w:rsid w:val="007137BD"/>
    <w:rsid w:val="00713E8F"/>
    <w:rsid w:val="00714696"/>
    <w:rsid w:val="007147FB"/>
    <w:rsid w:val="007149BC"/>
    <w:rsid w:val="00714B9F"/>
    <w:rsid w:val="00714F53"/>
    <w:rsid w:val="00715309"/>
    <w:rsid w:val="0071563F"/>
    <w:rsid w:val="0071571C"/>
    <w:rsid w:val="007157B8"/>
    <w:rsid w:val="00715B29"/>
    <w:rsid w:val="007165E3"/>
    <w:rsid w:val="007167E2"/>
    <w:rsid w:val="00716995"/>
    <w:rsid w:val="00717223"/>
    <w:rsid w:val="007172D5"/>
    <w:rsid w:val="00717ADF"/>
    <w:rsid w:val="00717D1E"/>
    <w:rsid w:val="00720D8F"/>
    <w:rsid w:val="0072118B"/>
    <w:rsid w:val="00721B42"/>
    <w:rsid w:val="00722863"/>
    <w:rsid w:val="00722B58"/>
    <w:rsid w:val="0072304C"/>
    <w:rsid w:val="007235E4"/>
    <w:rsid w:val="0072467C"/>
    <w:rsid w:val="00724B18"/>
    <w:rsid w:val="0072525D"/>
    <w:rsid w:val="00725286"/>
    <w:rsid w:val="0072534D"/>
    <w:rsid w:val="00725527"/>
    <w:rsid w:val="007264BE"/>
    <w:rsid w:val="00726AF6"/>
    <w:rsid w:val="00726EC0"/>
    <w:rsid w:val="00726FA9"/>
    <w:rsid w:val="00727705"/>
    <w:rsid w:val="00730802"/>
    <w:rsid w:val="00730A12"/>
    <w:rsid w:val="00730B33"/>
    <w:rsid w:val="00730B8F"/>
    <w:rsid w:val="00730BFA"/>
    <w:rsid w:val="0073155B"/>
    <w:rsid w:val="0073180A"/>
    <w:rsid w:val="007325A6"/>
    <w:rsid w:val="007329AF"/>
    <w:rsid w:val="00732C78"/>
    <w:rsid w:val="00732ED0"/>
    <w:rsid w:val="007341CE"/>
    <w:rsid w:val="007349FC"/>
    <w:rsid w:val="00734B1D"/>
    <w:rsid w:val="00734D12"/>
    <w:rsid w:val="007368C4"/>
    <w:rsid w:val="00736F10"/>
    <w:rsid w:val="00737256"/>
    <w:rsid w:val="00737952"/>
    <w:rsid w:val="00737D7E"/>
    <w:rsid w:val="00737FCD"/>
    <w:rsid w:val="007404B4"/>
    <w:rsid w:val="00740571"/>
    <w:rsid w:val="00741059"/>
    <w:rsid w:val="0074111C"/>
    <w:rsid w:val="00741206"/>
    <w:rsid w:val="00741DED"/>
    <w:rsid w:val="00742363"/>
    <w:rsid w:val="00743353"/>
    <w:rsid w:val="007438AB"/>
    <w:rsid w:val="00743D5A"/>
    <w:rsid w:val="00743F46"/>
    <w:rsid w:val="00744983"/>
    <w:rsid w:val="00744CA8"/>
    <w:rsid w:val="00744FD7"/>
    <w:rsid w:val="0074662E"/>
    <w:rsid w:val="00746637"/>
    <w:rsid w:val="0074672A"/>
    <w:rsid w:val="00746B34"/>
    <w:rsid w:val="0074728C"/>
    <w:rsid w:val="00747365"/>
    <w:rsid w:val="00747A4A"/>
    <w:rsid w:val="00747D25"/>
    <w:rsid w:val="00750124"/>
    <w:rsid w:val="00750282"/>
    <w:rsid w:val="00750D3D"/>
    <w:rsid w:val="0075101B"/>
    <w:rsid w:val="00751481"/>
    <w:rsid w:val="0075157E"/>
    <w:rsid w:val="007520DA"/>
    <w:rsid w:val="007526A1"/>
    <w:rsid w:val="00752E46"/>
    <w:rsid w:val="007530C0"/>
    <w:rsid w:val="00753244"/>
    <w:rsid w:val="00754848"/>
    <w:rsid w:val="00754F9B"/>
    <w:rsid w:val="00755322"/>
    <w:rsid w:val="0075541A"/>
    <w:rsid w:val="00756078"/>
    <w:rsid w:val="007561BD"/>
    <w:rsid w:val="007561C5"/>
    <w:rsid w:val="00756513"/>
    <w:rsid w:val="007565C6"/>
    <w:rsid w:val="00757195"/>
    <w:rsid w:val="0075749D"/>
    <w:rsid w:val="0076016E"/>
    <w:rsid w:val="00760702"/>
    <w:rsid w:val="0076077D"/>
    <w:rsid w:val="00760F74"/>
    <w:rsid w:val="00761835"/>
    <w:rsid w:val="00761D27"/>
    <w:rsid w:val="007625CF"/>
    <w:rsid w:val="00762ADE"/>
    <w:rsid w:val="00762C3B"/>
    <w:rsid w:val="00763AD0"/>
    <w:rsid w:val="00763DED"/>
    <w:rsid w:val="00763F88"/>
    <w:rsid w:val="00763FC4"/>
    <w:rsid w:val="00764AB3"/>
    <w:rsid w:val="00764CC5"/>
    <w:rsid w:val="00764EA3"/>
    <w:rsid w:val="00765353"/>
    <w:rsid w:val="00765479"/>
    <w:rsid w:val="00765F2D"/>
    <w:rsid w:val="00767EFF"/>
    <w:rsid w:val="007731B3"/>
    <w:rsid w:val="00775065"/>
    <w:rsid w:val="00775509"/>
    <w:rsid w:val="0077560B"/>
    <w:rsid w:val="00775970"/>
    <w:rsid w:val="007761F6"/>
    <w:rsid w:val="007761FF"/>
    <w:rsid w:val="0077663C"/>
    <w:rsid w:val="007769B6"/>
    <w:rsid w:val="00776D50"/>
    <w:rsid w:val="0077734E"/>
    <w:rsid w:val="00777365"/>
    <w:rsid w:val="00780DC4"/>
    <w:rsid w:val="0078116B"/>
    <w:rsid w:val="00781CCE"/>
    <w:rsid w:val="00782844"/>
    <w:rsid w:val="00782A62"/>
    <w:rsid w:val="00782EBF"/>
    <w:rsid w:val="00782FDA"/>
    <w:rsid w:val="00784118"/>
    <w:rsid w:val="00784B2C"/>
    <w:rsid w:val="00784BC0"/>
    <w:rsid w:val="00784CEB"/>
    <w:rsid w:val="007850B2"/>
    <w:rsid w:val="00785459"/>
    <w:rsid w:val="007862F8"/>
    <w:rsid w:val="00787810"/>
    <w:rsid w:val="00787977"/>
    <w:rsid w:val="00787F6E"/>
    <w:rsid w:val="0079069F"/>
    <w:rsid w:val="0079081A"/>
    <w:rsid w:val="007908E1"/>
    <w:rsid w:val="00790909"/>
    <w:rsid w:val="0079092A"/>
    <w:rsid w:val="00790A12"/>
    <w:rsid w:val="0079122A"/>
    <w:rsid w:val="00791D8A"/>
    <w:rsid w:val="00791DBE"/>
    <w:rsid w:val="007936A9"/>
    <w:rsid w:val="007945F0"/>
    <w:rsid w:val="00794661"/>
    <w:rsid w:val="00794E28"/>
    <w:rsid w:val="00794EBA"/>
    <w:rsid w:val="007952E1"/>
    <w:rsid w:val="00796C67"/>
    <w:rsid w:val="00796D70"/>
    <w:rsid w:val="00796E0C"/>
    <w:rsid w:val="00797579"/>
    <w:rsid w:val="007A00A9"/>
    <w:rsid w:val="007A01DD"/>
    <w:rsid w:val="007A1ABF"/>
    <w:rsid w:val="007A2875"/>
    <w:rsid w:val="007A2CAB"/>
    <w:rsid w:val="007A34B8"/>
    <w:rsid w:val="007A3993"/>
    <w:rsid w:val="007A3E50"/>
    <w:rsid w:val="007A42C4"/>
    <w:rsid w:val="007A4677"/>
    <w:rsid w:val="007A5161"/>
    <w:rsid w:val="007A5379"/>
    <w:rsid w:val="007A55CF"/>
    <w:rsid w:val="007A58D0"/>
    <w:rsid w:val="007A63AF"/>
    <w:rsid w:val="007A6698"/>
    <w:rsid w:val="007A70AF"/>
    <w:rsid w:val="007B0188"/>
    <w:rsid w:val="007B07FD"/>
    <w:rsid w:val="007B0E21"/>
    <w:rsid w:val="007B230E"/>
    <w:rsid w:val="007B23BC"/>
    <w:rsid w:val="007B27A7"/>
    <w:rsid w:val="007B3356"/>
    <w:rsid w:val="007B33E4"/>
    <w:rsid w:val="007B33F2"/>
    <w:rsid w:val="007B40BB"/>
    <w:rsid w:val="007B4407"/>
    <w:rsid w:val="007B4D27"/>
    <w:rsid w:val="007B5265"/>
    <w:rsid w:val="007B5618"/>
    <w:rsid w:val="007B5BC3"/>
    <w:rsid w:val="007B5F7A"/>
    <w:rsid w:val="007B66B7"/>
    <w:rsid w:val="007B68D8"/>
    <w:rsid w:val="007B69A0"/>
    <w:rsid w:val="007B6AC7"/>
    <w:rsid w:val="007B6AE7"/>
    <w:rsid w:val="007B6E39"/>
    <w:rsid w:val="007B7591"/>
    <w:rsid w:val="007B7F5F"/>
    <w:rsid w:val="007C00F8"/>
    <w:rsid w:val="007C0477"/>
    <w:rsid w:val="007C04FC"/>
    <w:rsid w:val="007C18A5"/>
    <w:rsid w:val="007C19BD"/>
    <w:rsid w:val="007C19BF"/>
    <w:rsid w:val="007C1C3E"/>
    <w:rsid w:val="007C207E"/>
    <w:rsid w:val="007C2292"/>
    <w:rsid w:val="007C2996"/>
    <w:rsid w:val="007C2CC5"/>
    <w:rsid w:val="007C2EF9"/>
    <w:rsid w:val="007C30CC"/>
    <w:rsid w:val="007C4274"/>
    <w:rsid w:val="007C451E"/>
    <w:rsid w:val="007C4B71"/>
    <w:rsid w:val="007C58A1"/>
    <w:rsid w:val="007C5CBF"/>
    <w:rsid w:val="007C5DF2"/>
    <w:rsid w:val="007C63C5"/>
    <w:rsid w:val="007C6549"/>
    <w:rsid w:val="007C683D"/>
    <w:rsid w:val="007C721A"/>
    <w:rsid w:val="007C79CD"/>
    <w:rsid w:val="007D0447"/>
    <w:rsid w:val="007D09F8"/>
    <w:rsid w:val="007D11B1"/>
    <w:rsid w:val="007D147D"/>
    <w:rsid w:val="007D1BB2"/>
    <w:rsid w:val="007D244D"/>
    <w:rsid w:val="007D2A60"/>
    <w:rsid w:val="007D2F41"/>
    <w:rsid w:val="007D37A8"/>
    <w:rsid w:val="007D422A"/>
    <w:rsid w:val="007D43B9"/>
    <w:rsid w:val="007D5318"/>
    <w:rsid w:val="007D5622"/>
    <w:rsid w:val="007D5743"/>
    <w:rsid w:val="007D66F3"/>
    <w:rsid w:val="007D789A"/>
    <w:rsid w:val="007D7D63"/>
    <w:rsid w:val="007E0117"/>
    <w:rsid w:val="007E04F1"/>
    <w:rsid w:val="007E11CC"/>
    <w:rsid w:val="007E1325"/>
    <w:rsid w:val="007E1551"/>
    <w:rsid w:val="007E15B5"/>
    <w:rsid w:val="007E1638"/>
    <w:rsid w:val="007E16C8"/>
    <w:rsid w:val="007E1B1D"/>
    <w:rsid w:val="007E1D67"/>
    <w:rsid w:val="007E1DAF"/>
    <w:rsid w:val="007E24C9"/>
    <w:rsid w:val="007E2E22"/>
    <w:rsid w:val="007E31F1"/>
    <w:rsid w:val="007E3648"/>
    <w:rsid w:val="007E3A95"/>
    <w:rsid w:val="007E3B35"/>
    <w:rsid w:val="007E3D7F"/>
    <w:rsid w:val="007E4011"/>
    <w:rsid w:val="007E41B4"/>
    <w:rsid w:val="007E48A8"/>
    <w:rsid w:val="007E52EF"/>
    <w:rsid w:val="007E52F3"/>
    <w:rsid w:val="007E5387"/>
    <w:rsid w:val="007E54C1"/>
    <w:rsid w:val="007E57A3"/>
    <w:rsid w:val="007E6E55"/>
    <w:rsid w:val="007E6F97"/>
    <w:rsid w:val="007E70E2"/>
    <w:rsid w:val="007E7251"/>
    <w:rsid w:val="007E72A9"/>
    <w:rsid w:val="007E7A54"/>
    <w:rsid w:val="007F0140"/>
    <w:rsid w:val="007F0434"/>
    <w:rsid w:val="007F05FD"/>
    <w:rsid w:val="007F08F4"/>
    <w:rsid w:val="007F08F5"/>
    <w:rsid w:val="007F187F"/>
    <w:rsid w:val="007F1952"/>
    <w:rsid w:val="007F208F"/>
    <w:rsid w:val="007F27E9"/>
    <w:rsid w:val="007F495D"/>
    <w:rsid w:val="007F4BD9"/>
    <w:rsid w:val="007F5A71"/>
    <w:rsid w:val="007F710A"/>
    <w:rsid w:val="007F7523"/>
    <w:rsid w:val="00800261"/>
    <w:rsid w:val="0080082A"/>
    <w:rsid w:val="008008F9"/>
    <w:rsid w:val="00800F84"/>
    <w:rsid w:val="008017CE"/>
    <w:rsid w:val="0080181A"/>
    <w:rsid w:val="00801845"/>
    <w:rsid w:val="00801861"/>
    <w:rsid w:val="00801971"/>
    <w:rsid w:val="00803CB4"/>
    <w:rsid w:val="00804021"/>
    <w:rsid w:val="00804382"/>
    <w:rsid w:val="008043AF"/>
    <w:rsid w:val="008056C7"/>
    <w:rsid w:val="00805C19"/>
    <w:rsid w:val="008062F2"/>
    <w:rsid w:val="008067D2"/>
    <w:rsid w:val="00806C2E"/>
    <w:rsid w:val="00807723"/>
    <w:rsid w:val="008077F8"/>
    <w:rsid w:val="008100DB"/>
    <w:rsid w:val="0081014C"/>
    <w:rsid w:val="008103ED"/>
    <w:rsid w:val="00810461"/>
    <w:rsid w:val="00810632"/>
    <w:rsid w:val="008109CA"/>
    <w:rsid w:val="00810C73"/>
    <w:rsid w:val="00811882"/>
    <w:rsid w:val="00812597"/>
    <w:rsid w:val="00812BEC"/>
    <w:rsid w:val="00812CBF"/>
    <w:rsid w:val="00813ED0"/>
    <w:rsid w:val="00814157"/>
    <w:rsid w:val="00814247"/>
    <w:rsid w:val="00814730"/>
    <w:rsid w:val="008149E0"/>
    <w:rsid w:val="00814CC3"/>
    <w:rsid w:val="008151AF"/>
    <w:rsid w:val="00816875"/>
    <w:rsid w:val="008169FC"/>
    <w:rsid w:val="00816DB3"/>
    <w:rsid w:val="008170B2"/>
    <w:rsid w:val="00817191"/>
    <w:rsid w:val="00817196"/>
    <w:rsid w:val="008200D2"/>
    <w:rsid w:val="00820917"/>
    <w:rsid w:val="00820A99"/>
    <w:rsid w:val="00820DA6"/>
    <w:rsid w:val="008210B6"/>
    <w:rsid w:val="008220BB"/>
    <w:rsid w:val="00822394"/>
    <w:rsid w:val="00822C9A"/>
    <w:rsid w:val="008236A2"/>
    <w:rsid w:val="00823DEE"/>
    <w:rsid w:val="00823DF8"/>
    <w:rsid w:val="0082512B"/>
    <w:rsid w:val="00825317"/>
    <w:rsid w:val="0082619F"/>
    <w:rsid w:val="008261E5"/>
    <w:rsid w:val="008265BF"/>
    <w:rsid w:val="00826746"/>
    <w:rsid w:val="00826938"/>
    <w:rsid w:val="00826B78"/>
    <w:rsid w:val="00827118"/>
    <w:rsid w:val="008273FD"/>
    <w:rsid w:val="0082740F"/>
    <w:rsid w:val="0082761A"/>
    <w:rsid w:val="00827B7A"/>
    <w:rsid w:val="00827D27"/>
    <w:rsid w:val="00827EDA"/>
    <w:rsid w:val="00827FC0"/>
    <w:rsid w:val="00830370"/>
    <w:rsid w:val="00830602"/>
    <w:rsid w:val="00830A57"/>
    <w:rsid w:val="0083107E"/>
    <w:rsid w:val="00831168"/>
    <w:rsid w:val="00832269"/>
    <w:rsid w:val="0083333C"/>
    <w:rsid w:val="0083372F"/>
    <w:rsid w:val="00833813"/>
    <w:rsid w:val="008339E7"/>
    <w:rsid w:val="00833F28"/>
    <w:rsid w:val="008340DF"/>
    <w:rsid w:val="008357C5"/>
    <w:rsid w:val="00835C1C"/>
    <w:rsid w:val="00835CA8"/>
    <w:rsid w:val="00835CB4"/>
    <w:rsid w:val="008365D8"/>
    <w:rsid w:val="008372E8"/>
    <w:rsid w:val="008373E2"/>
    <w:rsid w:val="00837599"/>
    <w:rsid w:val="00837B4B"/>
    <w:rsid w:val="00837EF8"/>
    <w:rsid w:val="00840240"/>
    <w:rsid w:val="008402D0"/>
    <w:rsid w:val="0084047D"/>
    <w:rsid w:val="008405F5"/>
    <w:rsid w:val="00841C1F"/>
    <w:rsid w:val="00842243"/>
    <w:rsid w:val="008424DE"/>
    <w:rsid w:val="00842BB5"/>
    <w:rsid w:val="00842BCC"/>
    <w:rsid w:val="008436DD"/>
    <w:rsid w:val="00843714"/>
    <w:rsid w:val="00843F3F"/>
    <w:rsid w:val="00844251"/>
    <w:rsid w:val="00844860"/>
    <w:rsid w:val="00844A5C"/>
    <w:rsid w:val="00844C86"/>
    <w:rsid w:val="00845184"/>
    <w:rsid w:val="0084548C"/>
    <w:rsid w:val="00845532"/>
    <w:rsid w:val="008456A7"/>
    <w:rsid w:val="00845E32"/>
    <w:rsid w:val="00845F38"/>
    <w:rsid w:val="008462B6"/>
    <w:rsid w:val="00846FCE"/>
    <w:rsid w:val="00847487"/>
    <w:rsid w:val="00847A0E"/>
    <w:rsid w:val="00847E56"/>
    <w:rsid w:val="008502DA"/>
    <w:rsid w:val="00850844"/>
    <w:rsid w:val="008509D6"/>
    <w:rsid w:val="00850CFB"/>
    <w:rsid w:val="00851076"/>
    <w:rsid w:val="00851079"/>
    <w:rsid w:val="0085188D"/>
    <w:rsid w:val="00851962"/>
    <w:rsid w:val="00851FC1"/>
    <w:rsid w:val="00851FF6"/>
    <w:rsid w:val="0085266C"/>
    <w:rsid w:val="00852AB9"/>
    <w:rsid w:val="00852BA2"/>
    <w:rsid w:val="00852BD3"/>
    <w:rsid w:val="00852D02"/>
    <w:rsid w:val="00853B73"/>
    <w:rsid w:val="00854487"/>
    <w:rsid w:val="00854B85"/>
    <w:rsid w:val="00854DDE"/>
    <w:rsid w:val="00855790"/>
    <w:rsid w:val="00855C4D"/>
    <w:rsid w:val="00856B32"/>
    <w:rsid w:val="00856FFE"/>
    <w:rsid w:val="008573CD"/>
    <w:rsid w:val="00857857"/>
    <w:rsid w:val="008603C1"/>
    <w:rsid w:val="00860BE1"/>
    <w:rsid w:val="008611CD"/>
    <w:rsid w:val="0086198E"/>
    <w:rsid w:val="00861C1C"/>
    <w:rsid w:val="00862121"/>
    <w:rsid w:val="00862B88"/>
    <w:rsid w:val="00862D87"/>
    <w:rsid w:val="008632EB"/>
    <w:rsid w:val="0086330D"/>
    <w:rsid w:val="00863898"/>
    <w:rsid w:val="00864157"/>
    <w:rsid w:val="00864312"/>
    <w:rsid w:val="00864731"/>
    <w:rsid w:val="008649F3"/>
    <w:rsid w:val="00864F48"/>
    <w:rsid w:val="008655C2"/>
    <w:rsid w:val="008658CF"/>
    <w:rsid w:val="00865B5D"/>
    <w:rsid w:val="00865CA8"/>
    <w:rsid w:val="00865E40"/>
    <w:rsid w:val="00865F4E"/>
    <w:rsid w:val="0086645C"/>
    <w:rsid w:val="0086798E"/>
    <w:rsid w:val="008701E4"/>
    <w:rsid w:val="00870DFB"/>
    <w:rsid w:val="00871117"/>
    <w:rsid w:val="00871242"/>
    <w:rsid w:val="008719EE"/>
    <w:rsid w:val="00871DA1"/>
    <w:rsid w:val="00872DB0"/>
    <w:rsid w:val="008737C1"/>
    <w:rsid w:val="00873FEB"/>
    <w:rsid w:val="008742EB"/>
    <w:rsid w:val="008743DD"/>
    <w:rsid w:val="008748DD"/>
    <w:rsid w:val="00874FD2"/>
    <w:rsid w:val="008756C2"/>
    <w:rsid w:val="0087606E"/>
    <w:rsid w:val="00876226"/>
    <w:rsid w:val="00876AAE"/>
    <w:rsid w:val="00876F25"/>
    <w:rsid w:val="00877006"/>
    <w:rsid w:val="00877070"/>
    <w:rsid w:val="00877BCD"/>
    <w:rsid w:val="00877C89"/>
    <w:rsid w:val="008807A8"/>
    <w:rsid w:val="00880DA1"/>
    <w:rsid w:val="00880FF4"/>
    <w:rsid w:val="00880FFE"/>
    <w:rsid w:val="008817B7"/>
    <w:rsid w:val="00882893"/>
    <w:rsid w:val="0088309F"/>
    <w:rsid w:val="008834DA"/>
    <w:rsid w:val="008844BA"/>
    <w:rsid w:val="0088559F"/>
    <w:rsid w:val="00885F6E"/>
    <w:rsid w:val="008867E3"/>
    <w:rsid w:val="00886F42"/>
    <w:rsid w:val="00887392"/>
    <w:rsid w:val="008873E7"/>
    <w:rsid w:val="00887A63"/>
    <w:rsid w:val="00887BBD"/>
    <w:rsid w:val="00891487"/>
    <w:rsid w:val="00891945"/>
    <w:rsid w:val="00891C62"/>
    <w:rsid w:val="0089206F"/>
    <w:rsid w:val="00892515"/>
    <w:rsid w:val="00893A87"/>
    <w:rsid w:val="00893F73"/>
    <w:rsid w:val="00894557"/>
    <w:rsid w:val="00894F70"/>
    <w:rsid w:val="00895974"/>
    <w:rsid w:val="00895A4C"/>
    <w:rsid w:val="00896883"/>
    <w:rsid w:val="00896C8A"/>
    <w:rsid w:val="008970E2"/>
    <w:rsid w:val="00897287"/>
    <w:rsid w:val="00897CE8"/>
    <w:rsid w:val="008A010F"/>
    <w:rsid w:val="008A0959"/>
    <w:rsid w:val="008A0D12"/>
    <w:rsid w:val="008A1171"/>
    <w:rsid w:val="008A16FA"/>
    <w:rsid w:val="008A1855"/>
    <w:rsid w:val="008A19D1"/>
    <w:rsid w:val="008A1FB7"/>
    <w:rsid w:val="008A21AF"/>
    <w:rsid w:val="008A278F"/>
    <w:rsid w:val="008A2A2C"/>
    <w:rsid w:val="008A2ACE"/>
    <w:rsid w:val="008A304D"/>
    <w:rsid w:val="008A3981"/>
    <w:rsid w:val="008A6A27"/>
    <w:rsid w:val="008A6A99"/>
    <w:rsid w:val="008A7738"/>
    <w:rsid w:val="008A7A1D"/>
    <w:rsid w:val="008B03F7"/>
    <w:rsid w:val="008B0624"/>
    <w:rsid w:val="008B07E0"/>
    <w:rsid w:val="008B08FE"/>
    <w:rsid w:val="008B0DF4"/>
    <w:rsid w:val="008B13EC"/>
    <w:rsid w:val="008B18DC"/>
    <w:rsid w:val="008B193B"/>
    <w:rsid w:val="008B1B70"/>
    <w:rsid w:val="008B1D1F"/>
    <w:rsid w:val="008B1DA7"/>
    <w:rsid w:val="008B20E9"/>
    <w:rsid w:val="008B2250"/>
    <w:rsid w:val="008B2B6B"/>
    <w:rsid w:val="008B2DBD"/>
    <w:rsid w:val="008B3388"/>
    <w:rsid w:val="008B3F55"/>
    <w:rsid w:val="008B4206"/>
    <w:rsid w:val="008B46BA"/>
    <w:rsid w:val="008B4E1E"/>
    <w:rsid w:val="008B59E7"/>
    <w:rsid w:val="008B5CB8"/>
    <w:rsid w:val="008B5F42"/>
    <w:rsid w:val="008B6354"/>
    <w:rsid w:val="008B6472"/>
    <w:rsid w:val="008B66E7"/>
    <w:rsid w:val="008B6744"/>
    <w:rsid w:val="008B6F67"/>
    <w:rsid w:val="008C072F"/>
    <w:rsid w:val="008C0C15"/>
    <w:rsid w:val="008C0F47"/>
    <w:rsid w:val="008C1807"/>
    <w:rsid w:val="008C1EF6"/>
    <w:rsid w:val="008C1F74"/>
    <w:rsid w:val="008C2CC5"/>
    <w:rsid w:val="008C2F9B"/>
    <w:rsid w:val="008C3225"/>
    <w:rsid w:val="008C36DA"/>
    <w:rsid w:val="008C4CCB"/>
    <w:rsid w:val="008C4E42"/>
    <w:rsid w:val="008C5A16"/>
    <w:rsid w:val="008C5D1B"/>
    <w:rsid w:val="008C5F24"/>
    <w:rsid w:val="008C658B"/>
    <w:rsid w:val="008C67C2"/>
    <w:rsid w:val="008C7F4D"/>
    <w:rsid w:val="008D00D8"/>
    <w:rsid w:val="008D09E2"/>
    <w:rsid w:val="008D0EBA"/>
    <w:rsid w:val="008D0F37"/>
    <w:rsid w:val="008D1172"/>
    <w:rsid w:val="008D13E9"/>
    <w:rsid w:val="008D1FE0"/>
    <w:rsid w:val="008D205E"/>
    <w:rsid w:val="008D26C0"/>
    <w:rsid w:val="008D2929"/>
    <w:rsid w:val="008D35A2"/>
    <w:rsid w:val="008D3A51"/>
    <w:rsid w:val="008D474B"/>
    <w:rsid w:val="008D5041"/>
    <w:rsid w:val="008D583F"/>
    <w:rsid w:val="008D5AAD"/>
    <w:rsid w:val="008D5AFF"/>
    <w:rsid w:val="008D5B41"/>
    <w:rsid w:val="008D6305"/>
    <w:rsid w:val="008D6B26"/>
    <w:rsid w:val="008D6B67"/>
    <w:rsid w:val="008D749C"/>
    <w:rsid w:val="008E01C9"/>
    <w:rsid w:val="008E074A"/>
    <w:rsid w:val="008E1227"/>
    <w:rsid w:val="008E12C9"/>
    <w:rsid w:val="008E1AE2"/>
    <w:rsid w:val="008E1B27"/>
    <w:rsid w:val="008E1F9D"/>
    <w:rsid w:val="008E21D7"/>
    <w:rsid w:val="008E2555"/>
    <w:rsid w:val="008E26BA"/>
    <w:rsid w:val="008E289B"/>
    <w:rsid w:val="008E2BED"/>
    <w:rsid w:val="008E3ADC"/>
    <w:rsid w:val="008E4539"/>
    <w:rsid w:val="008E47F4"/>
    <w:rsid w:val="008E4A70"/>
    <w:rsid w:val="008E5722"/>
    <w:rsid w:val="008E594E"/>
    <w:rsid w:val="008E5EF3"/>
    <w:rsid w:val="008E609D"/>
    <w:rsid w:val="008E6147"/>
    <w:rsid w:val="008E61D3"/>
    <w:rsid w:val="008E6552"/>
    <w:rsid w:val="008E6619"/>
    <w:rsid w:val="008E6AF9"/>
    <w:rsid w:val="008E6DBF"/>
    <w:rsid w:val="008E6DFC"/>
    <w:rsid w:val="008E72DA"/>
    <w:rsid w:val="008E73EB"/>
    <w:rsid w:val="008E7658"/>
    <w:rsid w:val="008F12AA"/>
    <w:rsid w:val="008F1800"/>
    <w:rsid w:val="008F1EA3"/>
    <w:rsid w:val="008F2184"/>
    <w:rsid w:val="008F2348"/>
    <w:rsid w:val="008F2759"/>
    <w:rsid w:val="008F289B"/>
    <w:rsid w:val="008F2C21"/>
    <w:rsid w:val="008F2E55"/>
    <w:rsid w:val="008F3170"/>
    <w:rsid w:val="008F3687"/>
    <w:rsid w:val="008F38F8"/>
    <w:rsid w:val="008F3D3E"/>
    <w:rsid w:val="008F5459"/>
    <w:rsid w:val="008F55F4"/>
    <w:rsid w:val="008F5A77"/>
    <w:rsid w:val="008F5E71"/>
    <w:rsid w:val="008F61C3"/>
    <w:rsid w:val="008F6392"/>
    <w:rsid w:val="008F6A4A"/>
    <w:rsid w:val="008F6F4D"/>
    <w:rsid w:val="008F7177"/>
    <w:rsid w:val="008F737F"/>
    <w:rsid w:val="008F740F"/>
    <w:rsid w:val="008F799B"/>
    <w:rsid w:val="00900741"/>
    <w:rsid w:val="00900F5C"/>
    <w:rsid w:val="009014C5"/>
    <w:rsid w:val="009018B0"/>
    <w:rsid w:val="00902068"/>
    <w:rsid w:val="009024F5"/>
    <w:rsid w:val="009027F0"/>
    <w:rsid w:val="00903E20"/>
    <w:rsid w:val="009048B6"/>
    <w:rsid w:val="009049C5"/>
    <w:rsid w:val="00906273"/>
    <w:rsid w:val="00906863"/>
    <w:rsid w:val="00906BED"/>
    <w:rsid w:val="009076A9"/>
    <w:rsid w:val="00907A93"/>
    <w:rsid w:val="009101FE"/>
    <w:rsid w:val="00910672"/>
    <w:rsid w:val="00910727"/>
    <w:rsid w:val="00910B5F"/>
    <w:rsid w:val="00910BFF"/>
    <w:rsid w:val="00910FA8"/>
    <w:rsid w:val="009115AA"/>
    <w:rsid w:val="0091178A"/>
    <w:rsid w:val="00911EC7"/>
    <w:rsid w:val="00911EDD"/>
    <w:rsid w:val="00912AB9"/>
    <w:rsid w:val="0091401E"/>
    <w:rsid w:val="00914F06"/>
    <w:rsid w:val="00915486"/>
    <w:rsid w:val="009154F1"/>
    <w:rsid w:val="0091605E"/>
    <w:rsid w:val="00916300"/>
    <w:rsid w:val="009164DD"/>
    <w:rsid w:val="00920332"/>
    <w:rsid w:val="0092033B"/>
    <w:rsid w:val="00920711"/>
    <w:rsid w:val="00920DB0"/>
    <w:rsid w:val="0092105F"/>
    <w:rsid w:val="00921B64"/>
    <w:rsid w:val="00921D17"/>
    <w:rsid w:val="00923C74"/>
    <w:rsid w:val="00924B5B"/>
    <w:rsid w:val="00925DF3"/>
    <w:rsid w:val="00925F52"/>
    <w:rsid w:val="0092697B"/>
    <w:rsid w:val="0092777E"/>
    <w:rsid w:val="00927958"/>
    <w:rsid w:val="00927B77"/>
    <w:rsid w:val="00930697"/>
    <w:rsid w:val="0093183B"/>
    <w:rsid w:val="009318B2"/>
    <w:rsid w:val="00931D28"/>
    <w:rsid w:val="009323F0"/>
    <w:rsid w:val="00933D99"/>
    <w:rsid w:val="009340DE"/>
    <w:rsid w:val="009346A5"/>
    <w:rsid w:val="009348D6"/>
    <w:rsid w:val="009355C9"/>
    <w:rsid w:val="009360FD"/>
    <w:rsid w:val="0093654D"/>
    <w:rsid w:val="00936CC2"/>
    <w:rsid w:val="009370FE"/>
    <w:rsid w:val="009378FD"/>
    <w:rsid w:val="00937BD0"/>
    <w:rsid w:val="0094089E"/>
    <w:rsid w:val="00940E8E"/>
    <w:rsid w:val="00941094"/>
    <w:rsid w:val="0094157C"/>
    <w:rsid w:val="0094167A"/>
    <w:rsid w:val="00941A55"/>
    <w:rsid w:val="00941AAF"/>
    <w:rsid w:val="00941ED8"/>
    <w:rsid w:val="0094224A"/>
    <w:rsid w:val="009427EC"/>
    <w:rsid w:val="0094285C"/>
    <w:rsid w:val="00943260"/>
    <w:rsid w:val="00943652"/>
    <w:rsid w:val="00943D49"/>
    <w:rsid w:val="00943D59"/>
    <w:rsid w:val="00944D6E"/>
    <w:rsid w:val="00944D71"/>
    <w:rsid w:val="00945723"/>
    <w:rsid w:val="00945B8E"/>
    <w:rsid w:val="00946070"/>
    <w:rsid w:val="0094611A"/>
    <w:rsid w:val="009465CB"/>
    <w:rsid w:val="00946E51"/>
    <w:rsid w:val="00947E69"/>
    <w:rsid w:val="00947F59"/>
    <w:rsid w:val="009508DE"/>
    <w:rsid w:val="00950CCB"/>
    <w:rsid w:val="009515C2"/>
    <w:rsid w:val="00951754"/>
    <w:rsid w:val="00951DB3"/>
    <w:rsid w:val="00952F61"/>
    <w:rsid w:val="00952FBD"/>
    <w:rsid w:val="009531A4"/>
    <w:rsid w:val="00953814"/>
    <w:rsid w:val="0095395E"/>
    <w:rsid w:val="00953B49"/>
    <w:rsid w:val="00953D95"/>
    <w:rsid w:val="009540F2"/>
    <w:rsid w:val="00954B1E"/>
    <w:rsid w:val="00954CCE"/>
    <w:rsid w:val="00956679"/>
    <w:rsid w:val="00956F8B"/>
    <w:rsid w:val="0095759A"/>
    <w:rsid w:val="00957BB0"/>
    <w:rsid w:val="00957BF5"/>
    <w:rsid w:val="00957EFB"/>
    <w:rsid w:val="00957FE3"/>
    <w:rsid w:val="0096002B"/>
    <w:rsid w:val="0096077F"/>
    <w:rsid w:val="00960A6A"/>
    <w:rsid w:val="00960DED"/>
    <w:rsid w:val="00961062"/>
    <w:rsid w:val="00961457"/>
    <w:rsid w:val="00961695"/>
    <w:rsid w:val="00961BBF"/>
    <w:rsid w:val="00961C6F"/>
    <w:rsid w:val="00961E39"/>
    <w:rsid w:val="00962D38"/>
    <w:rsid w:val="00963621"/>
    <w:rsid w:val="0096367F"/>
    <w:rsid w:val="00963FA1"/>
    <w:rsid w:val="00964256"/>
    <w:rsid w:val="009645DD"/>
    <w:rsid w:val="009653EA"/>
    <w:rsid w:val="009661FB"/>
    <w:rsid w:val="00966599"/>
    <w:rsid w:val="00966AC8"/>
    <w:rsid w:val="0097045A"/>
    <w:rsid w:val="00970C77"/>
    <w:rsid w:val="00970C9D"/>
    <w:rsid w:val="00970EC8"/>
    <w:rsid w:val="0097153E"/>
    <w:rsid w:val="00971E58"/>
    <w:rsid w:val="00972FA1"/>
    <w:rsid w:val="009733D7"/>
    <w:rsid w:val="00973AB4"/>
    <w:rsid w:val="00974014"/>
    <w:rsid w:val="0097450B"/>
    <w:rsid w:val="0097480E"/>
    <w:rsid w:val="00974917"/>
    <w:rsid w:val="0097492D"/>
    <w:rsid w:val="0097516F"/>
    <w:rsid w:val="009759B0"/>
    <w:rsid w:val="009761AE"/>
    <w:rsid w:val="00976414"/>
    <w:rsid w:val="009765A9"/>
    <w:rsid w:val="00976646"/>
    <w:rsid w:val="00976F8B"/>
    <w:rsid w:val="00977856"/>
    <w:rsid w:val="00977F1F"/>
    <w:rsid w:val="009810A1"/>
    <w:rsid w:val="009811DF"/>
    <w:rsid w:val="00981B03"/>
    <w:rsid w:val="00981B92"/>
    <w:rsid w:val="00981DDE"/>
    <w:rsid w:val="00982225"/>
    <w:rsid w:val="00982E3D"/>
    <w:rsid w:val="00983A7C"/>
    <w:rsid w:val="009842E2"/>
    <w:rsid w:val="0098433B"/>
    <w:rsid w:val="00984851"/>
    <w:rsid w:val="00984B9A"/>
    <w:rsid w:val="00984E31"/>
    <w:rsid w:val="00984F54"/>
    <w:rsid w:val="00985241"/>
    <w:rsid w:val="00986DBA"/>
    <w:rsid w:val="00990EF6"/>
    <w:rsid w:val="009910F1"/>
    <w:rsid w:val="0099150C"/>
    <w:rsid w:val="009919D5"/>
    <w:rsid w:val="00991CF9"/>
    <w:rsid w:val="00992B1C"/>
    <w:rsid w:val="00992EBB"/>
    <w:rsid w:val="00992F8C"/>
    <w:rsid w:val="0099371E"/>
    <w:rsid w:val="00993995"/>
    <w:rsid w:val="009939D2"/>
    <w:rsid w:val="009950D2"/>
    <w:rsid w:val="0099571D"/>
    <w:rsid w:val="00995AB9"/>
    <w:rsid w:val="00995C7C"/>
    <w:rsid w:val="009964A4"/>
    <w:rsid w:val="00996AB1"/>
    <w:rsid w:val="00996D22"/>
    <w:rsid w:val="0099716C"/>
    <w:rsid w:val="009974D7"/>
    <w:rsid w:val="009A00E3"/>
    <w:rsid w:val="009A0273"/>
    <w:rsid w:val="009A0411"/>
    <w:rsid w:val="009A05B6"/>
    <w:rsid w:val="009A144F"/>
    <w:rsid w:val="009A1770"/>
    <w:rsid w:val="009A1841"/>
    <w:rsid w:val="009A186D"/>
    <w:rsid w:val="009A2A8C"/>
    <w:rsid w:val="009A2B53"/>
    <w:rsid w:val="009A3537"/>
    <w:rsid w:val="009A3831"/>
    <w:rsid w:val="009A38D8"/>
    <w:rsid w:val="009A3A2E"/>
    <w:rsid w:val="009A3E10"/>
    <w:rsid w:val="009A4F7F"/>
    <w:rsid w:val="009A59A0"/>
    <w:rsid w:val="009A59A1"/>
    <w:rsid w:val="009A6F50"/>
    <w:rsid w:val="009A707F"/>
    <w:rsid w:val="009A7903"/>
    <w:rsid w:val="009A7B32"/>
    <w:rsid w:val="009A7E41"/>
    <w:rsid w:val="009B08AF"/>
    <w:rsid w:val="009B095B"/>
    <w:rsid w:val="009B13BC"/>
    <w:rsid w:val="009B1CE7"/>
    <w:rsid w:val="009B1E76"/>
    <w:rsid w:val="009B354B"/>
    <w:rsid w:val="009B3742"/>
    <w:rsid w:val="009B4AF0"/>
    <w:rsid w:val="009B4E51"/>
    <w:rsid w:val="009B582A"/>
    <w:rsid w:val="009B63F4"/>
    <w:rsid w:val="009B751A"/>
    <w:rsid w:val="009B7EC2"/>
    <w:rsid w:val="009B7FD0"/>
    <w:rsid w:val="009C024D"/>
    <w:rsid w:val="009C0469"/>
    <w:rsid w:val="009C04EA"/>
    <w:rsid w:val="009C10F7"/>
    <w:rsid w:val="009C11DB"/>
    <w:rsid w:val="009C180C"/>
    <w:rsid w:val="009C187E"/>
    <w:rsid w:val="009C22CA"/>
    <w:rsid w:val="009C2950"/>
    <w:rsid w:val="009C2D2F"/>
    <w:rsid w:val="009C2ED4"/>
    <w:rsid w:val="009C3305"/>
    <w:rsid w:val="009C391F"/>
    <w:rsid w:val="009C4442"/>
    <w:rsid w:val="009C4823"/>
    <w:rsid w:val="009C4B20"/>
    <w:rsid w:val="009C5127"/>
    <w:rsid w:val="009C51A9"/>
    <w:rsid w:val="009C606D"/>
    <w:rsid w:val="009C7E10"/>
    <w:rsid w:val="009D07B1"/>
    <w:rsid w:val="009D07CB"/>
    <w:rsid w:val="009D0E03"/>
    <w:rsid w:val="009D1A74"/>
    <w:rsid w:val="009D1F99"/>
    <w:rsid w:val="009D2576"/>
    <w:rsid w:val="009D27B2"/>
    <w:rsid w:val="009D2882"/>
    <w:rsid w:val="009D28D4"/>
    <w:rsid w:val="009D28DB"/>
    <w:rsid w:val="009D3425"/>
    <w:rsid w:val="009D38B6"/>
    <w:rsid w:val="009D41C5"/>
    <w:rsid w:val="009D420D"/>
    <w:rsid w:val="009D42FB"/>
    <w:rsid w:val="009D4B23"/>
    <w:rsid w:val="009D4C35"/>
    <w:rsid w:val="009D4D16"/>
    <w:rsid w:val="009D54C1"/>
    <w:rsid w:val="009D6559"/>
    <w:rsid w:val="009D6560"/>
    <w:rsid w:val="009D66F5"/>
    <w:rsid w:val="009D756A"/>
    <w:rsid w:val="009D7890"/>
    <w:rsid w:val="009D79B9"/>
    <w:rsid w:val="009D7E0C"/>
    <w:rsid w:val="009E0CA0"/>
    <w:rsid w:val="009E0D3D"/>
    <w:rsid w:val="009E1118"/>
    <w:rsid w:val="009E1174"/>
    <w:rsid w:val="009E11CA"/>
    <w:rsid w:val="009E239E"/>
    <w:rsid w:val="009E28C5"/>
    <w:rsid w:val="009E29C5"/>
    <w:rsid w:val="009E2B2C"/>
    <w:rsid w:val="009E36B9"/>
    <w:rsid w:val="009E3ADE"/>
    <w:rsid w:val="009E3B02"/>
    <w:rsid w:val="009E3C7C"/>
    <w:rsid w:val="009E3D3D"/>
    <w:rsid w:val="009E3DF5"/>
    <w:rsid w:val="009E49DA"/>
    <w:rsid w:val="009E4C90"/>
    <w:rsid w:val="009E5215"/>
    <w:rsid w:val="009E5285"/>
    <w:rsid w:val="009E5635"/>
    <w:rsid w:val="009E58C1"/>
    <w:rsid w:val="009E66D4"/>
    <w:rsid w:val="009E6705"/>
    <w:rsid w:val="009E68D3"/>
    <w:rsid w:val="009E6A9A"/>
    <w:rsid w:val="009E6ED4"/>
    <w:rsid w:val="009E6F25"/>
    <w:rsid w:val="009E71FE"/>
    <w:rsid w:val="009E738B"/>
    <w:rsid w:val="009E75C1"/>
    <w:rsid w:val="009E7931"/>
    <w:rsid w:val="009E7975"/>
    <w:rsid w:val="009E798D"/>
    <w:rsid w:val="009E7A93"/>
    <w:rsid w:val="009E7B71"/>
    <w:rsid w:val="009F019C"/>
    <w:rsid w:val="009F0688"/>
    <w:rsid w:val="009F09AA"/>
    <w:rsid w:val="009F105C"/>
    <w:rsid w:val="009F1C0F"/>
    <w:rsid w:val="009F2181"/>
    <w:rsid w:val="009F25E8"/>
    <w:rsid w:val="009F2A53"/>
    <w:rsid w:val="009F3A9E"/>
    <w:rsid w:val="009F3DE6"/>
    <w:rsid w:val="009F448F"/>
    <w:rsid w:val="009F51F4"/>
    <w:rsid w:val="009F5817"/>
    <w:rsid w:val="009F5963"/>
    <w:rsid w:val="009F5FA2"/>
    <w:rsid w:val="009F62B4"/>
    <w:rsid w:val="009F6B73"/>
    <w:rsid w:val="009F6D26"/>
    <w:rsid w:val="009F7E5A"/>
    <w:rsid w:val="00A0013C"/>
    <w:rsid w:val="00A004F6"/>
    <w:rsid w:val="00A007D2"/>
    <w:rsid w:val="00A0081A"/>
    <w:rsid w:val="00A00EFB"/>
    <w:rsid w:val="00A01B50"/>
    <w:rsid w:val="00A01B59"/>
    <w:rsid w:val="00A01D78"/>
    <w:rsid w:val="00A01E3E"/>
    <w:rsid w:val="00A022FF"/>
    <w:rsid w:val="00A02F7F"/>
    <w:rsid w:val="00A02F9D"/>
    <w:rsid w:val="00A0382B"/>
    <w:rsid w:val="00A04194"/>
    <w:rsid w:val="00A046B1"/>
    <w:rsid w:val="00A046BB"/>
    <w:rsid w:val="00A05082"/>
    <w:rsid w:val="00A055FA"/>
    <w:rsid w:val="00A05987"/>
    <w:rsid w:val="00A05CF1"/>
    <w:rsid w:val="00A0614D"/>
    <w:rsid w:val="00A0683C"/>
    <w:rsid w:val="00A06D00"/>
    <w:rsid w:val="00A07C4B"/>
    <w:rsid w:val="00A07E80"/>
    <w:rsid w:val="00A101FF"/>
    <w:rsid w:val="00A102EB"/>
    <w:rsid w:val="00A10378"/>
    <w:rsid w:val="00A10684"/>
    <w:rsid w:val="00A106DD"/>
    <w:rsid w:val="00A10B7B"/>
    <w:rsid w:val="00A11CD6"/>
    <w:rsid w:val="00A11E45"/>
    <w:rsid w:val="00A1263E"/>
    <w:rsid w:val="00A128DA"/>
    <w:rsid w:val="00A12B1C"/>
    <w:rsid w:val="00A133BF"/>
    <w:rsid w:val="00A14038"/>
    <w:rsid w:val="00A14130"/>
    <w:rsid w:val="00A142A1"/>
    <w:rsid w:val="00A143D8"/>
    <w:rsid w:val="00A149E6"/>
    <w:rsid w:val="00A14A49"/>
    <w:rsid w:val="00A14F6C"/>
    <w:rsid w:val="00A1551F"/>
    <w:rsid w:val="00A1559F"/>
    <w:rsid w:val="00A15606"/>
    <w:rsid w:val="00A15675"/>
    <w:rsid w:val="00A15FD5"/>
    <w:rsid w:val="00A1623F"/>
    <w:rsid w:val="00A16EC6"/>
    <w:rsid w:val="00A1728A"/>
    <w:rsid w:val="00A173B0"/>
    <w:rsid w:val="00A173E2"/>
    <w:rsid w:val="00A178B7"/>
    <w:rsid w:val="00A17955"/>
    <w:rsid w:val="00A17C64"/>
    <w:rsid w:val="00A20AB5"/>
    <w:rsid w:val="00A20B92"/>
    <w:rsid w:val="00A21C68"/>
    <w:rsid w:val="00A22336"/>
    <w:rsid w:val="00A22544"/>
    <w:rsid w:val="00A22688"/>
    <w:rsid w:val="00A23ABA"/>
    <w:rsid w:val="00A241A9"/>
    <w:rsid w:val="00A24269"/>
    <w:rsid w:val="00A247F1"/>
    <w:rsid w:val="00A2572C"/>
    <w:rsid w:val="00A25B3A"/>
    <w:rsid w:val="00A25D63"/>
    <w:rsid w:val="00A26409"/>
    <w:rsid w:val="00A267CB"/>
    <w:rsid w:val="00A269EB"/>
    <w:rsid w:val="00A26A2A"/>
    <w:rsid w:val="00A26B01"/>
    <w:rsid w:val="00A2720B"/>
    <w:rsid w:val="00A27485"/>
    <w:rsid w:val="00A27AFC"/>
    <w:rsid w:val="00A27B47"/>
    <w:rsid w:val="00A3010D"/>
    <w:rsid w:val="00A3041F"/>
    <w:rsid w:val="00A30D38"/>
    <w:rsid w:val="00A30F60"/>
    <w:rsid w:val="00A31376"/>
    <w:rsid w:val="00A3138B"/>
    <w:rsid w:val="00A31649"/>
    <w:rsid w:val="00A31D9E"/>
    <w:rsid w:val="00A33608"/>
    <w:rsid w:val="00A33F16"/>
    <w:rsid w:val="00A340DE"/>
    <w:rsid w:val="00A341FA"/>
    <w:rsid w:val="00A3428A"/>
    <w:rsid w:val="00A343BB"/>
    <w:rsid w:val="00A34530"/>
    <w:rsid w:val="00A345D2"/>
    <w:rsid w:val="00A34C7A"/>
    <w:rsid w:val="00A34DC6"/>
    <w:rsid w:val="00A35378"/>
    <w:rsid w:val="00A35984"/>
    <w:rsid w:val="00A36BE3"/>
    <w:rsid w:val="00A37147"/>
    <w:rsid w:val="00A372AB"/>
    <w:rsid w:val="00A3770C"/>
    <w:rsid w:val="00A4044C"/>
    <w:rsid w:val="00A4048D"/>
    <w:rsid w:val="00A40CCA"/>
    <w:rsid w:val="00A4161C"/>
    <w:rsid w:val="00A41916"/>
    <w:rsid w:val="00A41D59"/>
    <w:rsid w:val="00A42541"/>
    <w:rsid w:val="00A42F5B"/>
    <w:rsid w:val="00A43595"/>
    <w:rsid w:val="00A436C2"/>
    <w:rsid w:val="00A43ED8"/>
    <w:rsid w:val="00A44726"/>
    <w:rsid w:val="00A4612E"/>
    <w:rsid w:val="00A46605"/>
    <w:rsid w:val="00A46666"/>
    <w:rsid w:val="00A4715E"/>
    <w:rsid w:val="00A476AA"/>
    <w:rsid w:val="00A47B82"/>
    <w:rsid w:val="00A50108"/>
    <w:rsid w:val="00A50433"/>
    <w:rsid w:val="00A50495"/>
    <w:rsid w:val="00A50EF9"/>
    <w:rsid w:val="00A51038"/>
    <w:rsid w:val="00A522BB"/>
    <w:rsid w:val="00A52848"/>
    <w:rsid w:val="00A52BEA"/>
    <w:rsid w:val="00A52CB4"/>
    <w:rsid w:val="00A5399B"/>
    <w:rsid w:val="00A53A90"/>
    <w:rsid w:val="00A53BB9"/>
    <w:rsid w:val="00A5477A"/>
    <w:rsid w:val="00A54A4C"/>
    <w:rsid w:val="00A54C57"/>
    <w:rsid w:val="00A551D7"/>
    <w:rsid w:val="00A554E7"/>
    <w:rsid w:val="00A559EB"/>
    <w:rsid w:val="00A55A07"/>
    <w:rsid w:val="00A55E28"/>
    <w:rsid w:val="00A560C6"/>
    <w:rsid w:val="00A563AF"/>
    <w:rsid w:val="00A56651"/>
    <w:rsid w:val="00A5694F"/>
    <w:rsid w:val="00A56E48"/>
    <w:rsid w:val="00A5706D"/>
    <w:rsid w:val="00A5744C"/>
    <w:rsid w:val="00A5749E"/>
    <w:rsid w:val="00A601ED"/>
    <w:rsid w:val="00A605CE"/>
    <w:rsid w:val="00A617D2"/>
    <w:rsid w:val="00A61EE8"/>
    <w:rsid w:val="00A62037"/>
    <w:rsid w:val="00A62171"/>
    <w:rsid w:val="00A62C75"/>
    <w:rsid w:val="00A62FF0"/>
    <w:rsid w:val="00A63900"/>
    <w:rsid w:val="00A639F3"/>
    <w:rsid w:val="00A63CCE"/>
    <w:rsid w:val="00A643AE"/>
    <w:rsid w:val="00A64444"/>
    <w:rsid w:val="00A648E8"/>
    <w:rsid w:val="00A652DF"/>
    <w:rsid w:val="00A65718"/>
    <w:rsid w:val="00A65D19"/>
    <w:rsid w:val="00A65EA9"/>
    <w:rsid w:val="00A66947"/>
    <w:rsid w:val="00A70F9E"/>
    <w:rsid w:val="00A71807"/>
    <w:rsid w:val="00A719F3"/>
    <w:rsid w:val="00A723CE"/>
    <w:rsid w:val="00A728BE"/>
    <w:rsid w:val="00A734E7"/>
    <w:rsid w:val="00A73A2E"/>
    <w:rsid w:val="00A73DCA"/>
    <w:rsid w:val="00A740F8"/>
    <w:rsid w:val="00A74F1B"/>
    <w:rsid w:val="00A753D0"/>
    <w:rsid w:val="00A75C41"/>
    <w:rsid w:val="00A75E43"/>
    <w:rsid w:val="00A76C8E"/>
    <w:rsid w:val="00A76DB9"/>
    <w:rsid w:val="00A806F3"/>
    <w:rsid w:val="00A807EA"/>
    <w:rsid w:val="00A8090F"/>
    <w:rsid w:val="00A809A6"/>
    <w:rsid w:val="00A80BD7"/>
    <w:rsid w:val="00A80C64"/>
    <w:rsid w:val="00A814AF"/>
    <w:rsid w:val="00A81586"/>
    <w:rsid w:val="00A81749"/>
    <w:rsid w:val="00A81EAA"/>
    <w:rsid w:val="00A81FD2"/>
    <w:rsid w:val="00A82CF6"/>
    <w:rsid w:val="00A8536F"/>
    <w:rsid w:val="00A8556F"/>
    <w:rsid w:val="00A858FA"/>
    <w:rsid w:val="00A85E86"/>
    <w:rsid w:val="00A86194"/>
    <w:rsid w:val="00A8627A"/>
    <w:rsid w:val="00A8662B"/>
    <w:rsid w:val="00A86805"/>
    <w:rsid w:val="00A86A52"/>
    <w:rsid w:val="00A86C60"/>
    <w:rsid w:val="00A86D43"/>
    <w:rsid w:val="00A86FDB"/>
    <w:rsid w:val="00A87B56"/>
    <w:rsid w:val="00A87C6E"/>
    <w:rsid w:val="00A90D97"/>
    <w:rsid w:val="00A90FC1"/>
    <w:rsid w:val="00A91557"/>
    <w:rsid w:val="00A9179A"/>
    <w:rsid w:val="00A91AC9"/>
    <w:rsid w:val="00A91C7E"/>
    <w:rsid w:val="00A923D5"/>
    <w:rsid w:val="00A9282E"/>
    <w:rsid w:val="00A936C6"/>
    <w:rsid w:val="00A94930"/>
    <w:rsid w:val="00A95278"/>
    <w:rsid w:val="00A96357"/>
    <w:rsid w:val="00A96539"/>
    <w:rsid w:val="00A96799"/>
    <w:rsid w:val="00A9688A"/>
    <w:rsid w:val="00A97492"/>
    <w:rsid w:val="00AA02B8"/>
    <w:rsid w:val="00AA0386"/>
    <w:rsid w:val="00AA0DA8"/>
    <w:rsid w:val="00AA15DE"/>
    <w:rsid w:val="00AA1871"/>
    <w:rsid w:val="00AA1E96"/>
    <w:rsid w:val="00AA1FAE"/>
    <w:rsid w:val="00AA2194"/>
    <w:rsid w:val="00AA2482"/>
    <w:rsid w:val="00AA24F2"/>
    <w:rsid w:val="00AA29C5"/>
    <w:rsid w:val="00AA3728"/>
    <w:rsid w:val="00AA40CC"/>
    <w:rsid w:val="00AA4386"/>
    <w:rsid w:val="00AA496B"/>
    <w:rsid w:val="00AA52AE"/>
    <w:rsid w:val="00AA54B6"/>
    <w:rsid w:val="00AA56ED"/>
    <w:rsid w:val="00AA5B13"/>
    <w:rsid w:val="00AA61C0"/>
    <w:rsid w:val="00AA744F"/>
    <w:rsid w:val="00AA7DD4"/>
    <w:rsid w:val="00AA7EAC"/>
    <w:rsid w:val="00AB04F7"/>
    <w:rsid w:val="00AB0F2C"/>
    <w:rsid w:val="00AB2D58"/>
    <w:rsid w:val="00AB3B7B"/>
    <w:rsid w:val="00AB3C27"/>
    <w:rsid w:val="00AB4A03"/>
    <w:rsid w:val="00AB4C44"/>
    <w:rsid w:val="00AB52D4"/>
    <w:rsid w:val="00AB580B"/>
    <w:rsid w:val="00AB5BE1"/>
    <w:rsid w:val="00AB5E4A"/>
    <w:rsid w:val="00AB6099"/>
    <w:rsid w:val="00AB6DF2"/>
    <w:rsid w:val="00AC04D8"/>
    <w:rsid w:val="00AC0FA3"/>
    <w:rsid w:val="00AC0FD5"/>
    <w:rsid w:val="00AC1BD2"/>
    <w:rsid w:val="00AC1DC6"/>
    <w:rsid w:val="00AC2275"/>
    <w:rsid w:val="00AC2363"/>
    <w:rsid w:val="00AC238C"/>
    <w:rsid w:val="00AC27CF"/>
    <w:rsid w:val="00AC3054"/>
    <w:rsid w:val="00AC3206"/>
    <w:rsid w:val="00AC3263"/>
    <w:rsid w:val="00AC3E13"/>
    <w:rsid w:val="00AC48EA"/>
    <w:rsid w:val="00AC5291"/>
    <w:rsid w:val="00AC54EB"/>
    <w:rsid w:val="00AC56BA"/>
    <w:rsid w:val="00AC587C"/>
    <w:rsid w:val="00AC5A86"/>
    <w:rsid w:val="00AC635D"/>
    <w:rsid w:val="00AC649B"/>
    <w:rsid w:val="00AC7592"/>
    <w:rsid w:val="00AC7AEC"/>
    <w:rsid w:val="00AC7F48"/>
    <w:rsid w:val="00AD02BB"/>
    <w:rsid w:val="00AD0832"/>
    <w:rsid w:val="00AD22F8"/>
    <w:rsid w:val="00AD2F8D"/>
    <w:rsid w:val="00AD36C5"/>
    <w:rsid w:val="00AD3BBA"/>
    <w:rsid w:val="00AD420C"/>
    <w:rsid w:val="00AD47C5"/>
    <w:rsid w:val="00AD481A"/>
    <w:rsid w:val="00AD4A19"/>
    <w:rsid w:val="00AD4F53"/>
    <w:rsid w:val="00AD5324"/>
    <w:rsid w:val="00AD5C69"/>
    <w:rsid w:val="00AD64EE"/>
    <w:rsid w:val="00AD6FDA"/>
    <w:rsid w:val="00AD74A3"/>
    <w:rsid w:val="00AD74EC"/>
    <w:rsid w:val="00AE0018"/>
    <w:rsid w:val="00AE0042"/>
    <w:rsid w:val="00AE0192"/>
    <w:rsid w:val="00AE0366"/>
    <w:rsid w:val="00AE03F7"/>
    <w:rsid w:val="00AE09F8"/>
    <w:rsid w:val="00AE0B4C"/>
    <w:rsid w:val="00AE1963"/>
    <w:rsid w:val="00AE1C98"/>
    <w:rsid w:val="00AE1EA3"/>
    <w:rsid w:val="00AE1FF3"/>
    <w:rsid w:val="00AE2781"/>
    <w:rsid w:val="00AE394E"/>
    <w:rsid w:val="00AE3C7C"/>
    <w:rsid w:val="00AE4039"/>
    <w:rsid w:val="00AE42C1"/>
    <w:rsid w:val="00AE4334"/>
    <w:rsid w:val="00AE497C"/>
    <w:rsid w:val="00AE4AD8"/>
    <w:rsid w:val="00AE532C"/>
    <w:rsid w:val="00AE574C"/>
    <w:rsid w:val="00AE59AA"/>
    <w:rsid w:val="00AE5C0D"/>
    <w:rsid w:val="00AE5E91"/>
    <w:rsid w:val="00AE628B"/>
    <w:rsid w:val="00AE663C"/>
    <w:rsid w:val="00AE7A9A"/>
    <w:rsid w:val="00AF0869"/>
    <w:rsid w:val="00AF1A50"/>
    <w:rsid w:val="00AF1B5D"/>
    <w:rsid w:val="00AF2063"/>
    <w:rsid w:val="00AF28F7"/>
    <w:rsid w:val="00AF2C94"/>
    <w:rsid w:val="00AF300A"/>
    <w:rsid w:val="00AF3093"/>
    <w:rsid w:val="00AF39D6"/>
    <w:rsid w:val="00AF3ACB"/>
    <w:rsid w:val="00AF4119"/>
    <w:rsid w:val="00AF4399"/>
    <w:rsid w:val="00AF448F"/>
    <w:rsid w:val="00AF454A"/>
    <w:rsid w:val="00AF546D"/>
    <w:rsid w:val="00AF591F"/>
    <w:rsid w:val="00AF5ECC"/>
    <w:rsid w:val="00AF6296"/>
    <w:rsid w:val="00AF62DA"/>
    <w:rsid w:val="00AF678B"/>
    <w:rsid w:val="00AF6918"/>
    <w:rsid w:val="00AF6F36"/>
    <w:rsid w:val="00AF7391"/>
    <w:rsid w:val="00AF764A"/>
    <w:rsid w:val="00B001D0"/>
    <w:rsid w:val="00B0072E"/>
    <w:rsid w:val="00B00B7B"/>
    <w:rsid w:val="00B00DBB"/>
    <w:rsid w:val="00B0171C"/>
    <w:rsid w:val="00B022FC"/>
    <w:rsid w:val="00B02839"/>
    <w:rsid w:val="00B028FD"/>
    <w:rsid w:val="00B02F4F"/>
    <w:rsid w:val="00B03D0B"/>
    <w:rsid w:val="00B03FCB"/>
    <w:rsid w:val="00B04596"/>
    <w:rsid w:val="00B04626"/>
    <w:rsid w:val="00B06444"/>
    <w:rsid w:val="00B0646A"/>
    <w:rsid w:val="00B06555"/>
    <w:rsid w:val="00B06614"/>
    <w:rsid w:val="00B06D89"/>
    <w:rsid w:val="00B0726A"/>
    <w:rsid w:val="00B07552"/>
    <w:rsid w:val="00B1087A"/>
    <w:rsid w:val="00B113DD"/>
    <w:rsid w:val="00B11946"/>
    <w:rsid w:val="00B11BDC"/>
    <w:rsid w:val="00B11D51"/>
    <w:rsid w:val="00B120EE"/>
    <w:rsid w:val="00B121B9"/>
    <w:rsid w:val="00B12436"/>
    <w:rsid w:val="00B12F33"/>
    <w:rsid w:val="00B13DAE"/>
    <w:rsid w:val="00B143B3"/>
    <w:rsid w:val="00B144B9"/>
    <w:rsid w:val="00B1459A"/>
    <w:rsid w:val="00B14632"/>
    <w:rsid w:val="00B14855"/>
    <w:rsid w:val="00B149E7"/>
    <w:rsid w:val="00B14A5E"/>
    <w:rsid w:val="00B1521D"/>
    <w:rsid w:val="00B16635"/>
    <w:rsid w:val="00B16B1E"/>
    <w:rsid w:val="00B17082"/>
    <w:rsid w:val="00B17362"/>
    <w:rsid w:val="00B17FB0"/>
    <w:rsid w:val="00B20174"/>
    <w:rsid w:val="00B20D63"/>
    <w:rsid w:val="00B20F39"/>
    <w:rsid w:val="00B21735"/>
    <w:rsid w:val="00B218D9"/>
    <w:rsid w:val="00B221C3"/>
    <w:rsid w:val="00B22256"/>
    <w:rsid w:val="00B22A89"/>
    <w:rsid w:val="00B22FB3"/>
    <w:rsid w:val="00B23530"/>
    <w:rsid w:val="00B23F02"/>
    <w:rsid w:val="00B24540"/>
    <w:rsid w:val="00B24845"/>
    <w:rsid w:val="00B24BD7"/>
    <w:rsid w:val="00B24E4E"/>
    <w:rsid w:val="00B2523D"/>
    <w:rsid w:val="00B25AB0"/>
    <w:rsid w:val="00B26186"/>
    <w:rsid w:val="00B2685E"/>
    <w:rsid w:val="00B26AA1"/>
    <w:rsid w:val="00B276A3"/>
    <w:rsid w:val="00B27AA0"/>
    <w:rsid w:val="00B27C48"/>
    <w:rsid w:val="00B300C9"/>
    <w:rsid w:val="00B304E1"/>
    <w:rsid w:val="00B3111E"/>
    <w:rsid w:val="00B31142"/>
    <w:rsid w:val="00B314B1"/>
    <w:rsid w:val="00B318CE"/>
    <w:rsid w:val="00B31977"/>
    <w:rsid w:val="00B31C6C"/>
    <w:rsid w:val="00B31CA8"/>
    <w:rsid w:val="00B3210C"/>
    <w:rsid w:val="00B321B5"/>
    <w:rsid w:val="00B32FE1"/>
    <w:rsid w:val="00B3340F"/>
    <w:rsid w:val="00B33572"/>
    <w:rsid w:val="00B33920"/>
    <w:rsid w:val="00B33A3D"/>
    <w:rsid w:val="00B3426E"/>
    <w:rsid w:val="00B34EAF"/>
    <w:rsid w:val="00B350F7"/>
    <w:rsid w:val="00B351B6"/>
    <w:rsid w:val="00B36247"/>
    <w:rsid w:val="00B370C8"/>
    <w:rsid w:val="00B3718D"/>
    <w:rsid w:val="00B372F1"/>
    <w:rsid w:val="00B379CC"/>
    <w:rsid w:val="00B37C54"/>
    <w:rsid w:val="00B40067"/>
    <w:rsid w:val="00B401F3"/>
    <w:rsid w:val="00B407D3"/>
    <w:rsid w:val="00B40D8A"/>
    <w:rsid w:val="00B41419"/>
    <w:rsid w:val="00B4177A"/>
    <w:rsid w:val="00B426A7"/>
    <w:rsid w:val="00B427C5"/>
    <w:rsid w:val="00B42ABC"/>
    <w:rsid w:val="00B42CD0"/>
    <w:rsid w:val="00B433B4"/>
    <w:rsid w:val="00B441D1"/>
    <w:rsid w:val="00B444D4"/>
    <w:rsid w:val="00B44585"/>
    <w:rsid w:val="00B44834"/>
    <w:rsid w:val="00B45192"/>
    <w:rsid w:val="00B45A3C"/>
    <w:rsid w:val="00B45D36"/>
    <w:rsid w:val="00B466A0"/>
    <w:rsid w:val="00B469FA"/>
    <w:rsid w:val="00B46B7C"/>
    <w:rsid w:val="00B471AA"/>
    <w:rsid w:val="00B47365"/>
    <w:rsid w:val="00B474E4"/>
    <w:rsid w:val="00B479EB"/>
    <w:rsid w:val="00B5017F"/>
    <w:rsid w:val="00B50218"/>
    <w:rsid w:val="00B504AA"/>
    <w:rsid w:val="00B507A0"/>
    <w:rsid w:val="00B50FFF"/>
    <w:rsid w:val="00B511B4"/>
    <w:rsid w:val="00B519DE"/>
    <w:rsid w:val="00B52465"/>
    <w:rsid w:val="00B52A6D"/>
    <w:rsid w:val="00B5392A"/>
    <w:rsid w:val="00B541BA"/>
    <w:rsid w:val="00B54B80"/>
    <w:rsid w:val="00B55269"/>
    <w:rsid w:val="00B55766"/>
    <w:rsid w:val="00B56C46"/>
    <w:rsid w:val="00B60001"/>
    <w:rsid w:val="00B60EFA"/>
    <w:rsid w:val="00B611C9"/>
    <w:rsid w:val="00B6120D"/>
    <w:rsid w:val="00B615D3"/>
    <w:rsid w:val="00B62DF5"/>
    <w:rsid w:val="00B632CA"/>
    <w:rsid w:val="00B639DE"/>
    <w:rsid w:val="00B63B56"/>
    <w:rsid w:val="00B63CDE"/>
    <w:rsid w:val="00B64AC1"/>
    <w:rsid w:val="00B64B3F"/>
    <w:rsid w:val="00B65417"/>
    <w:rsid w:val="00B6593F"/>
    <w:rsid w:val="00B65B4A"/>
    <w:rsid w:val="00B65FE4"/>
    <w:rsid w:val="00B6676E"/>
    <w:rsid w:val="00B6698D"/>
    <w:rsid w:val="00B66CBE"/>
    <w:rsid w:val="00B66E77"/>
    <w:rsid w:val="00B670F5"/>
    <w:rsid w:val="00B7073D"/>
    <w:rsid w:val="00B707A4"/>
    <w:rsid w:val="00B70AD6"/>
    <w:rsid w:val="00B70C1E"/>
    <w:rsid w:val="00B70D30"/>
    <w:rsid w:val="00B71655"/>
    <w:rsid w:val="00B7192E"/>
    <w:rsid w:val="00B71951"/>
    <w:rsid w:val="00B72B9D"/>
    <w:rsid w:val="00B72DAD"/>
    <w:rsid w:val="00B72FFB"/>
    <w:rsid w:val="00B73A73"/>
    <w:rsid w:val="00B73B81"/>
    <w:rsid w:val="00B73EF4"/>
    <w:rsid w:val="00B749E5"/>
    <w:rsid w:val="00B74DAA"/>
    <w:rsid w:val="00B74FB8"/>
    <w:rsid w:val="00B75A7C"/>
    <w:rsid w:val="00B75D13"/>
    <w:rsid w:val="00B7658D"/>
    <w:rsid w:val="00B76720"/>
    <w:rsid w:val="00B76B89"/>
    <w:rsid w:val="00B77405"/>
    <w:rsid w:val="00B7742D"/>
    <w:rsid w:val="00B80127"/>
    <w:rsid w:val="00B8037B"/>
    <w:rsid w:val="00B80616"/>
    <w:rsid w:val="00B80745"/>
    <w:rsid w:val="00B80AC2"/>
    <w:rsid w:val="00B8125D"/>
    <w:rsid w:val="00B81521"/>
    <w:rsid w:val="00B816F7"/>
    <w:rsid w:val="00B81A0D"/>
    <w:rsid w:val="00B81B31"/>
    <w:rsid w:val="00B82502"/>
    <w:rsid w:val="00B82AEA"/>
    <w:rsid w:val="00B82F5F"/>
    <w:rsid w:val="00B83977"/>
    <w:rsid w:val="00B839E6"/>
    <w:rsid w:val="00B839FF"/>
    <w:rsid w:val="00B83E9D"/>
    <w:rsid w:val="00B85B24"/>
    <w:rsid w:val="00B86160"/>
    <w:rsid w:val="00B861DB"/>
    <w:rsid w:val="00B86582"/>
    <w:rsid w:val="00B86EF2"/>
    <w:rsid w:val="00B87359"/>
    <w:rsid w:val="00B87427"/>
    <w:rsid w:val="00B87E95"/>
    <w:rsid w:val="00B87FBC"/>
    <w:rsid w:val="00B90338"/>
    <w:rsid w:val="00B907BD"/>
    <w:rsid w:val="00B90D65"/>
    <w:rsid w:val="00B914A1"/>
    <w:rsid w:val="00B91DB7"/>
    <w:rsid w:val="00B927D1"/>
    <w:rsid w:val="00B92B0E"/>
    <w:rsid w:val="00B93AA1"/>
    <w:rsid w:val="00B94476"/>
    <w:rsid w:val="00B94664"/>
    <w:rsid w:val="00B950A2"/>
    <w:rsid w:val="00B95292"/>
    <w:rsid w:val="00B953DF"/>
    <w:rsid w:val="00B95E9C"/>
    <w:rsid w:val="00B96118"/>
    <w:rsid w:val="00B9644E"/>
    <w:rsid w:val="00B96B53"/>
    <w:rsid w:val="00B976F2"/>
    <w:rsid w:val="00B979E0"/>
    <w:rsid w:val="00B97D87"/>
    <w:rsid w:val="00BA03BF"/>
    <w:rsid w:val="00BA15C8"/>
    <w:rsid w:val="00BA1880"/>
    <w:rsid w:val="00BA1992"/>
    <w:rsid w:val="00BA1A4D"/>
    <w:rsid w:val="00BA2281"/>
    <w:rsid w:val="00BA230D"/>
    <w:rsid w:val="00BA245C"/>
    <w:rsid w:val="00BA24B1"/>
    <w:rsid w:val="00BA255F"/>
    <w:rsid w:val="00BA25F4"/>
    <w:rsid w:val="00BA2C9C"/>
    <w:rsid w:val="00BA3208"/>
    <w:rsid w:val="00BA3649"/>
    <w:rsid w:val="00BA37B4"/>
    <w:rsid w:val="00BA38EC"/>
    <w:rsid w:val="00BA3C73"/>
    <w:rsid w:val="00BA424D"/>
    <w:rsid w:val="00BA431F"/>
    <w:rsid w:val="00BA603C"/>
    <w:rsid w:val="00BA6267"/>
    <w:rsid w:val="00BA660F"/>
    <w:rsid w:val="00BA675A"/>
    <w:rsid w:val="00BA694A"/>
    <w:rsid w:val="00BA6A08"/>
    <w:rsid w:val="00BA724E"/>
    <w:rsid w:val="00BA74E8"/>
    <w:rsid w:val="00BA7620"/>
    <w:rsid w:val="00BA792C"/>
    <w:rsid w:val="00BA7D97"/>
    <w:rsid w:val="00BA7DF1"/>
    <w:rsid w:val="00BB1179"/>
    <w:rsid w:val="00BB131E"/>
    <w:rsid w:val="00BB2379"/>
    <w:rsid w:val="00BB2458"/>
    <w:rsid w:val="00BB287A"/>
    <w:rsid w:val="00BB3206"/>
    <w:rsid w:val="00BB3614"/>
    <w:rsid w:val="00BB3B54"/>
    <w:rsid w:val="00BB3E4A"/>
    <w:rsid w:val="00BB47D4"/>
    <w:rsid w:val="00BB4A90"/>
    <w:rsid w:val="00BB4F3D"/>
    <w:rsid w:val="00BB50AC"/>
    <w:rsid w:val="00BB5239"/>
    <w:rsid w:val="00BB5271"/>
    <w:rsid w:val="00BB5495"/>
    <w:rsid w:val="00BB5C88"/>
    <w:rsid w:val="00BB5D77"/>
    <w:rsid w:val="00BB6412"/>
    <w:rsid w:val="00BB6439"/>
    <w:rsid w:val="00BB66A9"/>
    <w:rsid w:val="00BB68AD"/>
    <w:rsid w:val="00BB6AF5"/>
    <w:rsid w:val="00BB6B95"/>
    <w:rsid w:val="00BB6CA6"/>
    <w:rsid w:val="00BB6E8D"/>
    <w:rsid w:val="00BB72DF"/>
    <w:rsid w:val="00BB7CDB"/>
    <w:rsid w:val="00BB7E04"/>
    <w:rsid w:val="00BC0199"/>
    <w:rsid w:val="00BC0A27"/>
    <w:rsid w:val="00BC110F"/>
    <w:rsid w:val="00BC3366"/>
    <w:rsid w:val="00BC365F"/>
    <w:rsid w:val="00BC4016"/>
    <w:rsid w:val="00BC4027"/>
    <w:rsid w:val="00BC464A"/>
    <w:rsid w:val="00BC56B4"/>
    <w:rsid w:val="00BC5D4F"/>
    <w:rsid w:val="00BC614D"/>
    <w:rsid w:val="00BC620F"/>
    <w:rsid w:val="00BC6434"/>
    <w:rsid w:val="00BC64C2"/>
    <w:rsid w:val="00BC6E4A"/>
    <w:rsid w:val="00BC6E7F"/>
    <w:rsid w:val="00BC72B5"/>
    <w:rsid w:val="00BC7587"/>
    <w:rsid w:val="00BC7B54"/>
    <w:rsid w:val="00BC7EF2"/>
    <w:rsid w:val="00BD0337"/>
    <w:rsid w:val="00BD0477"/>
    <w:rsid w:val="00BD0EDD"/>
    <w:rsid w:val="00BD0FE4"/>
    <w:rsid w:val="00BD104F"/>
    <w:rsid w:val="00BD1924"/>
    <w:rsid w:val="00BD234A"/>
    <w:rsid w:val="00BD2417"/>
    <w:rsid w:val="00BD28AC"/>
    <w:rsid w:val="00BD2EC7"/>
    <w:rsid w:val="00BD3379"/>
    <w:rsid w:val="00BD3D07"/>
    <w:rsid w:val="00BD4159"/>
    <w:rsid w:val="00BD41AD"/>
    <w:rsid w:val="00BD44B7"/>
    <w:rsid w:val="00BD4C4D"/>
    <w:rsid w:val="00BD62AF"/>
    <w:rsid w:val="00BD6413"/>
    <w:rsid w:val="00BD65A5"/>
    <w:rsid w:val="00BD67E5"/>
    <w:rsid w:val="00BD68F0"/>
    <w:rsid w:val="00BD6B0C"/>
    <w:rsid w:val="00BD6C56"/>
    <w:rsid w:val="00BD73EA"/>
    <w:rsid w:val="00BD78AF"/>
    <w:rsid w:val="00BD79B2"/>
    <w:rsid w:val="00BE05A7"/>
    <w:rsid w:val="00BE09EA"/>
    <w:rsid w:val="00BE0F9A"/>
    <w:rsid w:val="00BE1349"/>
    <w:rsid w:val="00BE38BD"/>
    <w:rsid w:val="00BE3A4F"/>
    <w:rsid w:val="00BE3C4C"/>
    <w:rsid w:val="00BE44DC"/>
    <w:rsid w:val="00BE48DE"/>
    <w:rsid w:val="00BE4E2A"/>
    <w:rsid w:val="00BE52AB"/>
    <w:rsid w:val="00BE5BBE"/>
    <w:rsid w:val="00BE5C1B"/>
    <w:rsid w:val="00BE6574"/>
    <w:rsid w:val="00BE6B8F"/>
    <w:rsid w:val="00BE7C62"/>
    <w:rsid w:val="00BE7E58"/>
    <w:rsid w:val="00BF007D"/>
    <w:rsid w:val="00BF08A5"/>
    <w:rsid w:val="00BF0FA5"/>
    <w:rsid w:val="00BF136D"/>
    <w:rsid w:val="00BF1CD3"/>
    <w:rsid w:val="00BF1E6B"/>
    <w:rsid w:val="00BF1FF6"/>
    <w:rsid w:val="00BF20FD"/>
    <w:rsid w:val="00BF2847"/>
    <w:rsid w:val="00BF297D"/>
    <w:rsid w:val="00BF3683"/>
    <w:rsid w:val="00BF371D"/>
    <w:rsid w:val="00BF37FD"/>
    <w:rsid w:val="00BF3BAC"/>
    <w:rsid w:val="00BF49AB"/>
    <w:rsid w:val="00BF59B2"/>
    <w:rsid w:val="00BF5BFC"/>
    <w:rsid w:val="00BF63FD"/>
    <w:rsid w:val="00BF6906"/>
    <w:rsid w:val="00BF69CC"/>
    <w:rsid w:val="00BF6FE4"/>
    <w:rsid w:val="00BF7398"/>
    <w:rsid w:val="00BF747F"/>
    <w:rsid w:val="00BF7D6B"/>
    <w:rsid w:val="00BF7DD0"/>
    <w:rsid w:val="00C00298"/>
    <w:rsid w:val="00C007A4"/>
    <w:rsid w:val="00C00981"/>
    <w:rsid w:val="00C0141E"/>
    <w:rsid w:val="00C01684"/>
    <w:rsid w:val="00C01A88"/>
    <w:rsid w:val="00C01C81"/>
    <w:rsid w:val="00C02174"/>
    <w:rsid w:val="00C02A86"/>
    <w:rsid w:val="00C02A96"/>
    <w:rsid w:val="00C03DBD"/>
    <w:rsid w:val="00C042AB"/>
    <w:rsid w:val="00C05FFB"/>
    <w:rsid w:val="00C0645C"/>
    <w:rsid w:val="00C066F8"/>
    <w:rsid w:val="00C06987"/>
    <w:rsid w:val="00C06C45"/>
    <w:rsid w:val="00C06D7B"/>
    <w:rsid w:val="00C072DE"/>
    <w:rsid w:val="00C075BF"/>
    <w:rsid w:val="00C078FE"/>
    <w:rsid w:val="00C079F7"/>
    <w:rsid w:val="00C11078"/>
    <w:rsid w:val="00C120F5"/>
    <w:rsid w:val="00C122A7"/>
    <w:rsid w:val="00C12A7B"/>
    <w:rsid w:val="00C12F5C"/>
    <w:rsid w:val="00C1326A"/>
    <w:rsid w:val="00C13EDE"/>
    <w:rsid w:val="00C146CE"/>
    <w:rsid w:val="00C14997"/>
    <w:rsid w:val="00C14EB7"/>
    <w:rsid w:val="00C156B9"/>
    <w:rsid w:val="00C1575C"/>
    <w:rsid w:val="00C158AE"/>
    <w:rsid w:val="00C16FAB"/>
    <w:rsid w:val="00C16FC8"/>
    <w:rsid w:val="00C17166"/>
    <w:rsid w:val="00C17A1E"/>
    <w:rsid w:val="00C20428"/>
    <w:rsid w:val="00C20AA5"/>
    <w:rsid w:val="00C21627"/>
    <w:rsid w:val="00C22058"/>
    <w:rsid w:val="00C22348"/>
    <w:rsid w:val="00C2282C"/>
    <w:rsid w:val="00C22AE7"/>
    <w:rsid w:val="00C22B24"/>
    <w:rsid w:val="00C22EDD"/>
    <w:rsid w:val="00C22F38"/>
    <w:rsid w:val="00C235C0"/>
    <w:rsid w:val="00C23DFF"/>
    <w:rsid w:val="00C243AF"/>
    <w:rsid w:val="00C24CF3"/>
    <w:rsid w:val="00C24D4A"/>
    <w:rsid w:val="00C257ED"/>
    <w:rsid w:val="00C263B4"/>
    <w:rsid w:val="00C263ED"/>
    <w:rsid w:val="00C2641F"/>
    <w:rsid w:val="00C26696"/>
    <w:rsid w:val="00C26A16"/>
    <w:rsid w:val="00C273CD"/>
    <w:rsid w:val="00C27766"/>
    <w:rsid w:val="00C27AEA"/>
    <w:rsid w:val="00C305AC"/>
    <w:rsid w:val="00C30688"/>
    <w:rsid w:val="00C30734"/>
    <w:rsid w:val="00C3073E"/>
    <w:rsid w:val="00C30B28"/>
    <w:rsid w:val="00C31BA9"/>
    <w:rsid w:val="00C31D4D"/>
    <w:rsid w:val="00C33230"/>
    <w:rsid w:val="00C333AE"/>
    <w:rsid w:val="00C34108"/>
    <w:rsid w:val="00C342A3"/>
    <w:rsid w:val="00C34596"/>
    <w:rsid w:val="00C34A7F"/>
    <w:rsid w:val="00C35624"/>
    <w:rsid w:val="00C35751"/>
    <w:rsid w:val="00C35A11"/>
    <w:rsid w:val="00C35C47"/>
    <w:rsid w:val="00C36158"/>
    <w:rsid w:val="00C36441"/>
    <w:rsid w:val="00C365BA"/>
    <w:rsid w:val="00C367EB"/>
    <w:rsid w:val="00C36910"/>
    <w:rsid w:val="00C36953"/>
    <w:rsid w:val="00C3726E"/>
    <w:rsid w:val="00C37C47"/>
    <w:rsid w:val="00C37E5C"/>
    <w:rsid w:val="00C40318"/>
    <w:rsid w:val="00C407EF"/>
    <w:rsid w:val="00C4142F"/>
    <w:rsid w:val="00C41A4D"/>
    <w:rsid w:val="00C41D69"/>
    <w:rsid w:val="00C41F59"/>
    <w:rsid w:val="00C41FA4"/>
    <w:rsid w:val="00C42733"/>
    <w:rsid w:val="00C4293F"/>
    <w:rsid w:val="00C42F27"/>
    <w:rsid w:val="00C43218"/>
    <w:rsid w:val="00C433F2"/>
    <w:rsid w:val="00C443EE"/>
    <w:rsid w:val="00C445A1"/>
    <w:rsid w:val="00C44F71"/>
    <w:rsid w:val="00C45327"/>
    <w:rsid w:val="00C4551B"/>
    <w:rsid w:val="00C457A0"/>
    <w:rsid w:val="00C46831"/>
    <w:rsid w:val="00C51023"/>
    <w:rsid w:val="00C515F4"/>
    <w:rsid w:val="00C51ACA"/>
    <w:rsid w:val="00C51E94"/>
    <w:rsid w:val="00C51F25"/>
    <w:rsid w:val="00C5305E"/>
    <w:rsid w:val="00C53982"/>
    <w:rsid w:val="00C53DD8"/>
    <w:rsid w:val="00C54316"/>
    <w:rsid w:val="00C5592D"/>
    <w:rsid w:val="00C55BB5"/>
    <w:rsid w:val="00C56578"/>
    <w:rsid w:val="00C569D4"/>
    <w:rsid w:val="00C56A84"/>
    <w:rsid w:val="00C5727F"/>
    <w:rsid w:val="00C573DA"/>
    <w:rsid w:val="00C576C4"/>
    <w:rsid w:val="00C60735"/>
    <w:rsid w:val="00C60A5E"/>
    <w:rsid w:val="00C6101E"/>
    <w:rsid w:val="00C61463"/>
    <w:rsid w:val="00C61C7F"/>
    <w:rsid w:val="00C61E4D"/>
    <w:rsid w:val="00C61FB6"/>
    <w:rsid w:val="00C6242C"/>
    <w:rsid w:val="00C62700"/>
    <w:rsid w:val="00C62AC4"/>
    <w:rsid w:val="00C62D51"/>
    <w:rsid w:val="00C63011"/>
    <w:rsid w:val="00C635CE"/>
    <w:rsid w:val="00C636F3"/>
    <w:rsid w:val="00C6394D"/>
    <w:rsid w:val="00C64095"/>
    <w:rsid w:val="00C64490"/>
    <w:rsid w:val="00C64A92"/>
    <w:rsid w:val="00C64E91"/>
    <w:rsid w:val="00C64F84"/>
    <w:rsid w:val="00C653C2"/>
    <w:rsid w:val="00C65F32"/>
    <w:rsid w:val="00C66231"/>
    <w:rsid w:val="00C67187"/>
    <w:rsid w:val="00C6739D"/>
    <w:rsid w:val="00C67470"/>
    <w:rsid w:val="00C7034D"/>
    <w:rsid w:val="00C70634"/>
    <w:rsid w:val="00C70756"/>
    <w:rsid w:val="00C70AA7"/>
    <w:rsid w:val="00C70FD0"/>
    <w:rsid w:val="00C71155"/>
    <w:rsid w:val="00C7139E"/>
    <w:rsid w:val="00C713A3"/>
    <w:rsid w:val="00C7140B"/>
    <w:rsid w:val="00C71432"/>
    <w:rsid w:val="00C7143D"/>
    <w:rsid w:val="00C71608"/>
    <w:rsid w:val="00C71FD6"/>
    <w:rsid w:val="00C730BA"/>
    <w:rsid w:val="00C73627"/>
    <w:rsid w:val="00C7401A"/>
    <w:rsid w:val="00C7414E"/>
    <w:rsid w:val="00C7548F"/>
    <w:rsid w:val="00C75631"/>
    <w:rsid w:val="00C7573D"/>
    <w:rsid w:val="00C75A6C"/>
    <w:rsid w:val="00C75C77"/>
    <w:rsid w:val="00C75E58"/>
    <w:rsid w:val="00C7725A"/>
    <w:rsid w:val="00C77AA6"/>
    <w:rsid w:val="00C77DA0"/>
    <w:rsid w:val="00C80071"/>
    <w:rsid w:val="00C800BD"/>
    <w:rsid w:val="00C80588"/>
    <w:rsid w:val="00C80604"/>
    <w:rsid w:val="00C8091F"/>
    <w:rsid w:val="00C80932"/>
    <w:rsid w:val="00C8108D"/>
    <w:rsid w:val="00C814C5"/>
    <w:rsid w:val="00C81564"/>
    <w:rsid w:val="00C8211F"/>
    <w:rsid w:val="00C82D9C"/>
    <w:rsid w:val="00C830F5"/>
    <w:rsid w:val="00C83CE2"/>
    <w:rsid w:val="00C843E7"/>
    <w:rsid w:val="00C8452E"/>
    <w:rsid w:val="00C8575C"/>
    <w:rsid w:val="00C85DCA"/>
    <w:rsid w:val="00C85FDB"/>
    <w:rsid w:val="00C8609F"/>
    <w:rsid w:val="00C86B24"/>
    <w:rsid w:val="00C8701E"/>
    <w:rsid w:val="00C87441"/>
    <w:rsid w:val="00C87E56"/>
    <w:rsid w:val="00C87E78"/>
    <w:rsid w:val="00C87F6E"/>
    <w:rsid w:val="00C90008"/>
    <w:rsid w:val="00C901BF"/>
    <w:rsid w:val="00C90AD4"/>
    <w:rsid w:val="00C90B31"/>
    <w:rsid w:val="00C91634"/>
    <w:rsid w:val="00C91926"/>
    <w:rsid w:val="00C91DA3"/>
    <w:rsid w:val="00C9209E"/>
    <w:rsid w:val="00C925CA"/>
    <w:rsid w:val="00C926F6"/>
    <w:rsid w:val="00C9294A"/>
    <w:rsid w:val="00C92F32"/>
    <w:rsid w:val="00C9302D"/>
    <w:rsid w:val="00C932C7"/>
    <w:rsid w:val="00C94162"/>
    <w:rsid w:val="00C94552"/>
    <w:rsid w:val="00C94CBA"/>
    <w:rsid w:val="00C95309"/>
    <w:rsid w:val="00C955DC"/>
    <w:rsid w:val="00C95A0C"/>
    <w:rsid w:val="00C95F0E"/>
    <w:rsid w:val="00C96141"/>
    <w:rsid w:val="00C9623B"/>
    <w:rsid w:val="00C968CA"/>
    <w:rsid w:val="00C977EA"/>
    <w:rsid w:val="00C978DC"/>
    <w:rsid w:val="00C97913"/>
    <w:rsid w:val="00C979E8"/>
    <w:rsid w:val="00C97E4A"/>
    <w:rsid w:val="00C97E62"/>
    <w:rsid w:val="00CA04E2"/>
    <w:rsid w:val="00CA0725"/>
    <w:rsid w:val="00CA09FB"/>
    <w:rsid w:val="00CA10E3"/>
    <w:rsid w:val="00CA136A"/>
    <w:rsid w:val="00CA1DC1"/>
    <w:rsid w:val="00CA1E44"/>
    <w:rsid w:val="00CA2391"/>
    <w:rsid w:val="00CA2992"/>
    <w:rsid w:val="00CA2DF5"/>
    <w:rsid w:val="00CA3BA2"/>
    <w:rsid w:val="00CA3C98"/>
    <w:rsid w:val="00CA400B"/>
    <w:rsid w:val="00CA42A1"/>
    <w:rsid w:val="00CA4D0F"/>
    <w:rsid w:val="00CA4D1C"/>
    <w:rsid w:val="00CA4ED9"/>
    <w:rsid w:val="00CA4F1E"/>
    <w:rsid w:val="00CA59AE"/>
    <w:rsid w:val="00CA5AB1"/>
    <w:rsid w:val="00CA5DE6"/>
    <w:rsid w:val="00CA6038"/>
    <w:rsid w:val="00CA6434"/>
    <w:rsid w:val="00CA6BFB"/>
    <w:rsid w:val="00CA706F"/>
    <w:rsid w:val="00CA7088"/>
    <w:rsid w:val="00CB1A44"/>
    <w:rsid w:val="00CB1B9E"/>
    <w:rsid w:val="00CB2745"/>
    <w:rsid w:val="00CB287A"/>
    <w:rsid w:val="00CB4C09"/>
    <w:rsid w:val="00CB5568"/>
    <w:rsid w:val="00CB5634"/>
    <w:rsid w:val="00CB624B"/>
    <w:rsid w:val="00CB6621"/>
    <w:rsid w:val="00CB7011"/>
    <w:rsid w:val="00CB7124"/>
    <w:rsid w:val="00CB7FA2"/>
    <w:rsid w:val="00CC0718"/>
    <w:rsid w:val="00CC091C"/>
    <w:rsid w:val="00CC1349"/>
    <w:rsid w:val="00CC141E"/>
    <w:rsid w:val="00CC241E"/>
    <w:rsid w:val="00CC27DF"/>
    <w:rsid w:val="00CC2E52"/>
    <w:rsid w:val="00CC3558"/>
    <w:rsid w:val="00CC3DE1"/>
    <w:rsid w:val="00CC3ED1"/>
    <w:rsid w:val="00CC4131"/>
    <w:rsid w:val="00CC4246"/>
    <w:rsid w:val="00CC44A4"/>
    <w:rsid w:val="00CC4C3E"/>
    <w:rsid w:val="00CC4F79"/>
    <w:rsid w:val="00CC5DB5"/>
    <w:rsid w:val="00CC625B"/>
    <w:rsid w:val="00CC6EBA"/>
    <w:rsid w:val="00CC704D"/>
    <w:rsid w:val="00CC7563"/>
    <w:rsid w:val="00CC75D1"/>
    <w:rsid w:val="00CD01E3"/>
    <w:rsid w:val="00CD0CFD"/>
    <w:rsid w:val="00CD143B"/>
    <w:rsid w:val="00CD1F65"/>
    <w:rsid w:val="00CD2168"/>
    <w:rsid w:val="00CD26FC"/>
    <w:rsid w:val="00CD28F1"/>
    <w:rsid w:val="00CD3838"/>
    <w:rsid w:val="00CD486F"/>
    <w:rsid w:val="00CD57D4"/>
    <w:rsid w:val="00CD5BCF"/>
    <w:rsid w:val="00CD5C5E"/>
    <w:rsid w:val="00CD5E21"/>
    <w:rsid w:val="00CD70F0"/>
    <w:rsid w:val="00CD7796"/>
    <w:rsid w:val="00CD7966"/>
    <w:rsid w:val="00CD7EDC"/>
    <w:rsid w:val="00CE07E2"/>
    <w:rsid w:val="00CE09C9"/>
    <w:rsid w:val="00CE0FD0"/>
    <w:rsid w:val="00CE1333"/>
    <w:rsid w:val="00CE140B"/>
    <w:rsid w:val="00CE1BA7"/>
    <w:rsid w:val="00CE1D45"/>
    <w:rsid w:val="00CE2136"/>
    <w:rsid w:val="00CE225F"/>
    <w:rsid w:val="00CE2875"/>
    <w:rsid w:val="00CE2981"/>
    <w:rsid w:val="00CE2D01"/>
    <w:rsid w:val="00CE3240"/>
    <w:rsid w:val="00CE3B19"/>
    <w:rsid w:val="00CE422D"/>
    <w:rsid w:val="00CE4880"/>
    <w:rsid w:val="00CE494E"/>
    <w:rsid w:val="00CE4CFA"/>
    <w:rsid w:val="00CE521F"/>
    <w:rsid w:val="00CE52BF"/>
    <w:rsid w:val="00CE56D5"/>
    <w:rsid w:val="00CE5705"/>
    <w:rsid w:val="00CE5F11"/>
    <w:rsid w:val="00CE61D7"/>
    <w:rsid w:val="00CE61FE"/>
    <w:rsid w:val="00CE6412"/>
    <w:rsid w:val="00CE6785"/>
    <w:rsid w:val="00CE6EA5"/>
    <w:rsid w:val="00CE7308"/>
    <w:rsid w:val="00CE7D87"/>
    <w:rsid w:val="00CF0008"/>
    <w:rsid w:val="00CF0D64"/>
    <w:rsid w:val="00CF1928"/>
    <w:rsid w:val="00CF1B23"/>
    <w:rsid w:val="00CF1D10"/>
    <w:rsid w:val="00CF1E4D"/>
    <w:rsid w:val="00CF20CD"/>
    <w:rsid w:val="00CF259F"/>
    <w:rsid w:val="00CF27A0"/>
    <w:rsid w:val="00CF2D58"/>
    <w:rsid w:val="00CF2E4C"/>
    <w:rsid w:val="00CF2FEF"/>
    <w:rsid w:val="00CF379A"/>
    <w:rsid w:val="00CF40BC"/>
    <w:rsid w:val="00CF43A3"/>
    <w:rsid w:val="00CF47E6"/>
    <w:rsid w:val="00CF47EE"/>
    <w:rsid w:val="00CF63FB"/>
    <w:rsid w:val="00CF6D26"/>
    <w:rsid w:val="00CF7BBE"/>
    <w:rsid w:val="00D0007E"/>
    <w:rsid w:val="00D00120"/>
    <w:rsid w:val="00D003BE"/>
    <w:rsid w:val="00D008B4"/>
    <w:rsid w:val="00D00C82"/>
    <w:rsid w:val="00D013F6"/>
    <w:rsid w:val="00D01732"/>
    <w:rsid w:val="00D024B2"/>
    <w:rsid w:val="00D035BD"/>
    <w:rsid w:val="00D03765"/>
    <w:rsid w:val="00D037A2"/>
    <w:rsid w:val="00D03D12"/>
    <w:rsid w:val="00D040BF"/>
    <w:rsid w:val="00D041D4"/>
    <w:rsid w:val="00D0433C"/>
    <w:rsid w:val="00D044A3"/>
    <w:rsid w:val="00D04A25"/>
    <w:rsid w:val="00D04C90"/>
    <w:rsid w:val="00D05548"/>
    <w:rsid w:val="00D05AEA"/>
    <w:rsid w:val="00D068B3"/>
    <w:rsid w:val="00D06AB6"/>
    <w:rsid w:val="00D06BC6"/>
    <w:rsid w:val="00D07429"/>
    <w:rsid w:val="00D07A78"/>
    <w:rsid w:val="00D07DBF"/>
    <w:rsid w:val="00D07DF9"/>
    <w:rsid w:val="00D10182"/>
    <w:rsid w:val="00D1039A"/>
    <w:rsid w:val="00D1054A"/>
    <w:rsid w:val="00D1055F"/>
    <w:rsid w:val="00D12F00"/>
    <w:rsid w:val="00D1327F"/>
    <w:rsid w:val="00D13858"/>
    <w:rsid w:val="00D13AC1"/>
    <w:rsid w:val="00D148FF"/>
    <w:rsid w:val="00D14911"/>
    <w:rsid w:val="00D14FBF"/>
    <w:rsid w:val="00D154BE"/>
    <w:rsid w:val="00D15FE0"/>
    <w:rsid w:val="00D1654C"/>
    <w:rsid w:val="00D16B26"/>
    <w:rsid w:val="00D16E9A"/>
    <w:rsid w:val="00D20082"/>
    <w:rsid w:val="00D20430"/>
    <w:rsid w:val="00D20BB3"/>
    <w:rsid w:val="00D20FE1"/>
    <w:rsid w:val="00D2118A"/>
    <w:rsid w:val="00D21A63"/>
    <w:rsid w:val="00D21CB5"/>
    <w:rsid w:val="00D2210A"/>
    <w:rsid w:val="00D2212C"/>
    <w:rsid w:val="00D2224A"/>
    <w:rsid w:val="00D22577"/>
    <w:rsid w:val="00D22ACC"/>
    <w:rsid w:val="00D23411"/>
    <w:rsid w:val="00D23769"/>
    <w:rsid w:val="00D23CA4"/>
    <w:rsid w:val="00D23CC6"/>
    <w:rsid w:val="00D2420E"/>
    <w:rsid w:val="00D2421E"/>
    <w:rsid w:val="00D2528A"/>
    <w:rsid w:val="00D25616"/>
    <w:rsid w:val="00D25917"/>
    <w:rsid w:val="00D25C34"/>
    <w:rsid w:val="00D2624B"/>
    <w:rsid w:val="00D2674D"/>
    <w:rsid w:val="00D269EC"/>
    <w:rsid w:val="00D26EA3"/>
    <w:rsid w:val="00D26F4B"/>
    <w:rsid w:val="00D271B5"/>
    <w:rsid w:val="00D275BB"/>
    <w:rsid w:val="00D2786A"/>
    <w:rsid w:val="00D278BE"/>
    <w:rsid w:val="00D27BA1"/>
    <w:rsid w:val="00D3035F"/>
    <w:rsid w:val="00D30760"/>
    <w:rsid w:val="00D308B1"/>
    <w:rsid w:val="00D30E93"/>
    <w:rsid w:val="00D311F6"/>
    <w:rsid w:val="00D316BD"/>
    <w:rsid w:val="00D31D1D"/>
    <w:rsid w:val="00D320A2"/>
    <w:rsid w:val="00D32706"/>
    <w:rsid w:val="00D32821"/>
    <w:rsid w:val="00D3338F"/>
    <w:rsid w:val="00D33599"/>
    <w:rsid w:val="00D335AF"/>
    <w:rsid w:val="00D34692"/>
    <w:rsid w:val="00D34FF0"/>
    <w:rsid w:val="00D351FF"/>
    <w:rsid w:val="00D35CC0"/>
    <w:rsid w:val="00D35EA6"/>
    <w:rsid w:val="00D36853"/>
    <w:rsid w:val="00D36DE6"/>
    <w:rsid w:val="00D37794"/>
    <w:rsid w:val="00D37BFE"/>
    <w:rsid w:val="00D4075E"/>
    <w:rsid w:val="00D40AE1"/>
    <w:rsid w:val="00D40C6A"/>
    <w:rsid w:val="00D40F2E"/>
    <w:rsid w:val="00D41645"/>
    <w:rsid w:val="00D416F1"/>
    <w:rsid w:val="00D4247F"/>
    <w:rsid w:val="00D4270A"/>
    <w:rsid w:val="00D42C76"/>
    <w:rsid w:val="00D42E19"/>
    <w:rsid w:val="00D433BC"/>
    <w:rsid w:val="00D437DF"/>
    <w:rsid w:val="00D43DE4"/>
    <w:rsid w:val="00D4465A"/>
    <w:rsid w:val="00D44B99"/>
    <w:rsid w:val="00D45267"/>
    <w:rsid w:val="00D45288"/>
    <w:rsid w:val="00D46658"/>
    <w:rsid w:val="00D4676D"/>
    <w:rsid w:val="00D46D22"/>
    <w:rsid w:val="00D46E87"/>
    <w:rsid w:val="00D46FF3"/>
    <w:rsid w:val="00D47975"/>
    <w:rsid w:val="00D47B5F"/>
    <w:rsid w:val="00D5031A"/>
    <w:rsid w:val="00D508AB"/>
    <w:rsid w:val="00D50ED2"/>
    <w:rsid w:val="00D5183A"/>
    <w:rsid w:val="00D51889"/>
    <w:rsid w:val="00D51EB9"/>
    <w:rsid w:val="00D52661"/>
    <w:rsid w:val="00D53077"/>
    <w:rsid w:val="00D5344C"/>
    <w:rsid w:val="00D5363E"/>
    <w:rsid w:val="00D53E9C"/>
    <w:rsid w:val="00D540E8"/>
    <w:rsid w:val="00D54195"/>
    <w:rsid w:val="00D54570"/>
    <w:rsid w:val="00D54C2B"/>
    <w:rsid w:val="00D55291"/>
    <w:rsid w:val="00D559CC"/>
    <w:rsid w:val="00D55BDD"/>
    <w:rsid w:val="00D5613B"/>
    <w:rsid w:val="00D562CA"/>
    <w:rsid w:val="00D5644D"/>
    <w:rsid w:val="00D5648F"/>
    <w:rsid w:val="00D569AC"/>
    <w:rsid w:val="00D56D8B"/>
    <w:rsid w:val="00D57424"/>
    <w:rsid w:val="00D574C6"/>
    <w:rsid w:val="00D5798E"/>
    <w:rsid w:val="00D601C8"/>
    <w:rsid w:val="00D605CC"/>
    <w:rsid w:val="00D607FC"/>
    <w:rsid w:val="00D60E1E"/>
    <w:rsid w:val="00D61BF4"/>
    <w:rsid w:val="00D61D54"/>
    <w:rsid w:val="00D620D7"/>
    <w:rsid w:val="00D62443"/>
    <w:rsid w:val="00D625E5"/>
    <w:rsid w:val="00D62F40"/>
    <w:rsid w:val="00D6349D"/>
    <w:rsid w:val="00D63720"/>
    <w:rsid w:val="00D637D6"/>
    <w:rsid w:val="00D638E9"/>
    <w:rsid w:val="00D63E7A"/>
    <w:rsid w:val="00D64272"/>
    <w:rsid w:val="00D64938"/>
    <w:rsid w:val="00D64FD2"/>
    <w:rsid w:val="00D652A5"/>
    <w:rsid w:val="00D655A1"/>
    <w:rsid w:val="00D665CB"/>
    <w:rsid w:val="00D66E9C"/>
    <w:rsid w:val="00D67DB1"/>
    <w:rsid w:val="00D67F16"/>
    <w:rsid w:val="00D704BF"/>
    <w:rsid w:val="00D7086A"/>
    <w:rsid w:val="00D70E4D"/>
    <w:rsid w:val="00D7157A"/>
    <w:rsid w:val="00D71ED5"/>
    <w:rsid w:val="00D72143"/>
    <w:rsid w:val="00D72322"/>
    <w:rsid w:val="00D725F2"/>
    <w:rsid w:val="00D72713"/>
    <w:rsid w:val="00D72B31"/>
    <w:rsid w:val="00D72BC2"/>
    <w:rsid w:val="00D731DC"/>
    <w:rsid w:val="00D73495"/>
    <w:rsid w:val="00D73E8A"/>
    <w:rsid w:val="00D746B1"/>
    <w:rsid w:val="00D7478C"/>
    <w:rsid w:val="00D75BE5"/>
    <w:rsid w:val="00D76827"/>
    <w:rsid w:val="00D76BF3"/>
    <w:rsid w:val="00D77044"/>
    <w:rsid w:val="00D770AA"/>
    <w:rsid w:val="00D80366"/>
    <w:rsid w:val="00D80608"/>
    <w:rsid w:val="00D80B11"/>
    <w:rsid w:val="00D81519"/>
    <w:rsid w:val="00D82532"/>
    <w:rsid w:val="00D8298A"/>
    <w:rsid w:val="00D85090"/>
    <w:rsid w:val="00D85833"/>
    <w:rsid w:val="00D85CD7"/>
    <w:rsid w:val="00D8695F"/>
    <w:rsid w:val="00D87697"/>
    <w:rsid w:val="00D8784F"/>
    <w:rsid w:val="00D87F81"/>
    <w:rsid w:val="00D90051"/>
    <w:rsid w:val="00D905FD"/>
    <w:rsid w:val="00D90735"/>
    <w:rsid w:val="00D907EB"/>
    <w:rsid w:val="00D90D5C"/>
    <w:rsid w:val="00D91300"/>
    <w:rsid w:val="00D9197D"/>
    <w:rsid w:val="00D91CBF"/>
    <w:rsid w:val="00D91DA2"/>
    <w:rsid w:val="00D91F03"/>
    <w:rsid w:val="00D928E7"/>
    <w:rsid w:val="00D92C9E"/>
    <w:rsid w:val="00D92CAF"/>
    <w:rsid w:val="00D92CC6"/>
    <w:rsid w:val="00D92D19"/>
    <w:rsid w:val="00D93D67"/>
    <w:rsid w:val="00D9428F"/>
    <w:rsid w:val="00D944E5"/>
    <w:rsid w:val="00D94544"/>
    <w:rsid w:val="00D9526E"/>
    <w:rsid w:val="00D95319"/>
    <w:rsid w:val="00D954EF"/>
    <w:rsid w:val="00D95529"/>
    <w:rsid w:val="00D9647D"/>
    <w:rsid w:val="00D969F2"/>
    <w:rsid w:val="00D969F9"/>
    <w:rsid w:val="00D972D2"/>
    <w:rsid w:val="00D97312"/>
    <w:rsid w:val="00D97617"/>
    <w:rsid w:val="00DA00E3"/>
    <w:rsid w:val="00DA06E0"/>
    <w:rsid w:val="00DA1248"/>
    <w:rsid w:val="00DA1438"/>
    <w:rsid w:val="00DA14FA"/>
    <w:rsid w:val="00DA30AD"/>
    <w:rsid w:val="00DA312A"/>
    <w:rsid w:val="00DA3155"/>
    <w:rsid w:val="00DA36F0"/>
    <w:rsid w:val="00DA4A1C"/>
    <w:rsid w:val="00DA4A7A"/>
    <w:rsid w:val="00DA60F2"/>
    <w:rsid w:val="00DA62D9"/>
    <w:rsid w:val="00DA6A89"/>
    <w:rsid w:val="00DA7454"/>
    <w:rsid w:val="00DA7733"/>
    <w:rsid w:val="00DA7DD9"/>
    <w:rsid w:val="00DB02F8"/>
    <w:rsid w:val="00DB040A"/>
    <w:rsid w:val="00DB09BA"/>
    <w:rsid w:val="00DB0AA0"/>
    <w:rsid w:val="00DB2057"/>
    <w:rsid w:val="00DB2213"/>
    <w:rsid w:val="00DB22C9"/>
    <w:rsid w:val="00DB2773"/>
    <w:rsid w:val="00DB342A"/>
    <w:rsid w:val="00DB393B"/>
    <w:rsid w:val="00DB398E"/>
    <w:rsid w:val="00DB3A5C"/>
    <w:rsid w:val="00DB43FA"/>
    <w:rsid w:val="00DB440A"/>
    <w:rsid w:val="00DB4827"/>
    <w:rsid w:val="00DB4A17"/>
    <w:rsid w:val="00DB4A33"/>
    <w:rsid w:val="00DB4A88"/>
    <w:rsid w:val="00DB4ECF"/>
    <w:rsid w:val="00DB557A"/>
    <w:rsid w:val="00DB58AC"/>
    <w:rsid w:val="00DB63A8"/>
    <w:rsid w:val="00DB6FD0"/>
    <w:rsid w:val="00DB73DD"/>
    <w:rsid w:val="00DB7960"/>
    <w:rsid w:val="00DB7E51"/>
    <w:rsid w:val="00DB7FD0"/>
    <w:rsid w:val="00DC00D2"/>
    <w:rsid w:val="00DC0371"/>
    <w:rsid w:val="00DC0420"/>
    <w:rsid w:val="00DC07DA"/>
    <w:rsid w:val="00DC114C"/>
    <w:rsid w:val="00DC170E"/>
    <w:rsid w:val="00DC1E02"/>
    <w:rsid w:val="00DC2F16"/>
    <w:rsid w:val="00DC311E"/>
    <w:rsid w:val="00DC3BAE"/>
    <w:rsid w:val="00DC407C"/>
    <w:rsid w:val="00DC4E47"/>
    <w:rsid w:val="00DC506A"/>
    <w:rsid w:val="00DC5216"/>
    <w:rsid w:val="00DC538A"/>
    <w:rsid w:val="00DC6B37"/>
    <w:rsid w:val="00DC6C57"/>
    <w:rsid w:val="00DC6FE7"/>
    <w:rsid w:val="00DC7494"/>
    <w:rsid w:val="00DC7607"/>
    <w:rsid w:val="00DC76DF"/>
    <w:rsid w:val="00DC7823"/>
    <w:rsid w:val="00DD0ACE"/>
    <w:rsid w:val="00DD0C49"/>
    <w:rsid w:val="00DD17F0"/>
    <w:rsid w:val="00DD26C0"/>
    <w:rsid w:val="00DD26FA"/>
    <w:rsid w:val="00DD2756"/>
    <w:rsid w:val="00DD2871"/>
    <w:rsid w:val="00DD3193"/>
    <w:rsid w:val="00DD361E"/>
    <w:rsid w:val="00DD4C23"/>
    <w:rsid w:val="00DD7204"/>
    <w:rsid w:val="00DD76D8"/>
    <w:rsid w:val="00DD7D11"/>
    <w:rsid w:val="00DD7FC7"/>
    <w:rsid w:val="00DE0101"/>
    <w:rsid w:val="00DE05FF"/>
    <w:rsid w:val="00DE11C5"/>
    <w:rsid w:val="00DE30BF"/>
    <w:rsid w:val="00DE450C"/>
    <w:rsid w:val="00DE45B6"/>
    <w:rsid w:val="00DE5108"/>
    <w:rsid w:val="00DE5187"/>
    <w:rsid w:val="00DE57A4"/>
    <w:rsid w:val="00DE6A4A"/>
    <w:rsid w:val="00DE70A0"/>
    <w:rsid w:val="00DF01C4"/>
    <w:rsid w:val="00DF0952"/>
    <w:rsid w:val="00DF0AB2"/>
    <w:rsid w:val="00DF12D7"/>
    <w:rsid w:val="00DF18CF"/>
    <w:rsid w:val="00DF1B29"/>
    <w:rsid w:val="00DF1D49"/>
    <w:rsid w:val="00DF2324"/>
    <w:rsid w:val="00DF2588"/>
    <w:rsid w:val="00DF25A9"/>
    <w:rsid w:val="00DF26E9"/>
    <w:rsid w:val="00DF38C4"/>
    <w:rsid w:val="00DF3A3C"/>
    <w:rsid w:val="00DF3B8D"/>
    <w:rsid w:val="00DF428B"/>
    <w:rsid w:val="00DF4AB5"/>
    <w:rsid w:val="00DF628C"/>
    <w:rsid w:val="00DF65BC"/>
    <w:rsid w:val="00DF6795"/>
    <w:rsid w:val="00DF6DE4"/>
    <w:rsid w:val="00DF7BCA"/>
    <w:rsid w:val="00E00220"/>
    <w:rsid w:val="00E004A6"/>
    <w:rsid w:val="00E00954"/>
    <w:rsid w:val="00E010F4"/>
    <w:rsid w:val="00E015E3"/>
    <w:rsid w:val="00E01C7E"/>
    <w:rsid w:val="00E021D5"/>
    <w:rsid w:val="00E022EC"/>
    <w:rsid w:val="00E02698"/>
    <w:rsid w:val="00E02C51"/>
    <w:rsid w:val="00E03DD2"/>
    <w:rsid w:val="00E04935"/>
    <w:rsid w:val="00E04DF6"/>
    <w:rsid w:val="00E052B1"/>
    <w:rsid w:val="00E05A3A"/>
    <w:rsid w:val="00E0601A"/>
    <w:rsid w:val="00E06389"/>
    <w:rsid w:val="00E063B8"/>
    <w:rsid w:val="00E06E2C"/>
    <w:rsid w:val="00E071A6"/>
    <w:rsid w:val="00E074FA"/>
    <w:rsid w:val="00E07A1E"/>
    <w:rsid w:val="00E10443"/>
    <w:rsid w:val="00E105FB"/>
    <w:rsid w:val="00E10C2A"/>
    <w:rsid w:val="00E117CD"/>
    <w:rsid w:val="00E11A18"/>
    <w:rsid w:val="00E12037"/>
    <w:rsid w:val="00E1204D"/>
    <w:rsid w:val="00E125C2"/>
    <w:rsid w:val="00E135C9"/>
    <w:rsid w:val="00E13BEC"/>
    <w:rsid w:val="00E13C60"/>
    <w:rsid w:val="00E15349"/>
    <w:rsid w:val="00E1568B"/>
    <w:rsid w:val="00E15F44"/>
    <w:rsid w:val="00E15FB1"/>
    <w:rsid w:val="00E160F3"/>
    <w:rsid w:val="00E16F30"/>
    <w:rsid w:val="00E171BD"/>
    <w:rsid w:val="00E17227"/>
    <w:rsid w:val="00E17888"/>
    <w:rsid w:val="00E17B8C"/>
    <w:rsid w:val="00E17C86"/>
    <w:rsid w:val="00E17E31"/>
    <w:rsid w:val="00E201C7"/>
    <w:rsid w:val="00E203E1"/>
    <w:rsid w:val="00E2065A"/>
    <w:rsid w:val="00E20EF2"/>
    <w:rsid w:val="00E2100D"/>
    <w:rsid w:val="00E210EF"/>
    <w:rsid w:val="00E21212"/>
    <w:rsid w:val="00E21265"/>
    <w:rsid w:val="00E214AA"/>
    <w:rsid w:val="00E215B1"/>
    <w:rsid w:val="00E21D29"/>
    <w:rsid w:val="00E228B4"/>
    <w:rsid w:val="00E229FA"/>
    <w:rsid w:val="00E23017"/>
    <w:rsid w:val="00E230E5"/>
    <w:rsid w:val="00E2342F"/>
    <w:rsid w:val="00E23A3B"/>
    <w:rsid w:val="00E23B8B"/>
    <w:rsid w:val="00E248FA"/>
    <w:rsid w:val="00E24E81"/>
    <w:rsid w:val="00E24F02"/>
    <w:rsid w:val="00E2525C"/>
    <w:rsid w:val="00E253AE"/>
    <w:rsid w:val="00E25A5D"/>
    <w:rsid w:val="00E25CBE"/>
    <w:rsid w:val="00E2647E"/>
    <w:rsid w:val="00E272AA"/>
    <w:rsid w:val="00E275A7"/>
    <w:rsid w:val="00E2761D"/>
    <w:rsid w:val="00E300DF"/>
    <w:rsid w:val="00E3061D"/>
    <w:rsid w:val="00E30D0A"/>
    <w:rsid w:val="00E30DC5"/>
    <w:rsid w:val="00E318E1"/>
    <w:rsid w:val="00E31B0C"/>
    <w:rsid w:val="00E31C07"/>
    <w:rsid w:val="00E320A7"/>
    <w:rsid w:val="00E32262"/>
    <w:rsid w:val="00E32266"/>
    <w:rsid w:val="00E32872"/>
    <w:rsid w:val="00E32A00"/>
    <w:rsid w:val="00E32F77"/>
    <w:rsid w:val="00E33352"/>
    <w:rsid w:val="00E33D61"/>
    <w:rsid w:val="00E33EB0"/>
    <w:rsid w:val="00E344E5"/>
    <w:rsid w:val="00E3457D"/>
    <w:rsid w:val="00E345FB"/>
    <w:rsid w:val="00E35EB0"/>
    <w:rsid w:val="00E360C7"/>
    <w:rsid w:val="00E363E8"/>
    <w:rsid w:val="00E36734"/>
    <w:rsid w:val="00E36948"/>
    <w:rsid w:val="00E369F0"/>
    <w:rsid w:val="00E37078"/>
    <w:rsid w:val="00E3719F"/>
    <w:rsid w:val="00E3725B"/>
    <w:rsid w:val="00E375CD"/>
    <w:rsid w:val="00E37C58"/>
    <w:rsid w:val="00E4081C"/>
    <w:rsid w:val="00E40A16"/>
    <w:rsid w:val="00E40F16"/>
    <w:rsid w:val="00E40F22"/>
    <w:rsid w:val="00E413AA"/>
    <w:rsid w:val="00E41822"/>
    <w:rsid w:val="00E41E03"/>
    <w:rsid w:val="00E43213"/>
    <w:rsid w:val="00E4441D"/>
    <w:rsid w:val="00E4475A"/>
    <w:rsid w:val="00E45901"/>
    <w:rsid w:val="00E45AD0"/>
    <w:rsid w:val="00E45EF0"/>
    <w:rsid w:val="00E46155"/>
    <w:rsid w:val="00E46AC1"/>
    <w:rsid w:val="00E47064"/>
    <w:rsid w:val="00E47455"/>
    <w:rsid w:val="00E47816"/>
    <w:rsid w:val="00E5075D"/>
    <w:rsid w:val="00E50963"/>
    <w:rsid w:val="00E50C8B"/>
    <w:rsid w:val="00E5264F"/>
    <w:rsid w:val="00E52F7D"/>
    <w:rsid w:val="00E530DA"/>
    <w:rsid w:val="00E530F2"/>
    <w:rsid w:val="00E5321F"/>
    <w:rsid w:val="00E54085"/>
    <w:rsid w:val="00E542F2"/>
    <w:rsid w:val="00E544B9"/>
    <w:rsid w:val="00E54AA8"/>
    <w:rsid w:val="00E54B7C"/>
    <w:rsid w:val="00E54EDF"/>
    <w:rsid w:val="00E55026"/>
    <w:rsid w:val="00E5579A"/>
    <w:rsid w:val="00E55A87"/>
    <w:rsid w:val="00E55AEC"/>
    <w:rsid w:val="00E55E30"/>
    <w:rsid w:val="00E57159"/>
    <w:rsid w:val="00E57AB8"/>
    <w:rsid w:val="00E606DC"/>
    <w:rsid w:val="00E60EAF"/>
    <w:rsid w:val="00E61587"/>
    <w:rsid w:val="00E616E5"/>
    <w:rsid w:val="00E61CB0"/>
    <w:rsid w:val="00E62296"/>
    <w:rsid w:val="00E62567"/>
    <w:rsid w:val="00E6267B"/>
    <w:rsid w:val="00E626C4"/>
    <w:rsid w:val="00E62D38"/>
    <w:rsid w:val="00E63308"/>
    <w:rsid w:val="00E63755"/>
    <w:rsid w:val="00E63C46"/>
    <w:rsid w:val="00E64A56"/>
    <w:rsid w:val="00E64ECB"/>
    <w:rsid w:val="00E65190"/>
    <w:rsid w:val="00E654F3"/>
    <w:rsid w:val="00E658D4"/>
    <w:rsid w:val="00E65A7D"/>
    <w:rsid w:val="00E65B87"/>
    <w:rsid w:val="00E65CAD"/>
    <w:rsid w:val="00E65D3F"/>
    <w:rsid w:val="00E65EAA"/>
    <w:rsid w:val="00E664A1"/>
    <w:rsid w:val="00E66C54"/>
    <w:rsid w:val="00E67128"/>
    <w:rsid w:val="00E6712E"/>
    <w:rsid w:val="00E67439"/>
    <w:rsid w:val="00E674FF"/>
    <w:rsid w:val="00E67577"/>
    <w:rsid w:val="00E678E9"/>
    <w:rsid w:val="00E7075B"/>
    <w:rsid w:val="00E71E20"/>
    <w:rsid w:val="00E72528"/>
    <w:rsid w:val="00E729E7"/>
    <w:rsid w:val="00E72D87"/>
    <w:rsid w:val="00E73DCA"/>
    <w:rsid w:val="00E74A78"/>
    <w:rsid w:val="00E74E2C"/>
    <w:rsid w:val="00E74EB5"/>
    <w:rsid w:val="00E74FD2"/>
    <w:rsid w:val="00E75462"/>
    <w:rsid w:val="00E754B5"/>
    <w:rsid w:val="00E758A4"/>
    <w:rsid w:val="00E75A2F"/>
    <w:rsid w:val="00E77766"/>
    <w:rsid w:val="00E8018B"/>
    <w:rsid w:val="00E80610"/>
    <w:rsid w:val="00E80735"/>
    <w:rsid w:val="00E807C9"/>
    <w:rsid w:val="00E813F2"/>
    <w:rsid w:val="00E81805"/>
    <w:rsid w:val="00E818C9"/>
    <w:rsid w:val="00E81A5E"/>
    <w:rsid w:val="00E82D19"/>
    <w:rsid w:val="00E838D8"/>
    <w:rsid w:val="00E838EA"/>
    <w:rsid w:val="00E83B3A"/>
    <w:rsid w:val="00E83C6E"/>
    <w:rsid w:val="00E83F53"/>
    <w:rsid w:val="00E8480E"/>
    <w:rsid w:val="00E8486E"/>
    <w:rsid w:val="00E8487B"/>
    <w:rsid w:val="00E8497D"/>
    <w:rsid w:val="00E849FD"/>
    <w:rsid w:val="00E84E30"/>
    <w:rsid w:val="00E85464"/>
    <w:rsid w:val="00E855E1"/>
    <w:rsid w:val="00E85C07"/>
    <w:rsid w:val="00E86076"/>
    <w:rsid w:val="00E86456"/>
    <w:rsid w:val="00E86871"/>
    <w:rsid w:val="00E868E3"/>
    <w:rsid w:val="00E86B7D"/>
    <w:rsid w:val="00E86D8E"/>
    <w:rsid w:val="00E86FD7"/>
    <w:rsid w:val="00E900F9"/>
    <w:rsid w:val="00E903B3"/>
    <w:rsid w:val="00E90705"/>
    <w:rsid w:val="00E910C1"/>
    <w:rsid w:val="00E91CBE"/>
    <w:rsid w:val="00E92A2B"/>
    <w:rsid w:val="00E92D12"/>
    <w:rsid w:val="00E92F41"/>
    <w:rsid w:val="00E938EE"/>
    <w:rsid w:val="00E93F0D"/>
    <w:rsid w:val="00E9407C"/>
    <w:rsid w:val="00E94B18"/>
    <w:rsid w:val="00E9501E"/>
    <w:rsid w:val="00E95346"/>
    <w:rsid w:val="00E9647A"/>
    <w:rsid w:val="00E97321"/>
    <w:rsid w:val="00E977F5"/>
    <w:rsid w:val="00EA047B"/>
    <w:rsid w:val="00EA04EE"/>
    <w:rsid w:val="00EA0959"/>
    <w:rsid w:val="00EA0CF0"/>
    <w:rsid w:val="00EA11BD"/>
    <w:rsid w:val="00EA1A62"/>
    <w:rsid w:val="00EA1D33"/>
    <w:rsid w:val="00EA266D"/>
    <w:rsid w:val="00EA299F"/>
    <w:rsid w:val="00EA2D9E"/>
    <w:rsid w:val="00EA2E53"/>
    <w:rsid w:val="00EA3E20"/>
    <w:rsid w:val="00EA3ED8"/>
    <w:rsid w:val="00EA5056"/>
    <w:rsid w:val="00EA5248"/>
    <w:rsid w:val="00EA525C"/>
    <w:rsid w:val="00EA5D6E"/>
    <w:rsid w:val="00EA60B3"/>
    <w:rsid w:val="00EA743A"/>
    <w:rsid w:val="00EA757B"/>
    <w:rsid w:val="00EA77D9"/>
    <w:rsid w:val="00EA7981"/>
    <w:rsid w:val="00EA7A01"/>
    <w:rsid w:val="00EA7AF6"/>
    <w:rsid w:val="00EA7AFC"/>
    <w:rsid w:val="00EA7EC7"/>
    <w:rsid w:val="00EB012D"/>
    <w:rsid w:val="00EB054A"/>
    <w:rsid w:val="00EB089C"/>
    <w:rsid w:val="00EB08A4"/>
    <w:rsid w:val="00EB0D96"/>
    <w:rsid w:val="00EB1AB2"/>
    <w:rsid w:val="00EB1BA8"/>
    <w:rsid w:val="00EB1D4B"/>
    <w:rsid w:val="00EB2305"/>
    <w:rsid w:val="00EB2428"/>
    <w:rsid w:val="00EB27D5"/>
    <w:rsid w:val="00EB2C0C"/>
    <w:rsid w:val="00EB2EB6"/>
    <w:rsid w:val="00EB3CB0"/>
    <w:rsid w:val="00EB3ED8"/>
    <w:rsid w:val="00EB4042"/>
    <w:rsid w:val="00EB40F4"/>
    <w:rsid w:val="00EB4A95"/>
    <w:rsid w:val="00EB4C34"/>
    <w:rsid w:val="00EB4C61"/>
    <w:rsid w:val="00EB4E49"/>
    <w:rsid w:val="00EB5081"/>
    <w:rsid w:val="00EB5CC2"/>
    <w:rsid w:val="00EB6C31"/>
    <w:rsid w:val="00EB7535"/>
    <w:rsid w:val="00EB7546"/>
    <w:rsid w:val="00EB7724"/>
    <w:rsid w:val="00EB7905"/>
    <w:rsid w:val="00EB7EAB"/>
    <w:rsid w:val="00EC1588"/>
    <w:rsid w:val="00EC1618"/>
    <w:rsid w:val="00EC16BD"/>
    <w:rsid w:val="00EC179A"/>
    <w:rsid w:val="00EC1976"/>
    <w:rsid w:val="00EC202D"/>
    <w:rsid w:val="00EC2062"/>
    <w:rsid w:val="00EC25BB"/>
    <w:rsid w:val="00EC2947"/>
    <w:rsid w:val="00EC3114"/>
    <w:rsid w:val="00EC32C0"/>
    <w:rsid w:val="00EC3401"/>
    <w:rsid w:val="00EC399E"/>
    <w:rsid w:val="00EC3CED"/>
    <w:rsid w:val="00EC3FCA"/>
    <w:rsid w:val="00EC45D4"/>
    <w:rsid w:val="00EC5629"/>
    <w:rsid w:val="00EC5675"/>
    <w:rsid w:val="00EC6EBE"/>
    <w:rsid w:val="00EC79A8"/>
    <w:rsid w:val="00EC7C10"/>
    <w:rsid w:val="00EC7D86"/>
    <w:rsid w:val="00EC7EFB"/>
    <w:rsid w:val="00ED0667"/>
    <w:rsid w:val="00ED0DBA"/>
    <w:rsid w:val="00ED1E3D"/>
    <w:rsid w:val="00ED1FE2"/>
    <w:rsid w:val="00ED214C"/>
    <w:rsid w:val="00ED40D9"/>
    <w:rsid w:val="00ED43AD"/>
    <w:rsid w:val="00ED4699"/>
    <w:rsid w:val="00ED4794"/>
    <w:rsid w:val="00ED5529"/>
    <w:rsid w:val="00ED5A14"/>
    <w:rsid w:val="00ED61A2"/>
    <w:rsid w:val="00ED6538"/>
    <w:rsid w:val="00ED73D5"/>
    <w:rsid w:val="00ED7B70"/>
    <w:rsid w:val="00EE09B8"/>
    <w:rsid w:val="00EE0B84"/>
    <w:rsid w:val="00EE0DD3"/>
    <w:rsid w:val="00EE16CE"/>
    <w:rsid w:val="00EE2150"/>
    <w:rsid w:val="00EE2437"/>
    <w:rsid w:val="00EE2586"/>
    <w:rsid w:val="00EE2D21"/>
    <w:rsid w:val="00EE37E7"/>
    <w:rsid w:val="00EE4AB1"/>
    <w:rsid w:val="00EE522D"/>
    <w:rsid w:val="00EE52C9"/>
    <w:rsid w:val="00EE53F2"/>
    <w:rsid w:val="00EE5466"/>
    <w:rsid w:val="00EE55AF"/>
    <w:rsid w:val="00EE5D67"/>
    <w:rsid w:val="00EE5DE2"/>
    <w:rsid w:val="00EE6065"/>
    <w:rsid w:val="00EE64F3"/>
    <w:rsid w:val="00EE6B66"/>
    <w:rsid w:val="00EE6D0F"/>
    <w:rsid w:val="00EE7FB6"/>
    <w:rsid w:val="00EF06E8"/>
    <w:rsid w:val="00EF0769"/>
    <w:rsid w:val="00EF1174"/>
    <w:rsid w:val="00EF1AB0"/>
    <w:rsid w:val="00EF1AEB"/>
    <w:rsid w:val="00EF1C3A"/>
    <w:rsid w:val="00EF1F39"/>
    <w:rsid w:val="00EF2726"/>
    <w:rsid w:val="00EF3073"/>
    <w:rsid w:val="00EF3132"/>
    <w:rsid w:val="00EF3817"/>
    <w:rsid w:val="00EF39D0"/>
    <w:rsid w:val="00EF495E"/>
    <w:rsid w:val="00EF4A1C"/>
    <w:rsid w:val="00EF4C19"/>
    <w:rsid w:val="00EF4D2F"/>
    <w:rsid w:val="00EF5C00"/>
    <w:rsid w:val="00EF5D59"/>
    <w:rsid w:val="00EF60B9"/>
    <w:rsid w:val="00EF69BB"/>
    <w:rsid w:val="00EF6AC7"/>
    <w:rsid w:val="00EF6B97"/>
    <w:rsid w:val="00EF7409"/>
    <w:rsid w:val="00EF76DF"/>
    <w:rsid w:val="00F002B5"/>
    <w:rsid w:val="00F01A33"/>
    <w:rsid w:val="00F01A3A"/>
    <w:rsid w:val="00F01C2F"/>
    <w:rsid w:val="00F021E6"/>
    <w:rsid w:val="00F022FE"/>
    <w:rsid w:val="00F027F1"/>
    <w:rsid w:val="00F03D70"/>
    <w:rsid w:val="00F03FAF"/>
    <w:rsid w:val="00F041F0"/>
    <w:rsid w:val="00F04A90"/>
    <w:rsid w:val="00F04B77"/>
    <w:rsid w:val="00F04C1C"/>
    <w:rsid w:val="00F0504A"/>
    <w:rsid w:val="00F0514F"/>
    <w:rsid w:val="00F05555"/>
    <w:rsid w:val="00F057AB"/>
    <w:rsid w:val="00F063B8"/>
    <w:rsid w:val="00F0665F"/>
    <w:rsid w:val="00F06B66"/>
    <w:rsid w:val="00F07638"/>
    <w:rsid w:val="00F07E90"/>
    <w:rsid w:val="00F10541"/>
    <w:rsid w:val="00F111FC"/>
    <w:rsid w:val="00F113B2"/>
    <w:rsid w:val="00F1203E"/>
    <w:rsid w:val="00F127AA"/>
    <w:rsid w:val="00F12D91"/>
    <w:rsid w:val="00F13488"/>
    <w:rsid w:val="00F13CCA"/>
    <w:rsid w:val="00F14089"/>
    <w:rsid w:val="00F1459B"/>
    <w:rsid w:val="00F14C58"/>
    <w:rsid w:val="00F14F57"/>
    <w:rsid w:val="00F1506E"/>
    <w:rsid w:val="00F15AE2"/>
    <w:rsid w:val="00F15BC6"/>
    <w:rsid w:val="00F17368"/>
    <w:rsid w:val="00F17BAF"/>
    <w:rsid w:val="00F17BB2"/>
    <w:rsid w:val="00F17E34"/>
    <w:rsid w:val="00F214E0"/>
    <w:rsid w:val="00F2183E"/>
    <w:rsid w:val="00F2198F"/>
    <w:rsid w:val="00F21AA1"/>
    <w:rsid w:val="00F21FD7"/>
    <w:rsid w:val="00F2379F"/>
    <w:rsid w:val="00F2392E"/>
    <w:rsid w:val="00F23F86"/>
    <w:rsid w:val="00F2403B"/>
    <w:rsid w:val="00F24FAB"/>
    <w:rsid w:val="00F251F2"/>
    <w:rsid w:val="00F25E02"/>
    <w:rsid w:val="00F25F0F"/>
    <w:rsid w:val="00F260CB"/>
    <w:rsid w:val="00F262F7"/>
    <w:rsid w:val="00F26A89"/>
    <w:rsid w:val="00F26C83"/>
    <w:rsid w:val="00F2741E"/>
    <w:rsid w:val="00F3018B"/>
    <w:rsid w:val="00F30275"/>
    <w:rsid w:val="00F3092B"/>
    <w:rsid w:val="00F313D8"/>
    <w:rsid w:val="00F31CFC"/>
    <w:rsid w:val="00F31EC9"/>
    <w:rsid w:val="00F321C0"/>
    <w:rsid w:val="00F32228"/>
    <w:rsid w:val="00F32337"/>
    <w:rsid w:val="00F3246D"/>
    <w:rsid w:val="00F32DD4"/>
    <w:rsid w:val="00F3412C"/>
    <w:rsid w:val="00F3446D"/>
    <w:rsid w:val="00F346EE"/>
    <w:rsid w:val="00F34904"/>
    <w:rsid w:val="00F34BF0"/>
    <w:rsid w:val="00F3533C"/>
    <w:rsid w:val="00F35D23"/>
    <w:rsid w:val="00F35EF5"/>
    <w:rsid w:val="00F35F6C"/>
    <w:rsid w:val="00F3695E"/>
    <w:rsid w:val="00F36BFE"/>
    <w:rsid w:val="00F371F7"/>
    <w:rsid w:val="00F37355"/>
    <w:rsid w:val="00F37691"/>
    <w:rsid w:val="00F37793"/>
    <w:rsid w:val="00F37A7E"/>
    <w:rsid w:val="00F40961"/>
    <w:rsid w:val="00F40C58"/>
    <w:rsid w:val="00F414DC"/>
    <w:rsid w:val="00F41567"/>
    <w:rsid w:val="00F41B7F"/>
    <w:rsid w:val="00F41C1F"/>
    <w:rsid w:val="00F421C0"/>
    <w:rsid w:val="00F424A8"/>
    <w:rsid w:val="00F429AF"/>
    <w:rsid w:val="00F42C97"/>
    <w:rsid w:val="00F42C9E"/>
    <w:rsid w:val="00F42FDB"/>
    <w:rsid w:val="00F43047"/>
    <w:rsid w:val="00F43450"/>
    <w:rsid w:val="00F43F07"/>
    <w:rsid w:val="00F44420"/>
    <w:rsid w:val="00F449B5"/>
    <w:rsid w:val="00F44C8C"/>
    <w:rsid w:val="00F44ED2"/>
    <w:rsid w:val="00F45126"/>
    <w:rsid w:val="00F455D9"/>
    <w:rsid w:val="00F45CFB"/>
    <w:rsid w:val="00F45DB1"/>
    <w:rsid w:val="00F46342"/>
    <w:rsid w:val="00F466F1"/>
    <w:rsid w:val="00F46E2E"/>
    <w:rsid w:val="00F46E32"/>
    <w:rsid w:val="00F477E4"/>
    <w:rsid w:val="00F4795D"/>
    <w:rsid w:val="00F51267"/>
    <w:rsid w:val="00F517B4"/>
    <w:rsid w:val="00F52363"/>
    <w:rsid w:val="00F526CF"/>
    <w:rsid w:val="00F52878"/>
    <w:rsid w:val="00F53242"/>
    <w:rsid w:val="00F53A17"/>
    <w:rsid w:val="00F53EFB"/>
    <w:rsid w:val="00F5455C"/>
    <w:rsid w:val="00F54688"/>
    <w:rsid w:val="00F5673F"/>
    <w:rsid w:val="00F567FF"/>
    <w:rsid w:val="00F56861"/>
    <w:rsid w:val="00F56AF9"/>
    <w:rsid w:val="00F56DEF"/>
    <w:rsid w:val="00F5792A"/>
    <w:rsid w:val="00F60493"/>
    <w:rsid w:val="00F605F2"/>
    <w:rsid w:val="00F6173F"/>
    <w:rsid w:val="00F62B8E"/>
    <w:rsid w:val="00F62F0C"/>
    <w:rsid w:val="00F632AD"/>
    <w:rsid w:val="00F638D3"/>
    <w:rsid w:val="00F6397F"/>
    <w:rsid w:val="00F639BD"/>
    <w:rsid w:val="00F63D53"/>
    <w:rsid w:val="00F642A0"/>
    <w:rsid w:val="00F642E6"/>
    <w:rsid w:val="00F643B0"/>
    <w:rsid w:val="00F644AE"/>
    <w:rsid w:val="00F657E0"/>
    <w:rsid w:val="00F661C4"/>
    <w:rsid w:val="00F66585"/>
    <w:rsid w:val="00F66890"/>
    <w:rsid w:val="00F700FB"/>
    <w:rsid w:val="00F702FD"/>
    <w:rsid w:val="00F703AE"/>
    <w:rsid w:val="00F70B8E"/>
    <w:rsid w:val="00F70CFC"/>
    <w:rsid w:val="00F70E74"/>
    <w:rsid w:val="00F720B9"/>
    <w:rsid w:val="00F745E6"/>
    <w:rsid w:val="00F75C25"/>
    <w:rsid w:val="00F76229"/>
    <w:rsid w:val="00F76411"/>
    <w:rsid w:val="00F76BD8"/>
    <w:rsid w:val="00F76FC4"/>
    <w:rsid w:val="00F77D34"/>
    <w:rsid w:val="00F800CB"/>
    <w:rsid w:val="00F8055C"/>
    <w:rsid w:val="00F80710"/>
    <w:rsid w:val="00F80973"/>
    <w:rsid w:val="00F80ABF"/>
    <w:rsid w:val="00F826F8"/>
    <w:rsid w:val="00F82737"/>
    <w:rsid w:val="00F82A91"/>
    <w:rsid w:val="00F82B8F"/>
    <w:rsid w:val="00F82BC4"/>
    <w:rsid w:val="00F833AB"/>
    <w:rsid w:val="00F835E8"/>
    <w:rsid w:val="00F83601"/>
    <w:rsid w:val="00F84A38"/>
    <w:rsid w:val="00F86140"/>
    <w:rsid w:val="00F8687B"/>
    <w:rsid w:val="00F86A95"/>
    <w:rsid w:val="00F87492"/>
    <w:rsid w:val="00F87EAF"/>
    <w:rsid w:val="00F90570"/>
    <w:rsid w:val="00F90FA4"/>
    <w:rsid w:val="00F914BB"/>
    <w:rsid w:val="00F9186B"/>
    <w:rsid w:val="00F91A03"/>
    <w:rsid w:val="00F91D33"/>
    <w:rsid w:val="00F92404"/>
    <w:rsid w:val="00F9261E"/>
    <w:rsid w:val="00F92783"/>
    <w:rsid w:val="00F92DD5"/>
    <w:rsid w:val="00F92FD9"/>
    <w:rsid w:val="00F93131"/>
    <w:rsid w:val="00F9314F"/>
    <w:rsid w:val="00F93EF9"/>
    <w:rsid w:val="00F9428C"/>
    <w:rsid w:val="00F94CE2"/>
    <w:rsid w:val="00F94F57"/>
    <w:rsid w:val="00F95527"/>
    <w:rsid w:val="00F9556B"/>
    <w:rsid w:val="00F95857"/>
    <w:rsid w:val="00F95F95"/>
    <w:rsid w:val="00F960F8"/>
    <w:rsid w:val="00F96137"/>
    <w:rsid w:val="00F9639A"/>
    <w:rsid w:val="00F96A1F"/>
    <w:rsid w:val="00F96AA4"/>
    <w:rsid w:val="00F97859"/>
    <w:rsid w:val="00FA0008"/>
    <w:rsid w:val="00FA0311"/>
    <w:rsid w:val="00FA0F4D"/>
    <w:rsid w:val="00FA171A"/>
    <w:rsid w:val="00FA25F2"/>
    <w:rsid w:val="00FA2911"/>
    <w:rsid w:val="00FA2CC5"/>
    <w:rsid w:val="00FA324F"/>
    <w:rsid w:val="00FA3AF6"/>
    <w:rsid w:val="00FA3D18"/>
    <w:rsid w:val="00FA3F21"/>
    <w:rsid w:val="00FA43BE"/>
    <w:rsid w:val="00FA453D"/>
    <w:rsid w:val="00FA45AB"/>
    <w:rsid w:val="00FA4788"/>
    <w:rsid w:val="00FA5164"/>
    <w:rsid w:val="00FA5189"/>
    <w:rsid w:val="00FA529C"/>
    <w:rsid w:val="00FA5667"/>
    <w:rsid w:val="00FA58A9"/>
    <w:rsid w:val="00FA5D29"/>
    <w:rsid w:val="00FA6381"/>
    <w:rsid w:val="00FA782F"/>
    <w:rsid w:val="00FA7E8C"/>
    <w:rsid w:val="00FB0976"/>
    <w:rsid w:val="00FB1198"/>
    <w:rsid w:val="00FB17FE"/>
    <w:rsid w:val="00FB224C"/>
    <w:rsid w:val="00FB254C"/>
    <w:rsid w:val="00FB2F04"/>
    <w:rsid w:val="00FB32A0"/>
    <w:rsid w:val="00FB4BF0"/>
    <w:rsid w:val="00FB56F7"/>
    <w:rsid w:val="00FB5B74"/>
    <w:rsid w:val="00FB5D55"/>
    <w:rsid w:val="00FB5FDF"/>
    <w:rsid w:val="00FB61D4"/>
    <w:rsid w:val="00FB6B2B"/>
    <w:rsid w:val="00FB79EB"/>
    <w:rsid w:val="00FB7C11"/>
    <w:rsid w:val="00FB7D6C"/>
    <w:rsid w:val="00FB7FCA"/>
    <w:rsid w:val="00FC0487"/>
    <w:rsid w:val="00FC048F"/>
    <w:rsid w:val="00FC0A76"/>
    <w:rsid w:val="00FC1FAA"/>
    <w:rsid w:val="00FC26BF"/>
    <w:rsid w:val="00FC27DB"/>
    <w:rsid w:val="00FC2BB1"/>
    <w:rsid w:val="00FC2D0E"/>
    <w:rsid w:val="00FC4450"/>
    <w:rsid w:val="00FC47D1"/>
    <w:rsid w:val="00FC49D8"/>
    <w:rsid w:val="00FC4A8B"/>
    <w:rsid w:val="00FC54ED"/>
    <w:rsid w:val="00FC5602"/>
    <w:rsid w:val="00FC5881"/>
    <w:rsid w:val="00FC5974"/>
    <w:rsid w:val="00FC5EED"/>
    <w:rsid w:val="00FC679C"/>
    <w:rsid w:val="00FC6C36"/>
    <w:rsid w:val="00FC6D14"/>
    <w:rsid w:val="00FC7050"/>
    <w:rsid w:val="00FC74C4"/>
    <w:rsid w:val="00FC7836"/>
    <w:rsid w:val="00FC788F"/>
    <w:rsid w:val="00FC7F40"/>
    <w:rsid w:val="00FD021E"/>
    <w:rsid w:val="00FD0994"/>
    <w:rsid w:val="00FD191B"/>
    <w:rsid w:val="00FD1B0C"/>
    <w:rsid w:val="00FD1BE0"/>
    <w:rsid w:val="00FD1FAC"/>
    <w:rsid w:val="00FD26E8"/>
    <w:rsid w:val="00FD26FE"/>
    <w:rsid w:val="00FD35F6"/>
    <w:rsid w:val="00FD3880"/>
    <w:rsid w:val="00FD4510"/>
    <w:rsid w:val="00FD501D"/>
    <w:rsid w:val="00FD58F8"/>
    <w:rsid w:val="00FD635A"/>
    <w:rsid w:val="00FD6678"/>
    <w:rsid w:val="00FD6781"/>
    <w:rsid w:val="00FD67AC"/>
    <w:rsid w:val="00FD68DB"/>
    <w:rsid w:val="00FD72E1"/>
    <w:rsid w:val="00FD7465"/>
    <w:rsid w:val="00FD7723"/>
    <w:rsid w:val="00FD7781"/>
    <w:rsid w:val="00FD78A0"/>
    <w:rsid w:val="00FE08B7"/>
    <w:rsid w:val="00FE0C60"/>
    <w:rsid w:val="00FE0D40"/>
    <w:rsid w:val="00FE10B1"/>
    <w:rsid w:val="00FE1259"/>
    <w:rsid w:val="00FE1954"/>
    <w:rsid w:val="00FE1D25"/>
    <w:rsid w:val="00FE1FD4"/>
    <w:rsid w:val="00FE2AFC"/>
    <w:rsid w:val="00FE2C47"/>
    <w:rsid w:val="00FE2CBC"/>
    <w:rsid w:val="00FE2F27"/>
    <w:rsid w:val="00FE30FA"/>
    <w:rsid w:val="00FE4B54"/>
    <w:rsid w:val="00FE5050"/>
    <w:rsid w:val="00FE573C"/>
    <w:rsid w:val="00FE605D"/>
    <w:rsid w:val="00FE611B"/>
    <w:rsid w:val="00FE69C9"/>
    <w:rsid w:val="00FE6D63"/>
    <w:rsid w:val="00FE6E41"/>
    <w:rsid w:val="00FE7C7B"/>
    <w:rsid w:val="00FF04BF"/>
    <w:rsid w:val="00FF0840"/>
    <w:rsid w:val="00FF0AD4"/>
    <w:rsid w:val="00FF2374"/>
    <w:rsid w:val="00FF2449"/>
    <w:rsid w:val="00FF2EE8"/>
    <w:rsid w:val="00FF30E6"/>
    <w:rsid w:val="00FF31F9"/>
    <w:rsid w:val="00FF3812"/>
    <w:rsid w:val="00FF3F3C"/>
    <w:rsid w:val="00FF5A93"/>
    <w:rsid w:val="00FF5AC1"/>
    <w:rsid w:val="00FF5CD1"/>
    <w:rsid w:val="00FF5CEE"/>
    <w:rsid w:val="00FF5FFE"/>
    <w:rsid w:val="00FF65C9"/>
    <w:rsid w:val="00FF704C"/>
    <w:rsid w:val="00FF73FB"/>
    <w:rsid w:val="00FF75C3"/>
    <w:rsid w:val="00FF7B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uiPriority="99"/>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tabs>
        <w:tab w:val="clear" w:pos="1276"/>
        <w:tab w:val="num" w:pos="-1374"/>
      </w:tabs>
      <w:spacing w:before="240" w:after="60"/>
      <w:ind w:left="-1374"/>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39"/>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uiPriority w:val="99"/>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link w:val="Char3"/>
    <w:rsid w:val="00672002"/>
    <w:pPr>
      <w:shd w:val="clear" w:color="auto" w:fill="000080"/>
    </w:pPr>
  </w:style>
  <w:style w:type="character" w:styleId="ae">
    <w:name w:val="page number"/>
    <w:basedOn w:val="a1"/>
    <w:rsid w:val="005925D3"/>
  </w:style>
  <w:style w:type="paragraph" w:styleId="af">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목록 단"/>
    <w:basedOn w:val="a"/>
    <w:link w:val="Char4"/>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4">
    <w:name w:val="列出段落 Char"/>
    <w:aliases w:val="- Bullets Char,Lista1 Char,?? ?? Char,????? Char,???? Char,列出段落1 Char,中等深浅网格 1 - 着色 21 Char,목록 단락 Char,列表段落 Char,¥¡¡¡¡ì¬º¥¹¥È¶ÎÂä Char,ÁÐ³ö¶ÎÂä Char,列表段落1 Char,—ño’i—Ž Char,¥ê¥¹¥È¶ÎÂä Char,リスト段落 Char,1st level - Bullet List Paragraph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uiPriority w:val="99"/>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uiPriority w:val="99"/>
    <w:qFormat/>
    <w:rsid w:val="00402FB1"/>
    <w:rPr>
      <w:rFonts w:ascii="Arial" w:eastAsia="MS Mincho" w:hAnsi="Arial"/>
      <w:szCs w:val="24"/>
      <w:lang w:val="en-GB" w:eastAsia="en-GB"/>
    </w:rPr>
  </w:style>
  <w:style w:type="paragraph" w:styleId="af2">
    <w:name w:val="footnote text"/>
    <w:basedOn w:val="a"/>
    <w:link w:val="Char5"/>
    <w:rsid w:val="006B6DDB"/>
    <w:rPr>
      <w:szCs w:val="20"/>
    </w:rPr>
  </w:style>
  <w:style w:type="character" w:customStyle="1" w:styleId="Char5">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6"/>
    <w:rsid w:val="006B6DDB"/>
    <w:rPr>
      <w:szCs w:val="20"/>
    </w:rPr>
  </w:style>
  <w:style w:type="character" w:customStyle="1" w:styleId="Char6">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qFormat/>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sid w:val="00653433"/>
    <w:rPr>
      <w:rFonts w:eastAsia="Times New Roman"/>
      <w:b/>
      <w:bCs/>
      <w:sz w:val="28"/>
      <w:szCs w:val="28"/>
      <w:lang w:eastAsia="en-US"/>
    </w:rPr>
  </w:style>
  <w:style w:type="character" w:customStyle="1" w:styleId="NOChar">
    <w:name w:val="NO Char"/>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ZT">
    <w:name w:val="ZT"/>
    <w:rsid w:val="00A50433"/>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rsid w:val="00147D10"/>
    <w:pPr>
      <w:tabs>
        <w:tab w:val="left" w:pos="1622"/>
      </w:tabs>
      <w:ind w:left="1622" w:hanging="363"/>
    </w:pPr>
    <w:rPr>
      <w:rFonts w:ascii="Arial" w:eastAsia="MS Mincho" w:hAnsi="Arial"/>
      <w:i/>
      <w:lang w:val="en-GB" w:eastAsia="en-GB"/>
    </w:rPr>
  </w:style>
  <w:style w:type="character" w:customStyle="1" w:styleId="Char3">
    <w:name w:val="文档结构图 Char"/>
    <w:link w:val="ad"/>
    <w:rsid w:val="00002C72"/>
    <w:rPr>
      <w:rFonts w:eastAsia="Times New Roman"/>
      <w:szCs w:val="24"/>
      <w:shd w:val="clear" w:color="auto" w:fill="000080"/>
      <w:lang w:eastAsia="en-US"/>
    </w:rPr>
  </w:style>
  <w:style w:type="paragraph" w:customStyle="1" w:styleId="CRCoverPage">
    <w:name w:val="CR Cover Page"/>
    <w:rsid w:val="00AA2194"/>
    <w:pPr>
      <w:spacing w:after="120"/>
    </w:pPr>
    <w:rPr>
      <w:rFonts w:ascii="Arial" w:eastAsia="DengXian" w:hAnsi="Arial"/>
      <w:lang w:val="en-GB" w:eastAsia="en-US"/>
    </w:rPr>
  </w:style>
  <w:style w:type="character" w:customStyle="1" w:styleId="TALChar">
    <w:name w:val="TAL Char"/>
    <w:rsid w:val="007D789A"/>
    <w:rPr>
      <w:rFonts w:ascii="Arial" w:hAnsi="Arial"/>
      <w:sz w:val="18"/>
      <w:lang w:eastAsia="en-US"/>
    </w:rPr>
  </w:style>
  <w:style w:type="character" w:customStyle="1" w:styleId="ZGSM">
    <w:name w:val="ZGSM"/>
    <w:rsid w:val="001575FE"/>
  </w:style>
  <w:style w:type="character" w:customStyle="1" w:styleId="NOZchn">
    <w:name w:val="NO Zchn"/>
    <w:locked/>
    <w:rsid w:val="00023B1C"/>
    <w:rPr>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uiPriority="99"/>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tabs>
        <w:tab w:val="clear" w:pos="1276"/>
        <w:tab w:val="num" w:pos="-1374"/>
      </w:tabs>
      <w:spacing w:before="240" w:after="60"/>
      <w:ind w:left="-1374"/>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39"/>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uiPriority w:val="99"/>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link w:val="Char3"/>
    <w:rsid w:val="00672002"/>
    <w:pPr>
      <w:shd w:val="clear" w:color="auto" w:fill="000080"/>
    </w:pPr>
  </w:style>
  <w:style w:type="character" w:styleId="ae">
    <w:name w:val="page number"/>
    <w:basedOn w:val="a1"/>
    <w:rsid w:val="005925D3"/>
  </w:style>
  <w:style w:type="paragraph" w:styleId="af">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목록 단"/>
    <w:basedOn w:val="a"/>
    <w:link w:val="Char4"/>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4">
    <w:name w:val="列出段落 Char"/>
    <w:aliases w:val="- Bullets Char,Lista1 Char,?? ?? Char,????? Char,???? Char,列出段落1 Char,中等深浅网格 1 - 着色 21 Char,목록 단락 Char,列表段落 Char,¥¡¡¡¡ì¬º¥¹¥È¶ÎÂä Char,ÁÐ³ö¶ÎÂä Char,列表段落1 Char,—ño’i—Ž Char,¥ê¥¹¥È¶ÎÂä Char,リスト段落 Char,1st level - Bullet List Paragraph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uiPriority w:val="99"/>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uiPriority w:val="99"/>
    <w:qFormat/>
    <w:rsid w:val="00402FB1"/>
    <w:rPr>
      <w:rFonts w:ascii="Arial" w:eastAsia="MS Mincho" w:hAnsi="Arial"/>
      <w:szCs w:val="24"/>
      <w:lang w:val="en-GB" w:eastAsia="en-GB"/>
    </w:rPr>
  </w:style>
  <w:style w:type="paragraph" w:styleId="af2">
    <w:name w:val="footnote text"/>
    <w:basedOn w:val="a"/>
    <w:link w:val="Char5"/>
    <w:rsid w:val="006B6DDB"/>
    <w:rPr>
      <w:szCs w:val="20"/>
    </w:rPr>
  </w:style>
  <w:style w:type="character" w:customStyle="1" w:styleId="Char5">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6"/>
    <w:rsid w:val="006B6DDB"/>
    <w:rPr>
      <w:szCs w:val="20"/>
    </w:rPr>
  </w:style>
  <w:style w:type="character" w:customStyle="1" w:styleId="Char6">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qFormat/>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sid w:val="00653433"/>
    <w:rPr>
      <w:rFonts w:eastAsia="Times New Roman"/>
      <w:b/>
      <w:bCs/>
      <w:sz w:val="28"/>
      <w:szCs w:val="28"/>
      <w:lang w:eastAsia="en-US"/>
    </w:rPr>
  </w:style>
  <w:style w:type="character" w:customStyle="1" w:styleId="NOChar">
    <w:name w:val="NO Char"/>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ZT">
    <w:name w:val="ZT"/>
    <w:rsid w:val="00A50433"/>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rsid w:val="00147D10"/>
    <w:pPr>
      <w:tabs>
        <w:tab w:val="left" w:pos="1622"/>
      </w:tabs>
      <w:ind w:left="1622" w:hanging="363"/>
    </w:pPr>
    <w:rPr>
      <w:rFonts w:ascii="Arial" w:eastAsia="MS Mincho" w:hAnsi="Arial"/>
      <w:i/>
      <w:lang w:val="en-GB" w:eastAsia="en-GB"/>
    </w:rPr>
  </w:style>
  <w:style w:type="character" w:customStyle="1" w:styleId="Char3">
    <w:name w:val="文档结构图 Char"/>
    <w:link w:val="ad"/>
    <w:rsid w:val="00002C72"/>
    <w:rPr>
      <w:rFonts w:eastAsia="Times New Roman"/>
      <w:szCs w:val="24"/>
      <w:shd w:val="clear" w:color="auto" w:fill="000080"/>
      <w:lang w:eastAsia="en-US"/>
    </w:rPr>
  </w:style>
  <w:style w:type="paragraph" w:customStyle="1" w:styleId="CRCoverPage">
    <w:name w:val="CR Cover Page"/>
    <w:rsid w:val="00AA2194"/>
    <w:pPr>
      <w:spacing w:after="120"/>
    </w:pPr>
    <w:rPr>
      <w:rFonts w:ascii="Arial" w:eastAsia="DengXian" w:hAnsi="Arial"/>
      <w:lang w:val="en-GB" w:eastAsia="en-US"/>
    </w:rPr>
  </w:style>
  <w:style w:type="character" w:customStyle="1" w:styleId="TALChar">
    <w:name w:val="TAL Char"/>
    <w:rsid w:val="007D789A"/>
    <w:rPr>
      <w:rFonts w:ascii="Arial" w:hAnsi="Arial"/>
      <w:sz w:val="18"/>
      <w:lang w:eastAsia="en-US"/>
    </w:rPr>
  </w:style>
  <w:style w:type="character" w:customStyle="1" w:styleId="ZGSM">
    <w:name w:val="ZGSM"/>
    <w:rsid w:val="001575FE"/>
  </w:style>
  <w:style w:type="character" w:customStyle="1" w:styleId="NOZchn">
    <w:name w:val="NO Zchn"/>
    <w:locked/>
    <w:rsid w:val="00023B1C"/>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2996203">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46213896">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41184525">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8829563">
      <w:bodyDiv w:val="1"/>
      <w:marLeft w:val="0"/>
      <w:marRight w:val="0"/>
      <w:marTop w:val="0"/>
      <w:marBottom w:val="0"/>
      <w:divBdr>
        <w:top w:val="none" w:sz="0" w:space="0" w:color="auto"/>
        <w:left w:val="none" w:sz="0" w:space="0" w:color="auto"/>
        <w:bottom w:val="none" w:sz="0" w:space="0" w:color="auto"/>
        <w:right w:val="none" w:sz="0" w:space="0" w:color="auto"/>
      </w:divBdr>
      <w:divsChild>
        <w:div w:id="1152403206">
          <w:marLeft w:val="1166"/>
          <w:marRight w:val="0"/>
          <w:marTop w:val="40"/>
          <w:marBottom w:val="0"/>
          <w:divBdr>
            <w:top w:val="none" w:sz="0" w:space="0" w:color="auto"/>
            <w:left w:val="none" w:sz="0" w:space="0" w:color="auto"/>
            <w:bottom w:val="none" w:sz="0" w:space="0" w:color="auto"/>
            <w:right w:val="none" w:sz="0" w:space="0" w:color="auto"/>
          </w:divBdr>
        </w:div>
        <w:div w:id="15547246">
          <w:marLeft w:val="1800"/>
          <w:marRight w:val="0"/>
          <w:marTop w:val="40"/>
          <w:marBottom w:val="0"/>
          <w:divBdr>
            <w:top w:val="none" w:sz="0" w:space="0" w:color="auto"/>
            <w:left w:val="none" w:sz="0" w:space="0" w:color="auto"/>
            <w:bottom w:val="none" w:sz="0" w:space="0" w:color="auto"/>
            <w:right w:val="none" w:sz="0" w:space="0" w:color="auto"/>
          </w:divBdr>
        </w:div>
        <w:div w:id="2000964231">
          <w:marLeft w:val="1800"/>
          <w:marRight w:val="0"/>
          <w:marTop w:val="40"/>
          <w:marBottom w:val="0"/>
          <w:divBdr>
            <w:top w:val="none" w:sz="0" w:space="0" w:color="auto"/>
            <w:left w:val="none" w:sz="0" w:space="0" w:color="auto"/>
            <w:bottom w:val="none" w:sz="0" w:space="0" w:color="auto"/>
            <w:right w:val="none" w:sz="0" w:space="0" w:color="auto"/>
          </w:divBdr>
        </w:div>
        <w:div w:id="762461307">
          <w:marLeft w:val="1166"/>
          <w:marRight w:val="0"/>
          <w:marTop w:val="40"/>
          <w:marBottom w:val="0"/>
          <w:divBdr>
            <w:top w:val="none" w:sz="0" w:space="0" w:color="auto"/>
            <w:left w:val="none" w:sz="0" w:space="0" w:color="auto"/>
            <w:bottom w:val="none" w:sz="0" w:space="0" w:color="auto"/>
            <w:right w:val="none" w:sz="0" w:space="0" w:color="auto"/>
          </w:divBdr>
        </w:div>
        <w:div w:id="1365866870">
          <w:marLeft w:val="1800"/>
          <w:marRight w:val="0"/>
          <w:marTop w:val="40"/>
          <w:marBottom w:val="0"/>
          <w:divBdr>
            <w:top w:val="none" w:sz="0" w:space="0" w:color="auto"/>
            <w:left w:val="none" w:sz="0" w:space="0" w:color="auto"/>
            <w:bottom w:val="none" w:sz="0" w:space="0" w:color="auto"/>
            <w:right w:val="none" w:sz="0" w:space="0" w:color="auto"/>
          </w:divBdr>
        </w:div>
        <w:div w:id="1674648581">
          <w:marLeft w:val="2520"/>
          <w:marRight w:val="0"/>
          <w:marTop w:val="40"/>
          <w:marBottom w:val="0"/>
          <w:divBdr>
            <w:top w:val="none" w:sz="0" w:space="0" w:color="auto"/>
            <w:left w:val="none" w:sz="0" w:space="0" w:color="auto"/>
            <w:bottom w:val="none" w:sz="0" w:space="0" w:color="auto"/>
            <w:right w:val="none" w:sz="0" w:space="0" w:color="auto"/>
          </w:divBdr>
        </w:div>
        <w:div w:id="146170091">
          <w:marLeft w:val="1800"/>
          <w:marRight w:val="0"/>
          <w:marTop w:val="40"/>
          <w:marBottom w:val="0"/>
          <w:divBdr>
            <w:top w:val="none" w:sz="0" w:space="0" w:color="auto"/>
            <w:left w:val="none" w:sz="0" w:space="0" w:color="auto"/>
            <w:bottom w:val="none" w:sz="0" w:space="0" w:color="auto"/>
            <w:right w:val="none" w:sz="0" w:space="0" w:color="auto"/>
          </w:divBdr>
        </w:div>
        <w:div w:id="447117761">
          <w:marLeft w:val="2520"/>
          <w:marRight w:val="0"/>
          <w:marTop w:val="40"/>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6997780">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57714520">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31129719">
      <w:bodyDiv w:val="1"/>
      <w:marLeft w:val="30"/>
      <w:marRight w:val="30"/>
      <w:marTop w:val="0"/>
      <w:marBottom w:val="0"/>
      <w:divBdr>
        <w:top w:val="none" w:sz="0" w:space="0" w:color="auto"/>
        <w:left w:val="none" w:sz="0" w:space="0" w:color="auto"/>
        <w:bottom w:val="none" w:sz="0" w:space="0" w:color="auto"/>
        <w:right w:val="none" w:sz="0" w:space="0" w:color="auto"/>
      </w:divBdr>
      <w:divsChild>
        <w:div w:id="1722705916">
          <w:marLeft w:val="0"/>
          <w:marRight w:val="0"/>
          <w:marTop w:val="0"/>
          <w:marBottom w:val="0"/>
          <w:divBdr>
            <w:top w:val="none" w:sz="0" w:space="0" w:color="auto"/>
            <w:left w:val="none" w:sz="0" w:space="0" w:color="auto"/>
            <w:bottom w:val="none" w:sz="0" w:space="0" w:color="auto"/>
            <w:right w:val="none" w:sz="0" w:space="0" w:color="auto"/>
          </w:divBdr>
          <w:divsChild>
            <w:div w:id="937057100">
              <w:marLeft w:val="0"/>
              <w:marRight w:val="0"/>
              <w:marTop w:val="0"/>
              <w:marBottom w:val="0"/>
              <w:divBdr>
                <w:top w:val="none" w:sz="0" w:space="0" w:color="auto"/>
                <w:left w:val="none" w:sz="0" w:space="0" w:color="auto"/>
                <w:bottom w:val="none" w:sz="0" w:space="0" w:color="auto"/>
                <w:right w:val="none" w:sz="0" w:space="0" w:color="auto"/>
              </w:divBdr>
            </w:div>
            <w:div w:id="1952663526">
              <w:marLeft w:val="0"/>
              <w:marRight w:val="0"/>
              <w:marTop w:val="0"/>
              <w:marBottom w:val="0"/>
              <w:divBdr>
                <w:top w:val="none" w:sz="0" w:space="0" w:color="auto"/>
                <w:left w:val="none" w:sz="0" w:space="0" w:color="auto"/>
                <w:bottom w:val="none" w:sz="0" w:space="0" w:color="auto"/>
                <w:right w:val="none" w:sz="0" w:space="0" w:color="auto"/>
              </w:divBdr>
              <w:divsChild>
                <w:div w:id="597563547">
                  <w:marLeft w:val="180"/>
                  <w:marRight w:val="0"/>
                  <w:marTop w:val="0"/>
                  <w:marBottom w:val="0"/>
                  <w:divBdr>
                    <w:top w:val="none" w:sz="0" w:space="0" w:color="auto"/>
                    <w:left w:val="none" w:sz="0" w:space="0" w:color="auto"/>
                    <w:bottom w:val="none" w:sz="0" w:space="0" w:color="auto"/>
                    <w:right w:val="none" w:sz="0" w:space="0" w:color="auto"/>
                  </w:divBdr>
                  <w:divsChild>
                    <w:div w:id="6241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0218901">
          <w:marLeft w:val="0"/>
          <w:marRight w:val="0"/>
          <w:marTop w:val="0"/>
          <w:marBottom w:val="0"/>
          <w:divBdr>
            <w:top w:val="none" w:sz="0" w:space="0" w:color="auto"/>
            <w:left w:val="none" w:sz="0" w:space="0" w:color="auto"/>
            <w:bottom w:val="none" w:sz="0" w:space="0" w:color="auto"/>
            <w:right w:val="none" w:sz="0" w:space="0" w:color="auto"/>
          </w:divBdr>
          <w:divsChild>
            <w:div w:id="1497719456">
              <w:marLeft w:val="0"/>
              <w:marRight w:val="0"/>
              <w:marTop w:val="0"/>
              <w:marBottom w:val="0"/>
              <w:divBdr>
                <w:top w:val="none" w:sz="0" w:space="0" w:color="auto"/>
                <w:left w:val="none" w:sz="0" w:space="0" w:color="auto"/>
                <w:bottom w:val="none" w:sz="0" w:space="0" w:color="auto"/>
                <w:right w:val="none" w:sz="0" w:space="0" w:color="auto"/>
              </w:divBdr>
            </w:div>
            <w:div w:id="783503033">
              <w:marLeft w:val="0"/>
              <w:marRight w:val="0"/>
              <w:marTop w:val="0"/>
              <w:marBottom w:val="0"/>
              <w:divBdr>
                <w:top w:val="none" w:sz="0" w:space="0" w:color="auto"/>
                <w:left w:val="none" w:sz="0" w:space="0" w:color="auto"/>
                <w:bottom w:val="none" w:sz="0" w:space="0" w:color="auto"/>
                <w:right w:val="none" w:sz="0" w:space="0" w:color="auto"/>
              </w:divBdr>
              <w:divsChild>
                <w:div w:id="588584345">
                  <w:marLeft w:val="180"/>
                  <w:marRight w:val="0"/>
                  <w:marTop w:val="0"/>
                  <w:marBottom w:val="0"/>
                  <w:divBdr>
                    <w:top w:val="none" w:sz="0" w:space="0" w:color="auto"/>
                    <w:left w:val="none" w:sz="0" w:space="0" w:color="auto"/>
                    <w:bottom w:val="none" w:sz="0" w:space="0" w:color="auto"/>
                    <w:right w:val="none" w:sz="0" w:space="0" w:color="auto"/>
                  </w:divBdr>
                  <w:divsChild>
                    <w:div w:id="1230379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5015282">
          <w:marLeft w:val="0"/>
          <w:marRight w:val="0"/>
          <w:marTop w:val="0"/>
          <w:marBottom w:val="0"/>
          <w:divBdr>
            <w:top w:val="none" w:sz="0" w:space="0" w:color="auto"/>
            <w:left w:val="none" w:sz="0" w:space="0" w:color="auto"/>
            <w:bottom w:val="none" w:sz="0" w:space="0" w:color="auto"/>
            <w:right w:val="none" w:sz="0" w:space="0" w:color="auto"/>
          </w:divBdr>
          <w:divsChild>
            <w:div w:id="2107844864">
              <w:marLeft w:val="0"/>
              <w:marRight w:val="0"/>
              <w:marTop w:val="0"/>
              <w:marBottom w:val="0"/>
              <w:divBdr>
                <w:top w:val="none" w:sz="0" w:space="0" w:color="auto"/>
                <w:left w:val="none" w:sz="0" w:space="0" w:color="auto"/>
                <w:bottom w:val="none" w:sz="0" w:space="0" w:color="auto"/>
                <w:right w:val="none" w:sz="0" w:space="0" w:color="auto"/>
              </w:divBdr>
              <w:divsChild>
                <w:div w:id="604652992">
                  <w:marLeft w:val="180"/>
                  <w:marRight w:val="0"/>
                  <w:marTop w:val="0"/>
                  <w:marBottom w:val="0"/>
                  <w:divBdr>
                    <w:top w:val="none" w:sz="0" w:space="0" w:color="auto"/>
                    <w:left w:val="none" w:sz="0" w:space="0" w:color="auto"/>
                    <w:bottom w:val="none" w:sz="0" w:space="0" w:color="auto"/>
                    <w:right w:val="none" w:sz="0" w:space="0" w:color="auto"/>
                  </w:divBdr>
                  <w:divsChild>
                    <w:div w:id="18948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1926419">
          <w:marLeft w:val="0"/>
          <w:marRight w:val="0"/>
          <w:marTop w:val="0"/>
          <w:marBottom w:val="0"/>
          <w:divBdr>
            <w:top w:val="none" w:sz="0" w:space="0" w:color="auto"/>
            <w:left w:val="none" w:sz="0" w:space="0" w:color="auto"/>
            <w:bottom w:val="none" w:sz="0" w:space="0" w:color="auto"/>
            <w:right w:val="none" w:sz="0" w:space="0" w:color="auto"/>
          </w:divBdr>
          <w:divsChild>
            <w:div w:id="143084099">
              <w:marLeft w:val="0"/>
              <w:marRight w:val="0"/>
              <w:marTop w:val="0"/>
              <w:marBottom w:val="0"/>
              <w:divBdr>
                <w:top w:val="none" w:sz="0" w:space="0" w:color="auto"/>
                <w:left w:val="none" w:sz="0" w:space="0" w:color="auto"/>
                <w:bottom w:val="none" w:sz="0" w:space="0" w:color="auto"/>
                <w:right w:val="none" w:sz="0" w:space="0" w:color="auto"/>
              </w:divBdr>
            </w:div>
            <w:div w:id="2064212621">
              <w:marLeft w:val="0"/>
              <w:marRight w:val="0"/>
              <w:marTop w:val="0"/>
              <w:marBottom w:val="0"/>
              <w:divBdr>
                <w:top w:val="none" w:sz="0" w:space="0" w:color="auto"/>
                <w:left w:val="none" w:sz="0" w:space="0" w:color="auto"/>
                <w:bottom w:val="none" w:sz="0" w:space="0" w:color="auto"/>
                <w:right w:val="none" w:sz="0" w:space="0" w:color="auto"/>
              </w:divBdr>
              <w:divsChild>
                <w:div w:id="1927688859">
                  <w:marLeft w:val="180"/>
                  <w:marRight w:val="0"/>
                  <w:marTop w:val="0"/>
                  <w:marBottom w:val="0"/>
                  <w:divBdr>
                    <w:top w:val="none" w:sz="0" w:space="0" w:color="auto"/>
                    <w:left w:val="none" w:sz="0" w:space="0" w:color="auto"/>
                    <w:bottom w:val="none" w:sz="0" w:space="0" w:color="auto"/>
                    <w:right w:val="none" w:sz="0" w:space="0" w:color="auto"/>
                  </w:divBdr>
                  <w:divsChild>
                    <w:div w:id="283847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7927026">
          <w:marLeft w:val="0"/>
          <w:marRight w:val="0"/>
          <w:marTop w:val="0"/>
          <w:marBottom w:val="0"/>
          <w:divBdr>
            <w:top w:val="none" w:sz="0" w:space="0" w:color="auto"/>
            <w:left w:val="none" w:sz="0" w:space="0" w:color="auto"/>
            <w:bottom w:val="none" w:sz="0" w:space="0" w:color="auto"/>
            <w:right w:val="none" w:sz="0" w:space="0" w:color="auto"/>
          </w:divBdr>
          <w:divsChild>
            <w:div w:id="901984041">
              <w:marLeft w:val="0"/>
              <w:marRight w:val="0"/>
              <w:marTop w:val="0"/>
              <w:marBottom w:val="0"/>
              <w:divBdr>
                <w:top w:val="none" w:sz="0" w:space="0" w:color="auto"/>
                <w:left w:val="none" w:sz="0" w:space="0" w:color="auto"/>
                <w:bottom w:val="none" w:sz="0" w:space="0" w:color="auto"/>
                <w:right w:val="none" w:sz="0" w:space="0" w:color="auto"/>
              </w:divBdr>
            </w:div>
            <w:div w:id="1279095518">
              <w:marLeft w:val="0"/>
              <w:marRight w:val="0"/>
              <w:marTop w:val="0"/>
              <w:marBottom w:val="0"/>
              <w:divBdr>
                <w:top w:val="none" w:sz="0" w:space="0" w:color="auto"/>
                <w:left w:val="none" w:sz="0" w:space="0" w:color="auto"/>
                <w:bottom w:val="none" w:sz="0" w:space="0" w:color="auto"/>
                <w:right w:val="none" w:sz="0" w:space="0" w:color="auto"/>
              </w:divBdr>
              <w:divsChild>
                <w:div w:id="1576814999">
                  <w:marLeft w:val="180"/>
                  <w:marRight w:val="0"/>
                  <w:marTop w:val="0"/>
                  <w:marBottom w:val="0"/>
                  <w:divBdr>
                    <w:top w:val="none" w:sz="0" w:space="0" w:color="auto"/>
                    <w:left w:val="none" w:sz="0" w:space="0" w:color="auto"/>
                    <w:bottom w:val="none" w:sz="0" w:space="0" w:color="auto"/>
                    <w:right w:val="none" w:sz="0" w:space="0" w:color="auto"/>
                  </w:divBdr>
                  <w:divsChild>
                    <w:div w:id="1462453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4587502">
          <w:marLeft w:val="0"/>
          <w:marRight w:val="0"/>
          <w:marTop w:val="0"/>
          <w:marBottom w:val="0"/>
          <w:divBdr>
            <w:top w:val="none" w:sz="0" w:space="0" w:color="auto"/>
            <w:left w:val="none" w:sz="0" w:space="0" w:color="auto"/>
            <w:bottom w:val="none" w:sz="0" w:space="0" w:color="auto"/>
            <w:right w:val="none" w:sz="0" w:space="0" w:color="auto"/>
          </w:divBdr>
          <w:divsChild>
            <w:div w:id="1946888597">
              <w:marLeft w:val="0"/>
              <w:marRight w:val="0"/>
              <w:marTop w:val="0"/>
              <w:marBottom w:val="0"/>
              <w:divBdr>
                <w:top w:val="none" w:sz="0" w:space="0" w:color="auto"/>
                <w:left w:val="none" w:sz="0" w:space="0" w:color="auto"/>
                <w:bottom w:val="none" w:sz="0" w:space="0" w:color="auto"/>
                <w:right w:val="none" w:sz="0" w:space="0" w:color="auto"/>
              </w:divBdr>
            </w:div>
            <w:div w:id="635912875">
              <w:marLeft w:val="0"/>
              <w:marRight w:val="0"/>
              <w:marTop w:val="0"/>
              <w:marBottom w:val="0"/>
              <w:divBdr>
                <w:top w:val="none" w:sz="0" w:space="0" w:color="auto"/>
                <w:left w:val="none" w:sz="0" w:space="0" w:color="auto"/>
                <w:bottom w:val="none" w:sz="0" w:space="0" w:color="auto"/>
                <w:right w:val="none" w:sz="0" w:space="0" w:color="auto"/>
              </w:divBdr>
              <w:divsChild>
                <w:div w:id="281502788">
                  <w:marLeft w:val="180"/>
                  <w:marRight w:val="0"/>
                  <w:marTop w:val="0"/>
                  <w:marBottom w:val="0"/>
                  <w:divBdr>
                    <w:top w:val="none" w:sz="0" w:space="0" w:color="auto"/>
                    <w:left w:val="none" w:sz="0" w:space="0" w:color="auto"/>
                    <w:bottom w:val="none" w:sz="0" w:space="0" w:color="auto"/>
                    <w:right w:val="none" w:sz="0" w:space="0" w:color="auto"/>
                  </w:divBdr>
                  <w:divsChild>
                    <w:div w:id="1326981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6375966">
          <w:marLeft w:val="0"/>
          <w:marRight w:val="0"/>
          <w:marTop w:val="0"/>
          <w:marBottom w:val="0"/>
          <w:divBdr>
            <w:top w:val="none" w:sz="0" w:space="0" w:color="auto"/>
            <w:left w:val="none" w:sz="0" w:space="0" w:color="auto"/>
            <w:bottom w:val="none" w:sz="0" w:space="0" w:color="auto"/>
            <w:right w:val="none" w:sz="0" w:space="0" w:color="auto"/>
          </w:divBdr>
          <w:divsChild>
            <w:div w:id="1128158600">
              <w:marLeft w:val="0"/>
              <w:marRight w:val="0"/>
              <w:marTop w:val="0"/>
              <w:marBottom w:val="0"/>
              <w:divBdr>
                <w:top w:val="none" w:sz="0" w:space="0" w:color="auto"/>
                <w:left w:val="none" w:sz="0" w:space="0" w:color="auto"/>
                <w:bottom w:val="none" w:sz="0" w:space="0" w:color="auto"/>
                <w:right w:val="none" w:sz="0" w:space="0" w:color="auto"/>
              </w:divBdr>
              <w:divsChild>
                <w:div w:id="1673683866">
                  <w:marLeft w:val="180"/>
                  <w:marRight w:val="0"/>
                  <w:marTop w:val="0"/>
                  <w:marBottom w:val="0"/>
                  <w:divBdr>
                    <w:top w:val="none" w:sz="0" w:space="0" w:color="auto"/>
                    <w:left w:val="none" w:sz="0" w:space="0" w:color="auto"/>
                    <w:bottom w:val="none" w:sz="0" w:space="0" w:color="auto"/>
                    <w:right w:val="none" w:sz="0" w:space="0" w:color="auto"/>
                  </w:divBdr>
                  <w:divsChild>
                    <w:div w:id="1578977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6371693">
          <w:marLeft w:val="0"/>
          <w:marRight w:val="0"/>
          <w:marTop w:val="0"/>
          <w:marBottom w:val="0"/>
          <w:divBdr>
            <w:top w:val="none" w:sz="0" w:space="0" w:color="auto"/>
            <w:left w:val="none" w:sz="0" w:space="0" w:color="auto"/>
            <w:bottom w:val="none" w:sz="0" w:space="0" w:color="auto"/>
            <w:right w:val="none" w:sz="0" w:space="0" w:color="auto"/>
          </w:divBdr>
          <w:divsChild>
            <w:div w:id="1163278758">
              <w:marLeft w:val="0"/>
              <w:marRight w:val="0"/>
              <w:marTop w:val="0"/>
              <w:marBottom w:val="0"/>
              <w:divBdr>
                <w:top w:val="none" w:sz="0" w:space="0" w:color="auto"/>
                <w:left w:val="none" w:sz="0" w:space="0" w:color="auto"/>
                <w:bottom w:val="none" w:sz="0" w:space="0" w:color="auto"/>
                <w:right w:val="none" w:sz="0" w:space="0" w:color="auto"/>
              </w:divBdr>
            </w:div>
            <w:div w:id="764887257">
              <w:marLeft w:val="0"/>
              <w:marRight w:val="0"/>
              <w:marTop w:val="0"/>
              <w:marBottom w:val="0"/>
              <w:divBdr>
                <w:top w:val="none" w:sz="0" w:space="0" w:color="auto"/>
                <w:left w:val="none" w:sz="0" w:space="0" w:color="auto"/>
                <w:bottom w:val="none" w:sz="0" w:space="0" w:color="auto"/>
                <w:right w:val="none" w:sz="0" w:space="0" w:color="auto"/>
              </w:divBdr>
              <w:divsChild>
                <w:div w:id="949632149">
                  <w:marLeft w:val="180"/>
                  <w:marRight w:val="0"/>
                  <w:marTop w:val="0"/>
                  <w:marBottom w:val="0"/>
                  <w:divBdr>
                    <w:top w:val="none" w:sz="0" w:space="0" w:color="auto"/>
                    <w:left w:val="none" w:sz="0" w:space="0" w:color="auto"/>
                    <w:bottom w:val="none" w:sz="0" w:space="0" w:color="auto"/>
                    <w:right w:val="none" w:sz="0" w:space="0" w:color="auto"/>
                  </w:divBdr>
                  <w:divsChild>
                    <w:div w:id="912202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7724200">
          <w:marLeft w:val="0"/>
          <w:marRight w:val="0"/>
          <w:marTop w:val="0"/>
          <w:marBottom w:val="0"/>
          <w:divBdr>
            <w:top w:val="none" w:sz="0" w:space="0" w:color="auto"/>
            <w:left w:val="none" w:sz="0" w:space="0" w:color="auto"/>
            <w:bottom w:val="none" w:sz="0" w:space="0" w:color="auto"/>
            <w:right w:val="none" w:sz="0" w:space="0" w:color="auto"/>
          </w:divBdr>
          <w:divsChild>
            <w:div w:id="1347176713">
              <w:marLeft w:val="0"/>
              <w:marRight w:val="0"/>
              <w:marTop w:val="0"/>
              <w:marBottom w:val="0"/>
              <w:divBdr>
                <w:top w:val="none" w:sz="0" w:space="0" w:color="auto"/>
                <w:left w:val="none" w:sz="0" w:space="0" w:color="auto"/>
                <w:bottom w:val="none" w:sz="0" w:space="0" w:color="auto"/>
                <w:right w:val="none" w:sz="0" w:space="0" w:color="auto"/>
              </w:divBdr>
            </w:div>
            <w:div w:id="1652101099">
              <w:marLeft w:val="0"/>
              <w:marRight w:val="0"/>
              <w:marTop w:val="0"/>
              <w:marBottom w:val="0"/>
              <w:divBdr>
                <w:top w:val="none" w:sz="0" w:space="0" w:color="auto"/>
                <w:left w:val="none" w:sz="0" w:space="0" w:color="auto"/>
                <w:bottom w:val="none" w:sz="0" w:space="0" w:color="auto"/>
                <w:right w:val="none" w:sz="0" w:space="0" w:color="auto"/>
              </w:divBdr>
              <w:divsChild>
                <w:div w:id="1989701465">
                  <w:marLeft w:val="180"/>
                  <w:marRight w:val="0"/>
                  <w:marTop w:val="0"/>
                  <w:marBottom w:val="0"/>
                  <w:divBdr>
                    <w:top w:val="none" w:sz="0" w:space="0" w:color="auto"/>
                    <w:left w:val="none" w:sz="0" w:space="0" w:color="auto"/>
                    <w:bottom w:val="none" w:sz="0" w:space="0" w:color="auto"/>
                    <w:right w:val="none" w:sz="0" w:space="0" w:color="auto"/>
                  </w:divBdr>
                  <w:divsChild>
                    <w:div w:id="2094858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4445183">
          <w:marLeft w:val="0"/>
          <w:marRight w:val="0"/>
          <w:marTop w:val="0"/>
          <w:marBottom w:val="0"/>
          <w:divBdr>
            <w:top w:val="none" w:sz="0" w:space="0" w:color="auto"/>
            <w:left w:val="none" w:sz="0" w:space="0" w:color="auto"/>
            <w:bottom w:val="none" w:sz="0" w:space="0" w:color="auto"/>
            <w:right w:val="none" w:sz="0" w:space="0" w:color="auto"/>
          </w:divBdr>
          <w:divsChild>
            <w:div w:id="723406101">
              <w:marLeft w:val="0"/>
              <w:marRight w:val="0"/>
              <w:marTop w:val="0"/>
              <w:marBottom w:val="0"/>
              <w:divBdr>
                <w:top w:val="none" w:sz="0" w:space="0" w:color="auto"/>
                <w:left w:val="none" w:sz="0" w:space="0" w:color="auto"/>
                <w:bottom w:val="none" w:sz="0" w:space="0" w:color="auto"/>
                <w:right w:val="none" w:sz="0" w:space="0" w:color="auto"/>
              </w:divBdr>
              <w:divsChild>
                <w:div w:id="784082597">
                  <w:marLeft w:val="180"/>
                  <w:marRight w:val="0"/>
                  <w:marTop w:val="0"/>
                  <w:marBottom w:val="0"/>
                  <w:divBdr>
                    <w:top w:val="none" w:sz="0" w:space="0" w:color="auto"/>
                    <w:left w:val="none" w:sz="0" w:space="0" w:color="auto"/>
                    <w:bottom w:val="none" w:sz="0" w:space="0" w:color="auto"/>
                    <w:right w:val="none" w:sz="0" w:space="0" w:color="auto"/>
                  </w:divBdr>
                  <w:divsChild>
                    <w:div w:id="1416055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8362">
          <w:marLeft w:val="0"/>
          <w:marRight w:val="0"/>
          <w:marTop w:val="0"/>
          <w:marBottom w:val="0"/>
          <w:divBdr>
            <w:top w:val="none" w:sz="0" w:space="0" w:color="auto"/>
            <w:left w:val="none" w:sz="0" w:space="0" w:color="auto"/>
            <w:bottom w:val="none" w:sz="0" w:space="0" w:color="auto"/>
            <w:right w:val="none" w:sz="0" w:space="0" w:color="auto"/>
          </w:divBdr>
          <w:divsChild>
            <w:div w:id="453714319">
              <w:marLeft w:val="0"/>
              <w:marRight w:val="0"/>
              <w:marTop w:val="0"/>
              <w:marBottom w:val="0"/>
              <w:divBdr>
                <w:top w:val="none" w:sz="0" w:space="0" w:color="auto"/>
                <w:left w:val="none" w:sz="0" w:space="0" w:color="auto"/>
                <w:bottom w:val="none" w:sz="0" w:space="0" w:color="auto"/>
                <w:right w:val="none" w:sz="0" w:space="0" w:color="auto"/>
              </w:divBdr>
              <w:divsChild>
                <w:div w:id="1512184037">
                  <w:marLeft w:val="180"/>
                  <w:marRight w:val="0"/>
                  <w:marTop w:val="0"/>
                  <w:marBottom w:val="0"/>
                  <w:divBdr>
                    <w:top w:val="none" w:sz="0" w:space="0" w:color="auto"/>
                    <w:left w:val="none" w:sz="0" w:space="0" w:color="auto"/>
                    <w:bottom w:val="none" w:sz="0" w:space="0" w:color="auto"/>
                    <w:right w:val="none" w:sz="0" w:space="0" w:color="auto"/>
                  </w:divBdr>
                  <w:divsChild>
                    <w:div w:id="69638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2556294">
          <w:marLeft w:val="0"/>
          <w:marRight w:val="0"/>
          <w:marTop w:val="0"/>
          <w:marBottom w:val="0"/>
          <w:divBdr>
            <w:top w:val="none" w:sz="0" w:space="0" w:color="auto"/>
            <w:left w:val="none" w:sz="0" w:space="0" w:color="auto"/>
            <w:bottom w:val="none" w:sz="0" w:space="0" w:color="auto"/>
            <w:right w:val="none" w:sz="0" w:space="0" w:color="auto"/>
          </w:divBdr>
          <w:divsChild>
            <w:div w:id="1757701581">
              <w:marLeft w:val="0"/>
              <w:marRight w:val="0"/>
              <w:marTop w:val="0"/>
              <w:marBottom w:val="0"/>
              <w:divBdr>
                <w:top w:val="none" w:sz="0" w:space="0" w:color="auto"/>
                <w:left w:val="none" w:sz="0" w:space="0" w:color="auto"/>
                <w:bottom w:val="none" w:sz="0" w:space="0" w:color="auto"/>
                <w:right w:val="none" w:sz="0" w:space="0" w:color="auto"/>
              </w:divBdr>
              <w:divsChild>
                <w:div w:id="1240484225">
                  <w:marLeft w:val="180"/>
                  <w:marRight w:val="0"/>
                  <w:marTop w:val="0"/>
                  <w:marBottom w:val="0"/>
                  <w:divBdr>
                    <w:top w:val="none" w:sz="0" w:space="0" w:color="auto"/>
                    <w:left w:val="none" w:sz="0" w:space="0" w:color="auto"/>
                    <w:bottom w:val="none" w:sz="0" w:space="0" w:color="auto"/>
                    <w:right w:val="none" w:sz="0" w:space="0" w:color="auto"/>
                  </w:divBdr>
                  <w:divsChild>
                    <w:div w:id="325136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1717955">
          <w:marLeft w:val="0"/>
          <w:marRight w:val="0"/>
          <w:marTop w:val="0"/>
          <w:marBottom w:val="0"/>
          <w:divBdr>
            <w:top w:val="none" w:sz="0" w:space="0" w:color="auto"/>
            <w:left w:val="none" w:sz="0" w:space="0" w:color="auto"/>
            <w:bottom w:val="none" w:sz="0" w:space="0" w:color="auto"/>
            <w:right w:val="none" w:sz="0" w:space="0" w:color="auto"/>
          </w:divBdr>
          <w:divsChild>
            <w:div w:id="497690853">
              <w:marLeft w:val="0"/>
              <w:marRight w:val="0"/>
              <w:marTop w:val="0"/>
              <w:marBottom w:val="0"/>
              <w:divBdr>
                <w:top w:val="none" w:sz="0" w:space="0" w:color="auto"/>
                <w:left w:val="none" w:sz="0" w:space="0" w:color="auto"/>
                <w:bottom w:val="none" w:sz="0" w:space="0" w:color="auto"/>
                <w:right w:val="none" w:sz="0" w:space="0" w:color="auto"/>
              </w:divBdr>
            </w:div>
            <w:div w:id="2097708946">
              <w:marLeft w:val="0"/>
              <w:marRight w:val="0"/>
              <w:marTop w:val="0"/>
              <w:marBottom w:val="0"/>
              <w:divBdr>
                <w:top w:val="none" w:sz="0" w:space="0" w:color="auto"/>
                <w:left w:val="none" w:sz="0" w:space="0" w:color="auto"/>
                <w:bottom w:val="none" w:sz="0" w:space="0" w:color="auto"/>
                <w:right w:val="none" w:sz="0" w:space="0" w:color="auto"/>
              </w:divBdr>
              <w:divsChild>
                <w:div w:id="1551116581">
                  <w:marLeft w:val="180"/>
                  <w:marRight w:val="0"/>
                  <w:marTop w:val="0"/>
                  <w:marBottom w:val="0"/>
                  <w:divBdr>
                    <w:top w:val="none" w:sz="0" w:space="0" w:color="auto"/>
                    <w:left w:val="none" w:sz="0" w:space="0" w:color="auto"/>
                    <w:bottom w:val="none" w:sz="0" w:space="0" w:color="auto"/>
                    <w:right w:val="none" w:sz="0" w:space="0" w:color="auto"/>
                  </w:divBdr>
                  <w:divsChild>
                    <w:div w:id="1615941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7748635">
          <w:marLeft w:val="0"/>
          <w:marRight w:val="0"/>
          <w:marTop w:val="0"/>
          <w:marBottom w:val="0"/>
          <w:divBdr>
            <w:top w:val="none" w:sz="0" w:space="0" w:color="auto"/>
            <w:left w:val="none" w:sz="0" w:space="0" w:color="auto"/>
            <w:bottom w:val="none" w:sz="0" w:space="0" w:color="auto"/>
            <w:right w:val="none" w:sz="0" w:space="0" w:color="auto"/>
          </w:divBdr>
          <w:divsChild>
            <w:div w:id="968053101">
              <w:marLeft w:val="0"/>
              <w:marRight w:val="0"/>
              <w:marTop w:val="0"/>
              <w:marBottom w:val="0"/>
              <w:divBdr>
                <w:top w:val="none" w:sz="0" w:space="0" w:color="auto"/>
                <w:left w:val="none" w:sz="0" w:space="0" w:color="auto"/>
                <w:bottom w:val="none" w:sz="0" w:space="0" w:color="auto"/>
                <w:right w:val="none" w:sz="0" w:space="0" w:color="auto"/>
              </w:divBdr>
            </w:div>
            <w:div w:id="486290699">
              <w:marLeft w:val="0"/>
              <w:marRight w:val="0"/>
              <w:marTop w:val="0"/>
              <w:marBottom w:val="0"/>
              <w:divBdr>
                <w:top w:val="none" w:sz="0" w:space="0" w:color="auto"/>
                <w:left w:val="none" w:sz="0" w:space="0" w:color="auto"/>
                <w:bottom w:val="none" w:sz="0" w:space="0" w:color="auto"/>
                <w:right w:val="none" w:sz="0" w:space="0" w:color="auto"/>
              </w:divBdr>
              <w:divsChild>
                <w:div w:id="280018">
                  <w:marLeft w:val="180"/>
                  <w:marRight w:val="0"/>
                  <w:marTop w:val="0"/>
                  <w:marBottom w:val="0"/>
                  <w:divBdr>
                    <w:top w:val="none" w:sz="0" w:space="0" w:color="auto"/>
                    <w:left w:val="none" w:sz="0" w:space="0" w:color="auto"/>
                    <w:bottom w:val="none" w:sz="0" w:space="0" w:color="auto"/>
                    <w:right w:val="none" w:sz="0" w:space="0" w:color="auto"/>
                  </w:divBdr>
                  <w:divsChild>
                    <w:div w:id="1836609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7518950">
          <w:marLeft w:val="0"/>
          <w:marRight w:val="0"/>
          <w:marTop w:val="0"/>
          <w:marBottom w:val="0"/>
          <w:divBdr>
            <w:top w:val="none" w:sz="0" w:space="0" w:color="auto"/>
            <w:left w:val="none" w:sz="0" w:space="0" w:color="auto"/>
            <w:bottom w:val="none" w:sz="0" w:space="0" w:color="auto"/>
            <w:right w:val="none" w:sz="0" w:space="0" w:color="auto"/>
          </w:divBdr>
          <w:divsChild>
            <w:div w:id="482426020">
              <w:marLeft w:val="0"/>
              <w:marRight w:val="0"/>
              <w:marTop w:val="0"/>
              <w:marBottom w:val="0"/>
              <w:divBdr>
                <w:top w:val="none" w:sz="0" w:space="0" w:color="auto"/>
                <w:left w:val="none" w:sz="0" w:space="0" w:color="auto"/>
                <w:bottom w:val="none" w:sz="0" w:space="0" w:color="auto"/>
                <w:right w:val="none" w:sz="0" w:space="0" w:color="auto"/>
              </w:divBdr>
              <w:divsChild>
                <w:div w:id="662272243">
                  <w:marLeft w:val="180"/>
                  <w:marRight w:val="0"/>
                  <w:marTop w:val="0"/>
                  <w:marBottom w:val="0"/>
                  <w:divBdr>
                    <w:top w:val="none" w:sz="0" w:space="0" w:color="auto"/>
                    <w:left w:val="none" w:sz="0" w:space="0" w:color="auto"/>
                    <w:bottom w:val="none" w:sz="0" w:space="0" w:color="auto"/>
                    <w:right w:val="none" w:sz="0" w:space="0" w:color="auto"/>
                  </w:divBdr>
                  <w:divsChild>
                    <w:div w:id="147552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759545">
          <w:marLeft w:val="0"/>
          <w:marRight w:val="0"/>
          <w:marTop w:val="0"/>
          <w:marBottom w:val="0"/>
          <w:divBdr>
            <w:top w:val="none" w:sz="0" w:space="0" w:color="auto"/>
            <w:left w:val="none" w:sz="0" w:space="0" w:color="auto"/>
            <w:bottom w:val="none" w:sz="0" w:space="0" w:color="auto"/>
            <w:right w:val="none" w:sz="0" w:space="0" w:color="auto"/>
          </w:divBdr>
          <w:divsChild>
            <w:div w:id="1079714131">
              <w:marLeft w:val="0"/>
              <w:marRight w:val="0"/>
              <w:marTop w:val="0"/>
              <w:marBottom w:val="0"/>
              <w:divBdr>
                <w:top w:val="none" w:sz="0" w:space="0" w:color="auto"/>
                <w:left w:val="none" w:sz="0" w:space="0" w:color="auto"/>
                <w:bottom w:val="none" w:sz="0" w:space="0" w:color="auto"/>
                <w:right w:val="none" w:sz="0" w:space="0" w:color="auto"/>
              </w:divBdr>
              <w:divsChild>
                <w:div w:id="1938781274">
                  <w:marLeft w:val="180"/>
                  <w:marRight w:val="0"/>
                  <w:marTop w:val="0"/>
                  <w:marBottom w:val="0"/>
                  <w:divBdr>
                    <w:top w:val="none" w:sz="0" w:space="0" w:color="auto"/>
                    <w:left w:val="none" w:sz="0" w:space="0" w:color="auto"/>
                    <w:bottom w:val="none" w:sz="0" w:space="0" w:color="auto"/>
                    <w:right w:val="none" w:sz="0" w:space="0" w:color="auto"/>
                  </w:divBdr>
                  <w:divsChild>
                    <w:div w:id="1180775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095789">
          <w:marLeft w:val="0"/>
          <w:marRight w:val="0"/>
          <w:marTop w:val="0"/>
          <w:marBottom w:val="0"/>
          <w:divBdr>
            <w:top w:val="none" w:sz="0" w:space="0" w:color="auto"/>
            <w:left w:val="none" w:sz="0" w:space="0" w:color="auto"/>
            <w:bottom w:val="none" w:sz="0" w:space="0" w:color="auto"/>
            <w:right w:val="none" w:sz="0" w:space="0" w:color="auto"/>
          </w:divBdr>
          <w:divsChild>
            <w:div w:id="1083381490">
              <w:marLeft w:val="0"/>
              <w:marRight w:val="0"/>
              <w:marTop w:val="0"/>
              <w:marBottom w:val="0"/>
              <w:divBdr>
                <w:top w:val="none" w:sz="0" w:space="0" w:color="auto"/>
                <w:left w:val="none" w:sz="0" w:space="0" w:color="auto"/>
                <w:bottom w:val="none" w:sz="0" w:space="0" w:color="auto"/>
                <w:right w:val="none" w:sz="0" w:space="0" w:color="auto"/>
              </w:divBdr>
            </w:div>
            <w:div w:id="2144692416">
              <w:marLeft w:val="0"/>
              <w:marRight w:val="0"/>
              <w:marTop w:val="0"/>
              <w:marBottom w:val="0"/>
              <w:divBdr>
                <w:top w:val="none" w:sz="0" w:space="0" w:color="auto"/>
                <w:left w:val="none" w:sz="0" w:space="0" w:color="auto"/>
                <w:bottom w:val="none" w:sz="0" w:space="0" w:color="auto"/>
                <w:right w:val="none" w:sz="0" w:space="0" w:color="auto"/>
              </w:divBdr>
              <w:divsChild>
                <w:div w:id="1076897077">
                  <w:marLeft w:val="180"/>
                  <w:marRight w:val="0"/>
                  <w:marTop w:val="0"/>
                  <w:marBottom w:val="0"/>
                  <w:divBdr>
                    <w:top w:val="none" w:sz="0" w:space="0" w:color="auto"/>
                    <w:left w:val="none" w:sz="0" w:space="0" w:color="auto"/>
                    <w:bottom w:val="none" w:sz="0" w:space="0" w:color="auto"/>
                    <w:right w:val="none" w:sz="0" w:space="0" w:color="auto"/>
                  </w:divBdr>
                  <w:divsChild>
                    <w:div w:id="1571889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78596">
          <w:marLeft w:val="0"/>
          <w:marRight w:val="0"/>
          <w:marTop w:val="0"/>
          <w:marBottom w:val="0"/>
          <w:divBdr>
            <w:top w:val="none" w:sz="0" w:space="0" w:color="auto"/>
            <w:left w:val="none" w:sz="0" w:space="0" w:color="auto"/>
            <w:bottom w:val="none" w:sz="0" w:space="0" w:color="auto"/>
            <w:right w:val="none" w:sz="0" w:space="0" w:color="auto"/>
          </w:divBdr>
          <w:divsChild>
            <w:div w:id="1836146664">
              <w:marLeft w:val="0"/>
              <w:marRight w:val="0"/>
              <w:marTop w:val="0"/>
              <w:marBottom w:val="0"/>
              <w:divBdr>
                <w:top w:val="none" w:sz="0" w:space="0" w:color="auto"/>
                <w:left w:val="none" w:sz="0" w:space="0" w:color="auto"/>
                <w:bottom w:val="none" w:sz="0" w:space="0" w:color="auto"/>
                <w:right w:val="none" w:sz="0" w:space="0" w:color="auto"/>
              </w:divBdr>
            </w:div>
            <w:div w:id="1206596581">
              <w:marLeft w:val="0"/>
              <w:marRight w:val="0"/>
              <w:marTop w:val="0"/>
              <w:marBottom w:val="0"/>
              <w:divBdr>
                <w:top w:val="none" w:sz="0" w:space="0" w:color="auto"/>
                <w:left w:val="none" w:sz="0" w:space="0" w:color="auto"/>
                <w:bottom w:val="none" w:sz="0" w:space="0" w:color="auto"/>
                <w:right w:val="none" w:sz="0" w:space="0" w:color="auto"/>
              </w:divBdr>
              <w:divsChild>
                <w:div w:id="1860856157">
                  <w:marLeft w:val="180"/>
                  <w:marRight w:val="0"/>
                  <w:marTop w:val="0"/>
                  <w:marBottom w:val="0"/>
                  <w:divBdr>
                    <w:top w:val="none" w:sz="0" w:space="0" w:color="auto"/>
                    <w:left w:val="none" w:sz="0" w:space="0" w:color="auto"/>
                    <w:bottom w:val="none" w:sz="0" w:space="0" w:color="auto"/>
                    <w:right w:val="none" w:sz="0" w:space="0" w:color="auto"/>
                  </w:divBdr>
                  <w:divsChild>
                    <w:div w:id="1510021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8121416">
          <w:marLeft w:val="0"/>
          <w:marRight w:val="0"/>
          <w:marTop w:val="0"/>
          <w:marBottom w:val="0"/>
          <w:divBdr>
            <w:top w:val="none" w:sz="0" w:space="0" w:color="auto"/>
            <w:left w:val="none" w:sz="0" w:space="0" w:color="auto"/>
            <w:bottom w:val="none" w:sz="0" w:space="0" w:color="auto"/>
            <w:right w:val="none" w:sz="0" w:space="0" w:color="auto"/>
          </w:divBdr>
          <w:divsChild>
            <w:div w:id="141626134">
              <w:marLeft w:val="0"/>
              <w:marRight w:val="0"/>
              <w:marTop w:val="0"/>
              <w:marBottom w:val="0"/>
              <w:divBdr>
                <w:top w:val="none" w:sz="0" w:space="0" w:color="auto"/>
                <w:left w:val="none" w:sz="0" w:space="0" w:color="auto"/>
                <w:bottom w:val="none" w:sz="0" w:space="0" w:color="auto"/>
                <w:right w:val="none" w:sz="0" w:space="0" w:color="auto"/>
              </w:divBdr>
              <w:divsChild>
                <w:div w:id="1061178086">
                  <w:marLeft w:val="180"/>
                  <w:marRight w:val="0"/>
                  <w:marTop w:val="0"/>
                  <w:marBottom w:val="0"/>
                  <w:divBdr>
                    <w:top w:val="none" w:sz="0" w:space="0" w:color="auto"/>
                    <w:left w:val="none" w:sz="0" w:space="0" w:color="auto"/>
                    <w:bottom w:val="none" w:sz="0" w:space="0" w:color="auto"/>
                    <w:right w:val="none" w:sz="0" w:space="0" w:color="auto"/>
                  </w:divBdr>
                  <w:divsChild>
                    <w:div w:id="679742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8783377">
          <w:marLeft w:val="0"/>
          <w:marRight w:val="0"/>
          <w:marTop w:val="0"/>
          <w:marBottom w:val="0"/>
          <w:divBdr>
            <w:top w:val="none" w:sz="0" w:space="0" w:color="auto"/>
            <w:left w:val="none" w:sz="0" w:space="0" w:color="auto"/>
            <w:bottom w:val="none" w:sz="0" w:space="0" w:color="auto"/>
            <w:right w:val="none" w:sz="0" w:space="0" w:color="auto"/>
          </w:divBdr>
          <w:divsChild>
            <w:div w:id="1900170868">
              <w:marLeft w:val="0"/>
              <w:marRight w:val="0"/>
              <w:marTop w:val="0"/>
              <w:marBottom w:val="0"/>
              <w:divBdr>
                <w:top w:val="none" w:sz="0" w:space="0" w:color="auto"/>
                <w:left w:val="none" w:sz="0" w:space="0" w:color="auto"/>
                <w:bottom w:val="none" w:sz="0" w:space="0" w:color="auto"/>
                <w:right w:val="none" w:sz="0" w:space="0" w:color="auto"/>
              </w:divBdr>
            </w:div>
            <w:div w:id="1711487860">
              <w:marLeft w:val="0"/>
              <w:marRight w:val="0"/>
              <w:marTop w:val="0"/>
              <w:marBottom w:val="0"/>
              <w:divBdr>
                <w:top w:val="none" w:sz="0" w:space="0" w:color="auto"/>
                <w:left w:val="none" w:sz="0" w:space="0" w:color="auto"/>
                <w:bottom w:val="none" w:sz="0" w:space="0" w:color="auto"/>
                <w:right w:val="none" w:sz="0" w:space="0" w:color="auto"/>
              </w:divBdr>
              <w:divsChild>
                <w:div w:id="897671804">
                  <w:marLeft w:val="180"/>
                  <w:marRight w:val="0"/>
                  <w:marTop w:val="0"/>
                  <w:marBottom w:val="0"/>
                  <w:divBdr>
                    <w:top w:val="none" w:sz="0" w:space="0" w:color="auto"/>
                    <w:left w:val="none" w:sz="0" w:space="0" w:color="auto"/>
                    <w:bottom w:val="none" w:sz="0" w:space="0" w:color="auto"/>
                    <w:right w:val="none" w:sz="0" w:space="0" w:color="auto"/>
                  </w:divBdr>
                  <w:divsChild>
                    <w:div w:id="683868929">
                      <w:marLeft w:val="0"/>
                      <w:marRight w:val="0"/>
                      <w:marTop w:val="0"/>
                      <w:marBottom w:val="0"/>
                      <w:divBdr>
                        <w:top w:val="none" w:sz="0" w:space="0" w:color="auto"/>
                        <w:left w:val="none" w:sz="0" w:space="0" w:color="auto"/>
                        <w:bottom w:val="none" w:sz="0" w:space="0" w:color="auto"/>
                        <w:right w:val="none" w:sz="0" w:space="0" w:color="auto"/>
                      </w:divBdr>
                      <w:divsChild>
                        <w:div w:id="1446146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055377">
          <w:marLeft w:val="0"/>
          <w:marRight w:val="0"/>
          <w:marTop w:val="0"/>
          <w:marBottom w:val="0"/>
          <w:divBdr>
            <w:top w:val="none" w:sz="0" w:space="0" w:color="auto"/>
            <w:left w:val="none" w:sz="0" w:space="0" w:color="auto"/>
            <w:bottom w:val="none" w:sz="0" w:space="0" w:color="auto"/>
            <w:right w:val="none" w:sz="0" w:space="0" w:color="auto"/>
          </w:divBdr>
          <w:divsChild>
            <w:div w:id="1140928549">
              <w:marLeft w:val="0"/>
              <w:marRight w:val="0"/>
              <w:marTop w:val="0"/>
              <w:marBottom w:val="0"/>
              <w:divBdr>
                <w:top w:val="none" w:sz="0" w:space="0" w:color="auto"/>
                <w:left w:val="none" w:sz="0" w:space="0" w:color="auto"/>
                <w:bottom w:val="none" w:sz="0" w:space="0" w:color="auto"/>
                <w:right w:val="none" w:sz="0" w:space="0" w:color="auto"/>
              </w:divBdr>
              <w:divsChild>
                <w:div w:id="1126192452">
                  <w:marLeft w:val="180"/>
                  <w:marRight w:val="0"/>
                  <w:marTop w:val="0"/>
                  <w:marBottom w:val="0"/>
                  <w:divBdr>
                    <w:top w:val="none" w:sz="0" w:space="0" w:color="auto"/>
                    <w:left w:val="none" w:sz="0" w:space="0" w:color="auto"/>
                    <w:bottom w:val="none" w:sz="0" w:space="0" w:color="auto"/>
                    <w:right w:val="none" w:sz="0" w:space="0" w:color="auto"/>
                  </w:divBdr>
                  <w:divsChild>
                    <w:div w:id="1717007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7026798">
          <w:marLeft w:val="0"/>
          <w:marRight w:val="0"/>
          <w:marTop w:val="0"/>
          <w:marBottom w:val="0"/>
          <w:divBdr>
            <w:top w:val="none" w:sz="0" w:space="0" w:color="auto"/>
            <w:left w:val="none" w:sz="0" w:space="0" w:color="auto"/>
            <w:bottom w:val="none" w:sz="0" w:space="0" w:color="auto"/>
            <w:right w:val="none" w:sz="0" w:space="0" w:color="auto"/>
          </w:divBdr>
          <w:divsChild>
            <w:div w:id="1905405021">
              <w:marLeft w:val="0"/>
              <w:marRight w:val="0"/>
              <w:marTop w:val="0"/>
              <w:marBottom w:val="0"/>
              <w:divBdr>
                <w:top w:val="none" w:sz="0" w:space="0" w:color="auto"/>
                <w:left w:val="none" w:sz="0" w:space="0" w:color="auto"/>
                <w:bottom w:val="none" w:sz="0" w:space="0" w:color="auto"/>
                <w:right w:val="none" w:sz="0" w:space="0" w:color="auto"/>
              </w:divBdr>
            </w:div>
            <w:div w:id="569509329">
              <w:marLeft w:val="0"/>
              <w:marRight w:val="0"/>
              <w:marTop w:val="0"/>
              <w:marBottom w:val="0"/>
              <w:divBdr>
                <w:top w:val="none" w:sz="0" w:space="0" w:color="auto"/>
                <w:left w:val="none" w:sz="0" w:space="0" w:color="auto"/>
                <w:bottom w:val="none" w:sz="0" w:space="0" w:color="auto"/>
                <w:right w:val="none" w:sz="0" w:space="0" w:color="auto"/>
              </w:divBdr>
              <w:divsChild>
                <w:div w:id="245727065">
                  <w:marLeft w:val="180"/>
                  <w:marRight w:val="0"/>
                  <w:marTop w:val="0"/>
                  <w:marBottom w:val="0"/>
                  <w:divBdr>
                    <w:top w:val="none" w:sz="0" w:space="0" w:color="auto"/>
                    <w:left w:val="none" w:sz="0" w:space="0" w:color="auto"/>
                    <w:bottom w:val="none" w:sz="0" w:space="0" w:color="auto"/>
                    <w:right w:val="none" w:sz="0" w:space="0" w:color="auto"/>
                  </w:divBdr>
                  <w:divsChild>
                    <w:div w:id="10959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8441563">
          <w:marLeft w:val="0"/>
          <w:marRight w:val="0"/>
          <w:marTop w:val="0"/>
          <w:marBottom w:val="0"/>
          <w:divBdr>
            <w:top w:val="none" w:sz="0" w:space="0" w:color="auto"/>
            <w:left w:val="none" w:sz="0" w:space="0" w:color="auto"/>
            <w:bottom w:val="none" w:sz="0" w:space="0" w:color="auto"/>
            <w:right w:val="none" w:sz="0" w:space="0" w:color="auto"/>
          </w:divBdr>
          <w:divsChild>
            <w:div w:id="2112434110">
              <w:marLeft w:val="0"/>
              <w:marRight w:val="0"/>
              <w:marTop w:val="0"/>
              <w:marBottom w:val="0"/>
              <w:divBdr>
                <w:top w:val="none" w:sz="0" w:space="0" w:color="auto"/>
                <w:left w:val="none" w:sz="0" w:space="0" w:color="auto"/>
                <w:bottom w:val="none" w:sz="0" w:space="0" w:color="auto"/>
                <w:right w:val="none" w:sz="0" w:space="0" w:color="auto"/>
              </w:divBdr>
              <w:divsChild>
                <w:div w:id="193155424">
                  <w:marLeft w:val="180"/>
                  <w:marRight w:val="0"/>
                  <w:marTop w:val="0"/>
                  <w:marBottom w:val="0"/>
                  <w:divBdr>
                    <w:top w:val="none" w:sz="0" w:space="0" w:color="auto"/>
                    <w:left w:val="none" w:sz="0" w:space="0" w:color="auto"/>
                    <w:bottom w:val="none" w:sz="0" w:space="0" w:color="auto"/>
                    <w:right w:val="none" w:sz="0" w:space="0" w:color="auto"/>
                  </w:divBdr>
                  <w:divsChild>
                    <w:div w:id="1257445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448704">
          <w:marLeft w:val="0"/>
          <w:marRight w:val="0"/>
          <w:marTop w:val="0"/>
          <w:marBottom w:val="0"/>
          <w:divBdr>
            <w:top w:val="none" w:sz="0" w:space="0" w:color="auto"/>
            <w:left w:val="none" w:sz="0" w:space="0" w:color="auto"/>
            <w:bottom w:val="none" w:sz="0" w:space="0" w:color="auto"/>
            <w:right w:val="none" w:sz="0" w:space="0" w:color="auto"/>
          </w:divBdr>
          <w:divsChild>
            <w:div w:id="1080104300">
              <w:marLeft w:val="0"/>
              <w:marRight w:val="0"/>
              <w:marTop w:val="0"/>
              <w:marBottom w:val="0"/>
              <w:divBdr>
                <w:top w:val="none" w:sz="0" w:space="0" w:color="auto"/>
                <w:left w:val="none" w:sz="0" w:space="0" w:color="auto"/>
                <w:bottom w:val="none" w:sz="0" w:space="0" w:color="auto"/>
                <w:right w:val="none" w:sz="0" w:space="0" w:color="auto"/>
              </w:divBdr>
            </w:div>
            <w:div w:id="1370494964">
              <w:marLeft w:val="0"/>
              <w:marRight w:val="0"/>
              <w:marTop w:val="0"/>
              <w:marBottom w:val="0"/>
              <w:divBdr>
                <w:top w:val="none" w:sz="0" w:space="0" w:color="auto"/>
                <w:left w:val="none" w:sz="0" w:space="0" w:color="auto"/>
                <w:bottom w:val="none" w:sz="0" w:space="0" w:color="auto"/>
                <w:right w:val="none" w:sz="0" w:space="0" w:color="auto"/>
              </w:divBdr>
              <w:divsChild>
                <w:div w:id="1372880623">
                  <w:marLeft w:val="180"/>
                  <w:marRight w:val="0"/>
                  <w:marTop w:val="0"/>
                  <w:marBottom w:val="0"/>
                  <w:divBdr>
                    <w:top w:val="none" w:sz="0" w:space="0" w:color="auto"/>
                    <w:left w:val="none" w:sz="0" w:space="0" w:color="auto"/>
                    <w:bottom w:val="none" w:sz="0" w:space="0" w:color="auto"/>
                    <w:right w:val="none" w:sz="0" w:space="0" w:color="auto"/>
                  </w:divBdr>
                  <w:divsChild>
                    <w:div w:id="1603683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7661862">
          <w:marLeft w:val="0"/>
          <w:marRight w:val="0"/>
          <w:marTop w:val="0"/>
          <w:marBottom w:val="0"/>
          <w:divBdr>
            <w:top w:val="none" w:sz="0" w:space="0" w:color="auto"/>
            <w:left w:val="none" w:sz="0" w:space="0" w:color="auto"/>
            <w:bottom w:val="none" w:sz="0" w:space="0" w:color="auto"/>
            <w:right w:val="none" w:sz="0" w:space="0" w:color="auto"/>
          </w:divBdr>
          <w:divsChild>
            <w:div w:id="1597589783">
              <w:marLeft w:val="0"/>
              <w:marRight w:val="0"/>
              <w:marTop w:val="0"/>
              <w:marBottom w:val="0"/>
              <w:divBdr>
                <w:top w:val="none" w:sz="0" w:space="0" w:color="auto"/>
                <w:left w:val="none" w:sz="0" w:space="0" w:color="auto"/>
                <w:bottom w:val="none" w:sz="0" w:space="0" w:color="auto"/>
                <w:right w:val="none" w:sz="0" w:space="0" w:color="auto"/>
              </w:divBdr>
              <w:divsChild>
                <w:div w:id="2110350142">
                  <w:marLeft w:val="180"/>
                  <w:marRight w:val="0"/>
                  <w:marTop w:val="0"/>
                  <w:marBottom w:val="0"/>
                  <w:divBdr>
                    <w:top w:val="none" w:sz="0" w:space="0" w:color="auto"/>
                    <w:left w:val="none" w:sz="0" w:space="0" w:color="auto"/>
                    <w:bottom w:val="none" w:sz="0" w:space="0" w:color="auto"/>
                    <w:right w:val="none" w:sz="0" w:space="0" w:color="auto"/>
                  </w:divBdr>
                  <w:divsChild>
                    <w:div w:id="1772429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458216">
          <w:marLeft w:val="0"/>
          <w:marRight w:val="0"/>
          <w:marTop w:val="0"/>
          <w:marBottom w:val="0"/>
          <w:divBdr>
            <w:top w:val="none" w:sz="0" w:space="0" w:color="auto"/>
            <w:left w:val="none" w:sz="0" w:space="0" w:color="auto"/>
            <w:bottom w:val="none" w:sz="0" w:space="0" w:color="auto"/>
            <w:right w:val="none" w:sz="0" w:space="0" w:color="auto"/>
          </w:divBdr>
          <w:divsChild>
            <w:div w:id="1437941821">
              <w:marLeft w:val="0"/>
              <w:marRight w:val="0"/>
              <w:marTop w:val="0"/>
              <w:marBottom w:val="0"/>
              <w:divBdr>
                <w:top w:val="none" w:sz="0" w:space="0" w:color="auto"/>
                <w:left w:val="none" w:sz="0" w:space="0" w:color="auto"/>
                <w:bottom w:val="none" w:sz="0" w:space="0" w:color="auto"/>
                <w:right w:val="none" w:sz="0" w:space="0" w:color="auto"/>
              </w:divBdr>
              <w:divsChild>
                <w:div w:id="462311078">
                  <w:marLeft w:val="180"/>
                  <w:marRight w:val="0"/>
                  <w:marTop w:val="0"/>
                  <w:marBottom w:val="0"/>
                  <w:divBdr>
                    <w:top w:val="none" w:sz="0" w:space="0" w:color="auto"/>
                    <w:left w:val="none" w:sz="0" w:space="0" w:color="auto"/>
                    <w:bottom w:val="none" w:sz="0" w:space="0" w:color="auto"/>
                    <w:right w:val="none" w:sz="0" w:space="0" w:color="auto"/>
                  </w:divBdr>
                  <w:divsChild>
                    <w:div w:id="1717504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5091420">
          <w:marLeft w:val="0"/>
          <w:marRight w:val="0"/>
          <w:marTop w:val="0"/>
          <w:marBottom w:val="0"/>
          <w:divBdr>
            <w:top w:val="none" w:sz="0" w:space="0" w:color="auto"/>
            <w:left w:val="none" w:sz="0" w:space="0" w:color="auto"/>
            <w:bottom w:val="none" w:sz="0" w:space="0" w:color="auto"/>
            <w:right w:val="none" w:sz="0" w:space="0" w:color="auto"/>
          </w:divBdr>
          <w:divsChild>
            <w:div w:id="364982672">
              <w:marLeft w:val="0"/>
              <w:marRight w:val="0"/>
              <w:marTop w:val="0"/>
              <w:marBottom w:val="0"/>
              <w:divBdr>
                <w:top w:val="none" w:sz="0" w:space="0" w:color="auto"/>
                <w:left w:val="none" w:sz="0" w:space="0" w:color="auto"/>
                <w:bottom w:val="none" w:sz="0" w:space="0" w:color="auto"/>
                <w:right w:val="none" w:sz="0" w:space="0" w:color="auto"/>
              </w:divBdr>
              <w:divsChild>
                <w:div w:id="726879488">
                  <w:marLeft w:val="180"/>
                  <w:marRight w:val="0"/>
                  <w:marTop w:val="0"/>
                  <w:marBottom w:val="0"/>
                  <w:divBdr>
                    <w:top w:val="none" w:sz="0" w:space="0" w:color="auto"/>
                    <w:left w:val="none" w:sz="0" w:space="0" w:color="auto"/>
                    <w:bottom w:val="none" w:sz="0" w:space="0" w:color="auto"/>
                    <w:right w:val="none" w:sz="0" w:space="0" w:color="auto"/>
                  </w:divBdr>
                  <w:divsChild>
                    <w:div w:id="2081708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699167939">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2637665">
      <w:bodyDiv w:val="1"/>
      <w:marLeft w:val="0"/>
      <w:marRight w:val="0"/>
      <w:marTop w:val="0"/>
      <w:marBottom w:val="0"/>
      <w:divBdr>
        <w:top w:val="none" w:sz="0" w:space="0" w:color="auto"/>
        <w:left w:val="none" w:sz="0" w:space="0" w:color="auto"/>
        <w:bottom w:val="none" w:sz="0" w:space="0" w:color="auto"/>
        <w:right w:val="none" w:sz="0" w:space="0" w:color="auto"/>
      </w:divBdr>
    </w:div>
    <w:div w:id="920869642">
      <w:bodyDiv w:val="1"/>
      <w:marLeft w:val="0"/>
      <w:marRight w:val="0"/>
      <w:marTop w:val="0"/>
      <w:marBottom w:val="0"/>
      <w:divBdr>
        <w:top w:val="none" w:sz="0" w:space="0" w:color="auto"/>
        <w:left w:val="none" w:sz="0" w:space="0" w:color="auto"/>
        <w:bottom w:val="none" w:sz="0" w:space="0" w:color="auto"/>
        <w:right w:val="none" w:sz="0" w:space="0" w:color="auto"/>
      </w:divBdr>
    </w:div>
    <w:div w:id="926842470">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384394">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66957863">
      <w:bodyDiv w:val="1"/>
      <w:marLeft w:val="0"/>
      <w:marRight w:val="0"/>
      <w:marTop w:val="0"/>
      <w:marBottom w:val="0"/>
      <w:divBdr>
        <w:top w:val="none" w:sz="0" w:space="0" w:color="auto"/>
        <w:left w:val="none" w:sz="0" w:space="0" w:color="auto"/>
        <w:bottom w:val="none" w:sz="0" w:space="0" w:color="auto"/>
        <w:right w:val="none" w:sz="0" w:space="0" w:color="auto"/>
      </w:divBdr>
    </w:div>
    <w:div w:id="1103719929">
      <w:bodyDiv w:val="1"/>
      <w:marLeft w:val="0"/>
      <w:marRight w:val="0"/>
      <w:marTop w:val="0"/>
      <w:marBottom w:val="0"/>
      <w:divBdr>
        <w:top w:val="none" w:sz="0" w:space="0" w:color="auto"/>
        <w:left w:val="none" w:sz="0" w:space="0" w:color="auto"/>
        <w:bottom w:val="none" w:sz="0" w:space="0" w:color="auto"/>
        <w:right w:val="none" w:sz="0" w:space="0" w:color="auto"/>
      </w:divBdr>
      <w:divsChild>
        <w:div w:id="73746328">
          <w:marLeft w:val="1800"/>
          <w:marRight w:val="0"/>
          <w:marTop w:val="40"/>
          <w:marBottom w:val="0"/>
          <w:divBdr>
            <w:top w:val="none" w:sz="0" w:space="0" w:color="auto"/>
            <w:left w:val="none" w:sz="0" w:space="0" w:color="auto"/>
            <w:bottom w:val="none" w:sz="0" w:space="0" w:color="auto"/>
            <w:right w:val="none" w:sz="0" w:space="0" w:color="auto"/>
          </w:divBdr>
        </w:div>
      </w:divsChild>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25271255">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5996270">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47376417">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78100709">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469087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910053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0704037">
      <w:bodyDiv w:val="1"/>
      <w:marLeft w:val="0"/>
      <w:marRight w:val="0"/>
      <w:marTop w:val="0"/>
      <w:marBottom w:val="0"/>
      <w:divBdr>
        <w:top w:val="none" w:sz="0" w:space="0" w:color="auto"/>
        <w:left w:val="none" w:sz="0" w:space="0" w:color="auto"/>
        <w:bottom w:val="none" w:sz="0" w:space="0" w:color="auto"/>
        <w:right w:val="none" w:sz="0" w:space="0" w:color="auto"/>
      </w:divBdr>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01239609">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8099955">
      <w:bodyDiv w:val="1"/>
      <w:marLeft w:val="0"/>
      <w:marRight w:val="0"/>
      <w:marTop w:val="0"/>
      <w:marBottom w:val="0"/>
      <w:divBdr>
        <w:top w:val="none" w:sz="0" w:space="0" w:color="auto"/>
        <w:left w:val="none" w:sz="0" w:space="0" w:color="auto"/>
        <w:bottom w:val="none" w:sz="0" w:space="0" w:color="auto"/>
        <w:right w:val="none" w:sz="0" w:space="0" w:color="auto"/>
      </w:divBdr>
    </w:div>
    <w:div w:id="1639459281">
      <w:bodyDiv w:val="1"/>
      <w:marLeft w:val="0"/>
      <w:marRight w:val="0"/>
      <w:marTop w:val="0"/>
      <w:marBottom w:val="0"/>
      <w:divBdr>
        <w:top w:val="none" w:sz="0" w:space="0" w:color="auto"/>
        <w:left w:val="none" w:sz="0" w:space="0" w:color="auto"/>
        <w:bottom w:val="none" w:sz="0" w:space="0" w:color="auto"/>
        <w:right w:val="none" w:sz="0" w:space="0" w:color="auto"/>
      </w:divBdr>
      <w:divsChild>
        <w:div w:id="1606376433">
          <w:marLeft w:val="1800"/>
          <w:marRight w:val="0"/>
          <w:marTop w:val="40"/>
          <w:marBottom w:val="0"/>
          <w:divBdr>
            <w:top w:val="none" w:sz="0" w:space="0" w:color="auto"/>
            <w:left w:val="none" w:sz="0" w:space="0" w:color="auto"/>
            <w:bottom w:val="none" w:sz="0" w:space="0" w:color="auto"/>
            <w:right w:val="none" w:sz="0" w:space="0" w:color="auto"/>
          </w:divBdr>
        </w:div>
      </w:divsChild>
    </w:div>
    <w:div w:id="1675841393">
      <w:bodyDiv w:val="1"/>
      <w:marLeft w:val="0"/>
      <w:marRight w:val="0"/>
      <w:marTop w:val="0"/>
      <w:marBottom w:val="0"/>
      <w:divBdr>
        <w:top w:val="none" w:sz="0" w:space="0" w:color="auto"/>
        <w:left w:val="none" w:sz="0" w:space="0" w:color="auto"/>
        <w:bottom w:val="none" w:sz="0" w:space="0" w:color="auto"/>
        <w:right w:val="none" w:sz="0" w:space="0" w:color="auto"/>
      </w:divBdr>
    </w:div>
    <w:div w:id="1708023485">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31269439">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0685018">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4103125">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0778640">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5045162">
      <w:bodyDiv w:val="1"/>
      <w:marLeft w:val="0"/>
      <w:marRight w:val="0"/>
      <w:marTop w:val="0"/>
      <w:marBottom w:val="0"/>
      <w:divBdr>
        <w:top w:val="none" w:sz="0" w:space="0" w:color="auto"/>
        <w:left w:val="none" w:sz="0" w:space="0" w:color="auto"/>
        <w:bottom w:val="none" w:sz="0" w:space="0" w:color="auto"/>
        <w:right w:val="none" w:sz="0" w:space="0" w:color="auto"/>
      </w:divBdr>
    </w:div>
    <w:div w:id="1943343332">
      <w:bodyDiv w:val="1"/>
      <w:marLeft w:val="0"/>
      <w:marRight w:val="0"/>
      <w:marTop w:val="0"/>
      <w:marBottom w:val="0"/>
      <w:divBdr>
        <w:top w:val="none" w:sz="0" w:space="0" w:color="auto"/>
        <w:left w:val="none" w:sz="0" w:space="0" w:color="auto"/>
        <w:bottom w:val="none" w:sz="0" w:space="0" w:color="auto"/>
        <w:right w:val="none" w:sz="0" w:space="0" w:color="auto"/>
      </w:divBdr>
    </w:div>
    <w:div w:id="1971205916">
      <w:bodyDiv w:val="1"/>
      <w:marLeft w:val="0"/>
      <w:marRight w:val="0"/>
      <w:marTop w:val="0"/>
      <w:marBottom w:val="0"/>
      <w:divBdr>
        <w:top w:val="none" w:sz="0" w:space="0" w:color="auto"/>
        <w:left w:val="none" w:sz="0" w:space="0" w:color="auto"/>
        <w:bottom w:val="none" w:sz="0" w:space="0" w:color="auto"/>
        <w:right w:val="none" w:sz="0" w:space="0" w:color="auto"/>
      </w:divBdr>
      <w:divsChild>
        <w:div w:id="1449810675">
          <w:marLeft w:val="1166"/>
          <w:marRight w:val="0"/>
          <w:marTop w:val="40"/>
          <w:marBottom w:val="0"/>
          <w:divBdr>
            <w:top w:val="none" w:sz="0" w:space="0" w:color="auto"/>
            <w:left w:val="none" w:sz="0" w:space="0" w:color="auto"/>
            <w:bottom w:val="none" w:sz="0" w:space="0" w:color="auto"/>
            <w:right w:val="none" w:sz="0" w:space="0" w:color="auto"/>
          </w:divBdr>
        </w:div>
        <w:div w:id="1650090096">
          <w:marLeft w:val="1800"/>
          <w:marRight w:val="0"/>
          <w:marTop w:val="40"/>
          <w:marBottom w:val="0"/>
          <w:divBdr>
            <w:top w:val="none" w:sz="0" w:space="0" w:color="auto"/>
            <w:left w:val="none" w:sz="0" w:space="0" w:color="auto"/>
            <w:bottom w:val="none" w:sz="0" w:space="0" w:color="auto"/>
            <w:right w:val="none" w:sz="0" w:space="0" w:color="auto"/>
          </w:divBdr>
        </w:div>
        <w:div w:id="150996033">
          <w:marLeft w:val="1166"/>
          <w:marRight w:val="0"/>
          <w:marTop w:val="40"/>
          <w:marBottom w:val="0"/>
          <w:divBdr>
            <w:top w:val="none" w:sz="0" w:space="0" w:color="auto"/>
            <w:left w:val="none" w:sz="0" w:space="0" w:color="auto"/>
            <w:bottom w:val="none" w:sz="0" w:space="0" w:color="auto"/>
            <w:right w:val="none" w:sz="0" w:space="0" w:color="auto"/>
          </w:divBdr>
        </w:div>
        <w:div w:id="868420505">
          <w:marLeft w:val="1800"/>
          <w:marRight w:val="0"/>
          <w:marTop w:val="40"/>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073040190">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463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3C3BCB-A532-409E-818E-C9B680DE11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3</Pages>
  <Words>952</Words>
  <Characters>5429</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6369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CATT-xuhao</cp:lastModifiedBy>
  <cp:revision>35</cp:revision>
  <cp:lastPrinted>2007-08-28T14:45:00Z</cp:lastPrinted>
  <dcterms:created xsi:type="dcterms:W3CDTF">2021-08-03T08:27:00Z</dcterms:created>
  <dcterms:modified xsi:type="dcterms:W3CDTF">2021-08-06T01:39:00Z</dcterms:modified>
</cp:coreProperties>
</file>