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4BB" w:rsidRPr="00DB4725" w:rsidRDefault="000F14BB" w:rsidP="000F14B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 w:val="24"/>
          <w:szCs w:val="20"/>
          <w:lang w:val="de-DE"/>
        </w:rPr>
      </w:pPr>
      <w:r w:rsidRPr="00420746">
        <w:rPr>
          <w:rFonts w:ascii="Arial" w:hAnsi="Arial" w:cs="Arial"/>
          <w:b/>
          <w:bCs/>
          <w:szCs w:val="20"/>
          <w:lang w:val="de-DE"/>
        </w:rPr>
        <w:t>3GPP TSG RAN WG1 #114-e</w:t>
      </w:r>
      <w:r w:rsidRPr="00420746">
        <w:rPr>
          <w:rFonts w:ascii="Arial" w:hAnsi="Arial" w:cs="Arial"/>
          <w:b/>
          <w:bCs/>
          <w:szCs w:val="20"/>
          <w:lang w:val="de-DE"/>
        </w:rPr>
        <w:tab/>
      </w:r>
      <w:r w:rsidRPr="00420746">
        <w:rPr>
          <w:rFonts w:ascii="Arial" w:hAnsi="Arial" w:cs="Arial"/>
          <w:b/>
          <w:bCs/>
          <w:szCs w:val="20"/>
          <w:lang w:val="de-DE"/>
        </w:rPr>
        <w:tab/>
      </w:r>
      <w:r w:rsidRPr="00420746">
        <w:rPr>
          <w:rFonts w:ascii="Arial" w:hAnsi="Arial" w:cs="Arial"/>
          <w:b/>
          <w:bCs/>
          <w:szCs w:val="20"/>
          <w:lang w:val="de-DE"/>
        </w:rPr>
        <w:tab/>
      </w:r>
      <w:r w:rsidR="00DB4725" w:rsidRPr="00DB4725">
        <w:rPr>
          <w:rFonts w:ascii="Arial" w:hAnsi="Arial" w:cs="Arial"/>
          <w:b/>
          <w:sz w:val="24"/>
          <w:lang w:val="en-GB"/>
        </w:rPr>
        <w:t>R2-2106594</w:t>
      </w:r>
    </w:p>
    <w:p w:rsidR="000F14BB" w:rsidRDefault="000F14BB" w:rsidP="000F14B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May 19</w:t>
      </w:r>
      <w:r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Cs w:val="20"/>
          <w:lang w:val="en-GB"/>
        </w:rPr>
        <w:t xml:space="preserve"> – 27</w:t>
      </w:r>
      <w:r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Cs w:val="20"/>
          <w:lang w:val="en-GB"/>
        </w:rPr>
        <w:t>, 2021</w:t>
      </w:r>
    </w:p>
    <w:p w:rsidR="000F14BB" w:rsidRDefault="000F14BB" w:rsidP="000F14B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LS on On-demand PRS</w:t>
      </w:r>
    </w:p>
    <w:p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  <w:bookmarkStart w:id="0" w:name="_GoBack"/>
      <w:bookmarkEnd w:id="0"/>
    </w:p>
    <w:p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Source:</w:t>
      </w:r>
      <w:r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RAN3</w:t>
      </w:r>
    </w:p>
    <w:p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Cc:</w:t>
      </w:r>
      <w:r>
        <w:rPr>
          <w:rFonts w:ascii="Arial" w:hAnsi="Arial" w:cs="Arial"/>
          <w:bCs/>
          <w:sz w:val="20"/>
          <w:szCs w:val="20"/>
          <w:lang w:val="en-GB"/>
        </w:rPr>
        <w:tab/>
        <w:t>RAN1</w:t>
      </w:r>
    </w:p>
    <w:p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:rsidR="000F14BB" w:rsidRDefault="000F14BB" w:rsidP="000F14B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:rsidR="000F14BB" w:rsidRDefault="000F14BB" w:rsidP="000F14B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Name: </w:t>
      </w:r>
      <w:r>
        <w:rPr>
          <w:rFonts w:ascii="Arial" w:hAnsi="Arial" w:cs="Arial"/>
          <w:bCs/>
          <w:sz w:val="20"/>
          <w:szCs w:val="20"/>
          <w:lang w:val="en-GB"/>
        </w:rPr>
        <w:t>Ritesh Shreevastav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:rsidR="000F14BB" w:rsidRDefault="000F14BB" w:rsidP="000F14B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E-mail Address: </w:t>
      </w:r>
      <w:proofErr w:type="spellStart"/>
      <w:proofErr w:type="gramStart"/>
      <w:r>
        <w:rPr>
          <w:rFonts w:ascii="Arial" w:hAnsi="Arial" w:cs="Arial"/>
          <w:bCs/>
          <w:color w:val="000000"/>
          <w:sz w:val="20"/>
          <w:szCs w:val="20"/>
          <w:lang w:val="en-GB"/>
        </w:rPr>
        <w:t>ritesh.shreevastav</w:t>
      </w:r>
      <w:proofErr w:type="spellEnd"/>
      <w:proofErr w:type="gram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>[at]ericsson.com</w:t>
      </w:r>
    </w:p>
    <w:p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0F14BB" w:rsidRDefault="000F14BB" w:rsidP="000F14B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4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:rsidR="000F14BB" w:rsidRDefault="000F14BB" w:rsidP="000F14B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:rsidR="000F14BB" w:rsidRDefault="000F14BB" w:rsidP="000F14B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:rsidR="000F14BB" w:rsidRDefault="000F14BB" w:rsidP="000F14B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:rsidR="000F14BB" w:rsidRDefault="000F14BB" w:rsidP="000F14B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During RAN2</w:t>
      </w: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 xml:space="preserve"> #113bis-e and #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114-e, the following agreements regarding On-Demand PRS in Rel-17 </w:t>
      </w: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were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reached</w:t>
      </w:r>
    </w:p>
    <w:p w:rsidR="000F14BB" w:rsidRDefault="000F14BB" w:rsidP="000F14B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:rsidR="000F14BB" w:rsidRDefault="000F14BB" w:rsidP="000F14BB">
      <w:pPr>
        <w:rPr>
          <w:b/>
          <w:bCs/>
        </w:rPr>
      </w:pPr>
      <w:r>
        <w:rPr>
          <w:b/>
          <w:bCs/>
        </w:rPr>
        <w:t>RAN2 #113bis-e</w:t>
      </w:r>
    </w:p>
    <w:p w:rsidR="000F14BB" w:rsidRDefault="000F14BB" w:rsidP="000F14BB">
      <w:pPr>
        <w:pStyle w:val="Doc-text2"/>
        <w:rPr>
          <w:lang w:val="en-GB"/>
        </w:rPr>
      </w:pPr>
    </w:p>
    <w:p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UE-initiated on-demand PRS request is enabled by enhancing LPP RequestAssistanceData.  FFS how much control the network has over the UE request.</w:t>
      </w:r>
    </w:p>
    <w:p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UE-initiated mechanism is enabled by the UE request triggering a request from the LMF, and the actual PRS changes are requested by the LMF irrespective of whether the procedure is UE- or LMF-initiated.</w:t>
      </w:r>
    </w:p>
    <w:p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Put the stage 2 description for UE-initiated and LMF-initiated PRS request under the same framework.</w:t>
      </w:r>
    </w:p>
    <w:p w:rsidR="000F14BB" w:rsidRDefault="000F14BB" w:rsidP="000F14BB">
      <w:pPr>
        <w:rPr>
          <w:b/>
          <w:bCs/>
        </w:rPr>
      </w:pPr>
    </w:p>
    <w:p w:rsidR="000F14BB" w:rsidRDefault="000F14BB" w:rsidP="000F14BB">
      <w:pPr>
        <w:rPr>
          <w:b/>
          <w:bCs/>
        </w:rPr>
      </w:pPr>
    </w:p>
    <w:p w:rsidR="000F14BB" w:rsidRDefault="000F14BB" w:rsidP="000F14BB">
      <w:pPr>
        <w:rPr>
          <w:b/>
          <w:bCs/>
        </w:rPr>
      </w:pPr>
    </w:p>
    <w:p w:rsidR="000F14BB" w:rsidRDefault="000F14BB" w:rsidP="000F14BB">
      <w:pPr>
        <w:autoSpaceDE/>
        <w:autoSpaceDN/>
        <w:adjustRightInd/>
        <w:snapToGrid/>
        <w:spacing w:after="160" w:line="259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:rsidR="000F14BB" w:rsidRDefault="000F14BB" w:rsidP="000F14BB">
      <w:pPr>
        <w:rPr>
          <w:b/>
          <w:bCs/>
        </w:rPr>
      </w:pPr>
    </w:p>
    <w:p w:rsidR="000F14BB" w:rsidRDefault="000F14BB" w:rsidP="000F14BB">
      <w:pPr>
        <w:rPr>
          <w:b/>
          <w:bCs/>
        </w:rPr>
      </w:pPr>
      <w:r>
        <w:rPr>
          <w:b/>
          <w:bCs/>
        </w:rPr>
        <w:t>RAN2 #114-e</w:t>
      </w:r>
    </w:p>
    <w:p w:rsidR="000F14BB" w:rsidRDefault="000F14BB" w:rsidP="000F14BB">
      <w:pPr>
        <w:pStyle w:val="Doc-text2"/>
      </w:pPr>
    </w:p>
    <w:p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network can signal predefined PRS configurations to the UE and the UE can select one to request.  FFS if the UE can request a configuration with different parameters and exactly which parameters are flexible.</w:t>
      </w:r>
    </w:p>
    <w:p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Define a new LPP assistance data IE which can contain a set of possible on-demand DL-PRS configurations, where each on-demand DL-PRS configuration has an associated identifier. </w:t>
      </w:r>
    </w:p>
    <w:p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This new LPP assistance data IE can be included in an LPP Provide Assistance Data message and/or a new posSIB.</w:t>
      </w:r>
    </w:p>
    <w:p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procedure(s) for on-demand DL-PRS should support at least the following functionality (up to RAN3 what is in NRPPa vs. OAM, etc.):</w:t>
      </w:r>
    </w:p>
    <w:p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Providing the requested on-demand DL-PRS configuration information from an LMF to the gNB (e.g., explicit parameter or identifier of a predefined DL-PRS configuration), and confirmation of the request by the gNB</w:t>
      </w:r>
    </w:p>
    <w:p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Provision of (possible/allowed) on-demand DL-PRS configurations that the gNB can support from a gNB to an LMF</w:t>
      </w:r>
    </w:p>
    <w:p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TRP capability transfer (e.g., whether the RAN node supports the reconfiguration of DL-PRS, etc.)</w:t>
      </w:r>
    </w:p>
    <w:p w:rsidR="000F14BB" w:rsidRDefault="000F14BB" w:rsidP="000F14BB">
      <w:pPr>
        <w:pStyle w:val="Doc-text2"/>
      </w:pPr>
    </w:p>
    <w:p w:rsidR="000F14BB" w:rsidRDefault="000F14BB" w:rsidP="000F14BB">
      <w:pPr>
        <w:rPr>
          <w:b/>
          <w:bCs/>
        </w:rPr>
      </w:pPr>
    </w:p>
    <w:p w:rsidR="000F14BB" w:rsidRDefault="000F14BB" w:rsidP="000F14B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:rsidR="000F14BB" w:rsidRDefault="000F14BB" w:rsidP="000F14B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:rsidR="000F14BB" w:rsidRDefault="000F14BB" w:rsidP="000F14B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:rsidR="000F14BB" w:rsidRDefault="000F14BB" w:rsidP="000F14B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RAN3</w:t>
      </w:r>
    </w:p>
    <w:p w:rsidR="000F14BB" w:rsidRDefault="000F14BB" w:rsidP="000F14B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RAN2 respectfully requests RAN3 to take the above RAN2 agreements into account.</w:t>
      </w:r>
    </w:p>
    <w:p w:rsidR="000F14BB" w:rsidRDefault="000F14BB" w:rsidP="000F14B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:rsidR="000F14BB" w:rsidRDefault="000F14BB" w:rsidP="000F14B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WG2 Meetings:</w:t>
      </w:r>
    </w:p>
    <w:p w:rsidR="000F14BB" w:rsidRDefault="000F14BB" w:rsidP="000F14B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15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16 – 27 August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:rsidR="000F14BB" w:rsidRDefault="000F14BB" w:rsidP="000F14B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WG2 Meeting #116-e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 – 12 November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:rsidR="00966B6C" w:rsidRPr="000F14BB" w:rsidRDefault="00966B6C" w:rsidP="000F14BB"/>
    <w:sectPr w:rsidR="00966B6C" w:rsidRPr="000F14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5DB"/>
    <w:rsid w:val="000F14BB"/>
    <w:rsid w:val="00174471"/>
    <w:rsid w:val="00235789"/>
    <w:rsid w:val="00401D76"/>
    <w:rsid w:val="00966B6C"/>
    <w:rsid w:val="00C07FA4"/>
    <w:rsid w:val="00D655DB"/>
    <w:rsid w:val="00DB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BB892"/>
  <w15:chartTrackingRefBased/>
  <w15:docId w15:val="{717D6456-A9AF-4669-B8C8-8F87DAF4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55DB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-text2Char">
    <w:name w:val="Doc-text2 Char"/>
    <w:link w:val="Doc-text2"/>
    <w:qFormat/>
    <w:locked/>
    <w:rsid w:val="00D655D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D655D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Vivo-Elliah</cp:lastModifiedBy>
  <cp:revision>2</cp:revision>
  <dcterms:created xsi:type="dcterms:W3CDTF">2021-05-27T03:21:00Z</dcterms:created>
  <dcterms:modified xsi:type="dcterms:W3CDTF">2021-05-27T03:21:00Z</dcterms:modified>
</cp:coreProperties>
</file>