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13600"/>
      <w:bookmarkStart w:id="1" w:name="_Toc18404533"/>
      <w:bookmarkStart w:id="2" w:name="_Toc18403966"/>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13-bis-e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2104272</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12 April</w:t>
      </w:r>
      <w:r>
        <w:rPr>
          <w:strike w:val="0"/>
          <w:dstrike w:val="0"/>
          <w:highlight w:val="none"/>
        </w:rPr>
        <w:t xml:space="preserve"> – </w:t>
      </w:r>
      <w:r>
        <w:rPr>
          <w:rFonts w:hint="eastAsia" w:eastAsia="宋体"/>
          <w:strike w:val="0"/>
          <w:dstrike w:val="0"/>
          <w:highlight w:val="none"/>
          <w:lang w:val="en-US" w:eastAsia="zh-CN"/>
        </w:rPr>
        <w:t>20</w:t>
      </w:r>
      <w:r>
        <w:rPr>
          <w:strike w:val="0"/>
          <w:dstrike w:val="0"/>
          <w:highlight w:val="none"/>
        </w:rPr>
        <w:t xml:space="preserve"> </w:t>
      </w:r>
      <w:r>
        <w:rPr>
          <w:rFonts w:hint="eastAsia" w:eastAsia="宋体"/>
          <w:strike w:val="0"/>
          <w:dstrike w:val="0"/>
          <w:highlight w:val="none"/>
          <w:lang w:val="en-US" w:eastAsia="zh-CN"/>
        </w:rPr>
        <w:t xml:space="preserve">April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DL INACTIVE positioning</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8.11.3</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approved in RAN#</w:t>
      </w:r>
      <w:r>
        <w:rPr>
          <w:rFonts w:hint="eastAsia" w:eastAsia="宋体" w:cs="Arial"/>
          <w:sz w:val="21"/>
          <w:szCs w:val="21"/>
          <w:lang w:val="en-US" w:eastAsia="zh-CN"/>
        </w:rPr>
        <w:t>91</w:t>
      </w:r>
      <w:r>
        <w:rPr>
          <w:rFonts w:hint="default" w:ascii="Arial" w:hAnsi="Arial" w:eastAsia="宋体" w:cs="Arial"/>
          <w:sz w:val="21"/>
          <w:szCs w:val="21"/>
          <w:lang w:val="en-US" w:eastAsia="zh-CN"/>
        </w:rPr>
        <w:t>e(RP-210903)[1], and the following objectives have been agreed in WID: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numPr>
          <w:ilvl w:val="0"/>
          <w:numId w:val="6"/>
        </w:numPr>
        <w:overflowPunct/>
        <w:autoSpaceDE/>
        <w:autoSpaceDN/>
        <w:adjustRightInd/>
        <w:spacing w:after="0" w:line="276" w:lineRule="auto"/>
        <w:ind w:left="714" w:hanging="357"/>
        <w:textAlignment w:val="auto"/>
      </w:pPr>
      <w:r>
        <w:t>Specify the enhancements of signalling, and procedures for improving positioning latency of the Rel-16 NR positioning methods, for DL and DL+UL positioning methods, including:</w:t>
      </w:r>
    </w:p>
    <w:p>
      <w:pPr>
        <w:numPr>
          <w:ilvl w:val="1"/>
          <w:numId w:val="7"/>
        </w:numPr>
        <w:rPr>
          <w:rFonts w:eastAsia="MS Mincho"/>
        </w:rPr>
      </w:pPr>
      <w:bookmarkStart w:id="8" w:name="_Hlk67643864"/>
      <w:r>
        <w:rPr>
          <w:rFonts w:eastAsia="MS Mincho"/>
        </w:rPr>
        <w:t>Latency reduction related to the request and response of location</w:t>
      </w:r>
      <w:r>
        <w:t xml:space="preserve"> </w:t>
      </w:r>
      <w:r>
        <w:rPr>
          <w:rFonts w:eastAsia="MS Mincho"/>
        </w:rPr>
        <w:t>measurements or location estimate and positioning assistance data; [RAN2, RAN3, RAN1]</w:t>
      </w:r>
    </w:p>
    <w:bookmarkEnd w:id="8"/>
    <w:p>
      <w:pPr>
        <w:numPr>
          <w:ilvl w:val="1"/>
          <w:numId w:val="7"/>
        </w:numPr>
        <w:rPr>
          <w:rFonts w:eastAsia="MS Mincho"/>
        </w:rPr>
      </w:pPr>
      <w:r>
        <w:rPr>
          <w:rFonts w:eastAsia="MS Mincho"/>
        </w:rPr>
        <w:t>Latency reduction related to the time needed to perform UE measurements; [RAN1, RAN4]</w:t>
      </w:r>
    </w:p>
    <w:p>
      <w:pPr>
        <w:numPr>
          <w:ilvl w:val="1"/>
          <w:numId w:val="7"/>
        </w:numPr>
        <w:rPr>
          <w:rFonts w:eastAsia="MS Mincho"/>
        </w:rPr>
      </w:pPr>
      <w:r>
        <w:rPr>
          <w:rFonts w:eastAsia="MS Mincho"/>
        </w:rPr>
        <w:t>Latency reduction related to the measurement gap; [RAN1, RAN4, RAN2]</w:t>
      </w:r>
    </w:p>
    <w:p>
      <w:pPr>
        <w:numPr>
          <w:ilvl w:val="0"/>
          <w:numId w:val="6"/>
        </w:numPr>
        <w:overflowPunct/>
        <w:autoSpaceDE/>
        <w:autoSpaceDN/>
        <w:adjustRightInd/>
        <w:spacing w:after="0" w:line="276" w:lineRule="auto"/>
        <w:ind w:left="714" w:hanging="357"/>
        <w:textAlignment w:val="auto"/>
        <w:rPr>
          <w:lang w:val="en-GB" w:eastAsia="en-GB"/>
        </w:rPr>
      </w:pPr>
      <w:bookmarkStart w:id="9" w:name="_Hlk67643273"/>
      <w:r>
        <w:rPr>
          <w:rFonts w:hint="eastAsia"/>
          <w:lang w:val="en-GB" w:eastAsia="en-GB"/>
        </w:rPr>
        <w:t xml:space="preserve">Specify </w:t>
      </w:r>
      <w:r>
        <w:rPr>
          <w:lang w:val="en-GB" w:eastAsia="en-GB"/>
        </w:rPr>
        <w:t xml:space="preserve">methods, measurements, signalling and procedures to support positioning for UEs </w:t>
      </w:r>
      <w:r>
        <w:rPr>
          <w:rFonts w:hint="eastAsia"/>
          <w:lang w:val="en-GB" w:eastAsia="en-GB"/>
        </w:rPr>
        <w:t>in RRC_</w:t>
      </w:r>
      <w:r>
        <w:rPr>
          <w:lang w:val="en-GB" w:eastAsia="en-GB"/>
        </w:rPr>
        <w:t xml:space="preserve"> INACTIVE</w:t>
      </w:r>
      <w:r>
        <w:rPr>
          <w:rFonts w:hint="eastAsia"/>
          <w:lang w:val="en-GB" w:eastAsia="en-GB"/>
        </w:rPr>
        <w:t xml:space="preserve"> state</w:t>
      </w:r>
      <w:r>
        <w:rPr>
          <w:lang w:val="en-GB" w:eastAsia="en-GB"/>
        </w:rPr>
        <w:t>, for UE-based and UE-assisted positioning solutions, including [RAN2, RAN1, RAN3,RAN4]:</w:t>
      </w:r>
    </w:p>
    <w:p>
      <w:pPr>
        <w:numPr>
          <w:ilvl w:val="1"/>
          <w:numId w:val="7"/>
        </w:numPr>
        <w:rPr>
          <w:rFonts w:eastAsia="MS Mincho"/>
        </w:rPr>
      </w:pPr>
      <w:r>
        <w:rPr>
          <w:rFonts w:eastAsia="MS Mincho"/>
        </w:rPr>
        <w:t xml:space="preserve">DL NR positioning methods and RAT-independent positioning methods </w:t>
      </w:r>
    </w:p>
    <w:p>
      <w:pPr>
        <w:numPr>
          <w:ilvl w:val="2"/>
          <w:numId w:val="7"/>
        </w:numPr>
        <w:rPr>
          <w:rFonts w:eastAsia="MS Mincho"/>
        </w:rPr>
      </w:pPr>
      <w:r>
        <w:rPr>
          <w:rFonts w:eastAsia="MS Mincho"/>
        </w:rPr>
        <w:t>Support of UE positioning measurements for UEs in RRC_INACTIVE state</w:t>
      </w:r>
    </w:p>
    <w:p>
      <w:pPr>
        <w:numPr>
          <w:ilvl w:val="2"/>
          <w:numId w:val="7"/>
        </w:numPr>
        <w:rPr>
          <w:rFonts w:eastAsia="MS Mincho"/>
        </w:rPr>
      </w:pPr>
      <w:r>
        <w:rPr>
          <w:rFonts w:eastAsia="MS Mincho"/>
        </w:rPr>
        <w:t>Reporting of positioning measurement or location estimate performed in RRC_INACTIVE when the UE is in RRC_INACTIVE state</w:t>
      </w:r>
    </w:p>
    <w:p>
      <w:pPr>
        <w:pStyle w:val="67"/>
        <w:ind w:left="1080" w:firstLine="720"/>
      </w:pPr>
      <w:r>
        <w:rPr>
          <w:rFonts w:eastAsia="MS Mincho"/>
          <w:lang w:eastAsia="en-GB"/>
        </w:rPr>
        <w:t xml:space="preserve">Note: this work will be coordinated with the SDT WI. </w:t>
      </w:r>
    </w:p>
    <w:p>
      <w:pPr>
        <w:numPr>
          <w:ilvl w:val="1"/>
          <w:numId w:val="7"/>
        </w:numPr>
        <w:rPr>
          <w:rFonts w:eastAsia="MS Mincho"/>
        </w:rPr>
      </w:pPr>
      <w:r>
        <w:rPr>
          <w:rFonts w:eastAsia="MS Mincho"/>
        </w:rPr>
        <w:t>As 2</w:t>
      </w:r>
      <w:r>
        <w:rPr>
          <w:rFonts w:eastAsia="MS Mincho"/>
          <w:vertAlign w:val="superscript"/>
        </w:rPr>
        <w:t>nd</w:t>
      </w:r>
      <w:r>
        <w:rPr>
          <w:rFonts w:eastAsia="MS Mincho"/>
        </w:rPr>
        <w:t xml:space="preserve"> priority:</w:t>
      </w:r>
    </w:p>
    <w:p>
      <w:pPr>
        <w:numPr>
          <w:ilvl w:val="2"/>
          <w:numId w:val="7"/>
        </w:numPr>
        <w:rPr>
          <w:rFonts w:eastAsia="MS Mincho"/>
        </w:rPr>
      </w:pPr>
      <w:r>
        <w:rPr>
          <w:rFonts w:eastAsia="MS Mincho"/>
        </w:rPr>
        <w:t>UL and DL+UL NR positioning methods</w:t>
      </w:r>
    </w:p>
    <w:p>
      <w:pPr>
        <w:numPr>
          <w:ilvl w:val="2"/>
          <w:numId w:val="7"/>
        </w:numPr>
        <w:rPr>
          <w:rFonts w:eastAsia="MS Mincho"/>
        </w:rPr>
      </w:pPr>
      <w:r>
        <w:rPr>
          <w:rFonts w:eastAsia="MS Mincho"/>
        </w:rPr>
        <w:t>Support of gNB positioning measurements for UEs in RRC_INACTIVE state</w:t>
      </w:r>
    </w:p>
    <w:bookmarkEnd w:id="9"/>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The intention of this contribution is to share some views on the DL INACTIVE positioning.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 xml:space="preserve">Background </w:t>
      </w:r>
    </w:p>
    <w:p>
      <w:pPr>
        <w:rPr>
          <w:rFonts w:hint="eastAsia" w:eastAsia="宋体"/>
          <w:lang w:val="en-US" w:eastAsia="zh-CN"/>
        </w:rPr>
      </w:pPr>
      <w:r>
        <w:rPr>
          <w:rFonts w:hint="eastAsia" w:eastAsia="宋体"/>
          <w:lang w:val="en-US" w:eastAsia="zh-CN"/>
        </w:rPr>
        <w:t xml:space="preserve">Companies have made consensus about the basic higher layer latency analysis of the NR DL positioning in Rel-16 at the end of RAN2#113e and added the agreements into </w:t>
      </w:r>
      <w:r>
        <w:rPr>
          <w:rFonts w:hint="eastAsia" w:eastAsia="宋体"/>
          <w:highlight w:val="none"/>
          <w:lang w:val="en-US" w:eastAsia="zh-CN"/>
        </w:rPr>
        <w:t>TR 38857</w:t>
      </w:r>
      <w:r>
        <w:rPr>
          <w:rFonts w:hint="eastAsia" w:eastAsia="宋体"/>
          <w:lang w:val="en-US" w:eastAsia="zh-CN"/>
        </w:rPr>
        <w:t>. The detail procedures are shown below:</w:t>
      </w:r>
    </w:p>
    <w:p>
      <w:pPr>
        <w:jc w:val="center"/>
        <w:rPr>
          <w:lang w:eastAsia="ko-KR"/>
        </w:rPr>
      </w:pPr>
      <w:r>
        <w:rPr>
          <w:lang w:eastAsia="ko-KR"/>
        </w:rPr>
        <w:object>
          <v:shape id="_x0000_i1025" o:spt="75" type="#_x0000_t75" style="height:282.05pt;width:320.4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rFonts w:hint="eastAsia"/>
          <w:lang w:val="en-US" w:eastAsia="zh-CN"/>
        </w:rPr>
      </w:pPr>
      <w:r>
        <w:rPr>
          <w:rFonts w:hint="eastAsia"/>
          <w:lang w:val="en-US" w:eastAsia="zh-CN"/>
        </w:rPr>
        <w:t>Figure 1.  Rel-16 basic NR DL positioning procedure</w:t>
      </w:r>
    </w:p>
    <w:p>
      <w:pPr>
        <w:rPr>
          <w:rFonts w:hint="default"/>
          <w:lang w:val="en-US" w:eastAsia="zh-CN"/>
        </w:rPr>
      </w:pPr>
      <w:r>
        <w:rPr>
          <w:rFonts w:hint="eastAsia"/>
          <w:lang w:val="en-US" w:eastAsia="zh-CN"/>
        </w:rPr>
        <w:t xml:space="preserve">It is clear that UE should perform the PRS measurement during the DL positioning procedures in Rel-16. Then UE transmits either estimate location or measurement report to the LMF. </w:t>
      </w:r>
    </w:p>
    <w:p>
      <w:pPr>
        <w:rPr>
          <w:rFonts w:hint="default" w:eastAsia="宋体"/>
          <w:b/>
          <w:bCs/>
          <w:lang w:val="en-US" w:eastAsia="zh-CN"/>
        </w:rPr>
      </w:pPr>
      <w:r>
        <w:rPr>
          <w:rFonts w:hint="eastAsia" w:eastAsia="宋体"/>
          <w:b/>
          <w:bCs/>
          <w:lang w:val="en-US" w:eastAsia="zh-CN"/>
        </w:rPr>
        <w:t>Observation 1: PRS measurement should be performed during DL positioning procedures in Rel-16.</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Measurement gap issue for DL INACTIVE positioning</w:t>
      </w:r>
    </w:p>
    <w:p>
      <w:pPr>
        <w:numPr>
          <w:ilvl w:val="0"/>
          <w:numId w:val="0"/>
        </w:numPr>
        <w:rPr>
          <w:rFonts w:hint="eastAsia" w:eastAsia="宋体"/>
          <w:lang w:val="en-US" w:eastAsia="zh-CN"/>
        </w:rPr>
      </w:pPr>
      <w:r>
        <w:rPr>
          <w:rFonts w:hint="eastAsia" w:eastAsia="宋体"/>
          <w:lang w:val="en-US" w:eastAsia="zh-CN"/>
        </w:rPr>
        <w:t xml:space="preserve">As we mentioned above, PRS measurement should be performed after UE receives the LPP request location information message and ensures the measurement gap with gNB in Rel-16 DL positioning. Currently, companies have agreed that SDT can be used for data transmission in DL INACTIVE positioning in NR positioning WID. There is a potential issue about the measurement gap of the DL INACTIVE positioning. </w:t>
      </w:r>
    </w:p>
    <w:p>
      <w:pPr>
        <w:numPr>
          <w:ilvl w:val="0"/>
          <w:numId w:val="0"/>
        </w:numPr>
        <w:rPr>
          <w:rFonts w:hint="eastAsia"/>
          <w:lang w:val="en-US" w:eastAsia="zh-CN"/>
        </w:rPr>
      </w:pPr>
      <w:r>
        <w:rPr>
          <w:rFonts w:hint="eastAsia" w:eastAsia="宋体"/>
          <w:lang w:val="en-US" w:eastAsia="zh-CN"/>
        </w:rPr>
        <w:t>Before the step 7(UE measurement) in the figure 1,</w:t>
      </w:r>
      <w:r>
        <w:rPr>
          <w:rFonts w:hint="eastAsia"/>
          <w:lang w:val="en-US" w:eastAsia="zh-CN"/>
        </w:rPr>
        <w:t xml:space="preserve"> UE should send the RRC message to gNB and apply the measurement gap configuration for the DL CONNECTED positioning in Rel-16. Whether MG is needed during SDT period is discussing in the SDT topic. Currently, SDT part believes that autonomous gap or special search space configuration can be used for UE to perform the measurement instead of the configured measurement gap. </w:t>
      </w:r>
    </w:p>
    <w:p>
      <w:pPr>
        <w:numPr>
          <w:ilvl w:val="0"/>
          <w:numId w:val="0"/>
        </w:numPr>
        <w:rPr>
          <w:rFonts w:hint="eastAsia"/>
          <w:lang w:val="en-US" w:eastAsia="zh-CN"/>
        </w:rPr>
      </w:pPr>
      <w:r>
        <w:rPr>
          <w:rFonts w:hint="eastAsia"/>
          <w:lang w:val="en-US" w:eastAsia="zh-CN"/>
        </w:rPr>
        <w:t>From the DL positioning point of view, the evaluation and performance check should be performed by companies whether the autonomous gap or special search space configuration can be used for PRS measurement in DL INACTIVE positioning. If the autonomous gap or special search space configuration is qualified for the PRS measurement, then no additional configuration about MG in DL INACTIVE positioning should be made. The detail of the PRS measurement performing in RRC_INACTIVE can be based on the definition in SDT WI. Otherwise, companies should discuss how to solve the MG issue for DL INACTIVE positioning in NR positioning WI. To trigger the discussion about the issue for positioning MG in DL INACTIVE positioning, an LS should be sent from RAN2 to RAN1 and RAN4.</w:t>
      </w:r>
    </w:p>
    <w:p>
      <w:pPr>
        <w:numPr>
          <w:ilvl w:val="0"/>
          <w:numId w:val="0"/>
        </w:numPr>
        <w:rPr>
          <w:rFonts w:hint="default"/>
          <w:lang w:val="en-US" w:eastAsia="zh-CN"/>
        </w:rPr>
      </w:pPr>
      <w:r>
        <w:rPr>
          <w:rFonts w:hint="eastAsia"/>
          <w:b/>
          <w:bCs/>
          <w:lang w:val="en-US" w:eastAsia="zh-CN"/>
        </w:rPr>
        <w:t>Proposal 1: RAN2 should send an LS to RAN1 and RAN4 and trigger the evaluation whether the autonomous gap or special search space configuration is sufficient for PRS measurement in SDT based DL INACTIVE positioning.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Periodic PRS measurement in INACTIVE</w:t>
      </w:r>
    </w:p>
    <w:p>
      <w:pPr>
        <w:numPr>
          <w:ilvl w:val="0"/>
          <w:numId w:val="0"/>
        </w:numPr>
        <w:rPr>
          <w:rFonts w:hint="default"/>
          <w:lang w:val="en-US" w:eastAsia="zh-CN"/>
        </w:rPr>
      </w:pPr>
      <w:r>
        <w:rPr>
          <w:rFonts w:hint="eastAsia"/>
          <w:lang w:val="en-US" w:eastAsia="zh-CN"/>
        </w:rPr>
        <w:t xml:space="preserve">In addition to perform the PRS measurement during positioning procedure, the PRS measurement can also be split out of the DL positioning procedure. UE may be configured to perform the PRS measurement periodically before and after the positioning service. The periodic PRS measurement can be applied by UE or configured by NW during a positioning service. After the configuration, UE can perform the PRS measurement and store the last measurement report periodically during the common RRC_INACTIVE status without any MG issue. Hence, when the DL INACTIVE positioning is triggered by either UE or NW, UE can send either the last PRS measurement report or estimate location which is based on the measurement report to the NW side. The periodic PRS measurement function can not only avoid potential </w:t>
      </w:r>
      <w:bookmarkStart w:id="15" w:name="_GoBack"/>
      <w:bookmarkEnd w:id="15"/>
      <w:r>
        <w:rPr>
          <w:rFonts w:hint="eastAsia"/>
          <w:lang w:val="en-US" w:eastAsia="zh-CN"/>
        </w:rPr>
        <w:t>MG issue in some scenarios, but also improve the latency performance of the DL INACTIVE positioning. More detail about the periodic PRS measurement can be checked in our other contribution(</w:t>
      </w:r>
      <w:r>
        <w:rPr>
          <w:rFonts w:hint="eastAsia"/>
          <w:highlight w:val="none"/>
          <w:lang w:val="en-US" w:eastAsia="zh-CN"/>
        </w:rPr>
        <w:t>R2-2104275</w:t>
      </w:r>
      <w:r>
        <w:rPr>
          <w:rFonts w:hint="eastAsia"/>
          <w:lang w:val="en-US" w:eastAsia="zh-CN"/>
        </w:rPr>
        <w:t>).</w:t>
      </w:r>
    </w:p>
    <w:p>
      <w:pPr>
        <w:numPr>
          <w:ilvl w:val="0"/>
          <w:numId w:val="0"/>
        </w:numPr>
        <w:rPr>
          <w:rFonts w:hint="default" w:eastAsia="宋体"/>
          <w:lang w:val="en-US" w:eastAsia="zh-CN"/>
        </w:rPr>
      </w:pPr>
      <w:r>
        <w:rPr>
          <w:rFonts w:hint="eastAsia"/>
          <w:b/>
          <w:bCs/>
          <w:lang w:val="en-US" w:eastAsia="zh-CN"/>
        </w:rPr>
        <w:t>Proposal 2: RAN2 shall consider to introduce the periodic PRS measurement for DL INACTIVE positioning. Detail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eastAsia"/>
          <w:b/>
          <w:bCs/>
          <w:lang w:val="en-US" w:eastAsia="zh-CN"/>
        </w:rPr>
      </w:pPr>
      <w:r>
        <w:rPr>
          <w:rFonts w:hint="eastAsia" w:eastAsia="宋体"/>
          <w:b/>
          <w:bCs/>
          <w:lang w:val="en-US" w:eastAsia="zh-CN"/>
        </w:rPr>
        <w:t>Observation 1: PRS measurement should be performed during DL positioning procedures in Rel-16.</w:t>
      </w:r>
    </w:p>
    <w:p>
      <w:pPr>
        <w:numPr>
          <w:ilvl w:val="0"/>
          <w:numId w:val="0"/>
        </w:numPr>
        <w:rPr>
          <w:rFonts w:hint="default"/>
          <w:lang w:val="en-US" w:eastAsia="zh-CN"/>
        </w:rPr>
      </w:pPr>
      <w:r>
        <w:rPr>
          <w:rFonts w:hint="eastAsia"/>
          <w:b/>
          <w:bCs/>
          <w:lang w:val="en-US" w:eastAsia="zh-CN"/>
        </w:rPr>
        <w:t>Proposal 1: RAN2 should send an LS to RAN1 and RAN4 and trigger the evaluation whether the autonomous gap or special search space configuration is sufficient for PRS measurement in SDT based DL INACTIVE positioning.</w:t>
      </w:r>
    </w:p>
    <w:p>
      <w:pPr>
        <w:numPr>
          <w:ilvl w:val="0"/>
          <w:numId w:val="0"/>
        </w:numPr>
        <w:rPr>
          <w:rFonts w:hint="eastAsia" w:eastAsia="宋体"/>
          <w:b/>
          <w:bCs/>
          <w:lang w:val="en-US" w:eastAsia="zh-CN"/>
        </w:rPr>
      </w:pPr>
      <w:r>
        <w:rPr>
          <w:rFonts w:hint="eastAsia"/>
          <w:b/>
          <w:bCs/>
          <w:lang w:val="en-US" w:eastAsia="zh-CN"/>
        </w:rPr>
        <w:t>Proposal 2: RAN2 shall consider to introduce the periodic PRS measurement for DL INACTIVE positioning. Detail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04543"/>
      <w:bookmarkStart w:id="11" w:name="_Toc18413612"/>
      <w:bookmarkStart w:id="12" w:name="_Toc18403976"/>
      <w:r>
        <w:rPr>
          <w:rFonts w:cs="Arial"/>
          <w:b w:val="0"/>
          <w:bCs w:val="0"/>
          <w:kern w:val="0"/>
          <w:sz w:val="32"/>
          <w:szCs w:val="36"/>
        </w:rPr>
        <w:t>References</w:t>
      </w:r>
      <w:bookmarkEnd w:id="10"/>
      <w:bookmarkEnd w:id="11"/>
      <w:bookmarkEnd w:id="12"/>
    </w:p>
    <w:p>
      <w:pPr>
        <w:numPr>
          <w:ilvl w:val="0"/>
          <w:numId w:val="8"/>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bookmarkStart w:id="13" w:name="OLE_LINK1"/>
      <w:r>
        <w:rPr>
          <w:rFonts w:hint="eastAsia" w:eastAsia="宋体" w:cs="Arial"/>
          <w:lang w:val="en-US" w:eastAsia="zh-CN"/>
        </w:rPr>
        <w:t>202094</w:t>
      </w:r>
      <w:bookmarkEnd w:id="13"/>
      <w:r>
        <w:rPr>
          <w:rFonts w:hint="eastAsia" w:eastAsia="宋体" w:cs="Arial"/>
          <w:lang w:val="en-US" w:eastAsia="zh-CN"/>
        </w:rPr>
        <w:t>,</w:t>
      </w:r>
      <w:r>
        <w:rPr>
          <w:rFonts w:eastAsia="宋体" w:cs="Arial"/>
          <w:lang w:val="en-US" w:eastAsia="zh-CN"/>
        </w:rPr>
        <w:t>“Work Item Description: Study on NR Positioning Enhancements”, RAN</w:t>
      </w:r>
      <w:r>
        <w:rPr>
          <w:rFonts w:hint="eastAsia" w:eastAsia="宋体" w:cs="Arial"/>
          <w:lang w:val="en-US" w:eastAsia="zh-CN"/>
        </w:rPr>
        <w:t>,Sep,18, 2020.</w:t>
      </w:r>
    </w:p>
    <w:p>
      <w:pPr>
        <w:numPr>
          <w:ilvl w:val="0"/>
          <w:numId w:val="8"/>
        </w:numPr>
        <w:spacing w:line="240" w:lineRule="auto"/>
        <w:rPr>
          <w:rFonts w:eastAsia="宋体" w:cs="Arial"/>
          <w:lang w:val="en-US" w:eastAsia="zh-CN"/>
        </w:rPr>
      </w:pPr>
      <w:bookmarkStart w:id="14" w:name="OLE_LINK3"/>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210903,</w:t>
      </w:r>
      <w:r>
        <w:rPr>
          <w:rFonts w:eastAsia="宋体" w:cs="Arial"/>
          <w:lang w:val="en-US" w:eastAsia="zh-CN"/>
        </w:rPr>
        <w:t xml:space="preserve">“Work Item Description: </w:t>
      </w:r>
      <w:r>
        <w:rPr>
          <w:rFonts w:hint="eastAsia" w:eastAsia="宋体" w:cs="Arial"/>
          <w:lang w:val="en-US" w:eastAsia="zh-CN"/>
        </w:rPr>
        <w:t>NR Positioning Enhancements</w:t>
      </w:r>
      <w:r>
        <w:rPr>
          <w:rFonts w:eastAsia="宋体" w:cs="Arial"/>
          <w:lang w:val="en-US" w:eastAsia="zh-CN"/>
        </w:rPr>
        <w:t>”, RAN</w:t>
      </w:r>
      <w:r>
        <w:rPr>
          <w:rFonts w:hint="eastAsia" w:eastAsia="宋体" w:cs="Arial"/>
          <w:lang w:val="en-US" w:eastAsia="zh-CN"/>
        </w:rPr>
        <w:t>,Mar,26, 2021.</w:t>
      </w:r>
    </w:p>
    <w:bookmarkEnd w:id="14"/>
    <w:p>
      <w:pPr>
        <w:pStyle w:val="53"/>
        <w:numPr>
          <w:ilvl w:val="0"/>
          <w:numId w:val="8"/>
        </w:numPr>
        <w:spacing w:before="75" w:beforeAutospacing="0" w:after="75" w:afterAutospacing="0" w:line="240" w:lineRule="auto"/>
        <w:rPr>
          <w:rFonts w:eastAsia="宋体" w:cs="Arial"/>
          <w:color w:val="000000"/>
          <w:sz w:val="21"/>
          <w:lang w:val="en-US" w:eastAsia="zh-CN"/>
        </w:rPr>
      </w:pPr>
      <w:r>
        <w:rPr>
          <w:rFonts w:hint="eastAsia" w:eastAsia="宋体" w:cs="Arial"/>
          <w:color w:val="000000"/>
          <w:sz w:val="21"/>
          <w:lang w:val="en-US" w:eastAsia="zh-CN"/>
        </w:rPr>
        <w:t xml:space="preserve">3GPP TR 38.857, </w:t>
      </w:r>
      <w:r>
        <w:rPr>
          <w:rFonts w:eastAsia="宋体" w:cs="Arial"/>
          <w:color w:val="000000"/>
          <w:sz w:val="21"/>
          <w:lang w:val="en-US" w:eastAsia="zh-CN"/>
        </w:rPr>
        <w:t>“</w:t>
      </w:r>
      <w:r>
        <w:t>Study on NR Positioning Enhancements</w:t>
      </w:r>
      <w:r>
        <w:rPr>
          <w:rFonts w:eastAsia="宋体" w:cs="Arial"/>
          <w:color w:val="000000"/>
          <w:sz w:val="21"/>
          <w:lang w:val="en-US" w:eastAsia="zh-CN"/>
        </w:rPr>
        <w:t>”</w:t>
      </w:r>
      <w:r>
        <w:rPr>
          <w:rFonts w:hint="eastAsia" w:eastAsia="宋体" w:cs="Arial"/>
          <w:color w:val="000000"/>
          <w:sz w:val="21"/>
          <w:lang w:val="en-US" w:eastAsia="zh-CN"/>
        </w:rPr>
        <w:t>, Release 17,v1.1.0, Feb, 2020.</w:t>
      </w:r>
    </w:p>
    <w:p>
      <w:pPr>
        <w:pStyle w:val="53"/>
        <w:spacing w:before="75" w:beforeAutospacing="0" w:after="75" w:afterAutospacing="0" w:line="315" w:lineRule="atLeast"/>
        <w:rPr>
          <w:rFonts w:hint="default" w:eastAsia="宋体" w:cs="Arial"/>
          <w:color w:val="000000"/>
          <w:sz w:val="21"/>
          <w:lang w:val="en-US" w:eastAsia="zh-CN"/>
        </w:rPr>
      </w:pP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4"/>
  </w:num>
  <w:num w:numId="4">
    <w:abstractNumId w:val="5"/>
  </w:num>
  <w:num w:numId="5">
    <w:abstractNumId w:val="3"/>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4C2C19"/>
    <w:rsid w:val="03695ACD"/>
    <w:rsid w:val="037439E2"/>
    <w:rsid w:val="03BC3684"/>
    <w:rsid w:val="0427122D"/>
    <w:rsid w:val="04405CD4"/>
    <w:rsid w:val="05D1293B"/>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C34609D"/>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8179E1"/>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1A3F41"/>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A14025"/>
    <w:rsid w:val="2ACA4643"/>
    <w:rsid w:val="2B2348E2"/>
    <w:rsid w:val="2B5D0645"/>
    <w:rsid w:val="2B907720"/>
    <w:rsid w:val="2BCD0751"/>
    <w:rsid w:val="2C7F2EA6"/>
    <w:rsid w:val="2C8C2358"/>
    <w:rsid w:val="2C8E4E6A"/>
    <w:rsid w:val="2C9927E7"/>
    <w:rsid w:val="2CA56F60"/>
    <w:rsid w:val="2CAF2767"/>
    <w:rsid w:val="2CFB59F1"/>
    <w:rsid w:val="2D125EB2"/>
    <w:rsid w:val="2D1E05D5"/>
    <w:rsid w:val="2D5627A8"/>
    <w:rsid w:val="2D8D29A8"/>
    <w:rsid w:val="2D9A6090"/>
    <w:rsid w:val="2DBD4FAF"/>
    <w:rsid w:val="2E09336F"/>
    <w:rsid w:val="2EC27772"/>
    <w:rsid w:val="2ED0428B"/>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F6194"/>
    <w:rsid w:val="377F6041"/>
    <w:rsid w:val="37BC7D72"/>
    <w:rsid w:val="37D133A4"/>
    <w:rsid w:val="37E15A1B"/>
    <w:rsid w:val="382E42A6"/>
    <w:rsid w:val="38A75F14"/>
    <w:rsid w:val="38BD2C6C"/>
    <w:rsid w:val="38FA0996"/>
    <w:rsid w:val="39467E4B"/>
    <w:rsid w:val="396E02FE"/>
    <w:rsid w:val="3982272C"/>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93061"/>
    <w:rsid w:val="3CB674D9"/>
    <w:rsid w:val="3CBD1AE8"/>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4F2313F"/>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834EBE"/>
    <w:rsid w:val="4B3040AF"/>
    <w:rsid w:val="4B55574A"/>
    <w:rsid w:val="4B8B3072"/>
    <w:rsid w:val="4BA90131"/>
    <w:rsid w:val="4BB36285"/>
    <w:rsid w:val="4BD35EC5"/>
    <w:rsid w:val="4BF55CE7"/>
    <w:rsid w:val="4C1B3C0A"/>
    <w:rsid w:val="4C4846F9"/>
    <w:rsid w:val="4CBC728A"/>
    <w:rsid w:val="4CFB69A6"/>
    <w:rsid w:val="4D2316EA"/>
    <w:rsid w:val="4D267491"/>
    <w:rsid w:val="4D830955"/>
    <w:rsid w:val="4DF641D3"/>
    <w:rsid w:val="4E3E017D"/>
    <w:rsid w:val="4E5F59DA"/>
    <w:rsid w:val="4EA44C2A"/>
    <w:rsid w:val="4EF23E87"/>
    <w:rsid w:val="4F2941D5"/>
    <w:rsid w:val="4FFC0A94"/>
    <w:rsid w:val="50081059"/>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984B29"/>
    <w:rsid w:val="589E7340"/>
    <w:rsid w:val="58B03A4A"/>
    <w:rsid w:val="590D5DDF"/>
    <w:rsid w:val="596F34AA"/>
    <w:rsid w:val="59C407FC"/>
    <w:rsid w:val="59C754AB"/>
    <w:rsid w:val="59E079AB"/>
    <w:rsid w:val="5A375749"/>
    <w:rsid w:val="5A726BA0"/>
    <w:rsid w:val="5AB04EA5"/>
    <w:rsid w:val="5AD3204F"/>
    <w:rsid w:val="5AE94788"/>
    <w:rsid w:val="5B071BBA"/>
    <w:rsid w:val="5B3C55BF"/>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CBE6C13"/>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127456D"/>
    <w:rsid w:val="712914EF"/>
    <w:rsid w:val="716329A8"/>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DF32A0"/>
    <w:rsid w:val="75ED010F"/>
    <w:rsid w:val="760A43BF"/>
    <w:rsid w:val="761321E0"/>
    <w:rsid w:val="761450E8"/>
    <w:rsid w:val="765D589D"/>
    <w:rsid w:val="76A133C0"/>
    <w:rsid w:val="76D36025"/>
    <w:rsid w:val="772F2936"/>
    <w:rsid w:val="776B6DA8"/>
    <w:rsid w:val="77AF6C41"/>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2021-04-02T06:24:42Z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