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85"/>
        <w:tabs>
          <w:tab w:val="right" w:pos="9639"/>
        </w:tabs>
        <w:spacing w:after="0"/>
        <w:rPr>
          <w:rFonts w:hint="default" w:ascii="Arial" w:hAnsi="Arial" w:eastAsia="宋体" w:cs="Times New Roman"/>
          <w:b/>
          <w:strike w:val="0"/>
          <w:dstrike w:val="0"/>
          <w:kern w:val="2"/>
          <w:sz w:val="24"/>
          <w:szCs w:val="21"/>
          <w:highlight w:val="none"/>
          <w:lang w:val="en-US" w:eastAsia="zh-CN" w:bidi="ar-SA"/>
        </w:rPr>
      </w:pPr>
      <w:bookmarkStart w:id="0" w:name="_Toc18413600"/>
      <w:bookmarkStart w:id="1" w:name="_Toc18404533"/>
      <w:bookmarkStart w:id="2" w:name="_Toc18403966"/>
      <w:r>
        <w:rPr>
          <w:rFonts w:ascii="Times New Roman" w:hAnsi="Times New Roman"/>
          <w:b/>
          <w:strike w:val="0"/>
          <w:dstrike w:val="0"/>
          <w:sz w:val="24"/>
          <w:highlight w:val="none"/>
        </w:rPr>
        <w:t>3GPP TSG-RAN WG2 Meeting #</w:t>
      </w:r>
      <w:r>
        <w:rPr>
          <w:rFonts w:ascii="Times New Roman" w:hAnsi="Times New Roman"/>
          <w:b/>
          <w:strike w:val="0"/>
          <w:dstrike w:val="0"/>
          <w:sz w:val="24"/>
          <w:highlight w:val="none"/>
          <w:lang w:eastAsia="zh-CN"/>
        </w:rPr>
        <w:t>1</w:t>
      </w:r>
      <w:r>
        <w:rPr>
          <w:rFonts w:hint="eastAsia" w:ascii="Times New Roman" w:hAnsi="Times New Roman"/>
          <w:b/>
          <w:strike w:val="0"/>
          <w:dstrike w:val="0"/>
          <w:sz w:val="24"/>
          <w:highlight w:val="none"/>
          <w:lang w:val="en-US" w:eastAsia="zh-CN"/>
        </w:rPr>
        <w:t>13-bis-e</w:t>
      </w:r>
      <w:r>
        <w:rPr>
          <w:rFonts w:ascii="Times New Roman" w:hAnsi="Times New Roman"/>
          <w:b/>
          <w:i/>
          <w:strike w:val="0"/>
          <w:dstrike w:val="0"/>
          <w:sz w:val="24"/>
          <w:highlight w:val="none"/>
        </w:rPr>
        <w:t xml:space="preserve"> </w:t>
      </w:r>
      <w:r>
        <w:rPr>
          <w:rFonts w:ascii="Times New Roman" w:hAnsi="Times New Roman"/>
          <w:b/>
          <w:i/>
          <w:strike w:val="0"/>
          <w:dstrike w:val="0"/>
          <w:sz w:val="24"/>
          <w:highlight w:val="none"/>
          <w:lang w:val="en-US" w:eastAsia="zh-CN"/>
        </w:rPr>
        <w:t xml:space="preserve">                       </w:t>
      </w:r>
      <w:r>
        <w:rPr>
          <w:rFonts w:hint="eastAsia" w:ascii="Arial" w:hAnsi="Arial" w:eastAsia="宋体" w:cs="Times New Roman"/>
          <w:b/>
          <w:strike w:val="0"/>
          <w:dstrike w:val="0"/>
          <w:kern w:val="2"/>
          <w:sz w:val="24"/>
          <w:szCs w:val="21"/>
          <w:highlight w:val="none"/>
          <w:lang w:val="en-US" w:eastAsia="zh-CN" w:bidi="ar-SA"/>
        </w:rPr>
        <w:t xml:space="preserve"> </w:t>
      </w:r>
      <w:r>
        <w:rPr>
          <w:rFonts w:hint="eastAsia" w:ascii="Arial" w:hAnsi="Arial" w:eastAsia="宋体" w:cs="Times New Roman"/>
          <w:b/>
          <w:strike w:val="0"/>
          <w:dstrike w:val="0"/>
          <w:kern w:val="2"/>
          <w:sz w:val="24"/>
          <w:szCs w:val="21"/>
          <w:highlight w:val="none"/>
          <w:lang w:val="zh-CN" w:eastAsia="zh-CN" w:bidi="ar-SA"/>
        </w:rPr>
        <w:t>R2-</w:t>
      </w:r>
      <w:r>
        <w:rPr>
          <w:rFonts w:hint="eastAsia" w:cs="Times New Roman"/>
          <w:b/>
          <w:strike w:val="0"/>
          <w:dstrike w:val="0"/>
          <w:kern w:val="2"/>
          <w:sz w:val="24"/>
          <w:szCs w:val="21"/>
          <w:highlight w:val="none"/>
          <w:lang w:val="en-US" w:eastAsia="zh-CN" w:bidi="ar-SA"/>
        </w:rPr>
        <w:t>2104271</w:t>
      </w:r>
      <w:bookmarkStart w:id="12" w:name="_GoBack"/>
      <w:bookmarkEnd w:id="12"/>
    </w:p>
    <w:p>
      <w:pPr>
        <w:pStyle w:val="286"/>
        <w:rPr>
          <w:rFonts w:cs="Arial"/>
          <w:bCs/>
          <w:strike w:val="0"/>
          <w:kern w:val="0"/>
          <w:sz w:val="28"/>
          <w:szCs w:val="28"/>
          <w:highlight w:val="none"/>
        </w:rPr>
      </w:pPr>
      <w:r>
        <w:rPr>
          <w:strike w:val="0"/>
          <w:dstrike w:val="0"/>
          <w:highlight w:val="none"/>
        </w:rPr>
        <w:t xml:space="preserve">Electronic meeting, </w:t>
      </w:r>
      <w:r>
        <w:rPr>
          <w:rFonts w:hint="eastAsia"/>
          <w:strike w:val="0"/>
          <w:dstrike w:val="0"/>
          <w:highlight w:val="none"/>
          <w:lang w:val="en-US" w:eastAsia="zh-CN"/>
        </w:rPr>
        <w:t>12 April</w:t>
      </w:r>
      <w:r>
        <w:rPr>
          <w:strike w:val="0"/>
          <w:dstrike w:val="0"/>
          <w:highlight w:val="none"/>
        </w:rPr>
        <w:t xml:space="preserve"> – </w:t>
      </w:r>
      <w:r>
        <w:rPr>
          <w:rFonts w:hint="eastAsia" w:eastAsia="宋体"/>
          <w:strike w:val="0"/>
          <w:dstrike w:val="0"/>
          <w:highlight w:val="none"/>
          <w:lang w:val="en-US" w:eastAsia="zh-CN"/>
        </w:rPr>
        <w:t>20</w:t>
      </w:r>
      <w:r>
        <w:rPr>
          <w:strike w:val="0"/>
          <w:dstrike w:val="0"/>
          <w:highlight w:val="none"/>
        </w:rPr>
        <w:t xml:space="preserve"> </w:t>
      </w:r>
      <w:r>
        <w:rPr>
          <w:rFonts w:hint="eastAsia" w:eastAsia="宋体"/>
          <w:strike w:val="0"/>
          <w:dstrike w:val="0"/>
          <w:highlight w:val="none"/>
          <w:lang w:val="en-US" w:eastAsia="zh-CN"/>
        </w:rPr>
        <w:t xml:space="preserve">April </w:t>
      </w:r>
      <w:r>
        <w:rPr>
          <w:strike w:val="0"/>
          <w:dstrike w:val="0"/>
          <w:highlight w:val="none"/>
        </w:rPr>
        <w:t>202</w:t>
      </w:r>
      <w:r>
        <w:rPr>
          <w:rFonts w:hint="eastAsia"/>
          <w:strike w:val="0"/>
          <w:dstrike w:val="0"/>
          <w:highlight w:val="none"/>
          <w:lang w:val="en-US" w:eastAsia="zh-CN"/>
        </w:rPr>
        <w:t>1</w:t>
      </w:r>
      <w:r>
        <w:rPr>
          <w:rFonts w:cs="Arial"/>
          <w:bCs/>
          <w:strike w:val="0"/>
          <w:kern w:val="0"/>
          <w:sz w:val="28"/>
          <w:szCs w:val="28"/>
          <w:highlight w:val="none"/>
        </w:rPr>
        <w:tab/>
      </w:r>
      <w:r>
        <w:rPr>
          <w:rFonts w:cs="Arial"/>
          <w:bCs/>
          <w:strike w:val="0"/>
          <w:kern w:val="0"/>
          <w:sz w:val="28"/>
          <w:szCs w:val="28"/>
          <w:highlight w:val="none"/>
        </w:rPr>
        <w:t xml:space="preserve">      </w:t>
      </w:r>
      <w:r>
        <w:rPr>
          <w:rFonts w:cs="Arial"/>
          <w:bCs/>
          <w:strike w:val="0"/>
          <w:color w:val="D9D9D9" w:themeColor="background1" w:themeShade="D9"/>
          <w:kern w:val="0"/>
          <w:sz w:val="20"/>
          <w:szCs w:val="28"/>
          <w:highlight w:val="none"/>
        </w:rPr>
        <w:t xml:space="preserve">   </w:t>
      </w:r>
    </w:p>
    <w:p>
      <w:pPr>
        <w:overflowPunct w:val="0"/>
        <w:autoSpaceDE w:val="0"/>
        <w:autoSpaceDN w:val="0"/>
        <w:adjustRightInd w:val="0"/>
        <w:snapToGrid w:val="0"/>
        <w:spacing w:before="240"/>
        <w:jc w:val="left"/>
        <w:textAlignment w:val="baseline"/>
        <w:rPr>
          <w:b/>
          <w:sz w:val="24"/>
          <w:highlight w:val="none"/>
        </w:rPr>
      </w:pPr>
      <w:r>
        <w:rPr>
          <w:b/>
          <w:sz w:val="24"/>
          <w:highlight w:val="none"/>
        </w:rPr>
        <w:t xml:space="preserve">Source: </w:t>
      </w:r>
      <w:r>
        <w:rPr>
          <w:b/>
          <w:sz w:val="24"/>
          <w:highlight w:val="none"/>
        </w:rPr>
        <w:tab/>
      </w:r>
      <w:r>
        <w:rPr>
          <w:b/>
          <w:sz w:val="24"/>
          <w:highlight w:val="none"/>
        </w:rPr>
        <w:tab/>
      </w:r>
      <w:r>
        <w:rPr>
          <w:b/>
          <w:sz w:val="24"/>
          <w:highlight w:val="none"/>
        </w:rPr>
        <w:tab/>
      </w:r>
      <w:bookmarkStart w:id="3" w:name="OLE_LINK6"/>
      <w:r>
        <w:rPr>
          <w:b/>
          <w:sz w:val="24"/>
          <w:highlight w:val="none"/>
        </w:rPr>
        <w:t>ZTE Corporation, Sanechips</w:t>
      </w:r>
      <w:bookmarkEnd w:id="3"/>
    </w:p>
    <w:p>
      <w:pPr>
        <w:overflowPunct w:val="0"/>
        <w:autoSpaceDE w:val="0"/>
        <w:autoSpaceDN w:val="0"/>
        <w:adjustRightInd w:val="0"/>
        <w:snapToGrid w:val="0"/>
        <w:ind w:left="2100" w:hanging="2100"/>
        <w:jc w:val="left"/>
        <w:textAlignment w:val="baseline"/>
        <w:rPr>
          <w:rFonts w:hint="default"/>
          <w:b/>
          <w:sz w:val="24"/>
          <w:highlight w:val="none"/>
          <w:lang w:val="en-US"/>
        </w:rPr>
      </w:pPr>
      <w:r>
        <w:rPr>
          <w:b/>
          <w:sz w:val="24"/>
          <w:highlight w:val="none"/>
        </w:rPr>
        <w:t xml:space="preserve">Title: </w:t>
      </w:r>
      <w:r>
        <w:rPr>
          <w:b/>
          <w:sz w:val="24"/>
          <w:highlight w:val="none"/>
        </w:rPr>
        <w:tab/>
      </w:r>
      <w:bookmarkStart w:id="4" w:name="OLE_LINK5"/>
      <w:bookmarkStart w:id="5" w:name="OLE_LINK2"/>
      <w:r>
        <w:rPr>
          <w:rFonts w:hint="eastAsia"/>
          <w:b/>
          <w:sz w:val="24"/>
          <w:highlight w:val="none"/>
          <w:lang w:val="en-US" w:eastAsia="zh-CN"/>
        </w:rPr>
        <w:t>Discussion on</w:t>
      </w:r>
      <w:bookmarkEnd w:id="4"/>
      <w:bookmarkEnd w:id="5"/>
      <w:r>
        <w:rPr>
          <w:rFonts w:hint="eastAsia"/>
          <w:b/>
          <w:sz w:val="24"/>
          <w:highlight w:val="none"/>
          <w:lang w:val="en-US" w:eastAsia="zh-CN"/>
        </w:rPr>
        <w:t xml:space="preserve"> pause/resume NR QoE reporting</w:t>
      </w:r>
    </w:p>
    <w:p>
      <w:pPr>
        <w:overflowPunct w:val="0"/>
        <w:autoSpaceDE w:val="0"/>
        <w:autoSpaceDN w:val="0"/>
        <w:adjustRightInd w:val="0"/>
        <w:snapToGrid w:val="0"/>
        <w:jc w:val="left"/>
        <w:textAlignment w:val="baseline"/>
        <w:rPr>
          <w:rFonts w:hint="default" w:eastAsiaTheme="minorEastAsia"/>
          <w:b/>
          <w:sz w:val="24"/>
          <w:highlight w:val="none"/>
          <w:lang w:val="en-US" w:eastAsia="zh-CN"/>
        </w:rPr>
      </w:pPr>
      <w:r>
        <w:rPr>
          <w:b/>
          <w:sz w:val="24"/>
          <w:highlight w:val="none"/>
        </w:rPr>
        <w:t>Agenda item:</w:t>
      </w:r>
      <w:r>
        <w:rPr>
          <w:b/>
          <w:sz w:val="24"/>
          <w:highlight w:val="none"/>
        </w:rPr>
        <w:tab/>
      </w:r>
      <w:bookmarkStart w:id="6" w:name="Source"/>
      <w:bookmarkEnd w:id="6"/>
      <w:r>
        <w:rPr>
          <w:rFonts w:hint="eastAsia"/>
          <w:b/>
          <w:sz w:val="24"/>
          <w:highlight w:val="none"/>
          <w:lang w:val="en-US" w:eastAsia="zh-CN"/>
        </w:rPr>
        <w:tab/>
      </w:r>
      <w:r>
        <w:rPr>
          <w:rFonts w:hint="eastAsia"/>
          <w:b/>
          <w:strike w:val="0"/>
          <w:dstrike w:val="0"/>
          <w:sz w:val="24"/>
          <w:highlight w:val="none"/>
          <w:lang w:val="en-US" w:eastAsia="zh-CN"/>
        </w:rPr>
        <w:t>8.14.2.2</w:t>
      </w:r>
    </w:p>
    <w:p>
      <w:pPr>
        <w:overflowPunct w:val="0"/>
        <w:autoSpaceDE w:val="0"/>
        <w:autoSpaceDN w:val="0"/>
        <w:adjustRightInd w:val="0"/>
        <w:snapToGrid w:val="0"/>
        <w:jc w:val="left"/>
        <w:textAlignment w:val="baseline"/>
        <w:rPr>
          <w:b/>
          <w:sz w:val="24"/>
          <w:highlight w:val="none"/>
        </w:rPr>
      </w:pPr>
      <w:r>
        <w:rPr>
          <w:b/>
          <w:sz w:val="24"/>
          <w:highlight w:val="none"/>
        </w:rPr>
        <w:t>Document for:</w:t>
      </w:r>
      <w:bookmarkStart w:id="7" w:name="DocumentFor"/>
      <w:bookmarkEnd w:id="7"/>
      <w:r>
        <w:rPr>
          <w:rFonts w:hint="eastAsia"/>
          <w:b/>
          <w:sz w:val="24"/>
          <w:highlight w:val="none"/>
        </w:rPr>
        <w:t xml:space="preserve"> </w:t>
      </w:r>
      <w:r>
        <w:rPr>
          <w:b/>
          <w:sz w:val="24"/>
          <w:highlight w:val="none"/>
        </w:rPr>
        <w:tab/>
      </w:r>
      <w:r>
        <w:rPr>
          <w:b/>
          <w:sz w:val="24"/>
          <w:highlight w:val="none"/>
        </w:rPr>
        <w:t>Discussion</w:t>
      </w:r>
      <w:r>
        <w:rPr>
          <w:rFonts w:hint="eastAsia"/>
          <w:b/>
          <w:sz w:val="24"/>
          <w:highlight w:val="none"/>
        </w:rPr>
        <w:t xml:space="preserve"> and Decision</w:t>
      </w:r>
    </w:p>
    <w:p>
      <w:pPr>
        <w:pStyle w:val="2"/>
        <w:widowControl/>
        <w:numPr>
          <w:ilvl w:val="0"/>
          <w:numId w:val="5"/>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Introduction</w:t>
      </w:r>
      <w:bookmarkEnd w:id="0"/>
      <w:bookmarkEnd w:id="1"/>
      <w:bookmarkEnd w:id="2"/>
    </w:p>
    <w:p>
      <w:pPr>
        <w:rPr>
          <w:rFonts w:hint="default" w:ascii="Arial" w:hAnsi="Arial" w:eastAsia="宋体" w:cs="Arial"/>
          <w:sz w:val="21"/>
          <w:szCs w:val="21"/>
          <w:lang w:val="en-US" w:eastAsia="zh-CN"/>
        </w:rPr>
      </w:pPr>
      <w:r>
        <w:rPr>
          <w:rFonts w:hint="default" w:ascii="Arial" w:hAnsi="Arial" w:eastAsia="宋体" w:cs="Arial"/>
          <w:sz w:val="21"/>
          <w:szCs w:val="21"/>
          <w:lang w:val="en-US" w:eastAsia="zh-CN"/>
        </w:rPr>
        <w:t xml:space="preserve">The WI on NR </w:t>
      </w:r>
      <w:r>
        <w:rPr>
          <w:rFonts w:hint="eastAsia" w:eastAsia="宋体" w:cs="Arial"/>
          <w:sz w:val="21"/>
          <w:szCs w:val="21"/>
          <w:lang w:val="en-US" w:eastAsia="zh-CN"/>
        </w:rPr>
        <w:t>QoE</w:t>
      </w:r>
      <w:r>
        <w:rPr>
          <w:rFonts w:hint="default" w:ascii="Arial" w:hAnsi="Arial" w:eastAsia="宋体" w:cs="Arial"/>
          <w:sz w:val="21"/>
          <w:szCs w:val="21"/>
          <w:lang w:val="en-US" w:eastAsia="zh-CN"/>
        </w:rPr>
        <w:t xml:space="preserve"> has been approved in RAN#</w:t>
      </w:r>
      <w:r>
        <w:rPr>
          <w:rFonts w:hint="eastAsia" w:eastAsia="宋体" w:cs="Arial"/>
          <w:sz w:val="21"/>
          <w:szCs w:val="21"/>
          <w:lang w:val="en-US" w:eastAsia="zh-CN"/>
        </w:rPr>
        <w:t>91</w:t>
      </w:r>
      <w:r>
        <w:rPr>
          <w:rFonts w:hint="default" w:ascii="Arial" w:hAnsi="Arial" w:eastAsia="宋体" w:cs="Arial"/>
          <w:sz w:val="21"/>
          <w:szCs w:val="21"/>
          <w:lang w:val="en-US" w:eastAsia="zh-CN"/>
        </w:rPr>
        <w:t>e(RP-210815)[1], and the following objectives have been agreed in WID:</w:t>
      </w:r>
    </w:p>
    <w:p>
      <w:pPr>
        <w:pStyle w:val="53"/>
        <w:spacing w:before="75" w:beforeAutospacing="0" w:after="75" w:afterAutospacing="0" w:line="315" w:lineRule="atLeast"/>
        <w:jc w:val="center"/>
        <w:rPr>
          <w:rFonts w:hint="default" w:eastAsia="宋体" w:cs="Arial"/>
          <w:color w:val="000000"/>
          <w:sz w:val="21"/>
          <w:lang w:val="en-US" w:eastAsia="zh-CN"/>
        </w:rPr>
      </w:pPr>
      <w:r>
        <w:rPr>
          <w:rFonts w:hint="eastAsia" w:eastAsia="宋体" w:cs="Arial"/>
          <w:color w:val="000000"/>
          <w:sz w:val="21"/>
          <w:lang w:val="en-US" w:eastAsia="zh-CN"/>
        </w:rPr>
        <w:t>-----------------</w:t>
      </w:r>
      <w:r>
        <w:rPr>
          <w:rFonts w:hint="default" w:ascii="Arial" w:hAnsi="Arial" w:eastAsia="宋体" w:cs="Arial"/>
          <w:sz w:val="21"/>
          <w:szCs w:val="21"/>
          <w:lang w:val="en-US" w:eastAsia="zh-CN"/>
        </w:rPr>
        <w:t>objectives in RP-210815</w:t>
      </w:r>
      <w:r>
        <w:rPr>
          <w:rFonts w:hint="eastAsia" w:eastAsia="宋体" w:cs="Arial"/>
          <w:sz w:val="21"/>
          <w:szCs w:val="21"/>
          <w:lang w:val="en-US" w:eastAsia="zh-CN"/>
        </w:rPr>
        <w:t>-----------------</w:t>
      </w:r>
    </w:p>
    <w:p>
      <w:pPr>
        <w:numPr>
          <w:ilvl w:val="0"/>
          <w:numId w:val="6"/>
        </w:numPr>
        <w:spacing w:after="0"/>
        <w:jc w:val="both"/>
        <w:rPr>
          <w:rFonts w:hint="eastAsia"/>
          <w:bCs/>
          <w:lang w:val="en-US" w:eastAsia="zh-CN"/>
        </w:rPr>
      </w:pPr>
      <w:r>
        <w:rPr>
          <w:bCs/>
          <w:lang w:val="en-US" w:eastAsia="zh-CN"/>
        </w:rPr>
        <w:t xml:space="preserve">Specify </w:t>
      </w:r>
      <w:r>
        <w:rPr>
          <w:rFonts w:hint="eastAsia"/>
          <w:bCs/>
          <w:lang w:val="en-US" w:eastAsia="zh-CN"/>
        </w:rPr>
        <w:t>the</w:t>
      </w:r>
      <w:r>
        <w:rPr>
          <w:bCs/>
          <w:lang w:val="en-US" w:eastAsia="zh-CN"/>
        </w:rPr>
        <w:t xml:space="preserve"> </w:t>
      </w:r>
      <w:r>
        <w:rPr>
          <w:rFonts w:hint="eastAsia"/>
          <w:bCs/>
          <w:lang w:val="en-US" w:eastAsia="zh-CN"/>
        </w:rPr>
        <w:t xml:space="preserve">support for QoE measurement collection </w:t>
      </w:r>
      <w:r>
        <w:rPr>
          <w:rFonts w:hint="eastAsia"/>
          <w:bCs/>
          <w:lang w:eastAsia="zh-CN"/>
        </w:rPr>
        <w:t xml:space="preserve">in NR </w:t>
      </w:r>
      <w:r>
        <w:t>standalone</w:t>
      </w:r>
      <w:r>
        <w:rPr>
          <w:rFonts w:hint="eastAsia"/>
          <w:bCs/>
          <w:lang w:eastAsia="zh-CN"/>
        </w:rPr>
        <w:t xml:space="preserve"> mode</w:t>
      </w:r>
      <w:r>
        <w:rPr>
          <w:rFonts w:hint="eastAsia"/>
          <w:bCs/>
          <w:lang w:val="en-US" w:eastAsia="zh-CN"/>
        </w:rPr>
        <w:t xml:space="preserve">. </w:t>
      </w:r>
      <w:r>
        <w:rPr>
          <w:bCs/>
          <w:lang w:val="en-US"/>
        </w:rPr>
        <w:t>[RAN</w:t>
      </w:r>
      <w:r>
        <w:rPr>
          <w:rFonts w:hint="eastAsia"/>
          <w:bCs/>
          <w:lang w:val="en-US" w:eastAsia="zh-CN"/>
        </w:rPr>
        <w:t>2, RAN3</w:t>
      </w:r>
      <w:r>
        <w:rPr>
          <w:bCs/>
          <w:lang w:val="en-US"/>
        </w:rPr>
        <w:t>]</w:t>
      </w:r>
    </w:p>
    <w:p>
      <w:pPr>
        <w:numPr>
          <w:ilvl w:val="0"/>
          <w:numId w:val="7"/>
        </w:numPr>
        <w:spacing w:after="0"/>
        <w:rPr>
          <w:bCs/>
          <w:lang w:eastAsia="zh-CN"/>
        </w:rPr>
      </w:pPr>
      <w:r>
        <w:rPr>
          <w:rFonts w:hint="eastAsia"/>
          <w:bCs/>
          <w:lang w:eastAsia="zh-CN"/>
        </w:rPr>
        <w:t xml:space="preserve">Specify </w:t>
      </w:r>
      <w:r>
        <w:rPr>
          <w:bCs/>
          <w:lang w:eastAsia="zh-CN"/>
        </w:rPr>
        <w:t>configuration, activation,</w:t>
      </w:r>
      <w:r>
        <w:rPr>
          <w:rFonts w:hint="eastAsia"/>
          <w:bCs/>
          <w:lang w:eastAsia="zh-CN"/>
        </w:rPr>
        <w:t xml:space="preserve"> and de</w:t>
      </w:r>
      <w:r>
        <w:rPr>
          <w:bCs/>
          <w:lang w:eastAsia="zh-CN"/>
        </w:rPr>
        <w:t>activation</w:t>
      </w:r>
      <w:r>
        <w:rPr>
          <w:rFonts w:hint="eastAsia"/>
          <w:bCs/>
          <w:lang w:eastAsia="zh-CN"/>
        </w:rPr>
        <w:t xml:space="preserve"> procedures for both s</w:t>
      </w:r>
      <w:r>
        <w:rPr>
          <w:bCs/>
          <w:lang w:eastAsia="zh-CN"/>
        </w:rPr>
        <w:t>ignalling-based</w:t>
      </w:r>
      <w:r>
        <w:rPr>
          <w:rFonts w:hint="eastAsia"/>
          <w:bCs/>
          <w:lang w:eastAsia="zh-CN"/>
        </w:rPr>
        <w:t xml:space="preserve"> and management</w:t>
      </w:r>
      <w:r>
        <w:rPr>
          <w:bCs/>
          <w:lang w:eastAsia="zh-CN"/>
        </w:rPr>
        <w:t>-based</w:t>
      </w:r>
      <w:r>
        <w:rPr>
          <w:rFonts w:hint="eastAsia"/>
          <w:bCs/>
          <w:lang w:eastAsia="zh-CN"/>
        </w:rPr>
        <w:t xml:space="preserve"> QoE measurement</w:t>
      </w:r>
      <w:r>
        <w:rPr>
          <w:bCs/>
          <w:lang w:eastAsia="zh-CN"/>
        </w:rPr>
        <w:t xml:space="preserve"> collection and reporting, </w:t>
      </w:r>
      <w:r>
        <w:rPr>
          <w:rFonts w:hint="eastAsia"/>
          <w:bCs/>
          <w:lang w:eastAsia="zh-CN"/>
        </w:rPr>
        <w:t xml:space="preserve">taking </w:t>
      </w:r>
      <w:r>
        <w:rPr>
          <w:rFonts w:hint="eastAsia"/>
        </w:rPr>
        <w:t>LTE QoE sol</w:t>
      </w:r>
      <w:r>
        <w:t xml:space="preserve">utions </w:t>
      </w:r>
      <w:r>
        <w:rPr>
          <w:rFonts w:hint="eastAsia"/>
        </w:rPr>
        <w:t>as baseline</w:t>
      </w:r>
      <w:r>
        <w:t>, as defined in TR 38.890</w:t>
      </w:r>
      <w:r>
        <w:rPr>
          <w:rFonts w:hint="eastAsia"/>
          <w:bCs/>
          <w:lang w:eastAsia="zh-CN"/>
        </w:rPr>
        <w:t>.</w:t>
      </w:r>
    </w:p>
    <w:p>
      <w:pPr>
        <w:numPr>
          <w:ilvl w:val="0"/>
          <w:numId w:val="7"/>
        </w:numPr>
        <w:spacing w:after="0"/>
        <w:rPr>
          <w:rFonts w:hint="eastAsia"/>
          <w:bCs/>
          <w:lang w:eastAsia="zh-CN"/>
        </w:rPr>
      </w:pPr>
      <w:r>
        <w:rPr>
          <w:rFonts w:hint="eastAsia"/>
          <w:bCs/>
          <w:lang w:eastAsia="zh-CN"/>
        </w:rPr>
        <w:t xml:space="preserve">Specify </w:t>
      </w:r>
      <w:r>
        <w:rPr>
          <w:rFonts w:hint="eastAsia"/>
          <w:lang w:eastAsia="zh-CN"/>
        </w:rPr>
        <w:t>c</w:t>
      </w:r>
      <w:r>
        <w:rPr>
          <w:lang w:eastAsia="zh-CN"/>
        </w:rPr>
        <w:t xml:space="preserve">onfiguration and </w:t>
      </w:r>
      <w:r>
        <w:rPr>
          <w:rFonts w:hint="eastAsia"/>
          <w:lang w:eastAsia="zh-CN"/>
        </w:rPr>
        <w:t>r</w:t>
      </w:r>
      <w:r>
        <w:rPr>
          <w:lang w:eastAsia="zh-CN"/>
        </w:rPr>
        <w:t>eporting for multiple simultaneous QoE measurements</w:t>
      </w:r>
      <w:r>
        <w:rPr>
          <w:rFonts w:hint="eastAsia"/>
          <w:lang w:eastAsia="zh-CN"/>
        </w:rPr>
        <w:t xml:space="preserve"> at a UE.</w:t>
      </w:r>
    </w:p>
    <w:p>
      <w:pPr>
        <w:numPr>
          <w:ilvl w:val="0"/>
          <w:numId w:val="7"/>
        </w:numPr>
        <w:spacing w:after="0"/>
        <w:rPr>
          <w:rFonts w:hint="eastAsia"/>
          <w:bCs/>
          <w:lang w:eastAsia="zh-CN"/>
        </w:rPr>
      </w:pPr>
      <w:r>
        <w:rPr>
          <w:rFonts w:hint="eastAsia"/>
          <w:bCs/>
          <w:lang w:eastAsia="zh-CN"/>
        </w:rPr>
        <w:t xml:space="preserve">Specify </w:t>
      </w:r>
      <w:r>
        <w:rPr>
          <w:bCs/>
          <w:lang w:eastAsia="zh-CN"/>
        </w:rPr>
        <w:t>QoE measurement handling at RAN overload</w:t>
      </w:r>
      <w:r>
        <w:rPr>
          <w:rFonts w:hint="eastAsia"/>
          <w:bCs/>
          <w:lang w:eastAsia="zh-CN"/>
        </w:rPr>
        <w:t>, including</w:t>
      </w:r>
      <w:r>
        <w:rPr>
          <w:lang w:val="en-US" w:eastAsia="zh-CN"/>
        </w:rPr>
        <w:t xml:space="preserve"> pause</w:t>
      </w:r>
      <w:r>
        <w:rPr>
          <w:rFonts w:hint="eastAsia"/>
          <w:lang w:val="en-US" w:eastAsia="zh-CN"/>
        </w:rPr>
        <w:t xml:space="preserve"> and resume of</w:t>
      </w:r>
      <w:r>
        <w:rPr>
          <w:lang w:val="en-US" w:eastAsia="zh-CN"/>
        </w:rPr>
        <w:t xml:space="preserve"> QoE measurement reporting</w:t>
      </w:r>
      <w:r>
        <w:rPr>
          <w:rFonts w:hint="eastAsia"/>
          <w:lang w:val="en-US" w:eastAsia="zh-CN"/>
        </w:rPr>
        <w:t>.</w:t>
      </w:r>
    </w:p>
    <w:p>
      <w:pPr>
        <w:numPr>
          <w:ilvl w:val="0"/>
          <w:numId w:val="7"/>
        </w:numPr>
        <w:spacing w:after="0"/>
        <w:rPr>
          <w:bCs/>
          <w:lang w:eastAsia="zh-CN"/>
        </w:rPr>
      </w:pPr>
      <w:r>
        <w:rPr>
          <w:rFonts w:hint="eastAsia"/>
          <w:bCs/>
          <w:lang w:eastAsia="zh-CN"/>
        </w:rPr>
        <w:t xml:space="preserve">Specify </w:t>
      </w:r>
      <w:r>
        <w:rPr>
          <w:bCs/>
          <w:lang w:eastAsia="zh-CN"/>
        </w:rPr>
        <w:t xml:space="preserve">QoE measurement handling in RRC_INACTIVE, i.e. keeping the QoE measurement configuration without measuring and reusing the same configuration upon </w:t>
      </w:r>
      <w:r>
        <w:rPr>
          <w:rFonts w:hint="eastAsia"/>
          <w:bCs/>
          <w:lang w:eastAsia="zh-CN"/>
        </w:rPr>
        <w:t>transition</w:t>
      </w:r>
      <w:r>
        <w:rPr>
          <w:bCs/>
          <w:lang w:eastAsia="zh-CN"/>
        </w:rPr>
        <w:t xml:space="preserve"> from RRC_INACTIVE to RRC_CONNECTED</w:t>
      </w:r>
      <w:r>
        <w:rPr>
          <w:rFonts w:hint="eastAsia"/>
          <w:bCs/>
          <w:lang w:eastAsia="zh-CN"/>
        </w:rPr>
        <w:t>.</w:t>
      </w:r>
    </w:p>
    <w:p>
      <w:pPr>
        <w:spacing w:after="0"/>
        <w:ind w:left="420"/>
        <w:rPr>
          <w:bCs/>
          <w:lang w:eastAsia="zh-CN"/>
        </w:rPr>
      </w:pPr>
      <w:r>
        <w:rPr>
          <w:bCs/>
          <w:lang w:eastAsia="zh-CN"/>
        </w:rPr>
        <w:t>NOTE: RRC segmentation may be needed for transmission of QoE reports, and any potential solutions need detailed technical specification of the procedures</w:t>
      </w:r>
      <w:r>
        <w:rPr>
          <w:rFonts w:hint="eastAsia"/>
          <w:bCs/>
          <w:lang w:val="en-US" w:eastAsia="zh-CN"/>
        </w:rPr>
        <w:t xml:space="preserve"> </w:t>
      </w:r>
      <w:r>
        <w:rPr>
          <w:bCs/>
          <w:lang w:val="en-US" w:eastAsia="zh-CN"/>
        </w:rPr>
        <w:t>(</w:t>
      </w:r>
      <w:r>
        <w:rPr>
          <w:rFonts w:hint="eastAsia"/>
          <w:bCs/>
          <w:lang w:val="en-US" w:eastAsia="zh-CN"/>
        </w:rPr>
        <w:t>if time allow</w:t>
      </w:r>
      <w:r>
        <w:rPr>
          <w:bCs/>
          <w:lang w:val="en-US" w:eastAsia="zh-CN"/>
        </w:rPr>
        <w:t>s</w:t>
      </w:r>
      <w:r>
        <w:rPr>
          <w:rFonts w:hint="eastAsia"/>
          <w:bCs/>
          <w:lang w:val="en-US" w:eastAsia="zh-CN"/>
        </w:rPr>
        <w:t xml:space="preserve"> in RAN2</w:t>
      </w:r>
      <w:r>
        <w:rPr>
          <w:bCs/>
          <w:lang w:val="en-US" w:eastAsia="zh-CN"/>
        </w:rPr>
        <w:t>)</w:t>
      </w:r>
      <w:r>
        <w:rPr>
          <w:bCs/>
          <w:lang w:eastAsia="zh-CN"/>
        </w:rPr>
        <w:t>.</w:t>
      </w:r>
    </w:p>
    <w:p>
      <w:pPr>
        <w:pStyle w:val="53"/>
        <w:spacing w:before="75" w:beforeAutospacing="0" w:after="75" w:afterAutospacing="0" w:line="315" w:lineRule="atLeast"/>
        <w:jc w:val="center"/>
        <w:rPr>
          <w:rFonts w:hint="default" w:eastAsia="宋体" w:cs="Arial"/>
          <w:color w:val="000000"/>
          <w:sz w:val="21"/>
          <w:lang w:val="en-US" w:eastAsia="zh-CN"/>
        </w:rPr>
      </w:pPr>
      <w:r>
        <w:rPr>
          <w:rFonts w:hint="eastAsia" w:eastAsia="宋体" w:cs="Arial"/>
          <w:color w:val="000000"/>
          <w:sz w:val="21"/>
          <w:lang w:val="en-US" w:eastAsia="zh-CN"/>
        </w:rPr>
        <w:t>-----------------</w:t>
      </w:r>
      <w:r>
        <w:rPr>
          <w:rFonts w:hint="default" w:ascii="Arial" w:hAnsi="Arial" w:eastAsia="宋体" w:cs="Arial"/>
          <w:sz w:val="21"/>
          <w:szCs w:val="21"/>
          <w:lang w:val="en-US" w:eastAsia="zh-CN"/>
        </w:rPr>
        <w:t>objectives in RP-210815</w:t>
      </w:r>
      <w:r>
        <w:rPr>
          <w:rFonts w:hint="eastAsia" w:eastAsia="宋体" w:cs="Arial"/>
          <w:sz w:val="21"/>
          <w:szCs w:val="21"/>
          <w:lang w:val="en-US" w:eastAsia="zh-CN"/>
        </w:rPr>
        <w:t>-----------------</w:t>
      </w:r>
    </w:p>
    <w:p>
      <w:pPr>
        <w:pStyle w:val="53"/>
        <w:spacing w:before="75" w:beforeAutospacing="0" w:after="75" w:afterAutospacing="0" w:line="315" w:lineRule="atLeast"/>
        <w:rPr>
          <w:rFonts w:hint="default" w:eastAsia="宋体"/>
          <w:b w:val="0"/>
          <w:bCs w:val="0"/>
          <w:lang w:val="en-US" w:eastAsia="zh-CN"/>
        </w:rPr>
      </w:pPr>
      <w:r>
        <w:rPr>
          <w:rFonts w:hint="eastAsia" w:eastAsia="宋体" w:cs="Arial"/>
          <w:color w:val="000000"/>
          <w:sz w:val="21"/>
          <w:lang w:val="en-US" w:eastAsia="zh-CN"/>
        </w:rPr>
        <w:t>The intention of this contribution is to share some views on the pause/resume QoE measurement reporting due to RAN overload.</w:t>
      </w:r>
    </w:p>
    <w:p>
      <w:pPr>
        <w:pStyle w:val="2"/>
        <w:widowControl/>
        <w:numPr>
          <w:ilvl w:val="0"/>
          <w:numId w:val="5"/>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hint="default" w:cs="Arial"/>
          <w:b w:val="0"/>
          <w:bCs w:val="0"/>
          <w:kern w:val="0"/>
          <w:sz w:val="32"/>
          <w:szCs w:val="36"/>
          <w:lang w:val="en-US" w:eastAsia="zh-CN"/>
        </w:rPr>
      </w:pPr>
      <w:r>
        <w:rPr>
          <w:rFonts w:hint="eastAsia" w:cs="Arial"/>
          <w:b w:val="0"/>
          <w:bCs w:val="0"/>
          <w:kern w:val="0"/>
          <w:sz w:val="32"/>
          <w:szCs w:val="36"/>
          <w:lang w:val="en-US" w:eastAsia="zh-CN"/>
        </w:rPr>
        <w:t>Discussion</w:t>
      </w:r>
    </w:p>
    <w:p>
      <w:pPr>
        <w:numPr>
          <w:ilvl w:val="0"/>
          <w:numId w:val="0"/>
        </w:numPr>
        <w:rPr>
          <w:rFonts w:hint="default" w:eastAsia="宋体"/>
          <w:lang w:val="en-US" w:eastAsia="zh-CN"/>
        </w:rPr>
      </w:pPr>
      <w:r>
        <w:rPr>
          <w:rFonts w:hint="eastAsia" w:eastAsia="宋体"/>
          <w:lang w:val="en-US" w:eastAsia="zh-CN"/>
        </w:rPr>
        <w:t>In RAN#91e, companies agreed to achieve the pause/resume NR QoE reporting due to RAN overload in Rel-17. And the pause/resume can be implemented to all QoE reporting or reporting per QoE configurations in a UE. Details procedures should be discussed in RAN2. It is clear that both signalling based QoE and management based QoE are going to be supported in NR. From the content of QoE measurement report perspective, there is no different between signalling based QoE and management based QoE. Hence, both signalling based QoE and management based QoE should support the pause/resume QoE reporting function and share the same procedure.</w:t>
      </w:r>
    </w:p>
    <w:p>
      <w:pPr>
        <w:numPr>
          <w:ilvl w:val="0"/>
          <w:numId w:val="0"/>
        </w:numPr>
        <w:rPr>
          <w:rFonts w:hint="eastAsia" w:eastAsia="宋体"/>
          <w:b/>
          <w:bCs/>
          <w:lang w:val="en-US" w:eastAsia="zh-CN"/>
        </w:rPr>
      </w:pPr>
      <w:r>
        <w:rPr>
          <w:rFonts w:hint="eastAsia" w:eastAsia="宋体"/>
          <w:b/>
          <w:bCs/>
          <w:lang w:val="en-US" w:eastAsia="zh-CN"/>
        </w:rPr>
        <w:t>Proposal 1: RAN2 shall consider to implement one procedure to pause/resume QoE reporting for both signalling based and management based QoE reporting.</w:t>
      </w:r>
    </w:p>
    <w:p>
      <w:pPr>
        <w:numPr>
          <w:ilvl w:val="0"/>
          <w:numId w:val="0"/>
        </w:numPr>
        <w:rPr>
          <w:rFonts w:hint="eastAsia" w:eastAsia="宋体"/>
          <w:lang w:val="en-US" w:eastAsia="zh-CN"/>
        </w:rPr>
      </w:pPr>
    </w:p>
    <w:p>
      <w:pPr>
        <w:numPr>
          <w:ilvl w:val="0"/>
          <w:numId w:val="0"/>
        </w:numPr>
        <w:rPr>
          <w:rFonts w:hint="eastAsia" w:eastAsia="宋体"/>
          <w:lang w:val="en-US" w:eastAsia="zh-CN"/>
        </w:rPr>
      </w:pPr>
      <w:r>
        <w:rPr>
          <w:rFonts w:hint="eastAsia" w:eastAsia="宋体"/>
          <w:lang w:val="en-US" w:eastAsia="zh-CN"/>
        </w:rPr>
        <w:t>The content in SA4</w:t>
      </w:r>
      <w:r>
        <w:rPr>
          <w:rFonts w:hint="default" w:eastAsia="宋体"/>
          <w:lang w:val="en-US" w:eastAsia="zh-CN"/>
        </w:rPr>
        <w:t>’</w:t>
      </w:r>
      <w:r>
        <w:rPr>
          <w:rFonts w:hint="eastAsia" w:eastAsia="宋体"/>
          <w:lang w:val="en-US" w:eastAsia="zh-CN"/>
        </w:rPr>
        <w:t>s LS is shown below:</w:t>
      </w:r>
    </w:p>
    <w:p>
      <w:pPr>
        <w:numPr>
          <w:ilvl w:val="0"/>
          <w:numId w:val="0"/>
        </w:numPr>
        <w:jc w:val="center"/>
        <w:rPr>
          <w:rFonts w:hint="eastAsia" w:eastAsia="宋体"/>
          <w:lang w:val="en-US" w:eastAsia="zh-CN"/>
        </w:rPr>
      </w:pPr>
      <w:r>
        <w:rPr>
          <w:rFonts w:hint="eastAsia" w:eastAsia="宋体" w:cs="Arial"/>
          <w:color w:val="000000"/>
          <w:sz w:val="21"/>
          <w:lang w:val="en-US" w:eastAsia="zh-CN"/>
        </w:rPr>
        <w:t>-----------------</w:t>
      </w:r>
      <w:r>
        <w:rPr>
          <w:rFonts w:hint="eastAsia" w:eastAsia="宋体" w:cs="Arial"/>
          <w:sz w:val="21"/>
          <w:szCs w:val="21"/>
          <w:lang w:val="en-US" w:eastAsia="zh-CN"/>
        </w:rPr>
        <w:t xml:space="preserve">content </w:t>
      </w:r>
      <w:r>
        <w:rPr>
          <w:rFonts w:hint="default" w:ascii="Arial" w:hAnsi="Arial" w:eastAsia="宋体" w:cs="Arial"/>
          <w:sz w:val="21"/>
          <w:szCs w:val="21"/>
          <w:lang w:val="en-US" w:eastAsia="zh-CN"/>
        </w:rPr>
        <w:t>in R2-2100076</w:t>
      </w:r>
      <w:r>
        <w:rPr>
          <w:rFonts w:hint="eastAsia" w:eastAsia="宋体" w:cs="Arial"/>
          <w:sz w:val="21"/>
          <w:szCs w:val="21"/>
          <w:lang w:val="en-US" w:eastAsia="zh-CN"/>
        </w:rPr>
        <w:t>-----------------</w:t>
      </w:r>
    </w:p>
    <w:p>
      <w:pPr>
        <w:numPr>
          <w:ilvl w:val="0"/>
          <w:numId w:val="0"/>
        </w:numPr>
        <w:rPr>
          <w:rFonts w:hint="eastAsia" w:eastAsia="宋体"/>
          <w:i/>
          <w:iCs/>
          <w:lang w:val="en-US" w:eastAsia="zh-CN"/>
        </w:rPr>
      </w:pPr>
      <w:r>
        <w:rPr>
          <w:rFonts w:ascii="Arial" w:hAnsi="Arial" w:cs="Arial"/>
          <w:i/>
          <w:iCs/>
          <w:lang w:eastAsia="zh-CN"/>
        </w:rPr>
        <w:t>The temporary stop and restart is a generic service-agnostic functionality which can be handled directly at RAN level in the UE, whenever any temporary RAN overload is seen. SA4 thus decided to not implement this functionality at the application level.</w:t>
      </w:r>
    </w:p>
    <w:p>
      <w:pPr>
        <w:numPr>
          <w:ilvl w:val="0"/>
          <w:numId w:val="0"/>
        </w:numPr>
        <w:jc w:val="center"/>
        <w:rPr>
          <w:rFonts w:hint="default" w:eastAsia="宋体"/>
          <w:lang w:val="en-US" w:eastAsia="zh-CN"/>
        </w:rPr>
      </w:pPr>
      <w:r>
        <w:rPr>
          <w:rFonts w:hint="eastAsia" w:eastAsia="宋体" w:cs="Arial"/>
          <w:color w:val="000000"/>
          <w:sz w:val="21"/>
          <w:lang w:val="en-US" w:eastAsia="zh-CN"/>
        </w:rPr>
        <w:t>-----------------</w:t>
      </w:r>
      <w:r>
        <w:rPr>
          <w:rFonts w:hint="eastAsia" w:eastAsia="宋体" w:cs="Arial"/>
          <w:sz w:val="21"/>
          <w:szCs w:val="21"/>
          <w:lang w:val="en-US" w:eastAsia="zh-CN"/>
        </w:rPr>
        <w:t xml:space="preserve">content </w:t>
      </w:r>
      <w:r>
        <w:rPr>
          <w:rFonts w:hint="default" w:ascii="Arial" w:hAnsi="Arial" w:eastAsia="宋体" w:cs="Arial"/>
          <w:sz w:val="21"/>
          <w:szCs w:val="21"/>
          <w:lang w:val="en-US" w:eastAsia="zh-CN"/>
        </w:rPr>
        <w:t>in R2-2100076</w:t>
      </w:r>
      <w:r>
        <w:rPr>
          <w:rFonts w:hint="eastAsia" w:eastAsia="宋体" w:cs="Arial"/>
          <w:sz w:val="21"/>
          <w:szCs w:val="21"/>
          <w:lang w:val="en-US" w:eastAsia="zh-CN"/>
        </w:rPr>
        <w:t>-----------------</w:t>
      </w:r>
    </w:p>
    <w:p>
      <w:pPr>
        <w:numPr>
          <w:ilvl w:val="0"/>
          <w:numId w:val="0"/>
        </w:numPr>
        <w:rPr>
          <w:rFonts w:hint="eastAsia" w:eastAsia="宋体"/>
          <w:lang w:val="en-US" w:eastAsia="zh-CN"/>
        </w:rPr>
      </w:pPr>
      <w:r>
        <w:rPr>
          <w:rFonts w:hint="eastAsia" w:eastAsia="宋体"/>
          <w:lang w:val="en-US" w:eastAsia="zh-CN"/>
        </w:rPr>
        <w:t>From our point of view, there is no obviously benefit to against SA4</w:t>
      </w:r>
      <w:r>
        <w:rPr>
          <w:rFonts w:hint="default" w:eastAsia="宋体"/>
          <w:lang w:val="en-US" w:eastAsia="zh-CN"/>
        </w:rPr>
        <w:t>’</w:t>
      </w:r>
      <w:r>
        <w:rPr>
          <w:rFonts w:hint="eastAsia" w:eastAsia="宋体"/>
          <w:lang w:val="en-US" w:eastAsia="zh-CN"/>
        </w:rPr>
        <w:t>s requirement. Hence, the buffer which is used to store QoE measurement reports during the paused period should be setup at RAN level in the UE. Besides, considering the limitation of the UE performance and QoE measurement data validation, the QoE reports can not be always kept in a temporary buffer. The limitation of the buffer existing period and the size of buffer should also be introduced. A timer with fixed or configurable value can be used for the buffer existing period. For the buffer size, there are several alternatives to handle the buffer size issue at RAN side:</w:t>
      </w:r>
    </w:p>
    <w:p>
      <w:pPr>
        <w:numPr>
          <w:ilvl w:val="0"/>
          <w:numId w:val="8"/>
        </w:numPr>
        <w:rPr>
          <w:rFonts w:hint="default" w:eastAsia="宋体"/>
          <w:lang w:val="en-US" w:eastAsia="zh-CN"/>
        </w:rPr>
      </w:pPr>
      <w:r>
        <w:rPr>
          <w:rFonts w:hint="eastAsia" w:eastAsia="宋体"/>
          <w:lang w:val="en-US" w:eastAsia="zh-CN"/>
        </w:rPr>
        <w:t>Re-use logged MDT mechanism (certain size)</w:t>
      </w:r>
    </w:p>
    <w:p>
      <w:pPr>
        <w:numPr>
          <w:ilvl w:val="0"/>
          <w:numId w:val="0"/>
        </w:numPr>
        <w:rPr>
          <w:rFonts w:hint="default" w:eastAsia="宋体"/>
          <w:lang w:val="en-US" w:eastAsia="zh-CN"/>
        </w:rPr>
      </w:pPr>
      <w:r>
        <w:rPr>
          <w:rFonts w:hint="eastAsia" w:eastAsia="宋体"/>
          <w:lang w:val="en-US" w:eastAsia="zh-CN"/>
        </w:rPr>
        <w:t>When the buffer is full and can not store one more QoE report, RAN side should ignore all upcoming QoE packages. When the timer expires, all stored data should be released.</w:t>
      </w:r>
    </w:p>
    <w:p>
      <w:pPr>
        <w:numPr>
          <w:ilvl w:val="0"/>
          <w:numId w:val="8"/>
        </w:numPr>
        <w:ind w:left="0" w:leftChars="0" w:firstLine="0" w:firstLineChars="0"/>
        <w:rPr>
          <w:rFonts w:hint="default" w:eastAsia="宋体"/>
          <w:lang w:val="en-US" w:eastAsia="zh-CN"/>
        </w:rPr>
      </w:pPr>
      <w:r>
        <w:rPr>
          <w:rFonts w:hint="eastAsia" w:eastAsia="宋体"/>
          <w:lang w:val="en-US" w:eastAsia="zh-CN"/>
        </w:rPr>
        <w:t>Store certain number of package(certain number of QoE report)</w:t>
      </w:r>
    </w:p>
    <w:p>
      <w:pPr>
        <w:numPr>
          <w:ilvl w:val="0"/>
          <w:numId w:val="0"/>
        </w:numPr>
        <w:ind w:leftChars="0"/>
        <w:rPr>
          <w:rFonts w:hint="eastAsia" w:eastAsia="宋体"/>
          <w:lang w:val="en-US" w:eastAsia="zh-CN"/>
        </w:rPr>
      </w:pPr>
      <w:r>
        <w:rPr>
          <w:rFonts w:hint="eastAsia" w:eastAsia="宋体"/>
          <w:lang w:val="en-US" w:eastAsia="zh-CN"/>
        </w:rPr>
        <w:t>There is no limitation for the buffer size. But the buffer can only store certain number of QoE packages. After the buffer has stored maximum number of packages, RAN side will ignore all upcoming QoE packages.When the timer expires, all stored data should be released.</w:t>
      </w:r>
    </w:p>
    <w:p>
      <w:pPr>
        <w:numPr>
          <w:ilvl w:val="0"/>
          <w:numId w:val="8"/>
        </w:numPr>
        <w:ind w:left="0" w:leftChars="0" w:firstLine="0" w:firstLineChars="0"/>
        <w:rPr>
          <w:rFonts w:hint="default" w:eastAsia="宋体"/>
          <w:lang w:val="en-US" w:eastAsia="zh-CN"/>
        </w:rPr>
      </w:pPr>
      <w:r>
        <w:rPr>
          <w:rFonts w:hint="eastAsia" w:eastAsia="宋体"/>
          <w:lang w:val="en-US" w:eastAsia="zh-CN"/>
        </w:rPr>
        <w:t>Period limitation(certain store period)</w:t>
      </w:r>
    </w:p>
    <w:p>
      <w:pPr>
        <w:numPr>
          <w:ilvl w:val="0"/>
          <w:numId w:val="0"/>
        </w:numPr>
        <w:ind w:leftChars="0"/>
        <w:rPr>
          <w:rFonts w:hint="default" w:eastAsia="宋体"/>
          <w:lang w:val="en-US" w:eastAsia="zh-CN"/>
        </w:rPr>
      </w:pPr>
      <w:r>
        <w:rPr>
          <w:rFonts w:hint="eastAsia" w:eastAsia="宋体"/>
          <w:lang w:val="en-US" w:eastAsia="zh-CN"/>
        </w:rPr>
        <w:t>All QoE packages can be stored in RAN side if the buffer timer is running. After the timer expires, the buffered data should be released.</w:t>
      </w:r>
    </w:p>
    <w:p>
      <w:pPr>
        <w:numPr>
          <w:ilvl w:val="0"/>
          <w:numId w:val="8"/>
        </w:numPr>
        <w:ind w:left="0" w:leftChars="0" w:firstLine="0" w:firstLineChars="0"/>
        <w:rPr>
          <w:rFonts w:hint="default" w:eastAsia="宋体"/>
          <w:lang w:val="en-US" w:eastAsia="zh-CN"/>
        </w:rPr>
      </w:pPr>
      <w:r>
        <w:rPr>
          <w:rFonts w:hint="eastAsia" w:eastAsia="宋体"/>
          <w:lang w:val="en-US" w:eastAsia="zh-CN"/>
        </w:rPr>
        <w:t>Overwrite the oldest package</w:t>
      </w:r>
    </w:p>
    <w:p>
      <w:pPr>
        <w:numPr>
          <w:ilvl w:val="0"/>
          <w:numId w:val="0"/>
        </w:numPr>
        <w:ind w:leftChars="0"/>
        <w:rPr>
          <w:rFonts w:hint="default" w:eastAsia="宋体"/>
          <w:lang w:val="en-US" w:eastAsia="zh-CN"/>
        </w:rPr>
      </w:pPr>
      <w:r>
        <w:rPr>
          <w:rFonts w:hint="eastAsia" w:eastAsia="宋体"/>
          <w:lang w:val="en-US" w:eastAsia="zh-CN"/>
        </w:rPr>
        <w:t xml:space="preserve">The buffer has limited size. When the buffer is full or has no enough space to store the new arrived package, the oldest package may be overwritten. </w:t>
      </w:r>
    </w:p>
    <w:p>
      <w:pPr>
        <w:numPr>
          <w:ilvl w:val="0"/>
          <w:numId w:val="0"/>
        </w:numPr>
        <w:rPr>
          <w:rFonts w:hint="default" w:eastAsia="宋体"/>
          <w:b/>
          <w:bCs/>
          <w:highlight w:val="yellow"/>
          <w:lang w:val="en-US" w:eastAsia="zh-CN"/>
        </w:rPr>
      </w:pPr>
      <w:r>
        <w:rPr>
          <w:rFonts w:hint="eastAsia" w:eastAsia="宋体"/>
          <w:b/>
          <w:bCs/>
          <w:lang w:val="en-US" w:eastAsia="zh-CN"/>
        </w:rPr>
        <w:t>Proposal 2: RAN2 shall discuss the following aspects for pause/resume QoE reporting:</w:t>
      </w:r>
    </w:p>
    <w:p>
      <w:pPr>
        <w:numPr>
          <w:ilvl w:val="0"/>
          <w:numId w:val="9"/>
        </w:numPr>
        <w:ind w:left="840" w:leftChars="0" w:hanging="420" w:firstLineChars="0"/>
        <w:rPr>
          <w:rFonts w:hint="eastAsia" w:eastAsia="宋体"/>
          <w:b/>
          <w:bCs/>
          <w:lang w:val="en-US" w:eastAsia="zh-CN"/>
        </w:rPr>
      </w:pPr>
      <w:r>
        <w:rPr>
          <w:rFonts w:hint="eastAsia" w:eastAsia="宋体"/>
          <w:b/>
          <w:bCs/>
          <w:lang w:val="en-US" w:eastAsia="zh-CN"/>
        </w:rPr>
        <w:t>The buffer should be handled at RAN level in UE side.</w:t>
      </w:r>
    </w:p>
    <w:p>
      <w:pPr>
        <w:numPr>
          <w:ilvl w:val="0"/>
          <w:numId w:val="9"/>
        </w:numPr>
        <w:ind w:left="840" w:leftChars="0" w:hanging="420" w:firstLineChars="0"/>
        <w:rPr>
          <w:rFonts w:hint="default" w:eastAsia="宋体"/>
          <w:lang w:val="en-US" w:eastAsia="zh-CN"/>
        </w:rPr>
      </w:pPr>
      <w:r>
        <w:rPr>
          <w:rFonts w:hint="eastAsia" w:eastAsia="宋体"/>
          <w:b/>
          <w:bCs/>
          <w:lang w:val="en-US" w:eastAsia="zh-CN"/>
        </w:rPr>
        <w:t>The buffer limitation should be duration and/or buffer size.</w:t>
      </w:r>
    </w:p>
    <w:p>
      <w:pPr>
        <w:numPr>
          <w:ilvl w:val="0"/>
          <w:numId w:val="0"/>
        </w:numPr>
        <w:rPr>
          <w:rFonts w:hint="eastAsia" w:eastAsia="宋体"/>
          <w:lang w:val="en-US" w:eastAsia="zh-CN"/>
        </w:rPr>
      </w:pPr>
      <w:r>
        <w:rPr>
          <w:rFonts w:hint="eastAsia" w:eastAsia="宋体"/>
          <w:lang w:val="en-US" w:eastAsia="zh-CN"/>
        </w:rPr>
        <w:t>Based on the above discussion, the procedure of pause/resume QoE reporting function is illustrated below:</w:t>
      </w:r>
    </w:p>
    <w:p>
      <w:pPr>
        <w:numPr>
          <w:ilvl w:val="0"/>
          <w:numId w:val="0"/>
        </w:numPr>
        <w:jc w:val="center"/>
        <w:rPr>
          <w:rFonts w:hint="eastAsia" w:eastAsia="宋体"/>
          <w:lang w:val="en-US" w:eastAsia="zh-CN"/>
        </w:rPr>
      </w:pPr>
      <w:r>
        <w:drawing>
          <wp:inline distT="0" distB="0" distL="114300" distR="114300">
            <wp:extent cx="3768725" cy="2357120"/>
            <wp:effectExtent l="0" t="0" r="3175" b="508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7"/>
                    <a:stretch>
                      <a:fillRect/>
                    </a:stretch>
                  </pic:blipFill>
                  <pic:spPr>
                    <a:xfrm>
                      <a:off x="0" y="0"/>
                      <a:ext cx="3768725" cy="2357120"/>
                    </a:xfrm>
                    <a:prstGeom prst="rect">
                      <a:avLst/>
                    </a:prstGeom>
                    <a:noFill/>
                    <a:ln>
                      <a:noFill/>
                    </a:ln>
                  </pic:spPr>
                </pic:pic>
              </a:graphicData>
            </a:graphic>
          </wp:inline>
        </w:drawing>
      </w:r>
    </w:p>
    <w:p>
      <w:pPr>
        <w:numPr>
          <w:ilvl w:val="0"/>
          <w:numId w:val="0"/>
        </w:numPr>
        <w:jc w:val="center"/>
        <w:rPr>
          <w:rFonts w:hint="default" w:eastAsia="宋体"/>
          <w:lang w:val="en-US" w:eastAsia="zh-CN"/>
        </w:rPr>
      </w:pPr>
      <w:r>
        <w:rPr>
          <w:rFonts w:hint="eastAsia" w:eastAsia="宋体"/>
          <w:b/>
          <w:bCs/>
          <w:lang w:val="en-US" w:eastAsia="zh-CN"/>
        </w:rPr>
        <w:t>Figure 1. Procedure for pause QoE reporting</w:t>
      </w:r>
    </w:p>
    <w:p>
      <w:pPr>
        <w:numPr>
          <w:ilvl w:val="0"/>
          <w:numId w:val="0"/>
        </w:numPr>
        <w:rPr>
          <w:rFonts w:hint="eastAsia" w:eastAsia="宋体"/>
          <w:lang w:val="en-US" w:eastAsia="zh-CN"/>
        </w:rPr>
      </w:pPr>
      <w:r>
        <w:rPr>
          <w:rFonts w:hint="eastAsia" w:eastAsia="宋体"/>
          <w:lang w:val="en-US" w:eastAsia="zh-CN"/>
        </w:rPr>
        <w:t>Before step0, UE has been configured QoE measurement by NW and the QMC is performing normally.</w:t>
      </w:r>
    </w:p>
    <w:p>
      <w:pPr>
        <w:numPr>
          <w:ilvl w:val="0"/>
          <w:numId w:val="10"/>
        </w:numPr>
        <w:rPr>
          <w:rFonts w:hint="default" w:eastAsia="宋体"/>
          <w:lang w:val="en-US" w:eastAsia="zh-CN"/>
        </w:rPr>
      </w:pPr>
      <w:r>
        <w:rPr>
          <w:rFonts w:hint="eastAsia" w:eastAsia="宋体"/>
          <w:lang w:val="en-US" w:eastAsia="zh-CN"/>
        </w:rPr>
        <w:t>The gNB detects the overload.</w:t>
      </w:r>
    </w:p>
    <w:p>
      <w:pPr>
        <w:numPr>
          <w:ilvl w:val="0"/>
          <w:numId w:val="10"/>
        </w:numPr>
        <w:rPr>
          <w:rFonts w:hint="default" w:eastAsia="宋体"/>
          <w:lang w:val="en-US" w:eastAsia="zh-CN"/>
        </w:rPr>
      </w:pPr>
      <w:r>
        <w:rPr>
          <w:rFonts w:hint="eastAsia" w:eastAsia="宋体"/>
          <w:lang w:val="en-US" w:eastAsia="zh-CN"/>
        </w:rPr>
        <w:t>The gNB sends the RRCReconfiguration message to pause the QMC reporting at UE side. It may contain several IEs in the RRCReconfiguration message. For instance, QoE reference can be used to indicate which QoE reporting should be paused. Buffer related information(e.g. timer, buffer size, etc)may also be contained in the message.</w:t>
      </w:r>
    </w:p>
    <w:p>
      <w:pPr>
        <w:numPr>
          <w:ilvl w:val="0"/>
          <w:numId w:val="10"/>
        </w:numPr>
        <w:rPr>
          <w:rFonts w:hint="default" w:eastAsia="宋体"/>
          <w:lang w:val="en-US" w:eastAsia="zh-CN"/>
        </w:rPr>
      </w:pPr>
      <w:r>
        <w:rPr>
          <w:rFonts w:hint="eastAsia" w:eastAsia="宋体"/>
          <w:lang w:val="en-US" w:eastAsia="zh-CN"/>
        </w:rPr>
        <w:t xml:space="preserve">After UE receives the RRCReconfiguration message, it will setup a buffer which is used to store the new generated QMC reports. </w:t>
      </w:r>
    </w:p>
    <w:p>
      <w:pPr>
        <w:numPr>
          <w:ilvl w:val="0"/>
          <w:numId w:val="10"/>
        </w:numPr>
        <w:rPr>
          <w:rFonts w:hint="default" w:eastAsia="宋体"/>
          <w:lang w:val="en-US" w:eastAsia="zh-CN"/>
        </w:rPr>
      </w:pPr>
      <w:r>
        <w:rPr>
          <w:rFonts w:hint="eastAsia" w:eastAsia="宋体"/>
          <w:lang w:val="en-US" w:eastAsia="zh-CN"/>
        </w:rPr>
        <w:t xml:space="preserve"> The UE sends RRCReconfigurationComplete message to the gNB indicating the QoE reporting is paused.</w:t>
      </w:r>
    </w:p>
    <w:p>
      <w:pPr>
        <w:numPr>
          <w:ilvl w:val="0"/>
          <w:numId w:val="0"/>
        </w:numPr>
        <w:rPr>
          <w:rFonts w:hint="eastAsia" w:eastAsia="宋体"/>
          <w:lang w:val="en-US" w:eastAsia="zh-CN"/>
        </w:rPr>
      </w:pPr>
    </w:p>
    <w:p>
      <w:pPr>
        <w:numPr>
          <w:ilvl w:val="0"/>
          <w:numId w:val="0"/>
        </w:numPr>
        <w:jc w:val="center"/>
        <w:rPr>
          <w:rFonts w:hint="eastAsia" w:eastAsia="宋体"/>
          <w:lang w:val="en-US" w:eastAsia="zh-CN"/>
        </w:rPr>
      </w:pPr>
      <w:r>
        <w:drawing>
          <wp:inline distT="0" distB="0" distL="114300" distR="114300">
            <wp:extent cx="2896235" cy="1989455"/>
            <wp:effectExtent l="0" t="0" r="18415" b="1079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8"/>
                    <a:stretch>
                      <a:fillRect/>
                    </a:stretch>
                  </pic:blipFill>
                  <pic:spPr>
                    <a:xfrm>
                      <a:off x="0" y="0"/>
                      <a:ext cx="2896235" cy="1989455"/>
                    </a:xfrm>
                    <a:prstGeom prst="rect">
                      <a:avLst/>
                    </a:prstGeom>
                    <a:noFill/>
                    <a:ln>
                      <a:noFill/>
                    </a:ln>
                  </pic:spPr>
                </pic:pic>
              </a:graphicData>
            </a:graphic>
          </wp:inline>
        </w:drawing>
      </w:r>
    </w:p>
    <w:p>
      <w:pPr>
        <w:numPr>
          <w:ilvl w:val="0"/>
          <w:numId w:val="0"/>
        </w:numPr>
        <w:jc w:val="center"/>
        <w:rPr>
          <w:rFonts w:hint="eastAsia" w:eastAsia="宋体"/>
          <w:lang w:val="en-US" w:eastAsia="zh-CN"/>
        </w:rPr>
      </w:pPr>
      <w:r>
        <w:rPr>
          <w:rFonts w:hint="eastAsia" w:eastAsia="宋体"/>
          <w:b/>
          <w:bCs/>
          <w:lang w:val="en-US" w:eastAsia="zh-CN"/>
        </w:rPr>
        <w:t>Figure 2. Procedure for resume QoE reporting</w:t>
      </w:r>
    </w:p>
    <w:p>
      <w:pPr>
        <w:numPr>
          <w:ilvl w:val="0"/>
          <w:numId w:val="0"/>
        </w:numPr>
        <w:jc w:val="both"/>
        <w:rPr>
          <w:rFonts w:hint="eastAsia" w:eastAsia="宋体"/>
          <w:lang w:val="en-US" w:eastAsia="zh-CN"/>
        </w:rPr>
      </w:pPr>
      <w:r>
        <w:rPr>
          <w:rFonts w:hint="eastAsia" w:eastAsia="宋体"/>
          <w:lang w:val="en-US" w:eastAsia="zh-CN"/>
        </w:rPr>
        <w:t>Before Step 0, QoE reporting has been paused by gNB. UE is performing the QMC and stores the QoE reports in its buffer.</w:t>
      </w:r>
    </w:p>
    <w:p>
      <w:pPr>
        <w:numPr>
          <w:ilvl w:val="0"/>
          <w:numId w:val="11"/>
        </w:numPr>
        <w:jc w:val="both"/>
        <w:rPr>
          <w:rFonts w:hint="default" w:eastAsia="宋体"/>
          <w:lang w:val="en-US" w:eastAsia="zh-CN"/>
        </w:rPr>
      </w:pPr>
      <w:r>
        <w:rPr>
          <w:rFonts w:hint="eastAsia" w:eastAsia="宋体"/>
          <w:lang w:val="en-US" w:eastAsia="zh-CN"/>
        </w:rPr>
        <w:t>The gNB detects that the overload ends.</w:t>
      </w:r>
    </w:p>
    <w:p>
      <w:pPr>
        <w:numPr>
          <w:ilvl w:val="0"/>
          <w:numId w:val="11"/>
        </w:numPr>
        <w:jc w:val="both"/>
        <w:rPr>
          <w:rFonts w:hint="default" w:eastAsia="宋体"/>
          <w:lang w:val="en-US" w:eastAsia="zh-CN"/>
        </w:rPr>
      </w:pPr>
      <w:r>
        <w:rPr>
          <w:rFonts w:hint="eastAsia" w:eastAsia="宋体"/>
          <w:lang w:val="en-US" w:eastAsia="zh-CN"/>
        </w:rPr>
        <w:t>The gNB sends the RRCReconfiguration message to UE informing UE should resume QoE reporting.</w:t>
      </w:r>
    </w:p>
    <w:p>
      <w:pPr>
        <w:numPr>
          <w:ilvl w:val="0"/>
          <w:numId w:val="11"/>
        </w:numPr>
        <w:jc w:val="both"/>
        <w:rPr>
          <w:rFonts w:hint="default" w:eastAsia="宋体"/>
          <w:lang w:val="en-US" w:eastAsia="zh-CN"/>
        </w:rPr>
      </w:pPr>
      <w:r>
        <w:rPr>
          <w:rFonts w:hint="default" w:eastAsia="宋体"/>
          <w:lang w:val="en-US" w:eastAsia="zh-CN"/>
        </w:rPr>
        <w:t xml:space="preserve">The UE sends RRCReconfigurationComplete </w:t>
      </w:r>
      <w:r>
        <w:rPr>
          <w:rFonts w:hint="eastAsia" w:eastAsia="宋体"/>
          <w:lang w:val="en-US" w:eastAsia="zh-CN"/>
        </w:rPr>
        <w:t xml:space="preserve">message </w:t>
      </w:r>
      <w:r>
        <w:rPr>
          <w:rFonts w:hint="default" w:eastAsia="宋体"/>
          <w:lang w:val="en-US" w:eastAsia="zh-CN"/>
        </w:rPr>
        <w:t xml:space="preserve">to the gNB indicating the QoE </w:t>
      </w:r>
      <w:r>
        <w:rPr>
          <w:rFonts w:hint="eastAsia" w:eastAsia="宋体"/>
          <w:lang w:val="en-US" w:eastAsia="zh-CN"/>
        </w:rPr>
        <w:t>reporting is performing</w:t>
      </w:r>
      <w:r>
        <w:rPr>
          <w:rFonts w:hint="default" w:eastAsia="宋体"/>
          <w:lang w:val="en-US" w:eastAsia="zh-CN"/>
        </w:rPr>
        <w:t>.</w:t>
      </w:r>
    </w:p>
    <w:p>
      <w:pPr>
        <w:numPr>
          <w:ilvl w:val="0"/>
          <w:numId w:val="11"/>
        </w:numPr>
        <w:ind w:left="0" w:leftChars="0" w:firstLine="0" w:firstLineChars="0"/>
        <w:rPr>
          <w:rFonts w:hint="default" w:eastAsia="宋体"/>
          <w:lang w:val="en-US" w:eastAsia="zh-CN"/>
        </w:rPr>
      </w:pPr>
      <w:r>
        <w:rPr>
          <w:rFonts w:hint="eastAsia" w:eastAsia="宋体"/>
          <w:lang w:val="en-US" w:eastAsia="zh-CN"/>
        </w:rPr>
        <w:t>If the buffer is not empty, the buffered data should be transported first. After all buffered data is transmitted to the NW, the UE can perform normal QoE reporting transportation.</w:t>
      </w:r>
    </w:p>
    <w:p>
      <w:pPr>
        <w:pStyle w:val="2"/>
        <w:widowControl/>
        <w:numPr>
          <w:ilvl w:val="0"/>
          <w:numId w:val="5"/>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Conclusion and proposals</w:t>
      </w:r>
    </w:p>
    <w:p>
      <w:pPr>
        <w:numPr>
          <w:ilvl w:val="0"/>
          <w:numId w:val="0"/>
        </w:numPr>
        <w:rPr>
          <w:rFonts w:hint="eastAsia" w:eastAsia="宋体"/>
          <w:b/>
          <w:bCs/>
          <w:lang w:val="en-US" w:eastAsia="zh-CN"/>
        </w:rPr>
      </w:pPr>
      <w:r>
        <w:rPr>
          <w:rFonts w:hint="eastAsia" w:eastAsia="宋体"/>
          <w:b/>
          <w:bCs/>
          <w:lang w:val="en-US" w:eastAsia="zh-CN"/>
        </w:rPr>
        <w:t>Proposal 1: RAN2 shall consider to implement one procedure to pause/resume QoE reporting for both signalling based and management based QoE reporting.</w:t>
      </w:r>
    </w:p>
    <w:p>
      <w:pPr>
        <w:numPr>
          <w:ilvl w:val="0"/>
          <w:numId w:val="0"/>
        </w:numPr>
        <w:rPr>
          <w:rFonts w:hint="default" w:eastAsia="宋体"/>
          <w:b/>
          <w:bCs/>
          <w:highlight w:val="yellow"/>
          <w:lang w:val="en-US" w:eastAsia="zh-CN"/>
        </w:rPr>
      </w:pPr>
      <w:r>
        <w:rPr>
          <w:rFonts w:hint="eastAsia" w:eastAsia="宋体"/>
          <w:b/>
          <w:bCs/>
          <w:lang w:val="en-US" w:eastAsia="zh-CN"/>
        </w:rPr>
        <w:t>Proposal 2: RAN2 shall discuss the following aspects for pause/resume QoE reporting:</w:t>
      </w:r>
    </w:p>
    <w:p>
      <w:pPr>
        <w:numPr>
          <w:ilvl w:val="0"/>
          <w:numId w:val="9"/>
        </w:numPr>
        <w:ind w:left="840" w:leftChars="0" w:hanging="420" w:firstLineChars="0"/>
        <w:rPr>
          <w:rFonts w:hint="eastAsia" w:eastAsia="宋体"/>
          <w:b/>
          <w:bCs/>
          <w:lang w:val="en-US" w:eastAsia="zh-CN"/>
        </w:rPr>
      </w:pPr>
      <w:r>
        <w:rPr>
          <w:rFonts w:hint="eastAsia" w:eastAsia="宋体"/>
          <w:b/>
          <w:bCs/>
          <w:lang w:val="en-US" w:eastAsia="zh-CN"/>
        </w:rPr>
        <w:t>The buffer should be handled at RAN level in UE side.</w:t>
      </w:r>
    </w:p>
    <w:p>
      <w:pPr>
        <w:numPr>
          <w:ilvl w:val="0"/>
          <w:numId w:val="9"/>
        </w:numPr>
        <w:ind w:left="840" w:leftChars="0" w:hanging="420" w:firstLineChars="0"/>
        <w:rPr>
          <w:rFonts w:hint="eastAsia" w:eastAsia="宋体"/>
          <w:b/>
          <w:bCs/>
          <w:lang w:val="en-US" w:eastAsia="zh-CN"/>
        </w:rPr>
      </w:pPr>
      <w:r>
        <w:rPr>
          <w:rFonts w:hint="eastAsia" w:eastAsia="宋体"/>
          <w:b/>
          <w:bCs/>
          <w:lang w:val="en-US" w:eastAsia="zh-CN"/>
        </w:rPr>
        <w:t>The buffer limitation should be duration and/or buffer size.</w:t>
      </w:r>
    </w:p>
    <w:p>
      <w:pPr>
        <w:pStyle w:val="2"/>
        <w:widowControl/>
        <w:numPr>
          <w:ilvl w:val="0"/>
          <w:numId w:val="5"/>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bookmarkStart w:id="8" w:name="_Toc18413612"/>
      <w:bookmarkStart w:id="9" w:name="_Toc18404543"/>
      <w:bookmarkStart w:id="10" w:name="_Toc18403976"/>
      <w:r>
        <w:rPr>
          <w:rFonts w:cs="Arial"/>
          <w:b w:val="0"/>
          <w:bCs w:val="0"/>
          <w:kern w:val="0"/>
          <w:sz w:val="32"/>
          <w:szCs w:val="36"/>
        </w:rPr>
        <w:t>References</w:t>
      </w:r>
      <w:bookmarkEnd w:id="8"/>
      <w:bookmarkEnd w:id="9"/>
      <w:bookmarkEnd w:id="10"/>
    </w:p>
    <w:p>
      <w:pPr>
        <w:numPr>
          <w:ilvl w:val="0"/>
          <w:numId w:val="12"/>
        </w:numPr>
        <w:spacing w:line="240" w:lineRule="auto"/>
        <w:rPr>
          <w:rFonts w:eastAsia="宋体" w:cs="Arial"/>
          <w:lang w:val="en-US" w:eastAsia="zh-CN"/>
        </w:rPr>
      </w:pPr>
      <w:bookmarkStart w:id="11" w:name="OLE_LINK3"/>
      <w:r>
        <w:rPr>
          <w:rFonts w:hint="eastAsia" w:eastAsia="宋体" w:cs="Arial"/>
          <w:lang w:val="en-US" w:eastAsia="zh-CN"/>
        </w:rPr>
        <w:t xml:space="preserve">3GPP </w:t>
      </w:r>
      <w:r>
        <w:rPr>
          <w:rFonts w:eastAsia="宋体" w:cs="Arial"/>
          <w:lang w:val="en-US" w:eastAsia="zh-CN"/>
        </w:rPr>
        <w:t>RP-</w:t>
      </w:r>
      <w:r>
        <w:rPr>
          <w:rFonts w:hint="eastAsia" w:eastAsia="宋体" w:cs="Arial"/>
          <w:lang w:val="en-US" w:eastAsia="zh-CN"/>
        </w:rPr>
        <w:t>210815,</w:t>
      </w:r>
      <w:r>
        <w:rPr>
          <w:rFonts w:eastAsia="宋体" w:cs="Arial"/>
          <w:lang w:val="en-US" w:eastAsia="zh-CN"/>
        </w:rPr>
        <w:t xml:space="preserve">“Work Item Description: </w:t>
      </w:r>
      <w:r>
        <w:rPr>
          <w:lang w:eastAsia="zh-CN"/>
        </w:rPr>
        <w:t>NR QoE management and optimizations for diverse services</w:t>
      </w:r>
      <w:r>
        <w:rPr>
          <w:rFonts w:eastAsia="宋体" w:cs="Arial"/>
          <w:lang w:val="en-US" w:eastAsia="zh-CN"/>
        </w:rPr>
        <w:t>”, RAN</w:t>
      </w:r>
      <w:r>
        <w:rPr>
          <w:rFonts w:hint="eastAsia" w:eastAsia="宋体" w:cs="Arial"/>
          <w:lang w:val="en-US" w:eastAsia="zh-CN"/>
        </w:rPr>
        <w:t>,Mar,26, 2021.</w:t>
      </w:r>
    </w:p>
    <w:bookmarkEnd w:id="11"/>
    <w:p>
      <w:pPr>
        <w:pStyle w:val="53"/>
        <w:numPr>
          <w:ilvl w:val="0"/>
          <w:numId w:val="12"/>
        </w:numPr>
        <w:spacing w:before="75" w:beforeAutospacing="0" w:after="75" w:afterAutospacing="0" w:line="240" w:lineRule="auto"/>
        <w:rPr>
          <w:rFonts w:eastAsia="宋体" w:cs="Arial"/>
          <w:color w:val="000000"/>
          <w:sz w:val="21"/>
          <w:lang w:val="en-US" w:eastAsia="zh-CN"/>
        </w:rPr>
      </w:pPr>
      <w:r>
        <w:rPr>
          <w:rFonts w:hint="eastAsia" w:eastAsia="宋体" w:cs="Arial"/>
          <w:color w:val="000000"/>
          <w:sz w:val="21"/>
          <w:lang w:val="en-US" w:eastAsia="zh-CN"/>
        </w:rPr>
        <w:t xml:space="preserve">3GPP TR 38.890, </w:t>
      </w:r>
      <w:r>
        <w:rPr>
          <w:rFonts w:eastAsia="宋体" w:cs="Arial"/>
          <w:color w:val="000000"/>
          <w:sz w:val="21"/>
          <w:lang w:val="en-US" w:eastAsia="zh-CN"/>
        </w:rPr>
        <w:t>“</w:t>
      </w:r>
      <w:r>
        <w:rPr>
          <w:rFonts w:hint="eastAsia" w:eastAsia="宋体" w:cs="Arial"/>
          <w:color w:val="000000"/>
          <w:sz w:val="21"/>
          <w:lang w:val="en-US" w:eastAsia="zh-CN"/>
        </w:rPr>
        <w:t>Study on NR QoE management and optimizations for diverse services</w:t>
      </w:r>
      <w:r>
        <w:rPr>
          <w:rFonts w:eastAsia="宋体" w:cs="Arial"/>
          <w:color w:val="000000"/>
          <w:sz w:val="21"/>
          <w:lang w:val="en-US" w:eastAsia="zh-CN"/>
        </w:rPr>
        <w:t>”</w:t>
      </w:r>
      <w:r>
        <w:rPr>
          <w:rFonts w:hint="eastAsia" w:eastAsia="宋体" w:cs="Arial"/>
          <w:color w:val="000000"/>
          <w:sz w:val="21"/>
          <w:lang w:val="en-US" w:eastAsia="zh-CN"/>
        </w:rPr>
        <w:t>, Release 17,v0.3.0, Feb, 2020.</w:t>
      </w:r>
    </w:p>
    <w:p>
      <w:pPr>
        <w:numPr>
          <w:ilvl w:val="0"/>
          <w:numId w:val="12"/>
        </w:numPr>
        <w:spacing w:line="240" w:lineRule="auto"/>
        <w:rPr>
          <w:rFonts w:cs="Arial"/>
          <w:color w:val="000000"/>
          <w:sz w:val="21"/>
        </w:rPr>
      </w:pPr>
      <w:r>
        <w:rPr>
          <w:rFonts w:hint="eastAsia" w:eastAsia="宋体" w:cs="Arial"/>
          <w:lang w:val="en-US" w:eastAsia="zh-CN"/>
        </w:rPr>
        <w:t>3GPP R2-2100076,</w:t>
      </w:r>
      <w:r>
        <w:rPr>
          <w:rFonts w:eastAsia="宋体" w:cs="Arial"/>
          <w:lang w:val="en-US" w:eastAsia="zh-CN"/>
        </w:rPr>
        <w:t>“</w:t>
      </w:r>
      <w:r>
        <w:rPr>
          <w:rFonts w:hint="eastAsia" w:eastAsia="宋体" w:cs="Arial"/>
          <w:lang w:val="en-US" w:eastAsia="zh-CN"/>
        </w:rPr>
        <w:t>LS reply on QoE Measurement Collection</w:t>
      </w:r>
      <w:r>
        <w:rPr>
          <w:rFonts w:eastAsia="宋体" w:cs="Arial"/>
          <w:lang w:val="en-US" w:eastAsia="zh-CN"/>
        </w:rPr>
        <w:t xml:space="preserve">”, </w:t>
      </w:r>
      <w:r>
        <w:rPr>
          <w:rFonts w:hint="eastAsia" w:eastAsia="宋体" w:cs="Arial"/>
          <w:lang w:val="en-US" w:eastAsia="zh-CN"/>
        </w:rPr>
        <w:t>SA4, Feb,05, 2021.</w:t>
      </w:r>
    </w:p>
    <w:sectPr>
      <w:headerReference r:id="rId3" w:type="default"/>
      <w:footerReference r:id="rId4" w:type="default"/>
      <w:footerReference r:id="rId5" w:type="even"/>
      <w:pgSz w:w="11906" w:h="16838"/>
      <w:pgMar w:top="1800" w:right="1440" w:bottom="1800" w:left="144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MS Mincho">
    <w:panose1 w:val="02020609040205080304"/>
    <w:charset w:val="80"/>
    <w:family w:val="modern"/>
    <w:pitch w:val="default"/>
    <w:sig w:usb0="E00002FF" w:usb1="6AC7FDFB" w:usb2="00000012" w:usb3="00000000" w:csb0="4002009F" w:csb1="DFD70000"/>
  </w:font>
  <w:font w:name="Calibri">
    <w:panose1 w:val="020F0502020204030204"/>
    <w:charset w:val="00"/>
    <w:family w:val="swiss"/>
    <w:pitch w:val="default"/>
    <w:sig w:usb0="E00002FF" w:usb1="4000ACFF" w:usb2="00000001" w:usb3="00000000" w:csb0="2000019F" w:csb1="00000000"/>
  </w:font>
  <w:font w:name="Consolas">
    <w:panose1 w:val="020B0609020204030204"/>
    <w:charset w:val="00"/>
    <w:family w:val="modern"/>
    <w:pitch w:val="default"/>
    <w:sig w:usb0="E10002FF" w:usb1="4000FCFF" w:usb2="00000009" w:usb3="00000000" w:csb0="6000019F" w:csb1="DFD70000"/>
  </w:font>
  <w:font w:name="Malgun Gothic">
    <w:panose1 w:val="020B0503020000020004"/>
    <w:charset w:val="81"/>
    <w:family w:val="swiss"/>
    <w:pitch w:val="default"/>
    <w:sig w:usb0="900002AF" w:usb1="01D77CFB" w:usb2="00000012" w:usb3="00000000" w:csb0="00080001" w:csb1="00000000"/>
  </w:font>
  <w:font w:name="Batang">
    <w:panose1 w:val="02030600000101010101"/>
    <w:charset w:val="81"/>
    <w:family w:val="roman"/>
    <w:pitch w:val="default"/>
    <w:sig w:usb0="B00002AF" w:usb1="69D77CFB" w:usb2="00000030" w:usb3="00000000" w:csb0="4008009F" w:csb1="DFD70000"/>
  </w:font>
  <w:font w:name="Cambria">
    <w:panose1 w:val="02040503050406030204"/>
    <w:charset w:val="00"/>
    <w:family w:val="roman"/>
    <w:pitch w:val="default"/>
    <w:sig w:usb0="E00002FF" w:usb1="400004FF" w:usb2="00000000" w:usb3="00000000" w:csb0="2000019F" w:csb1="00000000"/>
  </w:font>
  <w:font w:name="微软雅黑">
    <w:panose1 w:val="020B0503020204020204"/>
    <w:charset w:val="86"/>
    <w:family w:val="swiss"/>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ind w:right="360"/>
      <w:jc w:val="both"/>
      <w:rPr>
        <w:rFonts w:ascii="宋体" w:hAnsi="宋体"/>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framePr w:wrap="around" w:vAnchor="text" w:hAnchor="margin" w:xAlign="right" w:y="1"/>
      <w:rPr>
        <w:rStyle w:val="60"/>
      </w:rPr>
    </w:pPr>
    <w:r>
      <w:rPr>
        <w:rStyle w:val="60"/>
      </w:rPr>
      <w:fldChar w:fldCharType="begin"/>
    </w:r>
    <w:r>
      <w:rPr>
        <w:rStyle w:val="60"/>
      </w:rPr>
      <w:instrText xml:space="preserve">PAGE  </w:instrText>
    </w:r>
    <w:r>
      <w:rPr>
        <w:rStyle w:val="60"/>
      </w:rPr>
      <w:fldChar w:fldCharType="end"/>
    </w:r>
  </w:p>
  <w:p>
    <w:pPr>
      <w:pStyle w:val="37"/>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distribute"/>
      <w:rPr>
        <w:rFonts w:eastAsia="华文仿宋"/>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34A806B"/>
    <w:multiLevelType w:val="singleLevel"/>
    <w:tmpl w:val="A34A806B"/>
    <w:lvl w:ilvl="0" w:tentative="0">
      <w:start w:val="0"/>
      <w:numFmt w:val="decimal"/>
      <w:suff w:val="space"/>
      <w:lvlText w:val="%1."/>
      <w:lvlJc w:val="left"/>
    </w:lvl>
  </w:abstractNum>
  <w:abstractNum w:abstractNumId="1">
    <w:nsid w:val="A741E3B9"/>
    <w:multiLevelType w:val="singleLevel"/>
    <w:tmpl w:val="A741E3B9"/>
    <w:lvl w:ilvl="0" w:tentative="0">
      <w:start w:val="0"/>
      <w:numFmt w:val="decimal"/>
      <w:suff w:val="space"/>
      <w:lvlText w:val="%1."/>
      <w:lvlJc w:val="left"/>
    </w:lvl>
  </w:abstractNum>
  <w:abstractNum w:abstractNumId="2">
    <w:nsid w:val="B165565A"/>
    <w:multiLevelType w:val="singleLevel"/>
    <w:tmpl w:val="B165565A"/>
    <w:lvl w:ilvl="0" w:tentative="0">
      <w:start w:val="1"/>
      <w:numFmt w:val="decimal"/>
      <w:suff w:val="space"/>
      <w:lvlText w:val="[%1]"/>
      <w:lvlJc w:val="left"/>
    </w:lvl>
  </w:abstractNum>
  <w:abstractNum w:abstractNumId="3">
    <w:nsid w:val="F2FF637A"/>
    <w:multiLevelType w:val="singleLevel"/>
    <w:tmpl w:val="F2FF637A"/>
    <w:lvl w:ilvl="0" w:tentative="0">
      <w:start w:val="1"/>
      <w:numFmt w:val="bullet"/>
      <w:lvlText w:val=""/>
      <w:lvlJc w:val="left"/>
      <w:pPr>
        <w:tabs>
          <w:tab w:val="left" w:pos="420"/>
        </w:tabs>
        <w:ind w:left="840" w:hanging="420"/>
      </w:pPr>
      <w:rPr>
        <w:rFonts w:hint="default" w:ascii="Wingdings" w:hAnsi="Wingdings"/>
      </w:rPr>
    </w:lvl>
  </w:abstractNum>
  <w:abstractNum w:abstractNumId="4">
    <w:nsid w:val="0000000D"/>
    <w:multiLevelType w:val="multilevel"/>
    <w:tmpl w:val="0000000D"/>
    <w:lvl w:ilvl="0" w:tentative="0">
      <w:start w:val="1"/>
      <w:numFmt w:val="decimal"/>
      <w:lvlText w:val="%1."/>
      <w:lvlJc w:val="left"/>
      <w:pPr>
        <w:tabs>
          <w:tab w:val="left" w:pos="432"/>
        </w:tabs>
        <w:ind w:left="432" w:hanging="432"/>
      </w:pPr>
      <w:rPr>
        <w:rFonts w:hint="default"/>
      </w:rPr>
    </w:lvl>
    <w:lvl w:ilvl="1" w:tentative="0">
      <w:start w:val="1"/>
      <w:numFmt w:val="decimal"/>
      <w:lvlText w:val="%1.%2."/>
      <w:lvlJc w:val="left"/>
      <w:pPr>
        <w:tabs>
          <w:tab w:val="left" w:pos="575"/>
        </w:tabs>
        <w:ind w:left="575" w:hanging="575"/>
      </w:pPr>
      <w:rPr>
        <w:rFonts w:hint="default"/>
      </w:rPr>
    </w:lvl>
    <w:lvl w:ilvl="2" w:tentative="0">
      <w:start w:val="1"/>
      <w:numFmt w:val="decimal"/>
      <w:pStyle w:val="4"/>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1"/>
        </w:tabs>
        <w:ind w:left="1151" w:hanging="1151"/>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3"/>
        </w:tabs>
        <w:ind w:left="1583" w:hanging="1583"/>
      </w:pPr>
      <w:rPr>
        <w:rFonts w:hint="default"/>
      </w:rPr>
    </w:lvl>
  </w:abstractNum>
  <w:abstractNum w:abstractNumId="5">
    <w:nsid w:val="070E4796"/>
    <w:multiLevelType w:val="multilevel"/>
    <w:tmpl w:val="070E4796"/>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6">
    <w:nsid w:val="2DA70D6B"/>
    <w:multiLevelType w:val="multilevel"/>
    <w:tmpl w:val="2DA70D6B"/>
    <w:lvl w:ilvl="0" w:tentative="0">
      <w:start w:val="1"/>
      <w:numFmt w:val="decimal"/>
      <w:pStyle w:val="281"/>
      <w:lvlText w:val="Proposal %1:"/>
      <w:lvlJc w:val="left"/>
      <w:pPr>
        <w:ind w:left="360" w:hanging="360"/>
      </w:pPr>
      <w:rPr>
        <w:rFonts w:hint="default"/>
        <w:b w:val="0"/>
        <w:bCs/>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7">
    <w:nsid w:val="2F5807BB"/>
    <w:multiLevelType w:val="multilevel"/>
    <w:tmpl w:val="2F5807BB"/>
    <w:lvl w:ilvl="0" w:tentative="0">
      <w:start w:val="1"/>
      <w:numFmt w:val="decimal"/>
      <w:pStyle w:val="282"/>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8">
    <w:nsid w:val="5101505E"/>
    <w:multiLevelType w:val="multilevel"/>
    <w:tmpl w:val="5101505E"/>
    <w:lvl w:ilvl="0" w:tentative="0">
      <w:start w:val="1"/>
      <w:numFmt w:val="decimal"/>
      <w:pStyle w:val="271"/>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9">
    <w:nsid w:val="555C6A5F"/>
    <w:multiLevelType w:val="multilevel"/>
    <w:tmpl w:val="555C6A5F"/>
    <w:lvl w:ilvl="0" w:tentative="0">
      <w:start w:val="1"/>
      <w:numFmt w:val="bullet"/>
      <w:lvlText w:val=""/>
      <w:lvlJc w:val="left"/>
      <w:pPr>
        <w:ind w:left="420" w:hanging="420"/>
      </w:pPr>
      <w:rPr>
        <w:rFonts w:hint="default" w:ascii="Symbol" w:hAnsi="Symbo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0">
    <w:nsid w:val="75A9226F"/>
    <w:multiLevelType w:val="multilevel"/>
    <w:tmpl w:val="75A9226F"/>
    <w:lvl w:ilvl="0" w:tentative="0">
      <w:start w:val="1"/>
      <w:numFmt w:val="bullet"/>
      <w:lvlText w:val="−"/>
      <w:lvlJc w:val="left"/>
      <w:pPr>
        <w:ind w:left="720" w:hanging="360"/>
      </w:pPr>
      <w:rPr>
        <w:rFonts w:hint="eastAsia" w:ascii="微软雅黑" w:hAnsi="微软雅黑" w:eastAsia="微软雅黑"/>
        <w:lang w:val="en-GB"/>
      </w:rPr>
    </w:lvl>
    <w:lvl w:ilvl="1" w:tentative="0">
      <w:start w:val="1"/>
      <w:numFmt w:val="bullet"/>
      <w:lvlText w:val="−"/>
      <w:lvlJc w:val="left"/>
      <w:pPr>
        <w:ind w:left="1440" w:hanging="360"/>
      </w:pPr>
      <w:rPr>
        <w:rFonts w:hint="eastAsia" w:ascii="微软雅黑" w:hAnsi="微软雅黑" w:eastAsia="微软雅黑"/>
        <w:lang w:val="en-GB"/>
      </w:rPr>
    </w:lvl>
    <w:lvl w:ilvl="2" w:tentative="0">
      <w:start w:val="1"/>
      <w:numFmt w:val="bullet"/>
      <w:lvlText w:val=""/>
      <w:lvlJc w:val="left"/>
      <w:pPr>
        <w:ind w:left="2160" w:hanging="180"/>
      </w:pPr>
      <w:rPr>
        <w:rFonts w:hint="default" w:ascii="Symbol" w:hAnsi="Symbol"/>
      </w:r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1">
    <w:nsid w:val="7A17C45C"/>
    <w:multiLevelType w:val="singleLevel"/>
    <w:tmpl w:val="7A17C45C"/>
    <w:lvl w:ilvl="0" w:tentative="0">
      <w:start w:val="1"/>
      <w:numFmt w:val="decimal"/>
      <w:suff w:val="space"/>
      <w:lvlText w:val="%1."/>
      <w:lvlJc w:val="left"/>
    </w:lvl>
  </w:abstractNum>
  <w:num w:numId="1">
    <w:abstractNumId w:val="4"/>
  </w:num>
  <w:num w:numId="2">
    <w:abstractNumId w:val="8"/>
  </w:num>
  <w:num w:numId="3">
    <w:abstractNumId w:val="6"/>
  </w:num>
  <w:num w:numId="4">
    <w:abstractNumId w:val="7"/>
  </w:num>
  <w:num w:numId="5">
    <w:abstractNumId w:val="5"/>
  </w:num>
  <w:num w:numId="6">
    <w:abstractNumId w:val="9"/>
  </w:num>
  <w:num w:numId="7">
    <w:abstractNumId w:val="10"/>
  </w:num>
  <w:num w:numId="8">
    <w:abstractNumId w:val="11"/>
  </w:num>
  <w:num w:numId="9">
    <w:abstractNumId w:val="3"/>
  </w:num>
  <w:num w:numId="10">
    <w:abstractNumId w:val="0"/>
  </w:num>
  <w:num w:numId="11">
    <w:abstractNumId w:val="1"/>
  </w:num>
  <w:num w:numId="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9"/>
  <w:bordersDoNotSurroundHeader w:val="0"/>
  <w:bordersDoNotSurroundFooter w:val="0"/>
  <w:documentProtection w:enforcement="0"/>
  <w:defaultTabStop w:val="420"/>
  <w:hyphenationZone w:val="425"/>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QwMDIztzC1tDQzMzBU0lEKTi0uzszPAykwqgUAq5RHPSwAAAA="/>
  </w:docVars>
  <w:rsids>
    <w:rsidRoot w:val="00FB16BC"/>
    <w:rsid w:val="00001366"/>
    <w:rsid w:val="0000394D"/>
    <w:rsid w:val="000055B1"/>
    <w:rsid w:val="0000762A"/>
    <w:rsid w:val="000103E7"/>
    <w:rsid w:val="0001278E"/>
    <w:rsid w:val="000130CA"/>
    <w:rsid w:val="00013FAD"/>
    <w:rsid w:val="000148BC"/>
    <w:rsid w:val="00016521"/>
    <w:rsid w:val="0001674A"/>
    <w:rsid w:val="00017BA5"/>
    <w:rsid w:val="00021259"/>
    <w:rsid w:val="00021359"/>
    <w:rsid w:val="000223BE"/>
    <w:rsid w:val="000248FC"/>
    <w:rsid w:val="00024E29"/>
    <w:rsid w:val="0002660A"/>
    <w:rsid w:val="00026899"/>
    <w:rsid w:val="0002698B"/>
    <w:rsid w:val="00027EEC"/>
    <w:rsid w:val="00030321"/>
    <w:rsid w:val="00035A1E"/>
    <w:rsid w:val="00035EF9"/>
    <w:rsid w:val="00037973"/>
    <w:rsid w:val="00040A63"/>
    <w:rsid w:val="0004105F"/>
    <w:rsid w:val="00042E6F"/>
    <w:rsid w:val="00043923"/>
    <w:rsid w:val="00043FCA"/>
    <w:rsid w:val="00044EB3"/>
    <w:rsid w:val="00045EDE"/>
    <w:rsid w:val="00046E3D"/>
    <w:rsid w:val="000513C0"/>
    <w:rsid w:val="000563ED"/>
    <w:rsid w:val="000603D6"/>
    <w:rsid w:val="00063276"/>
    <w:rsid w:val="0007093A"/>
    <w:rsid w:val="00071D0A"/>
    <w:rsid w:val="0007205B"/>
    <w:rsid w:val="0007372F"/>
    <w:rsid w:val="00073BCE"/>
    <w:rsid w:val="000755A8"/>
    <w:rsid w:val="00075AE2"/>
    <w:rsid w:val="00076492"/>
    <w:rsid w:val="00076B12"/>
    <w:rsid w:val="000804D4"/>
    <w:rsid w:val="0008122E"/>
    <w:rsid w:val="00082CAA"/>
    <w:rsid w:val="00084609"/>
    <w:rsid w:val="000875C4"/>
    <w:rsid w:val="0009084A"/>
    <w:rsid w:val="000915A4"/>
    <w:rsid w:val="0009278C"/>
    <w:rsid w:val="00092939"/>
    <w:rsid w:val="0009587E"/>
    <w:rsid w:val="00095918"/>
    <w:rsid w:val="000969D7"/>
    <w:rsid w:val="00097209"/>
    <w:rsid w:val="00097368"/>
    <w:rsid w:val="0009777E"/>
    <w:rsid w:val="000A09BB"/>
    <w:rsid w:val="000A142C"/>
    <w:rsid w:val="000A204F"/>
    <w:rsid w:val="000A22DF"/>
    <w:rsid w:val="000A2A28"/>
    <w:rsid w:val="000A2D0A"/>
    <w:rsid w:val="000A3A4E"/>
    <w:rsid w:val="000A53F5"/>
    <w:rsid w:val="000B045E"/>
    <w:rsid w:val="000B0495"/>
    <w:rsid w:val="000B21DA"/>
    <w:rsid w:val="000B25A2"/>
    <w:rsid w:val="000B2A5C"/>
    <w:rsid w:val="000B3108"/>
    <w:rsid w:val="000B31AA"/>
    <w:rsid w:val="000B38F6"/>
    <w:rsid w:val="000B4B76"/>
    <w:rsid w:val="000B6418"/>
    <w:rsid w:val="000B65CB"/>
    <w:rsid w:val="000B780E"/>
    <w:rsid w:val="000C236D"/>
    <w:rsid w:val="000C2690"/>
    <w:rsid w:val="000C364E"/>
    <w:rsid w:val="000C4F79"/>
    <w:rsid w:val="000C5D4C"/>
    <w:rsid w:val="000C7FC7"/>
    <w:rsid w:val="000D0EBA"/>
    <w:rsid w:val="000D18C5"/>
    <w:rsid w:val="000D2BF9"/>
    <w:rsid w:val="000D46DC"/>
    <w:rsid w:val="000E1125"/>
    <w:rsid w:val="000E1993"/>
    <w:rsid w:val="000E1EF3"/>
    <w:rsid w:val="000E3B8A"/>
    <w:rsid w:val="000F0A49"/>
    <w:rsid w:val="000F0A7B"/>
    <w:rsid w:val="000F4CFF"/>
    <w:rsid w:val="000F4D2A"/>
    <w:rsid w:val="00100030"/>
    <w:rsid w:val="00101A67"/>
    <w:rsid w:val="00111739"/>
    <w:rsid w:val="00111C96"/>
    <w:rsid w:val="00111CE0"/>
    <w:rsid w:val="00111DF0"/>
    <w:rsid w:val="001135C5"/>
    <w:rsid w:val="00114117"/>
    <w:rsid w:val="001147C0"/>
    <w:rsid w:val="001156DF"/>
    <w:rsid w:val="001253A3"/>
    <w:rsid w:val="00126145"/>
    <w:rsid w:val="0012673B"/>
    <w:rsid w:val="001277F8"/>
    <w:rsid w:val="00131F75"/>
    <w:rsid w:val="0013288E"/>
    <w:rsid w:val="00134275"/>
    <w:rsid w:val="00134595"/>
    <w:rsid w:val="0013534D"/>
    <w:rsid w:val="00137B0E"/>
    <w:rsid w:val="00137D4E"/>
    <w:rsid w:val="00140571"/>
    <w:rsid w:val="001413B6"/>
    <w:rsid w:val="00141835"/>
    <w:rsid w:val="00145AFF"/>
    <w:rsid w:val="00147740"/>
    <w:rsid w:val="00150BAB"/>
    <w:rsid w:val="00160A40"/>
    <w:rsid w:val="001627D9"/>
    <w:rsid w:val="00170667"/>
    <w:rsid w:val="00170C6A"/>
    <w:rsid w:val="00171FF9"/>
    <w:rsid w:val="0017245C"/>
    <w:rsid w:val="00175677"/>
    <w:rsid w:val="00175874"/>
    <w:rsid w:val="00175B74"/>
    <w:rsid w:val="001767E6"/>
    <w:rsid w:val="00176AC2"/>
    <w:rsid w:val="001802FB"/>
    <w:rsid w:val="001806A8"/>
    <w:rsid w:val="00180983"/>
    <w:rsid w:val="0018310D"/>
    <w:rsid w:val="001841BA"/>
    <w:rsid w:val="00185C8F"/>
    <w:rsid w:val="00185CD6"/>
    <w:rsid w:val="00187FEF"/>
    <w:rsid w:val="00190A8D"/>
    <w:rsid w:val="0019547D"/>
    <w:rsid w:val="00195E1F"/>
    <w:rsid w:val="00196645"/>
    <w:rsid w:val="001978AE"/>
    <w:rsid w:val="00197997"/>
    <w:rsid w:val="001A384E"/>
    <w:rsid w:val="001A4015"/>
    <w:rsid w:val="001A6AFD"/>
    <w:rsid w:val="001B21A1"/>
    <w:rsid w:val="001B337C"/>
    <w:rsid w:val="001B5AE5"/>
    <w:rsid w:val="001B7027"/>
    <w:rsid w:val="001B7C67"/>
    <w:rsid w:val="001C0CED"/>
    <w:rsid w:val="001C1105"/>
    <w:rsid w:val="001C17C6"/>
    <w:rsid w:val="001C22DE"/>
    <w:rsid w:val="001C2385"/>
    <w:rsid w:val="001C2AF5"/>
    <w:rsid w:val="001C2B3C"/>
    <w:rsid w:val="001C3C4C"/>
    <w:rsid w:val="001C7F10"/>
    <w:rsid w:val="001D2914"/>
    <w:rsid w:val="001D2FB0"/>
    <w:rsid w:val="001E01CC"/>
    <w:rsid w:val="001E0341"/>
    <w:rsid w:val="001E1C36"/>
    <w:rsid w:val="001E3D8C"/>
    <w:rsid w:val="001E43EF"/>
    <w:rsid w:val="001E44CD"/>
    <w:rsid w:val="001E6F40"/>
    <w:rsid w:val="001F0A3C"/>
    <w:rsid w:val="001F1606"/>
    <w:rsid w:val="001F31F0"/>
    <w:rsid w:val="001F3DF5"/>
    <w:rsid w:val="001F4346"/>
    <w:rsid w:val="00201FFE"/>
    <w:rsid w:val="00202949"/>
    <w:rsid w:val="00202C4B"/>
    <w:rsid w:val="00203B88"/>
    <w:rsid w:val="00206380"/>
    <w:rsid w:val="002155FA"/>
    <w:rsid w:val="00216E24"/>
    <w:rsid w:val="002176DE"/>
    <w:rsid w:val="002177BC"/>
    <w:rsid w:val="00217C8F"/>
    <w:rsid w:val="00223B64"/>
    <w:rsid w:val="00224BF7"/>
    <w:rsid w:val="0023029F"/>
    <w:rsid w:val="00231281"/>
    <w:rsid w:val="00231DC2"/>
    <w:rsid w:val="002333B7"/>
    <w:rsid w:val="002344F2"/>
    <w:rsid w:val="002368E4"/>
    <w:rsid w:val="00241832"/>
    <w:rsid w:val="002443A0"/>
    <w:rsid w:val="00244D42"/>
    <w:rsid w:val="00246FFA"/>
    <w:rsid w:val="00247076"/>
    <w:rsid w:val="00252B94"/>
    <w:rsid w:val="00255974"/>
    <w:rsid w:val="00255E19"/>
    <w:rsid w:val="00256C2E"/>
    <w:rsid w:val="00257233"/>
    <w:rsid w:val="00260716"/>
    <w:rsid w:val="0026193E"/>
    <w:rsid w:val="00261A9C"/>
    <w:rsid w:val="00261E11"/>
    <w:rsid w:val="00262518"/>
    <w:rsid w:val="00263A3D"/>
    <w:rsid w:val="00264137"/>
    <w:rsid w:val="00264908"/>
    <w:rsid w:val="00270A1C"/>
    <w:rsid w:val="00271ED8"/>
    <w:rsid w:val="002730ED"/>
    <w:rsid w:val="00281718"/>
    <w:rsid w:val="002855D0"/>
    <w:rsid w:val="002901F1"/>
    <w:rsid w:val="00290E18"/>
    <w:rsid w:val="002910B9"/>
    <w:rsid w:val="00291D54"/>
    <w:rsid w:val="00293A6E"/>
    <w:rsid w:val="002961E6"/>
    <w:rsid w:val="00297A88"/>
    <w:rsid w:val="002A6D0A"/>
    <w:rsid w:val="002B1F00"/>
    <w:rsid w:val="002B24A3"/>
    <w:rsid w:val="002B2BBC"/>
    <w:rsid w:val="002B351B"/>
    <w:rsid w:val="002B3C48"/>
    <w:rsid w:val="002B434C"/>
    <w:rsid w:val="002B4F1D"/>
    <w:rsid w:val="002B7CA9"/>
    <w:rsid w:val="002C0864"/>
    <w:rsid w:val="002C0F12"/>
    <w:rsid w:val="002C3F39"/>
    <w:rsid w:val="002C4649"/>
    <w:rsid w:val="002C4E8A"/>
    <w:rsid w:val="002C708B"/>
    <w:rsid w:val="002D00AA"/>
    <w:rsid w:val="002D044D"/>
    <w:rsid w:val="002D0F0A"/>
    <w:rsid w:val="002D35FA"/>
    <w:rsid w:val="002D3797"/>
    <w:rsid w:val="002D37AB"/>
    <w:rsid w:val="002D4F4B"/>
    <w:rsid w:val="002D6461"/>
    <w:rsid w:val="002D650F"/>
    <w:rsid w:val="002D6E18"/>
    <w:rsid w:val="002E002E"/>
    <w:rsid w:val="002E28F9"/>
    <w:rsid w:val="002E43F3"/>
    <w:rsid w:val="002E4EF3"/>
    <w:rsid w:val="002E5737"/>
    <w:rsid w:val="002E7525"/>
    <w:rsid w:val="002F01CA"/>
    <w:rsid w:val="002F03EC"/>
    <w:rsid w:val="002F1163"/>
    <w:rsid w:val="002F2924"/>
    <w:rsid w:val="002F3161"/>
    <w:rsid w:val="002F5517"/>
    <w:rsid w:val="00300EE0"/>
    <w:rsid w:val="003031CE"/>
    <w:rsid w:val="00305358"/>
    <w:rsid w:val="0030650B"/>
    <w:rsid w:val="003110B2"/>
    <w:rsid w:val="00312C1A"/>
    <w:rsid w:val="00312DD1"/>
    <w:rsid w:val="00313308"/>
    <w:rsid w:val="003144CA"/>
    <w:rsid w:val="00315838"/>
    <w:rsid w:val="00315CCF"/>
    <w:rsid w:val="003171FD"/>
    <w:rsid w:val="00321077"/>
    <w:rsid w:val="003213D2"/>
    <w:rsid w:val="00322A09"/>
    <w:rsid w:val="00322EDB"/>
    <w:rsid w:val="0032502D"/>
    <w:rsid w:val="003268BB"/>
    <w:rsid w:val="0033001C"/>
    <w:rsid w:val="00330072"/>
    <w:rsid w:val="00330B4E"/>
    <w:rsid w:val="0033176D"/>
    <w:rsid w:val="003326BA"/>
    <w:rsid w:val="003334A8"/>
    <w:rsid w:val="0033386B"/>
    <w:rsid w:val="00333D6C"/>
    <w:rsid w:val="00335B60"/>
    <w:rsid w:val="00336046"/>
    <w:rsid w:val="00340AAF"/>
    <w:rsid w:val="003436BE"/>
    <w:rsid w:val="00344D81"/>
    <w:rsid w:val="00345FC0"/>
    <w:rsid w:val="003469FC"/>
    <w:rsid w:val="00347800"/>
    <w:rsid w:val="003504B5"/>
    <w:rsid w:val="00351234"/>
    <w:rsid w:val="00351331"/>
    <w:rsid w:val="003546A6"/>
    <w:rsid w:val="00354915"/>
    <w:rsid w:val="00354E6F"/>
    <w:rsid w:val="00355E51"/>
    <w:rsid w:val="003577BE"/>
    <w:rsid w:val="00362FCF"/>
    <w:rsid w:val="003645A1"/>
    <w:rsid w:val="0036468F"/>
    <w:rsid w:val="00366993"/>
    <w:rsid w:val="00370E0A"/>
    <w:rsid w:val="00371876"/>
    <w:rsid w:val="00372C00"/>
    <w:rsid w:val="0037325E"/>
    <w:rsid w:val="003737D0"/>
    <w:rsid w:val="00373D4E"/>
    <w:rsid w:val="003754F5"/>
    <w:rsid w:val="00376C96"/>
    <w:rsid w:val="003808B3"/>
    <w:rsid w:val="00380A74"/>
    <w:rsid w:val="00380ED8"/>
    <w:rsid w:val="0038146C"/>
    <w:rsid w:val="00381B58"/>
    <w:rsid w:val="00382FAE"/>
    <w:rsid w:val="00382FF1"/>
    <w:rsid w:val="003832DC"/>
    <w:rsid w:val="00384541"/>
    <w:rsid w:val="00385C87"/>
    <w:rsid w:val="00387F14"/>
    <w:rsid w:val="00391402"/>
    <w:rsid w:val="00391F87"/>
    <w:rsid w:val="003922AD"/>
    <w:rsid w:val="00393338"/>
    <w:rsid w:val="0039385C"/>
    <w:rsid w:val="00394FC5"/>
    <w:rsid w:val="00395A59"/>
    <w:rsid w:val="00395A61"/>
    <w:rsid w:val="00396952"/>
    <w:rsid w:val="00397C52"/>
    <w:rsid w:val="003A150D"/>
    <w:rsid w:val="003A26BC"/>
    <w:rsid w:val="003A2A06"/>
    <w:rsid w:val="003A3ACC"/>
    <w:rsid w:val="003A4C78"/>
    <w:rsid w:val="003A5159"/>
    <w:rsid w:val="003A552B"/>
    <w:rsid w:val="003A7F66"/>
    <w:rsid w:val="003B0AB0"/>
    <w:rsid w:val="003B132E"/>
    <w:rsid w:val="003B139B"/>
    <w:rsid w:val="003B3099"/>
    <w:rsid w:val="003B3A50"/>
    <w:rsid w:val="003B448B"/>
    <w:rsid w:val="003B47C6"/>
    <w:rsid w:val="003B774C"/>
    <w:rsid w:val="003B79ED"/>
    <w:rsid w:val="003C3E62"/>
    <w:rsid w:val="003C4DF4"/>
    <w:rsid w:val="003D01E0"/>
    <w:rsid w:val="003D0AC7"/>
    <w:rsid w:val="003D0EF8"/>
    <w:rsid w:val="003D1455"/>
    <w:rsid w:val="003D19BD"/>
    <w:rsid w:val="003D2B72"/>
    <w:rsid w:val="003D42C7"/>
    <w:rsid w:val="003D4338"/>
    <w:rsid w:val="003D62B1"/>
    <w:rsid w:val="003D7765"/>
    <w:rsid w:val="003E1518"/>
    <w:rsid w:val="003E2FC9"/>
    <w:rsid w:val="003E42F6"/>
    <w:rsid w:val="003E48E7"/>
    <w:rsid w:val="003E6BF7"/>
    <w:rsid w:val="003E6F50"/>
    <w:rsid w:val="003E7C95"/>
    <w:rsid w:val="003E7D68"/>
    <w:rsid w:val="003F1437"/>
    <w:rsid w:val="003F3365"/>
    <w:rsid w:val="003F39E3"/>
    <w:rsid w:val="003F448B"/>
    <w:rsid w:val="003F58F6"/>
    <w:rsid w:val="003F6316"/>
    <w:rsid w:val="003F75E0"/>
    <w:rsid w:val="00401149"/>
    <w:rsid w:val="00402720"/>
    <w:rsid w:val="00402985"/>
    <w:rsid w:val="00406593"/>
    <w:rsid w:val="004069AC"/>
    <w:rsid w:val="004069B2"/>
    <w:rsid w:val="0040782D"/>
    <w:rsid w:val="00410408"/>
    <w:rsid w:val="00411FDA"/>
    <w:rsid w:val="00413229"/>
    <w:rsid w:val="00413D6F"/>
    <w:rsid w:val="004146A6"/>
    <w:rsid w:val="004150C6"/>
    <w:rsid w:val="004228A3"/>
    <w:rsid w:val="004229AC"/>
    <w:rsid w:val="00423D3B"/>
    <w:rsid w:val="004245A3"/>
    <w:rsid w:val="00424A48"/>
    <w:rsid w:val="004274EC"/>
    <w:rsid w:val="00427917"/>
    <w:rsid w:val="00430542"/>
    <w:rsid w:val="00433364"/>
    <w:rsid w:val="004342E4"/>
    <w:rsid w:val="00436238"/>
    <w:rsid w:val="00440472"/>
    <w:rsid w:val="00441EB5"/>
    <w:rsid w:val="004423E2"/>
    <w:rsid w:val="00442CB8"/>
    <w:rsid w:val="0044341B"/>
    <w:rsid w:val="00443D84"/>
    <w:rsid w:val="00444F7D"/>
    <w:rsid w:val="00445007"/>
    <w:rsid w:val="00446A9B"/>
    <w:rsid w:val="004508D9"/>
    <w:rsid w:val="00453750"/>
    <w:rsid w:val="00454BF1"/>
    <w:rsid w:val="0045637C"/>
    <w:rsid w:val="00456668"/>
    <w:rsid w:val="00457C38"/>
    <w:rsid w:val="0046088D"/>
    <w:rsid w:val="00460FF4"/>
    <w:rsid w:val="00461175"/>
    <w:rsid w:val="00462F02"/>
    <w:rsid w:val="00466EDC"/>
    <w:rsid w:val="00467368"/>
    <w:rsid w:val="00467D25"/>
    <w:rsid w:val="00470697"/>
    <w:rsid w:val="0047305C"/>
    <w:rsid w:val="0047403A"/>
    <w:rsid w:val="00474161"/>
    <w:rsid w:val="004742B2"/>
    <w:rsid w:val="00474C36"/>
    <w:rsid w:val="00475E38"/>
    <w:rsid w:val="004779B8"/>
    <w:rsid w:val="0048006F"/>
    <w:rsid w:val="00482BBB"/>
    <w:rsid w:val="00485114"/>
    <w:rsid w:val="00485AE4"/>
    <w:rsid w:val="00486111"/>
    <w:rsid w:val="00490BB5"/>
    <w:rsid w:val="0049176F"/>
    <w:rsid w:val="00492EA5"/>
    <w:rsid w:val="00493247"/>
    <w:rsid w:val="00494981"/>
    <w:rsid w:val="00495E19"/>
    <w:rsid w:val="0049613E"/>
    <w:rsid w:val="0049650D"/>
    <w:rsid w:val="004A0053"/>
    <w:rsid w:val="004A014A"/>
    <w:rsid w:val="004A0572"/>
    <w:rsid w:val="004A1051"/>
    <w:rsid w:val="004A1B41"/>
    <w:rsid w:val="004A2687"/>
    <w:rsid w:val="004A402F"/>
    <w:rsid w:val="004A759D"/>
    <w:rsid w:val="004B12D7"/>
    <w:rsid w:val="004B2B05"/>
    <w:rsid w:val="004B2BBA"/>
    <w:rsid w:val="004B5502"/>
    <w:rsid w:val="004B71F4"/>
    <w:rsid w:val="004B76B6"/>
    <w:rsid w:val="004C09FF"/>
    <w:rsid w:val="004C0B5E"/>
    <w:rsid w:val="004C16C3"/>
    <w:rsid w:val="004C16F8"/>
    <w:rsid w:val="004C21A1"/>
    <w:rsid w:val="004C6041"/>
    <w:rsid w:val="004C6366"/>
    <w:rsid w:val="004C63EE"/>
    <w:rsid w:val="004D1073"/>
    <w:rsid w:val="004D1EE6"/>
    <w:rsid w:val="004D238B"/>
    <w:rsid w:val="004D39A3"/>
    <w:rsid w:val="004D5F55"/>
    <w:rsid w:val="004D7034"/>
    <w:rsid w:val="004E06BE"/>
    <w:rsid w:val="004E0986"/>
    <w:rsid w:val="004E1EBD"/>
    <w:rsid w:val="004E3A45"/>
    <w:rsid w:val="004E3B7D"/>
    <w:rsid w:val="004E3E3E"/>
    <w:rsid w:val="004E4863"/>
    <w:rsid w:val="004E5219"/>
    <w:rsid w:val="004E5753"/>
    <w:rsid w:val="004E5BB4"/>
    <w:rsid w:val="004F10CA"/>
    <w:rsid w:val="004F4675"/>
    <w:rsid w:val="004F557E"/>
    <w:rsid w:val="00501570"/>
    <w:rsid w:val="005017DA"/>
    <w:rsid w:val="00501E2B"/>
    <w:rsid w:val="0050411A"/>
    <w:rsid w:val="005059C3"/>
    <w:rsid w:val="0050619E"/>
    <w:rsid w:val="005069E2"/>
    <w:rsid w:val="00506B0D"/>
    <w:rsid w:val="00506BCB"/>
    <w:rsid w:val="0051029C"/>
    <w:rsid w:val="00511342"/>
    <w:rsid w:val="005119F4"/>
    <w:rsid w:val="005146EB"/>
    <w:rsid w:val="005153FD"/>
    <w:rsid w:val="005160E0"/>
    <w:rsid w:val="005214BE"/>
    <w:rsid w:val="005219AA"/>
    <w:rsid w:val="005223EA"/>
    <w:rsid w:val="00522736"/>
    <w:rsid w:val="00522F3B"/>
    <w:rsid w:val="00525585"/>
    <w:rsid w:val="00525811"/>
    <w:rsid w:val="00525BAC"/>
    <w:rsid w:val="0052657B"/>
    <w:rsid w:val="00534869"/>
    <w:rsid w:val="0053653D"/>
    <w:rsid w:val="005371D2"/>
    <w:rsid w:val="00537528"/>
    <w:rsid w:val="005417DB"/>
    <w:rsid w:val="00542ED7"/>
    <w:rsid w:val="00545A76"/>
    <w:rsid w:val="005505EB"/>
    <w:rsid w:val="005506C7"/>
    <w:rsid w:val="005514AA"/>
    <w:rsid w:val="00553234"/>
    <w:rsid w:val="00553A61"/>
    <w:rsid w:val="0055402E"/>
    <w:rsid w:val="0055689F"/>
    <w:rsid w:val="005604D2"/>
    <w:rsid w:val="00560AD9"/>
    <w:rsid w:val="00561349"/>
    <w:rsid w:val="00561E2F"/>
    <w:rsid w:val="00563B02"/>
    <w:rsid w:val="005657FC"/>
    <w:rsid w:val="00565A48"/>
    <w:rsid w:val="00567054"/>
    <w:rsid w:val="00567A9A"/>
    <w:rsid w:val="005701E9"/>
    <w:rsid w:val="0057047D"/>
    <w:rsid w:val="00570FEC"/>
    <w:rsid w:val="00571A8C"/>
    <w:rsid w:val="0057377D"/>
    <w:rsid w:val="00581A98"/>
    <w:rsid w:val="00585E04"/>
    <w:rsid w:val="0058687D"/>
    <w:rsid w:val="00586D2A"/>
    <w:rsid w:val="005910DD"/>
    <w:rsid w:val="005940C1"/>
    <w:rsid w:val="0059566C"/>
    <w:rsid w:val="0059585E"/>
    <w:rsid w:val="005A3156"/>
    <w:rsid w:val="005A53DF"/>
    <w:rsid w:val="005A6185"/>
    <w:rsid w:val="005B052E"/>
    <w:rsid w:val="005B220B"/>
    <w:rsid w:val="005B2E19"/>
    <w:rsid w:val="005B66D2"/>
    <w:rsid w:val="005B69F7"/>
    <w:rsid w:val="005B7842"/>
    <w:rsid w:val="005C1A52"/>
    <w:rsid w:val="005C1AC7"/>
    <w:rsid w:val="005C20A4"/>
    <w:rsid w:val="005C2356"/>
    <w:rsid w:val="005D289C"/>
    <w:rsid w:val="005D3051"/>
    <w:rsid w:val="005D57F1"/>
    <w:rsid w:val="005D680C"/>
    <w:rsid w:val="005D7B3F"/>
    <w:rsid w:val="005E06D3"/>
    <w:rsid w:val="005E27C0"/>
    <w:rsid w:val="005E2ED6"/>
    <w:rsid w:val="005E4F1C"/>
    <w:rsid w:val="005E7B04"/>
    <w:rsid w:val="005E7DA7"/>
    <w:rsid w:val="005F05DE"/>
    <w:rsid w:val="005F097D"/>
    <w:rsid w:val="005F0E57"/>
    <w:rsid w:val="005F1004"/>
    <w:rsid w:val="005F1FAE"/>
    <w:rsid w:val="005F2924"/>
    <w:rsid w:val="005F42AD"/>
    <w:rsid w:val="005F4A5E"/>
    <w:rsid w:val="005F4F6B"/>
    <w:rsid w:val="005F56A6"/>
    <w:rsid w:val="005F6041"/>
    <w:rsid w:val="005F7E99"/>
    <w:rsid w:val="00601081"/>
    <w:rsid w:val="006012C6"/>
    <w:rsid w:val="00601892"/>
    <w:rsid w:val="00603239"/>
    <w:rsid w:val="0060473D"/>
    <w:rsid w:val="006053DC"/>
    <w:rsid w:val="00607058"/>
    <w:rsid w:val="0060767B"/>
    <w:rsid w:val="00607A61"/>
    <w:rsid w:val="006127D4"/>
    <w:rsid w:val="00613D2A"/>
    <w:rsid w:val="00614547"/>
    <w:rsid w:val="00614D4B"/>
    <w:rsid w:val="00616DFB"/>
    <w:rsid w:val="00617630"/>
    <w:rsid w:val="00617B27"/>
    <w:rsid w:val="00617D84"/>
    <w:rsid w:val="00620346"/>
    <w:rsid w:val="0062074A"/>
    <w:rsid w:val="006224F8"/>
    <w:rsid w:val="00622516"/>
    <w:rsid w:val="006226E7"/>
    <w:rsid w:val="00622C68"/>
    <w:rsid w:val="00623125"/>
    <w:rsid w:val="0062321A"/>
    <w:rsid w:val="006241EE"/>
    <w:rsid w:val="00627ACD"/>
    <w:rsid w:val="00630383"/>
    <w:rsid w:val="00630B29"/>
    <w:rsid w:val="00633DA7"/>
    <w:rsid w:val="00635291"/>
    <w:rsid w:val="006357BD"/>
    <w:rsid w:val="006408DC"/>
    <w:rsid w:val="006413AD"/>
    <w:rsid w:val="00643A7A"/>
    <w:rsid w:val="0064545A"/>
    <w:rsid w:val="00645C93"/>
    <w:rsid w:val="006503F8"/>
    <w:rsid w:val="00650D0F"/>
    <w:rsid w:val="00651856"/>
    <w:rsid w:val="00651BEC"/>
    <w:rsid w:val="006521E7"/>
    <w:rsid w:val="0065579F"/>
    <w:rsid w:val="00656E10"/>
    <w:rsid w:val="006608AE"/>
    <w:rsid w:val="00663B22"/>
    <w:rsid w:val="00670351"/>
    <w:rsid w:val="006706AA"/>
    <w:rsid w:val="006718B7"/>
    <w:rsid w:val="00672B24"/>
    <w:rsid w:val="00673154"/>
    <w:rsid w:val="006746B2"/>
    <w:rsid w:val="0067540D"/>
    <w:rsid w:val="00682047"/>
    <w:rsid w:val="0068365D"/>
    <w:rsid w:val="0068430C"/>
    <w:rsid w:val="00685237"/>
    <w:rsid w:val="006852A4"/>
    <w:rsid w:val="00690BB8"/>
    <w:rsid w:val="0069144C"/>
    <w:rsid w:val="0069161A"/>
    <w:rsid w:val="0069189C"/>
    <w:rsid w:val="00691D2A"/>
    <w:rsid w:val="00691E28"/>
    <w:rsid w:val="0069288E"/>
    <w:rsid w:val="006954BD"/>
    <w:rsid w:val="00696644"/>
    <w:rsid w:val="006968FD"/>
    <w:rsid w:val="006978B2"/>
    <w:rsid w:val="00697DD7"/>
    <w:rsid w:val="006A008F"/>
    <w:rsid w:val="006A069D"/>
    <w:rsid w:val="006A1FC4"/>
    <w:rsid w:val="006A422F"/>
    <w:rsid w:val="006A451F"/>
    <w:rsid w:val="006A5402"/>
    <w:rsid w:val="006A67C2"/>
    <w:rsid w:val="006A6A31"/>
    <w:rsid w:val="006B0BCD"/>
    <w:rsid w:val="006B0C35"/>
    <w:rsid w:val="006B0CBE"/>
    <w:rsid w:val="006B1340"/>
    <w:rsid w:val="006B1969"/>
    <w:rsid w:val="006B2F1E"/>
    <w:rsid w:val="006B3DD7"/>
    <w:rsid w:val="006B48F1"/>
    <w:rsid w:val="006B55B7"/>
    <w:rsid w:val="006C2D21"/>
    <w:rsid w:val="006C5CB0"/>
    <w:rsid w:val="006C60A2"/>
    <w:rsid w:val="006C60B2"/>
    <w:rsid w:val="006C6193"/>
    <w:rsid w:val="006D0533"/>
    <w:rsid w:val="006D5430"/>
    <w:rsid w:val="006D63EF"/>
    <w:rsid w:val="006D783C"/>
    <w:rsid w:val="006D79B7"/>
    <w:rsid w:val="006D7C19"/>
    <w:rsid w:val="006D7CA8"/>
    <w:rsid w:val="006E2FE4"/>
    <w:rsid w:val="006E36C6"/>
    <w:rsid w:val="006E3B73"/>
    <w:rsid w:val="006E4123"/>
    <w:rsid w:val="006E7570"/>
    <w:rsid w:val="006F1491"/>
    <w:rsid w:val="006F2252"/>
    <w:rsid w:val="006F259F"/>
    <w:rsid w:val="006F3D72"/>
    <w:rsid w:val="006F3FB1"/>
    <w:rsid w:val="006F4B94"/>
    <w:rsid w:val="006F511B"/>
    <w:rsid w:val="006F6130"/>
    <w:rsid w:val="006F670E"/>
    <w:rsid w:val="006F6C14"/>
    <w:rsid w:val="006F6CFF"/>
    <w:rsid w:val="006F6EB8"/>
    <w:rsid w:val="006F72DD"/>
    <w:rsid w:val="006F7439"/>
    <w:rsid w:val="00701F6C"/>
    <w:rsid w:val="0070294E"/>
    <w:rsid w:val="00703480"/>
    <w:rsid w:val="0070393B"/>
    <w:rsid w:val="00704BC7"/>
    <w:rsid w:val="007050A3"/>
    <w:rsid w:val="007051AF"/>
    <w:rsid w:val="00705EF4"/>
    <w:rsid w:val="00705FA1"/>
    <w:rsid w:val="00706BB1"/>
    <w:rsid w:val="00707E83"/>
    <w:rsid w:val="00711E45"/>
    <w:rsid w:val="00713C69"/>
    <w:rsid w:val="00715037"/>
    <w:rsid w:val="007165B5"/>
    <w:rsid w:val="007165BE"/>
    <w:rsid w:val="007200FA"/>
    <w:rsid w:val="00723530"/>
    <w:rsid w:val="007238D8"/>
    <w:rsid w:val="00725C56"/>
    <w:rsid w:val="00725CC4"/>
    <w:rsid w:val="00726958"/>
    <w:rsid w:val="00727D4D"/>
    <w:rsid w:val="00731322"/>
    <w:rsid w:val="00731E30"/>
    <w:rsid w:val="00733A47"/>
    <w:rsid w:val="00733B79"/>
    <w:rsid w:val="00734617"/>
    <w:rsid w:val="00736CDD"/>
    <w:rsid w:val="00736FEF"/>
    <w:rsid w:val="00737516"/>
    <w:rsid w:val="00741230"/>
    <w:rsid w:val="0074310F"/>
    <w:rsid w:val="00745C1D"/>
    <w:rsid w:val="00746271"/>
    <w:rsid w:val="00746B0B"/>
    <w:rsid w:val="007517C3"/>
    <w:rsid w:val="00751B08"/>
    <w:rsid w:val="00751F23"/>
    <w:rsid w:val="0075278C"/>
    <w:rsid w:val="00752A59"/>
    <w:rsid w:val="00756779"/>
    <w:rsid w:val="007573D2"/>
    <w:rsid w:val="007577AC"/>
    <w:rsid w:val="00760C49"/>
    <w:rsid w:val="00761BE2"/>
    <w:rsid w:val="007626A2"/>
    <w:rsid w:val="007651F0"/>
    <w:rsid w:val="00765D32"/>
    <w:rsid w:val="007705A1"/>
    <w:rsid w:val="00770F43"/>
    <w:rsid w:val="00771468"/>
    <w:rsid w:val="007719AC"/>
    <w:rsid w:val="00773686"/>
    <w:rsid w:val="00776AD0"/>
    <w:rsid w:val="00780871"/>
    <w:rsid w:val="007828E0"/>
    <w:rsid w:val="00787A57"/>
    <w:rsid w:val="00787B7D"/>
    <w:rsid w:val="00792D48"/>
    <w:rsid w:val="00793203"/>
    <w:rsid w:val="00794677"/>
    <w:rsid w:val="00795931"/>
    <w:rsid w:val="00796A2A"/>
    <w:rsid w:val="00797EE2"/>
    <w:rsid w:val="007A053E"/>
    <w:rsid w:val="007A21A1"/>
    <w:rsid w:val="007A2A69"/>
    <w:rsid w:val="007A4F47"/>
    <w:rsid w:val="007A5F9C"/>
    <w:rsid w:val="007A6821"/>
    <w:rsid w:val="007B0474"/>
    <w:rsid w:val="007B055F"/>
    <w:rsid w:val="007B0BAC"/>
    <w:rsid w:val="007B3EE9"/>
    <w:rsid w:val="007B4B41"/>
    <w:rsid w:val="007B512A"/>
    <w:rsid w:val="007B6028"/>
    <w:rsid w:val="007C0BA7"/>
    <w:rsid w:val="007C1074"/>
    <w:rsid w:val="007C33E4"/>
    <w:rsid w:val="007C41B3"/>
    <w:rsid w:val="007C44F4"/>
    <w:rsid w:val="007C501B"/>
    <w:rsid w:val="007C6325"/>
    <w:rsid w:val="007D0036"/>
    <w:rsid w:val="007D11B8"/>
    <w:rsid w:val="007D1F28"/>
    <w:rsid w:val="007D1FA3"/>
    <w:rsid w:val="007D2587"/>
    <w:rsid w:val="007D36F2"/>
    <w:rsid w:val="007D4AA3"/>
    <w:rsid w:val="007D5A25"/>
    <w:rsid w:val="007D5A65"/>
    <w:rsid w:val="007D77BB"/>
    <w:rsid w:val="007D7FB1"/>
    <w:rsid w:val="007E0F24"/>
    <w:rsid w:val="007E17B1"/>
    <w:rsid w:val="007E1E78"/>
    <w:rsid w:val="007E27C0"/>
    <w:rsid w:val="007E4716"/>
    <w:rsid w:val="007E5BA9"/>
    <w:rsid w:val="007E648F"/>
    <w:rsid w:val="007E6E32"/>
    <w:rsid w:val="007E771D"/>
    <w:rsid w:val="007F3DA7"/>
    <w:rsid w:val="007F4203"/>
    <w:rsid w:val="007F502E"/>
    <w:rsid w:val="007F55FC"/>
    <w:rsid w:val="007F65F6"/>
    <w:rsid w:val="007F6A42"/>
    <w:rsid w:val="007F6FA8"/>
    <w:rsid w:val="008013CA"/>
    <w:rsid w:val="00802795"/>
    <w:rsid w:val="008056CF"/>
    <w:rsid w:val="00806C7C"/>
    <w:rsid w:val="0080728E"/>
    <w:rsid w:val="00814945"/>
    <w:rsid w:val="00814985"/>
    <w:rsid w:val="0081500E"/>
    <w:rsid w:val="008160BF"/>
    <w:rsid w:val="00816F96"/>
    <w:rsid w:val="008170EC"/>
    <w:rsid w:val="008175D4"/>
    <w:rsid w:val="008219AF"/>
    <w:rsid w:val="00823AF8"/>
    <w:rsid w:val="008267CB"/>
    <w:rsid w:val="00827512"/>
    <w:rsid w:val="00831489"/>
    <w:rsid w:val="00835356"/>
    <w:rsid w:val="00836D5A"/>
    <w:rsid w:val="0083795A"/>
    <w:rsid w:val="00837C9F"/>
    <w:rsid w:val="00841B23"/>
    <w:rsid w:val="00843379"/>
    <w:rsid w:val="008436F0"/>
    <w:rsid w:val="00843DAA"/>
    <w:rsid w:val="00843F40"/>
    <w:rsid w:val="008444BE"/>
    <w:rsid w:val="008505B6"/>
    <w:rsid w:val="00850AD1"/>
    <w:rsid w:val="00851A3E"/>
    <w:rsid w:val="00851C79"/>
    <w:rsid w:val="00852259"/>
    <w:rsid w:val="0085338A"/>
    <w:rsid w:val="00853419"/>
    <w:rsid w:val="00855CBD"/>
    <w:rsid w:val="00856F99"/>
    <w:rsid w:val="00857F63"/>
    <w:rsid w:val="008609B3"/>
    <w:rsid w:val="00860FE6"/>
    <w:rsid w:val="00864140"/>
    <w:rsid w:val="00864D17"/>
    <w:rsid w:val="008702BF"/>
    <w:rsid w:val="008719DB"/>
    <w:rsid w:val="00871FA9"/>
    <w:rsid w:val="00872250"/>
    <w:rsid w:val="008731B8"/>
    <w:rsid w:val="00873D16"/>
    <w:rsid w:val="008757FA"/>
    <w:rsid w:val="008768D2"/>
    <w:rsid w:val="00876B45"/>
    <w:rsid w:val="00880F6C"/>
    <w:rsid w:val="0088223F"/>
    <w:rsid w:val="00884DAD"/>
    <w:rsid w:val="008850B6"/>
    <w:rsid w:val="008855E2"/>
    <w:rsid w:val="00885E69"/>
    <w:rsid w:val="00886521"/>
    <w:rsid w:val="00887F76"/>
    <w:rsid w:val="00891079"/>
    <w:rsid w:val="00891E8C"/>
    <w:rsid w:val="008937A3"/>
    <w:rsid w:val="0089509A"/>
    <w:rsid w:val="008A4FE1"/>
    <w:rsid w:val="008A5E28"/>
    <w:rsid w:val="008B302A"/>
    <w:rsid w:val="008B4198"/>
    <w:rsid w:val="008B4609"/>
    <w:rsid w:val="008B61D8"/>
    <w:rsid w:val="008B725C"/>
    <w:rsid w:val="008C1D6D"/>
    <w:rsid w:val="008C3F98"/>
    <w:rsid w:val="008C594A"/>
    <w:rsid w:val="008D1DAC"/>
    <w:rsid w:val="008D23AF"/>
    <w:rsid w:val="008D3A05"/>
    <w:rsid w:val="008D3E0C"/>
    <w:rsid w:val="008D4A09"/>
    <w:rsid w:val="008D4DA1"/>
    <w:rsid w:val="008D681A"/>
    <w:rsid w:val="008D6B1A"/>
    <w:rsid w:val="008D6D38"/>
    <w:rsid w:val="008E03F0"/>
    <w:rsid w:val="008E0617"/>
    <w:rsid w:val="008E1B8C"/>
    <w:rsid w:val="008E2288"/>
    <w:rsid w:val="008E41AE"/>
    <w:rsid w:val="008E485D"/>
    <w:rsid w:val="008E5B71"/>
    <w:rsid w:val="008E705E"/>
    <w:rsid w:val="008F2453"/>
    <w:rsid w:val="008F34E9"/>
    <w:rsid w:val="008F7007"/>
    <w:rsid w:val="009026D8"/>
    <w:rsid w:val="00902833"/>
    <w:rsid w:val="009039E2"/>
    <w:rsid w:val="009068B3"/>
    <w:rsid w:val="0091077D"/>
    <w:rsid w:val="0091196A"/>
    <w:rsid w:val="00911DC9"/>
    <w:rsid w:val="009123FF"/>
    <w:rsid w:val="00914451"/>
    <w:rsid w:val="00916287"/>
    <w:rsid w:val="009164CD"/>
    <w:rsid w:val="00917271"/>
    <w:rsid w:val="0091740C"/>
    <w:rsid w:val="00922A9F"/>
    <w:rsid w:val="00924EF9"/>
    <w:rsid w:val="00925478"/>
    <w:rsid w:val="00925A8F"/>
    <w:rsid w:val="00925D8E"/>
    <w:rsid w:val="009269F5"/>
    <w:rsid w:val="00930CAD"/>
    <w:rsid w:val="0093373D"/>
    <w:rsid w:val="00935008"/>
    <w:rsid w:val="009400CF"/>
    <w:rsid w:val="00940533"/>
    <w:rsid w:val="009410AE"/>
    <w:rsid w:val="009432FE"/>
    <w:rsid w:val="009438F8"/>
    <w:rsid w:val="00944414"/>
    <w:rsid w:val="00945FA9"/>
    <w:rsid w:val="0094691D"/>
    <w:rsid w:val="00951051"/>
    <w:rsid w:val="00954F42"/>
    <w:rsid w:val="00957172"/>
    <w:rsid w:val="009578D1"/>
    <w:rsid w:val="00957A33"/>
    <w:rsid w:val="0096003B"/>
    <w:rsid w:val="0096081E"/>
    <w:rsid w:val="0096137E"/>
    <w:rsid w:val="00961E92"/>
    <w:rsid w:val="0096459F"/>
    <w:rsid w:val="009647C5"/>
    <w:rsid w:val="0096604F"/>
    <w:rsid w:val="00966280"/>
    <w:rsid w:val="009663C5"/>
    <w:rsid w:val="00971DDC"/>
    <w:rsid w:val="009737E4"/>
    <w:rsid w:val="009755AD"/>
    <w:rsid w:val="0097578C"/>
    <w:rsid w:val="009757E0"/>
    <w:rsid w:val="0097718E"/>
    <w:rsid w:val="009800B6"/>
    <w:rsid w:val="00980E36"/>
    <w:rsid w:val="0098564A"/>
    <w:rsid w:val="00985DB7"/>
    <w:rsid w:val="009861C6"/>
    <w:rsid w:val="00986B3C"/>
    <w:rsid w:val="009903A8"/>
    <w:rsid w:val="00991070"/>
    <w:rsid w:val="00992DCD"/>
    <w:rsid w:val="00994392"/>
    <w:rsid w:val="00994702"/>
    <w:rsid w:val="00996E62"/>
    <w:rsid w:val="00997875"/>
    <w:rsid w:val="00997D39"/>
    <w:rsid w:val="00997FD5"/>
    <w:rsid w:val="009A157F"/>
    <w:rsid w:val="009A1CA8"/>
    <w:rsid w:val="009A3664"/>
    <w:rsid w:val="009A405A"/>
    <w:rsid w:val="009A5082"/>
    <w:rsid w:val="009A618E"/>
    <w:rsid w:val="009A6254"/>
    <w:rsid w:val="009B155B"/>
    <w:rsid w:val="009B183F"/>
    <w:rsid w:val="009B1F5B"/>
    <w:rsid w:val="009B3DB8"/>
    <w:rsid w:val="009B4769"/>
    <w:rsid w:val="009B4FF0"/>
    <w:rsid w:val="009C2086"/>
    <w:rsid w:val="009C3006"/>
    <w:rsid w:val="009C5F45"/>
    <w:rsid w:val="009D159F"/>
    <w:rsid w:val="009D2A16"/>
    <w:rsid w:val="009D6952"/>
    <w:rsid w:val="009D7F9A"/>
    <w:rsid w:val="009E068F"/>
    <w:rsid w:val="009E1B89"/>
    <w:rsid w:val="009E47DB"/>
    <w:rsid w:val="009E6103"/>
    <w:rsid w:val="009E619C"/>
    <w:rsid w:val="009E7020"/>
    <w:rsid w:val="009E7045"/>
    <w:rsid w:val="009E748B"/>
    <w:rsid w:val="009F1449"/>
    <w:rsid w:val="009F2244"/>
    <w:rsid w:val="009F3D12"/>
    <w:rsid w:val="009F4BCF"/>
    <w:rsid w:val="00A03D3F"/>
    <w:rsid w:val="00A04BEB"/>
    <w:rsid w:val="00A04DE2"/>
    <w:rsid w:val="00A05412"/>
    <w:rsid w:val="00A117FD"/>
    <w:rsid w:val="00A11A20"/>
    <w:rsid w:val="00A11DFB"/>
    <w:rsid w:val="00A11F1E"/>
    <w:rsid w:val="00A14BA5"/>
    <w:rsid w:val="00A14E89"/>
    <w:rsid w:val="00A15C80"/>
    <w:rsid w:val="00A15DA4"/>
    <w:rsid w:val="00A20607"/>
    <w:rsid w:val="00A20D0F"/>
    <w:rsid w:val="00A215EC"/>
    <w:rsid w:val="00A22250"/>
    <w:rsid w:val="00A2486B"/>
    <w:rsid w:val="00A25160"/>
    <w:rsid w:val="00A259B5"/>
    <w:rsid w:val="00A275B2"/>
    <w:rsid w:val="00A2769F"/>
    <w:rsid w:val="00A27E76"/>
    <w:rsid w:val="00A31A13"/>
    <w:rsid w:val="00A31A7B"/>
    <w:rsid w:val="00A323D7"/>
    <w:rsid w:val="00A32701"/>
    <w:rsid w:val="00A32A1D"/>
    <w:rsid w:val="00A330EB"/>
    <w:rsid w:val="00A334CC"/>
    <w:rsid w:val="00A40F4B"/>
    <w:rsid w:val="00A4263A"/>
    <w:rsid w:val="00A44B89"/>
    <w:rsid w:val="00A44BE1"/>
    <w:rsid w:val="00A4500D"/>
    <w:rsid w:val="00A504A8"/>
    <w:rsid w:val="00A50E73"/>
    <w:rsid w:val="00A527D9"/>
    <w:rsid w:val="00A53CDD"/>
    <w:rsid w:val="00A542B8"/>
    <w:rsid w:val="00A54719"/>
    <w:rsid w:val="00A5709E"/>
    <w:rsid w:val="00A612B9"/>
    <w:rsid w:val="00A648A1"/>
    <w:rsid w:val="00A66B14"/>
    <w:rsid w:val="00A66CF8"/>
    <w:rsid w:val="00A727DA"/>
    <w:rsid w:val="00A72A62"/>
    <w:rsid w:val="00A7440B"/>
    <w:rsid w:val="00A74F48"/>
    <w:rsid w:val="00A756EC"/>
    <w:rsid w:val="00A815A9"/>
    <w:rsid w:val="00A81A3A"/>
    <w:rsid w:val="00A83E6C"/>
    <w:rsid w:val="00A84AFB"/>
    <w:rsid w:val="00A84D8D"/>
    <w:rsid w:val="00A854F8"/>
    <w:rsid w:val="00A900AE"/>
    <w:rsid w:val="00A9330E"/>
    <w:rsid w:val="00A93FD6"/>
    <w:rsid w:val="00A9447A"/>
    <w:rsid w:val="00A95040"/>
    <w:rsid w:val="00A95088"/>
    <w:rsid w:val="00A957EB"/>
    <w:rsid w:val="00A960AC"/>
    <w:rsid w:val="00AA3298"/>
    <w:rsid w:val="00AA41AA"/>
    <w:rsid w:val="00AA435D"/>
    <w:rsid w:val="00AA6892"/>
    <w:rsid w:val="00AA72CC"/>
    <w:rsid w:val="00AA76B7"/>
    <w:rsid w:val="00AB049C"/>
    <w:rsid w:val="00AB1D7B"/>
    <w:rsid w:val="00AB1EA3"/>
    <w:rsid w:val="00AB3399"/>
    <w:rsid w:val="00AB3D67"/>
    <w:rsid w:val="00AC173D"/>
    <w:rsid w:val="00AC3ACD"/>
    <w:rsid w:val="00AC4276"/>
    <w:rsid w:val="00AC464D"/>
    <w:rsid w:val="00AC51E8"/>
    <w:rsid w:val="00AC70FC"/>
    <w:rsid w:val="00AD0CA9"/>
    <w:rsid w:val="00AD1C5F"/>
    <w:rsid w:val="00AD2407"/>
    <w:rsid w:val="00AD3E16"/>
    <w:rsid w:val="00AD5FBC"/>
    <w:rsid w:val="00AD62D8"/>
    <w:rsid w:val="00AD6B6A"/>
    <w:rsid w:val="00AD7273"/>
    <w:rsid w:val="00AE5146"/>
    <w:rsid w:val="00AE55C5"/>
    <w:rsid w:val="00AE5A4F"/>
    <w:rsid w:val="00AE7B16"/>
    <w:rsid w:val="00AF0B65"/>
    <w:rsid w:val="00AF75DB"/>
    <w:rsid w:val="00AF7EEF"/>
    <w:rsid w:val="00B002E0"/>
    <w:rsid w:val="00B0053F"/>
    <w:rsid w:val="00B0132A"/>
    <w:rsid w:val="00B029C1"/>
    <w:rsid w:val="00B07903"/>
    <w:rsid w:val="00B07968"/>
    <w:rsid w:val="00B07B19"/>
    <w:rsid w:val="00B10FBA"/>
    <w:rsid w:val="00B1189C"/>
    <w:rsid w:val="00B12666"/>
    <w:rsid w:val="00B126DA"/>
    <w:rsid w:val="00B15903"/>
    <w:rsid w:val="00B1604A"/>
    <w:rsid w:val="00B166C8"/>
    <w:rsid w:val="00B23604"/>
    <w:rsid w:val="00B243E6"/>
    <w:rsid w:val="00B2566A"/>
    <w:rsid w:val="00B2704A"/>
    <w:rsid w:val="00B306C5"/>
    <w:rsid w:val="00B41694"/>
    <w:rsid w:val="00B41D95"/>
    <w:rsid w:val="00B41F8E"/>
    <w:rsid w:val="00B425D5"/>
    <w:rsid w:val="00B426BB"/>
    <w:rsid w:val="00B427B9"/>
    <w:rsid w:val="00B42907"/>
    <w:rsid w:val="00B43371"/>
    <w:rsid w:val="00B44CA2"/>
    <w:rsid w:val="00B454AE"/>
    <w:rsid w:val="00B45626"/>
    <w:rsid w:val="00B5008D"/>
    <w:rsid w:val="00B50D18"/>
    <w:rsid w:val="00B52464"/>
    <w:rsid w:val="00B53EAE"/>
    <w:rsid w:val="00B55CF3"/>
    <w:rsid w:val="00B57187"/>
    <w:rsid w:val="00B57304"/>
    <w:rsid w:val="00B609A8"/>
    <w:rsid w:val="00B65BF6"/>
    <w:rsid w:val="00B670CE"/>
    <w:rsid w:val="00B67B79"/>
    <w:rsid w:val="00B67E74"/>
    <w:rsid w:val="00B716F8"/>
    <w:rsid w:val="00B82234"/>
    <w:rsid w:val="00B8283E"/>
    <w:rsid w:val="00B832A6"/>
    <w:rsid w:val="00B837AA"/>
    <w:rsid w:val="00B87D03"/>
    <w:rsid w:val="00B909E8"/>
    <w:rsid w:val="00B916CC"/>
    <w:rsid w:val="00B928EE"/>
    <w:rsid w:val="00B92AD5"/>
    <w:rsid w:val="00B94BA4"/>
    <w:rsid w:val="00B96D07"/>
    <w:rsid w:val="00B97DB5"/>
    <w:rsid w:val="00BA52AE"/>
    <w:rsid w:val="00BA7178"/>
    <w:rsid w:val="00BB1325"/>
    <w:rsid w:val="00BB156E"/>
    <w:rsid w:val="00BB3ABA"/>
    <w:rsid w:val="00BB4FEC"/>
    <w:rsid w:val="00BB65B1"/>
    <w:rsid w:val="00BB69D5"/>
    <w:rsid w:val="00BC03E1"/>
    <w:rsid w:val="00BC34F8"/>
    <w:rsid w:val="00BC4593"/>
    <w:rsid w:val="00BC6C9C"/>
    <w:rsid w:val="00BC6CA4"/>
    <w:rsid w:val="00BD05BF"/>
    <w:rsid w:val="00BD464A"/>
    <w:rsid w:val="00BD4793"/>
    <w:rsid w:val="00BD6CFB"/>
    <w:rsid w:val="00BD7D09"/>
    <w:rsid w:val="00BE0C9B"/>
    <w:rsid w:val="00BE28BE"/>
    <w:rsid w:val="00BE2902"/>
    <w:rsid w:val="00BE42CB"/>
    <w:rsid w:val="00BE6162"/>
    <w:rsid w:val="00BE6C9C"/>
    <w:rsid w:val="00BF0409"/>
    <w:rsid w:val="00BF0850"/>
    <w:rsid w:val="00BF223E"/>
    <w:rsid w:val="00BF3613"/>
    <w:rsid w:val="00BF37B7"/>
    <w:rsid w:val="00BF403E"/>
    <w:rsid w:val="00BF53E9"/>
    <w:rsid w:val="00BF5C82"/>
    <w:rsid w:val="00BF7A5E"/>
    <w:rsid w:val="00C0085D"/>
    <w:rsid w:val="00C00E47"/>
    <w:rsid w:val="00C010AA"/>
    <w:rsid w:val="00C013EF"/>
    <w:rsid w:val="00C02D2A"/>
    <w:rsid w:val="00C0358E"/>
    <w:rsid w:val="00C057BD"/>
    <w:rsid w:val="00C11D21"/>
    <w:rsid w:val="00C11EFC"/>
    <w:rsid w:val="00C1675F"/>
    <w:rsid w:val="00C2052B"/>
    <w:rsid w:val="00C21AFA"/>
    <w:rsid w:val="00C21F2D"/>
    <w:rsid w:val="00C23439"/>
    <w:rsid w:val="00C27213"/>
    <w:rsid w:val="00C278C2"/>
    <w:rsid w:val="00C3083D"/>
    <w:rsid w:val="00C32425"/>
    <w:rsid w:val="00C33DEA"/>
    <w:rsid w:val="00C35152"/>
    <w:rsid w:val="00C353D0"/>
    <w:rsid w:val="00C35AE1"/>
    <w:rsid w:val="00C41E00"/>
    <w:rsid w:val="00C41E55"/>
    <w:rsid w:val="00C43809"/>
    <w:rsid w:val="00C44FC9"/>
    <w:rsid w:val="00C45167"/>
    <w:rsid w:val="00C460E8"/>
    <w:rsid w:val="00C473CE"/>
    <w:rsid w:val="00C50168"/>
    <w:rsid w:val="00C5115B"/>
    <w:rsid w:val="00C5180C"/>
    <w:rsid w:val="00C518AE"/>
    <w:rsid w:val="00C52111"/>
    <w:rsid w:val="00C523E4"/>
    <w:rsid w:val="00C531B7"/>
    <w:rsid w:val="00C53622"/>
    <w:rsid w:val="00C54982"/>
    <w:rsid w:val="00C54B46"/>
    <w:rsid w:val="00C55B71"/>
    <w:rsid w:val="00C56DB9"/>
    <w:rsid w:val="00C621A1"/>
    <w:rsid w:val="00C63153"/>
    <w:rsid w:val="00C63CB8"/>
    <w:rsid w:val="00C65327"/>
    <w:rsid w:val="00C67235"/>
    <w:rsid w:val="00C67382"/>
    <w:rsid w:val="00C720C8"/>
    <w:rsid w:val="00C72471"/>
    <w:rsid w:val="00C72B4C"/>
    <w:rsid w:val="00C73AE5"/>
    <w:rsid w:val="00C76180"/>
    <w:rsid w:val="00C76F2B"/>
    <w:rsid w:val="00C8086B"/>
    <w:rsid w:val="00C82D97"/>
    <w:rsid w:val="00C84D14"/>
    <w:rsid w:val="00C91C45"/>
    <w:rsid w:val="00C9369C"/>
    <w:rsid w:val="00C93EDD"/>
    <w:rsid w:val="00C953EF"/>
    <w:rsid w:val="00C953F6"/>
    <w:rsid w:val="00C96816"/>
    <w:rsid w:val="00C97FD3"/>
    <w:rsid w:val="00CA0363"/>
    <w:rsid w:val="00CA06A4"/>
    <w:rsid w:val="00CA2343"/>
    <w:rsid w:val="00CA501F"/>
    <w:rsid w:val="00CA59FA"/>
    <w:rsid w:val="00CA61CF"/>
    <w:rsid w:val="00CA759F"/>
    <w:rsid w:val="00CB08EB"/>
    <w:rsid w:val="00CB0C90"/>
    <w:rsid w:val="00CB1749"/>
    <w:rsid w:val="00CB3A9F"/>
    <w:rsid w:val="00CB447F"/>
    <w:rsid w:val="00CB5048"/>
    <w:rsid w:val="00CB59EC"/>
    <w:rsid w:val="00CC10DA"/>
    <w:rsid w:val="00CC156D"/>
    <w:rsid w:val="00CC58C3"/>
    <w:rsid w:val="00CD229F"/>
    <w:rsid w:val="00CE2D1F"/>
    <w:rsid w:val="00CE316E"/>
    <w:rsid w:val="00CE52F0"/>
    <w:rsid w:val="00CF121A"/>
    <w:rsid w:val="00CF18A3"/>
    <w:rsid w:val="00CF356A"/>
    <w:rsid w:val="00CF4A61"/>
    <w:rsid w:val="00CF4B9A"/>
    <w:rsid w:val="00D0108B"/>
    <w:rsid w:val="00D029CB"/>
    <w:rsid w:val="00D04274"/>
    <w:rsid w:val="00D05A8B"/>
    <w:rsid w:val="00D06659"/>
    <w:rsid w:val="00D0699D"/>
    <w:rsid w:val="00D12209"/>
    <w:rsid w:val="00D1447E"/>
    <w:rsid w:val="00D15A58"/>
    <w:rsid w:val="00D164B7"/>
    <w:rsid w:val="00D1747A"/>
    <w:rsid w:val="00D205D0"/>
    <w:rsid w:val="00D21306"/>
    <w:rsid w:val="00D2151A"/>
    <w:rsid w:val="00D22151"/>
    <w:rsid w:val="00D240AB"/>
    <w:rsid w:val="00D25CA2"/>
    <w:rsid w:val="00D26BCB"/>
    <w:rsid w:val="00D26C04"/>
    <w:rsid w:val="00D26CC6"/>
    <w:rsid w:val="00D275C6"/>
    <w:rsid w:val="00D27639"/>
    <w:rsid w:val="00D32D42"/>
    <w:rsid w:val="00D369E4"/>
    <w:rsid w:val="00D41A51"/>
    <w:rsid w:val="00D42DFD"/>
    <w:rsid w:val="00D4448D"/>
    <w:rsid w:val="00D45E14"/>
    <w:rsid w:val="00D4755C"/>
    <w:rsid w:val="00D52834"/>
    <w:rsid w:val="00D544FE"/>
    <w:rsid w:val="00D5596F"/>
    <w:rsid w:val="00D56F3F"/>
    <w:rsid w:val="00D61F13"/>
    <w:rsid w:val="00D62134"/>
    <w:rsid w:val="00D672D6"/>
    <w:rsid w:val="00D67D4A"/>
    <w:rsid w:val="00D70434"/>
    <w:rsid w:val="00D708A4"/>
    <w:rsid w:val="00D70B9D"/>
    <w:rsid w:val="00D72B46"/>
    <w:rsid w:val="00D73122"/>
    <w:rsid w:val="00D75D2E"/>
    <w:rsid w:val="00D77EA3"/>
    <w:rsid w:val="00D806A3"/>
    <w:rsid w:val="00D81ABD"/>
    <w:rsid w:val="00D81BAC"/>
    <w:rsid w:val="00D82EE7"/>
    <w:rsid w:val="00D83149"/>
    <w:rsid w:val="00D83173"/>
    <w:rsid w:val="00D8380A"/>
    <w:rsid w:val="00D84ABB"/>
    <w:rsid w:val="00D85273"/>
    <w:rsid w:val="00D90425"/>
    <w:rsid w:val="00D90CC5"/>
    <w:rsid w:val="00D92C6A"/>
    <w:rsid w:val="00D95330"/>
    <w:rsid w:val="00DA12AB"/>
    <w:rsid w:val="00DA1A93"/>
    <w:rsid w:val="00DA7973"/>
    <w:rsid w:val="00DB3689"/>
    <w:rsid w:val="00DB3767"/>
    <w:rsid w:val="00DB39E0"/>
    <w:rsid w:val="00DB7729"/>
    <w:rsid w:val="00DB7BB9"/>
    <w:rsid w:val="00DC1BA2"/>
    <w:rsid w:val="00DC22BE"/>
    <w:rsid w:val="00DC5F62"/>
    <w:rsid w:val="00DC7FAF"/>
    <w:rsid w:val="00DD02BA"/>
    <w:rsid w:val="00DD100B"/>
    <w:rsid w:val="00DD34FE"/>
    <w:rsid w:val="00DD42F9"/>
    <w:rsid w:val="00DE1B4A"/>
    <w:rsid w:val="00DE26EF"/>
    <w:rsid w:val="00DE2CFF"/>
    <w:rsid w:val="00DE3330"/>
    <w:rsid w:val="00DE5939"/>
    <w:rsid w:val="00DE6492"/>
    <w:rsid w:val="00DE7200"/>
    <w:rsid w:val="00DF1378"/>
    <w:rsid w:val="00DF365A"/>
    <w:rsid w:val="00DF4CBC"/>
    <w:rsid w:val="00DF5370"/>
    <w:rsid w:val="00DF586E"/>
    <w:rsid w:val="00DF6961"/>
    <w:rsid w:val="00DF7E4D"/>
    <w:rsid w:val="00E0032E"/>
    <w:rsid w:val="00E0205D"/>
    <w:rsid w:val="00E0313E"/>
    <w:rsid w:val="00E0491A"/>
    <w:rsid w:val="00E0557E"/>
    <w:rsid w:val="00E1018A"/>
    <w:rsid w:val="00E120F4"/>
    <w:rsid w:val="00E136D8"/>
    <w:rsid w:val="00E153F6"/>
    <w:rsid w:val="00E15F7E"/>
    <w:rsid w:val="00E173DF"/>
    <w:rsid w:val="00E248EB"/>
    <w:rsid w:val="00E2626C"/>
    <w:rsid w:val="00E27FC2"/>
    <w:rsid w:val="00E31912"/>
    <w:rsid w:val="00E31B60"/>
    <w:rsid w:val="00E34D88"/>
    <w:rsid w:val="00E353DB"/>
    <w:rsid w:val="00E36375"/>
    <w:rsid w:val="00E37A8B"/>
    <w:rsid w:val="00E40D48"/>
    <w:rsid w:val="00E40DBF"/>
    <w:rsid w:val="00E42C98"/>
    <w:rsid w:val="00E43798"/>
    <w:rsid w:val="00E43842"/>
    <w:rsid w:val="00E44765"/>
    <w:rsid w:val="00E468CA"/>
    <w:rsid w:val="00E4765A"/>
    <w:rsid w:val="00E47D3F"/>
    <w:rsid w:val="00E505FB"/>
    <w:rsid w:val="00E521EE"/>
    <w:rsid w:val="00E52223"/>
    <w:rsid w:val="00E6166E"/>
    <w:rsid w:val="00E62764"/>
    <w:rsid w:val="00E62B3D"/>
    <w:rsid w:val="00E6315A"/>
    <w:rsid w:val="00E63986"/>
    <w:rsid w:val="00E63D20"/>
    <w:rsid w:val="00E65E86"/>
    <w:rsid w:val="00E66C3B"/>
    <w:rsid w:val="00E71B00"/>
    <w:rsid w:val="00E724C6"/>
    <w:rsid w:val="00E73C7F"/>
    <w:rsid w:val="00E73D86"/>
    <w:rsid w:val="00E740D9"/>
    <w:rsid w:val="00E76BCA"/>
    <w:rsid w:val="00E77D65"/>
    <w:rsid w:val="00E821B2"/>
    <w:rsid w:val="00E8224F"/>
    <w:rsid w:val="00E853FB"/>
    <w:rsid w:val="00E85E3C"/>
    <w:rsid w:val="00E902C7"/>
    <w:rsid w:val="00E9183D"/>
    <w:rsid w:val="00E91CD5"/>
    <w:rsid w:val="00E943EE"/>
    <w:rsid w:val="00E94456"/>
    <w:rsid w:val="00E94FE2"/>
    <w:rsid w:val="00E95E39"/>
    <w:rsid w:val="00E97B23"/>
    <w:rsid w:val="00EA0385"/>
    <w:rsid w:val="00EA3791"/>
    <w:rsid w:val="00EA4D0C"/>
    <w:rsid w:val="00EA4E53"/>
    <w:rsid w:val="00EA6259"/>
    <w:rsid w:val="00EA63A0"/>
    <w:rsid w:val="00EA7720"/>
    <w:rsid w:val="00EA7F21"/>
    <w:rsid w:val="00EB1559"/>
    <w:rsid w:val="00EB1663"/>
    <w:rsid w:val="00EB2521"/>
    <w:rsid w:val="00EB38A5"/>
    <w:rsid w:val="00EB4324"/>
    <w:rsid w:val="00EB4808"/>
    <w:rsid w:val="00EB6B41"/>
    <w:rsid w:val="00EB7739"/>
    <w:rsid w:val="00EB7FFD"/>
    <w:rsid w:val="00EC1D1E"/>
    <w:rsid w:val="00EC201F"/>
    <w:rsid w:val="00EC2DD1"/>
    <w:rsid w:val="00EC465B"/>
    <w:rsid w:val="00EC5A04"/>
    <w:rsid w:val="00EC7D8F"/>
    <w:rsid w:val="00EC7E1A"/>
    <w:rsid w:val="00ED015F"/>
    <w:rsid w:val="00ED09F7"/>
    <w:rsid w:val="00ED0F55"/>
    <w:rsid w:val="00ED19D2"/>
    <w:rsid w:val="00ED23DD"/>
    <w:rsid w:val="00ED5032"/>
    <w:rsid w:val="00ED5270"/>
    <w:rsid w:val="00ED6D11"/>
    <w:rsid w:val="00ED7856"/>
    <w:rsid w:val="00ED792B"/>
    <w:rsid w:val="00ED7DC2"/>
    <w:rsid w:val="00EE3EE2"/>
    <w:rsid w:val="00EE5769"/>
    <w:rsid w:val="00EE5CA6"/>
    <w:rsid w:val="00EE6916"/>
    <w:rsid w:val="00EF1335"/>
    <w:rsid w:val="00EF1557"/>
    <w:rsid w:val="00EF2499"/>
    <w:rsid w:val="00EF4AE0"/>
    <w:rsid w:val="00EF6FA1"/>
    <w:rsid w:val="00F012FF"/>
    <w:rsid w:val="00F01A21"/>
    <w:rsid w:val="00F046E9"/>
    <w:rsid w:val="00F04831"/>
    <w:rsid w:val="00F11B33"/>
    <w:rsid w:val="00F12DA8"/>
    <w:rsid w:val="00F1322B"/>
    <w:rsid w:val="00F13699"/>
    <w:rsid w:val="00F1481A"/>
    <w:rsid w:val="00F15414"/>
    <w:rsid w:val="00F16AB3"/>
    <w:rsid w:val="00F202B4"/>
    <w:rsid w:val="00F25BEF"/>
    <w:rsid w:val="00F270BA"/>
    <w:rsid w:val="00F308AF"/>
    <w:rsid w:val="00F32911"/>
    <w:rsid w:val="00F337F8"/>
    <w:rsid w:val="00F3464D"/>
    <w:rsid w:val="00F34AA7"/>
    <w:rsid w:val="00F34C35"/>
    <w:rsid w:val="00F35C46"/>
    <w:rsid w:val="00F36774"/>
    <w:rsid w:val="00F405D4"/>
    <w:rsid w:val="00F40AA9"/>
    <w:rsid w:val="00F40C50"/>
    <w:rsid w:val="00F40FD9"/>
    <w:rsid w:val="00F4100B"/>
    <w:rsid w:val="00F411DB"/>
    <w:rsid w:val="00F4307A"/>
    <w:rsid w:val="00F43D26"/>
    <w:rsid w:val="00F453EF"/>
    <w:rsid w:val="00F46B8B"/>
    <w:rsid w:val="00F47660"/>
    <w:rsid w:val="00F507DB"/>
    <w:rsid w:val="00F5236F"/>
    <w:rsid w:val="00F52C7A"/>
    <w:rsid w:val="00F544AB"/>
    <w:rsid w:val="00F5653F"/>
    <w:rsid w:val="00F56A1B"/>
    <w:rsid w:val="00F6079F"/>
    <w:rsid w:val="00F6227E"/>
    <w:rsid w:val="00F64EA5"/>
    <w:rsid w:val="00F66A3D"/>
    <w:rsid w:val="00F66DF3"/>
    <w:rsid w:val="00F67AB2"/>
    <w:rsid w:val="00F73D21"/>
    <w:rsid w:val="00F73DFD"/>
    <w:rsid w:val="00F742DE"/>
    <w:rsid w:val="00F74ED0"/>
    <w:rsid w:val="00F75B44"/>
    <w:rsid w:val="00F83547"/>
    <w:rsid w:val="00F83593"/>
    <w:rsid w:val="00F837F7"/>
    <w:rsid w:val="00F854ED"/>
    <w:rsid w:val="00F90E30"/>
    <w:rsid w:val="00F917E4"/>
    <w:rsid w:val="00F91B00"/>
    <w:rsid w:val="00F9424D"/>
    <w:rsid w:val="00F94D96"/>
    <w:rsid w:val="00F94DFC"/>
    <w:rsid w:val="00F96BAD"/>
    <w:rsid w:val="00FA18A4"/>
    <w:rsid w:val="00FA34B5"/>
    <w:rsid w:val="00FA6529"/>
    <w:rsid w:val="00FA7E04"/>
    <w:rsid w:val="00FB0158"/>
    <w:rsid w:val="00FB06CF"/>
    <w:rsid w:val="00FB16BC"/>
    <w:rsid w:val="00FB25A0"/>
    <w:rsid w:val="00FB2D7C"/>
    <w:rsid w:val="00FB49D7"/>
    <w:rsid w:val="00FB4F37"/>
    <w:rsid w:val="00FB79F1"/>
    <w:rsid w:val="00FB7E5A"/>
    <w:rsid w:val="00FC07B8"/>
    <w:rsid w:val="00FC13D8"/>
    <w:rsid w:val="00FC6E54"/>
    <w:rsid w:val="00FD1379"/>
    <w:rsid w:val="00FD33A2"/>
    <w:rsid w:val="00FD6206"/>
    <w:rsid w:val="00FE09E7"/>
    <w:rsid w:val="00FE2161"/>
    <w:rsid w:val="00FE3D39"/>
    <w:rsid w:val="00FE58B6"/>
    <w:rsid w:val="00FE7430"/>
    <w:rsid w:val="00FF0471"/>
    <w:rsid w:val="00FF0771"/>
    <w:rsid w:val="00FF0AAD"/>
    <w:rsid w:val="00FF29CE"/>
    <w:rsid w:val="00FF2E7C"/>
    <w:rsid w:val="00FF33F4"/>
    <w:rsid w:val="00FF3FC8"/>
    <w:rsid w:val="010B71C0"/>
    <w:rsid w:val="016F2955"/>
    <w:rsid w:val="01E06294"/>
    <w:rsid w:val="02090528"/>
    <w:rsid w:val="02096E03"/>
    <w:rsid w:val="021A15C5"/>
    <w:rsid w:val="0276200A"/>
    <w:rsid w:val="02852DB6"/>
    <w:rsid w:val="02AF57A1"/>
    <w:rsid w:val="02C63FE5"/>
    <w:rsid w:val="03695ACD"/>
    <w:rsid w:val="037439E2"/>
    <w:rsid w:val="03BC3684"/>
    <w:rsid w:val="0427122D"/>
    <w:rsid w:val="04405CD4"/>
    <w:rsid w:val="055D3A25"/>
    <w:rsid w:val="05D1293B"/>
    <w:rsid w:val="06270E5D"/>
    <w:rsid w:val="06301129"/>
    <w:rsid w:val="07332E45"/>
    <w:rsid w:val="07393CB3"/>
    <w:rsid w:val="07645E7E"/>
    <w:rsid w:val="07815AA2"/>
    <w:rsid w:val="07DB31F6"/>
    <w:rsid w:val="08036844"/>
    <w:rsid w:val="083828A5"/>
    <w:rsid w:val="08634AA9"/>
    <w:rsid w:val="08651C20"/>
    <w:rsid w:val="086A0D8F"/>
    <w:rsid w:val="08870B03"/>
    <w:rsid w:val="09253E9C"/>
    <w:rsid w:val="0929781C"/>
    <w:rsid w:val="095438C6"/>
    <w:rsid w:val="098B1EF5"/>
    <w:rsid w:val="09911B95"/>
    <w:rsid w:val="09945F3A"/>
    <w:rsid w:val="09CB5A6C"/>
    <w:rsid w:val="09F00BD8"/>
    <w:rsid w:val="09F318B6"/>
    <w:rsid w:val="09FD6E02"/>
    <w:rsid w:val="0A1A74F5"/>
    <w:rsid w:val="0A1D73FF"/>
    <w:rsid w:val="0A750F68"/>
    <w:rsid w:val="0AE61C59"/>
    <w:rsid w:val="0AEC356E"/>
    <w:rsid w:val="0B545B44"/>
    <w:rsid w:val="0C34609D"/>
    <w:rsid w:val="0C4A196E"/>
    <w:rsid w:val="0CBA1583"/>
    <w:rsid w:val="0CBC415D"/>
    <w:rsid w:val="0CD249CC"/>
    <w:rsid w:val="0D9222C1"/>
    <w:rsid w:val="0DC045AB"/>
    <w:rsid w:val="0DFF7D07"/>
    <w:rsid w:val="0E374CA0"/>
    <w:rsid w:val="0E6F0740"/>
    <w:rsid w:val="0EB478B2"/>
    <w:rsid w:val="0EC0431F"/>
    <w:rsid w:val="0F321E2D"/>
    <w:rsid w:val="0F4E2E70"/>
    <w:rsid w:val="0F6715A1"/>
    <w:rsid w:val="0F8070F6"/>
    <w:rsid w:val="0FA731D6"/>
    <w:rsid w:val="10232DBB"/>
    <w:rsid w:val="103246BB"/>
    <w:rsid w:val="103F55E5"/>
    <w:rsid w:val="108C2AA3"/>
    <w:rsid w:val="10DE14BF"/>
    <w:rsid w:val="10DF3115"/>
    <w:rsid w:val="10E607CB"/>
    <w:rsid w:val="113E3C41"/>
    <w:rsid w:val="11B5797D"/>
    <w:rsid w:val="11DD4AE3"/>
    <w:rsid w:val="11E15AE5"/>
    <w:rsid w:val="11E53E9B"/>
    <w:rsid w:val="11FC5F30"/>
    <w:rsid w:val="120048B1"/>
    <w:rsid w:val="12015140"/>
    <w:rsid w:val="12394E59"/>
    <w:rsid w:val="1299671F"/>
    <w:rsid w:val="12A742B1"/>
    <w:rsid w:val="131813A1"/>
    <w:rsid w:val="13DC640D"/>
    <w:rsid w:val="141842FE"/>
    <w:rsid w:val="14352831"/>
    <w:rsid w:val="146B64E1"/>
    <w:rsid w:val="14993B21"/>
    <w:rsid w:val="14D73601"/>
    <w:rsid w:val="15014A40"/>
    <w:rsid w:val="156B4B8B"/>
    <w:rsid w:val="15890495"/>
    <w:rsid w:val="15E03D6F"/>
    <w:rsid w:val="15EF5060"/>
    <w:rsid w:val="169C366A"/>
    <w:rsid w:val="16DA1E4D"/>
    <w:rsid w:val="16FB015A"/>
    <w:rsid w:val="17003574"/>
    <w:rsid w:val="17535B24"/>
    <w:rsid w:val="17A31370"/>
    <w:rsid w:val="17B06B1C"/>
    <w:rsid w:val="17F53DC6"/>
    <w:rsid w:val="180B4FFB"/>
    <w:rsid w:val="18211C57"/>
    <w:rsid w:val="1842664F"/>
    <w:rsid w:val="18543673"/>
    <w:rsid w:val="186B7D0B"/>
    <w:rsid w:val="189D065F"/>
    <w:rsid w:val="18BC6F6C"/>
    <w:rsid w:val="18F32BCE"/>
    <w:rsid w:val="18FF4ABB"/>
    <w:rsid w:val="19343406"/>
    <w:rsid w:val="1A45032B"/>
    <w:rsid w:val="1A640E62"/>
    <w:rsid w:val="1A713779"/>
    <w:rsid w:val="1A84217D"/>
    <w:rsid w:val="1A9B1F53"/>
    <w:rsid w:val="1ABB54B3"/>
    <w:rsid w:val="1AE025B8"/>
    <w:rsid w:val="1B293F27"/>
    <w:rsid w:val="1B3D4012"/>
    <w:rsid w:val="1B481AFB"/>
    <w:rsid w:val="1B7A1663"/>
    <w:rsid w:val="1B8F6978"/>
    <w:rsid w:val="1B9835EE"/>
    <w:rsid w:val="1BC27038"/>
    <w:rsid w:val="1BC73993"/>
    <w:rsid w:val="1BD24B16"/>
    <w:rsid w:val="1BF62321"/>
    <w:rsid w:val="1C130C67"/>
    <w:rsid w:val="1C2D5D31"/>
    <w:rsid w:val="1C696E9C"/>
    <w:rsid w:val="1CBD093F"/>
    <w:rsid w:val="1CC83450"/>
    <w:rsid w:val="1CE21C50"/>
    <w:rsid w:val="1CE9601A"/>
    <w:rsid w:val="1D235F66"/>
    <w:rsid w:val="1D665A9E"/>
    <w:rsid w:val="1D667D51"/>
    <w:rsid w:val="1D714083"/>
    <w:rsid w:val="1D8D3AB3"/>
    <w:rsid w:val="1DC566C0"/>
    <w:rsid w:val="1DE501D0"/>
    <w:rsid w:val="1E21472F"/>
    <w:rsid w:val="1E2804C4"/>
    <w:rsid w:val="1E2C49A1"/>
    <w:rsid w:val="1E3722FA"/>
    <w:rsid w:val="1E8146DA"/>
    <w:rsid w:val="1EA46EA2"/>
    <w:rsid w:val="1EAA39F6"/>
    <w:rsid w:val="1EB2633F"/>
    <w:rsid w:val="1EB847E9"/>
    <w:rsid w:val="1EF6358A"/>
    <w:rsid w:val="1F457CB6"/>
    <w:rsid w:val="1F8E0455"/>
    <w:rsid w:val="1FA76059"/>
    <w:rsid w:val="1FAF272D"/>
    <w:rsid w:val="1FE374E8"/>
    <w:rsid w:val="1FFC5344"/>
    <w:rsid w:val="204934AB"/>
    <w:rsid w:val="20573F56"/>
    <w:rsid w:val="20705710"/>
    <w:rsid w:val="20840318"/>
    <w:rsid w:val="20930DFA"/>
    <w:rsid w:val="20CE5836"/>
    <w:rsid w:val="20D02BC7"/>
    <w:rsid w:val="20F0405B"/>
    <w:rsid w:val="210637EE"/>
    <w:rsid w:val="210948AE"/>
    <w:rsid w:val="211E529B"/>
    <w:rsid w:val="213A5E32"/>
    <w:rsid w:val="214425B4"/>
    <w:rsid w:val="21D36B48"/>
    <w:rsid w:val="21D93ECC"/>
    <w:rsid w:val="21E84FE6"/>
    <w:rsid w:val="22056807"/>
    <w:rsid w:val="221B7641"/>
    <w:rsid w:val="222E4F94"/>
    <w:rsid w:val="224F5646"/>
    <w:rsid w:val="229A0A46"/>
    <w:rsid w:val="22D5441E"/>
    <w:rsid w:val="22D61F71"/>
    <w:rsid w:val="232660FF"/>
    <w:rsid w:val="23BE01FF"/>
    <w:rsid w:val="2418652F"/>
    <w:rsid w:val="245A1846"/>
    <w:rsid w:val="248512BD"/>
    <w:rsid w:val="24E51B39"/>
    <w:rsid w:val="25173A41"/>
    <w:rsid w:val="252D5DCC"/>
    <w:rsid w:val="255B75CB"/>
    <w:rsid w:val="25841D88"/>
    <w:rsid w:val="25A45302"/>
    <w:rsid w:val="25A94E88"/>
    <w:rsid w:val="25E135DF"/>
    <w:rsid w:val="261E413F"/>
    <w:rsid w:val="263E633F"/>
    <w:rsid w:val="267E599C"/>
    <w:rsid w:val="26C17FC8"/>
    <w:rsid w:val="27B132D6"/>
    <w:rsid w:val="27FF1FDA"/>
    <w:rsid w:val="28811209"/>
    <w:rsid w:val="28915210"/>
    <w:rsid w:val="28937E74"/>
    <w:rsid w:val="29095102"/>
    <w:rsid w:val="293E1B9C"/>
    <w:rsid w:val="29A81AA0"/>
    <w:rsid w:val="29B32846"/>
    <w:rsid w:val="29ED63D5"/>
    <w:rsid w:val="2A275682"/>
    <w:rsid w:val="2A275D46"/>
    <w:rsid w:val="2AA14025"/>
    <w:rsid w:val="2ACA4643"/>
    <w:rsid w:val="2B2348E2"/>
    <w:rsid w:val="2B5D0645"/>
    <w:rsid w:val="2B907720"/>
    <w:rsid w:val="2BCD0751"/>
    <w:rsid w:val="2C7F2EA6"/>
    <w:rsid w:val="2C8C2358"/>
    <w:rsid w:val="2C8E4E6A"/>
    <w:rsid w:val="2C9927E7"/>
    <w:rsid w:val="2CA56F60"/>
    <w:rsid w:val="2CAF2767"/>
    <w:rsid w:val="2CFB59F1"/>
    <w:rsid w:val="2D125EB2"/>
    <w:rsid w:val="2D1E05D5"/>
    <w:rsid w:val="2D5627A8"/>
    <w:rsid w:val="2D8D29A8"/>
    <w:rsid w:val="2D9A6090"/>
    <w:rsid w:val="2DBD4FAF"/>
    <w:rsid w:val="2E09336F"/>
    <w:rsid w:val="2EC27772"/>
    <w:rsid w:val="2ED0428B"/>
    <w:rsid w:val="2F263E1B"/>
    <w:rsid w:val="2F337D9E"/>
    <w:rsid w:val="300160A4"/>
    <w:rsid w:val="3003631E"/>
    <w:rsid w:val="30745F5B"/>
    <w:rsid w:val="3078124A"/>
    <w:rsid w:val="3090209F"/>
    <w:rsid w:val="30953FB5"/>
    <w:rsid w:val="31623402"/>
    <w:rsid w:val="31EB4942"/>
    <w:rsid w:val="31EC5E5F"/>
    <w:rsid w:val="32187B45"/>
    <w:rsid w:val="32362071"/>
    <w:rsid w:val="3273050E"/>
    <w:rsid w:val="32891F62"/>
    <w:rsid w:val="328C1583"/>
    <w:rsid w:val="32C9080C"/>
    <w:rsid w:val="32CA0CF4"/>
    <w:rsid w:val="334275F5"/>
    <w:rsid w:val="33636F14"/>
    <w:rsid w:val="33670485"/>
    <w:rsid w:val="33C54618"/>
    <w:rsid w:val="34211C7C"/>
    <w:rsid w:val="347A4EB8"/>
    <w:rsid w:val="35183D8B"/>
    <w:rsid w:val="35387D52"/>
    <w:rsid w:val="356926AE"/>
    <w:rsid w:val="35746D1B"/>
    <w:rsid w:val="358E0757"/>
    <w:rsid w:val="35AE7101"/>
    <w:rsid w:val="35BB43C3"/>
    <w:rsid w:val="35F9212A"/>
    <w:rsid w:val="36281B26"/>
    <w:rsid w:val="36336C04"/>
    <w:rsid w:val="366043F8"/>
    <w:rsid w:val="366626F2"/>
    <w:rsid w:val="374F6194"/>
    <w:rsid w:val="377F6041"/>
    <w:rsid w:val="37BC7D72"/>
    <w:rsid w:val="37D133A4"/>
    <w:rsid w:val="37E15A1B"/>
    <w:rsid w:val="382E42A6"/>
    <w:rsid w:val="3837300F"/>
    <w:rsid w:val="38A75F14"/>
    <w:rsid w:val="38BD2C6C"/>
    <w:rsid w:val="38FA0996"/>
    <w:rsid w:val="39467E4B"/>
    <w:rsid w:val="396E02FE"/>
    <w:rsid w:val="3982272C"/>
    <w:rsid w:val="399648C1"/>
    <w:rsid w:val="39BB3B43"/>
    <w:rsid w:val="3A156CE0"/>
    <w:rsid w:val="3A277789"/>
    <w:rsid w:val="3A2D66D3"/>
    <w:rsid w:val="3A891A0E"/>
    <w:rsid w:val="3A9620D1"/>
    <w:rsid w:val="3AA26C9B"/>
    <w:rsid w:val="3ADC5E36"/>
    <w:rsid w:val="3AFC2B33"/>
    <w:rsid w:val="3AFC41BB"/>
    <w:rsid w:val="3B44148F"/>
    <w:rsid w:val="3B7F2802"/>
    <w:rsid w:val="3B8B43E4"/>
    <w:rsid w:val="3BC33F8E"/>
    <w:rsid w:val="3BCE7F95"/>
    <w:rsid w:val="3C087392"/>
    <w:rsid w:val="3C3F7E0E"/>
    <w:rsid w:val="3C893061"/>
    <w:rsid w:val="3CB674D9"/>
    <w:rsid w:val="3D0F30FA"/>
    <w:rsid w:val="3D634A82"/>
    <w:rsid w:val="3D9210CE"/>
    <w:rsid w:val="3DAC0E95"/>
    <w:rsid w:val="3E7A082F"/>
    <w:rsid w:val="3E926EC3"/>
    <w:rsid w:val="3E93478A"/>
    <w:rsid w:val="3E9F10BF"/>
    <w:rsid w:val="3EC40624"/>
    <w:rsid w:val="3F0875E3"/>
    <w:rsid w:val="3F09726C"/>
    <w:rsid w:val="3F1F25CF"/>
    <w:rsid w:val="3F495E7B"/>
    <w:rsid w:val="3F5B21D1"/>
    <w:rsid w:val="3FB60A94"/>
    <w:rsid w:val="3FBD74AC"/>
    <w:rsid w:val="402D7D95"/>
    <w:rsid w:val="402F67F2"/>
    <w:rsid w:val="402F7D1A"/>
    <w:rsid w:val="405E7B10"/>
    <w:rsid w:val="411531A3"/>
    <w:rsid w:val="414B0A93"/>
    <w:rsid w:val="415723A1"/>
    <w:rsid w:val="41643432"/>
    <w:rsid w:val="421B0E01"/>
    <w:rsid w:val="42481B2A"/>
    <w:rsid w:val="437906BF"/>
    <w:rsid w:val="43945CC5"/>
    <w:rsid w:val="43CE3BC6"/>
    <w:rsid w:val="43FB5AF0"/>
    <w:rsid w:val="440B4BBE"/>
    <w:rsid w:val="44211E9A"/>
    <w:rsid w:val="4454633F"/>
    <w:rsid w:val="44555A83"/>
    <w:rsid w:val="446A1C8A"/>
    <w:rsid w:val="44C70D28"/>
    <w:rsid w:val="44EE2D37"/>
    <w:rsid w:val="45465A74"/>
    <w:rsid w:val="457210D8"/>
    <w:rsid w:val="45E30915"/>
    <w:rsid w:val="45E40321"/>
    <w:rsid w:val="4625557D"/>
    <w:rsid w:val="464F0E9C"/>
    <w:rsid w:val="465173C0"/>
    <w:rsid w:val="467E3F9B"/>
    <w:rsid w:val="46825B05"/>
    <w:rsid w:val="4684656F"/>
    <w:rsid w:val="46867C6B"/>
    <w:rsid w:val="46CC7A0B"/>
    <w:rsid w:val="47047ED5"/>
    <w:rsid w:val="470D32F9"/>
    <w:rsid w:val="473D266B"/>
    <w:rsid w:val="47A30EFE"/>
    <w:rsid w:val="47B952BD"/>
    <w:rsid w:val="47FE7D60"/>
    <w:rsid w:val="48110BF4"/>
    <w:rsid w:val="48200D75"/>
    <w:rsid w:val="48283643"/>
    <w:rsid w:val="484C3C28"/>
    <w:rsid w:val="48516D40"/>
    <w:rsid w:val="486A5C7B"/>
    <w:rsid w:val="486B5CA5"/>
    <w:rsid w:val="48BB3F94"/>
    <w:rsid w:val="48E03D9C"/>
    <w:rsid w:val="49374149"/>
    <w:rsid w:val="49613924"/>
    <w:rsid w:val="496D0F3E"/>
    <w:rsid w:val="49A4532B"/>
    <w:rsid w:val="49E12571"/>
    <w:rsid w:val="49E378C6"/>
    <w:rsid w:val="4A834EBE"/>
    <w:rsid w:val="4B3040AF"/>
    <w:rsid w:val="4B55574A"/>
    <w:rsid w:val="4B8B3072"/>
    <w:rsid w:val="4BA90131"/>
    <w:rsid w:val="4BB36285"/>
    <w:rsid w:val="4BD35EC5"/>
    <w:rsid w:val="4BF55CE7"/>
    <w:rsid w:val="4C1B3C0A"/>
    <w:rsid w:val="4C4846F9"/>
    <w:rsid w:val="4CBC728A"/>
    <w:rsid w:val="4CFB69A6"/>
    <w:rsid w:val="4D2316EA"/>
    <w:rsid w:val="4D267491"/>
    <w:rsid w:val="4D6D7544"/>
    <w:rsid w:val="4D830955"/>
    <w:rsid w:val="4DF641D3"/>
    <w:rsid w:val="4E3E017D"/>
    <w:rsid w:val="4E5F59DA"/>
    <w:rsid w:val="4EA44C2A"/>
    <w:rsid w:val="4EF23E87"/>
    <w:rsid w:val="4F2941D5"/>
    <w:rsid w:val="4FB0008A"/>
    <w:rsid w:val="4FFC0A94"/>
    <w:rsid w:val="50081059"/>
    <w:rsid w:val="50F36CD9"/>
    <w:rsid w:val="512E641B"/>
    <w:rsid w:val="517D059D"/>
    <w:rsid w:val="51FA56D9"/>
    <w:rsid w:val="521723B7"/>
    <w:rsid w:val="523F7F97"/>
    <w:rsid w:val="53047529"/>
    <w:rsid w:val="53B9060B"/>
    <w:rsid w:val="54107975"/>
    <w:rsid w:val="5451551D"/>
    <w:rsid w:val="548C2C0D"/>
    <w:rsid w:val="54D6790A"/>
    <w:rsid w:val="55205953"/>
    <w:rsid w:val="553A4CBA"/>
    <w:rsid w:val="557E6857"/>
    <w:rsid w:val="55E15918"/>
    <w:rsid w:val="55E65C45"/>
    <w:rsid w:val="55F9753C"/>
    <w:rsid w:val="55FA344A"/>
    <w:rsid w:val="5616542D"/>
    <w:rsid w:val="563A460F"/>
    <w:rsid w:val="566B6C45"/>
    <w:rsid w:val="56975E59"/>
    <w:rsid w:val="569C350B"/>
    <w:rsid w:val="56BF0EA2"/>
    <w:rsid w:val="56EA3918"/>
    <w:rsid w:val="57460503"/>
    <w:rsid w:val="575272DC"/>
    <w:rsid w:val="575370FA"/>
    <w:rsid w:val="57BD0A78"/>
    <w:rsid w:val="57DC6FDD"/>
    <w:rsid w:val="57FB5F50"/>
    <w:rsid w:val="58984B29"/>
    <w:rsid w:val="589E7340"/>
    <w:rsid w:val="58B03A4A"/>
    <w:rsid w:val="590D5DDF"/>
    <w:rsid w:val="596F34AA"/>
    <w:rsid w:val="59C407FC"/>
    <w:rsid w:val="59C754AB"/>
    <w:rsid w:val="59E079AB"/>
    <w:rsid w:val="5A375749"/>
    <w:rsid w:val="5A726BA0"/>
    <w:rsid w:val="5AD3204F"/>
    <w:rsid w:val="5B071BBA"/>
    <w:rsid w:val="5B3C55BF"/>
    <w:rsid w:val="5B63756F"/>
    <w:rsid w:val="5B725B6B"/>
    <w:rsid w:val="5BBE026D"/>
    <w:rsid w:val="5BD439A7"/>
    <w:rsid w:val="5BDF3319"/>
    <w:rsid w:val="5C991133"/>
    <w:rsid w:val="5C995E25"/>
    <w:rsid w:val="5D5144C0"/>
    <w:rsid w:val="5DFB2BCA"/>
    <w:rsid w:val="5E2A7858"/>
    <w:rsid w:val="5E790BE8"/>
    <w:rsid w:val="5E973039"/>
    <w:rsid w:val="5EA87B0A"/>
    <w:rsid w:val="5EB119EE"/>
    <w:rsid w:val="5EEF7AA9"/>
    <w:rsid w:val="5F3E2940"/>
    <w:rsid w:val="5F4945D9"/>
    <w:rsid w:val="5F4E4F30"/>
    <w:rsid w:val="5F825446"/>
    <w:rsid w:val="5FAE4FA2"/>
    <w:rsid w:val="5FBE69BB"/>
    <w:rsid w:val="5FCB4192"/>
    <w:rsid w:val="601A7A49"/>
    <w:rsid w:val="602F4794"/>
    <w:rsid w:val="607F4912"/>
    <w:rsid w:val="60881A7C"/>
    <w:rsid w:val="609751E5"/>
    <w:rsid w:val="60C10976"/>
    <w:rsid w:val="61563C9D"/>
    <w:rsid w:val="61C16E82"/>
    <w:rsid w:val="61D81A5C"/>
    <w:rsid w:val="620D1678"/>
    <w:rsid w:val="62B8321C"/>
    <w:rsid w:val="630962B4"/>
    <w:rsid w:val="63766DF5"/>
    <w:rsid w:val="63BE6B4B"/>
    <w:rsid w:val="63E41E32"/>
    <w:rsid w:val="6406254B"/>
    <w:rsid w:val="643636FB"/>
    <w:rsid w:val="64522BD2"/>
    <w:rsid w:val="646766DC"/>
    <w:rsid w:val="64E010F2"/>
    <w:rsid w:val="6503009D"/>
    <w:rsid w:val="651E5E20"/>
    <w:rsid w:val="65535A1B"/>
    <w:rsid w:val="657E2D0B"/>
    <w:rsid w:val="65817DB1"/>
    <w:rsid w:val="65FE510C"/>
    <w:rsid w:val="660E507B"/>
    <w:rsid w:val="66373410"/>
    <w:rsid w:val="66576902"/>
    <w:rsid w:val="66753070"/>
    <w:rsid w:val="669369C9"/>
    <w:rsid w:val="66943B2D"/>
    <w:rsid w:val="67165E6D"/>
    <w:rsid w:val="675A1CF7"/>
    <w:rsid w:val="6761194F"/>
    <w:rsid w:val="677F7400"/>
    <w:rsid w:val="67A01566"/>
    <w:rsid w:val="67A63D55"/>
    <w:rsid w:val="67A84465"/>
    <w:rsid w:val="67AB3B49"/>
    <w:rsid w:val="68384317"/>
    <w:rsid w:val="685F312A"/>
    <w:rsid w:val="68603781"/>
    <w:rsid w:val="68CC70D7"/>
    <w:rsid w:val="69291ACC"/>
    <w:rsid w:val="693F57CE"/>
    <w:rsid w:val="69433D4A"/>
    <w:rsid w:val="696B32FD"/>
    <w:rsid w:val="69797C2C"/>
    <w:rsid w:val="69AB78DD"/>
    <w:rsid w:val="69D171A3"/>
    <w:rsid w:val="69D74CDC"/>
    <w:rsid w:val="6A206938"/>
    <w:rsid w:val="6A2F1F48"/>
    <w:rsid w:val="6A6C5A40"/>
    <w:rsid w:val="6A9B47A1"/>
    <w:rsid w:val="6AFF14C0"/>
    <w:rsid w:val="6B0E13E7"/>
    <w:rsid w:val="6B1301B0"/>
    <w:rsid w:val="6B29781B"/>
    <w:rsid w:val="6B5068BA"/>
    <w:rsid w:val="6BFF0085"/>
    <w:rsid w:val="6D17028B"/>
    <w:rsid w:val="6D2552D8"/>
    <w:rsid w:val="6D302D5D"/>
    <w:rsid w:val="6D3C235D"/>
    <w:rsid w:val="6D935AB0"/>
    <w:rsid w:val="6DA62403"/>
    <w:rsid w:val="6DF5498C"/>
    <w:rsid w:val="6E087119"/>
    <w:rsid w:val="6E0A3A07"/>
    <w:rsid w:val="6E372360"/>
    <w:rsid w:val="6E4F724A"/>
    <w:rsid w:val="6E60770D"/>
    <w:rsid w:val="6F037853"/>
    <w:rsid w:val="6F7B3028"/>
    <w:rsid w:val="6F7B6FD7"/>
    <w:rsid w:val="6FA027BC"/>
    <w:rsid w:val="6FC55DFE"/>
    <w:rsid w:val="70020A66"/>
    <w:rsid w:val="701A03F2"/>
    <w:rsid w:val="701B6FD8"/>
    <w:rsid w:val="70206DE6"/>
    <w:rsid w:val="704266E6"/>
    <w:rsid w:val="706A7B0F"/>
    <w:rsid w:val="7080412D"/>
    <w:rsid w:val="7127456D"/>
    <w:rsid w:val="712914EF"/>
    <w:rsid w:val="716329A8"/>
    <w:rsid w:val="717C199B"/>
    <w:rsid w:val="71EF2FA5"/>
    <w:rsid w:val="7210341D"/>
    <w:rsid w:val="72C12A96"/>
    <w:rsid w:val="73624F26"/>
    <w:rsid w:val="736C6888"/>
    <w:rsid w:val="737F4DAF"/>
    <w:rsid w:val="739B1EBD"/>
    <w:rsid w:val="73AF18CB"/>
    <w:rsid w:val="73B9425D"/>
    <w:rsid w:val="73ED4A58"/>
    <w:rsid w:val="73F12374"/>
    <w:rsid w:val="740422B3"/>
    <w:rsid w:val="74796ABE"/>
    <w:rsid w:val="74A87093"/>
    <w:rsid w:val="74C80433"/>
    <w:rsid w:val="74E229B4"/>
    <w:rsid w:val="74E9694C"/>
    <w:rsid w:val="74EC26A7"/>
    <w:rsid w:val="75034CF7"/>
    <w:rsid w:val="75DF32A0"/>
    <w:rsid w:val="75ED010F"/>
    <w:rsid w:val="760A43BF"/>
    <w:rsid w:val="761321E0"/>
    <w:rsid w:val="761450E8"/>
    <w:rsid w:val="765D589D"/>
    <w:rsid w:val="76A133C0"/>
    <w:rsid w:val="76D36025"/>
    <w:rsid w:val="772F2936"/>
    <w:rsid w:val="776B6DA8"/>
    <w:rsid w:val="77AF6C41"/>
    <w:rsid w:val="77B21E06"/>
    <w:rsid w:val="780F0912"/>
    <w:rsid w:val="782F0403"/>
    <w:rsid w:val="784F6AB7"/>
    <w:rsid w:val="78D61CB2"/>
    <w:rsid w:val="78F104FB"/>
    <w:rsid w:val="79493EB1"/>
    <w:rsid w:val="797C66CF"/>
    <w:rsid w:val="7A7550A6"/>
    <w:rsid w:val="7AAF3771"/>
    <w:rsid w:val="7AEC001A"/>
    <w:rsid w:val="7B475761"/>
    <w:rsid w:val="7B49298E"/>
    <w:rsid w:val="7B7B57F5"/>
    <w:rsid w:val="7B7D3C44"/>
    <w:rsid w:val="7BE208A5"/>
    <w:rsid w:val="7BE3068E"/>
    <w:rsid w:val="7C150EF5"/>
    <w:rsid w:val="7C465BE7"/>
    <w:rsid w:val="7C4D4686"/>
    <w:rsid w:val="7CAF51D0"/>
    <w:rsid w:val="7CAF6655"/>
    <w:rsid w:val="7CDA0194"/>
    <w:rsid w:val="7D2A73BF"/>
    <w:rsid w:val="7D6E224F"/>
    <w:rsid w:val="7D87285F"/>
    <w:rsid w:val="7D9B3B81"/>
    <w:rsid w:val="7DA87B6D"/>
    <w:rsid w:val="7DA957CB"/>
    <w:rsid w:val="7DC82C31"/>
    <w:rsid w:val="7DF366F8"/>
    <w:rsid w:val="7E0F7674"/>
    <w:rsid w:val="7E1F6225"/>
    <w:rsid w:val="7E541837"/>
    <w:rsid w:val="7E5940F2"/>
    <w:rsid w:val="7E5B35FF"/>
    <w:rsid w:val="7E6916D3"/>
    <w:rsid w:val="7EA33491"/>
    <w:rsid w:val="7EFE1A4D"/>
    <w:rsid w:val="7F2137F9"/>
    <w:rsid w:val="7F504ACB"/>
    <w:rsid w:val="7F5F63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iPriority="0" w:semiHidden="0" w:name="List"/>
    <w:lsdException w:qFormat="1" w:unhideWhenUsed="0" w:uiPriority="0" w:semiHidden="0" w:name="List Bullet"/>
    <w:lsdException w:qFormat="1" w:unhideWhenUsed="0" w:uiPriority="0" w:semiHidden="0" w:name="List Number"/>
    <w:lsdException w:qFormat="1"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iPriority="0" w:semiHidden="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Arial" w:hAnsi="Arial" w:cs="Times New Roman" w:eastAsiaTheme="minorEastAsia"/>
      <w:kern w:val="2"/>
      <w:sz w:val="21"/>
      <w:szCs w:val="21"/>
      <w:lang w:val="en-GB" w:eastAsia="en-GB" w:bidi="ar-SA"/>
    </w:rPr>
  </w:style>
  <w:style w:type="paragraph" w:styleId="2">
    <w:name w:val="heading 1"/>
    <w:basedOn w:val="1"/>
    <w:next w:val="1"/>
    <w:link w:val="69"/>
    <w:qFormat/>
    <w:uiPriority w:val="0"/>
    <w:pPr>
      <w:keepNext/>
      <w:keepLines/>
      <w:tabs>
        <w:tab w:val="left" w:pos="432"/>
      </w:tabs>
      <w:spacing w:before="340" w:after="330" w:line="578" w:lineRule="auto"/>
      <w:ind w:left="833" w:hanging="408"/>
      <w:outlineLvl w:val="0"/>
    </w:pPr>
    <w:rPr>
      <w:b/>
      <w:bCs/>
      <w:kern w:val="44"/>
      <w:sz w:val="44"/>
      <w:szCs w:val="44"/>
    </w:rPr>
  </w:style>
  <w:style w:type="paragraph" w:styleId="3">
    <w:name w:val="heading 2"/>
    <w:basedOn w:val="1"/>
    <w:next w:val="1"/>
    <w:link w:val="70"/>
    <w:qFormat/>
    <w:uiPriority w:val="0"/>
    <w:pPr>
      <w:widowControl/>
      <w:overflowPunct w:val="0"/>
      <w:autoSpaceDE w:val="0"/>
      <w:autoSpaceDN w:val="0"/>
      <w:adjustRightInd w:val="0"/>
      <w:spacing w:before="180" w:after="180" w:line="240" w:lineRule="auto"/>
      <w:jc w:val="left"/>
      <w:textAlignment w:val="baseline"/>
      <w:outlineLvl w:val="1"/>
    </w:pPr>
    <w:rPr>
      <w:rFonts w:ascii="Arial" w:hAnsi="Arial" w:eastAsia="MS Mincho"/>
      <w:kern w:val="0"/>
      <w:sz w:val="28"/>
      <w:szCs w:val="32"/>
    </w:rPr>
  </w:style>
  <w:style w:type="paragraph" w:styleId="4">
    <w:name w:val="heading 3"/>
    <w:basedOn w:val="3"/>
    <w:next w:val="1"/>
    <w:link w:val="71"/>
    <w:qFormat/>
    <w:uiPriority w:val="0"/>
    <w:pPr>
      <w:numPr>
        <w:ilvl w:val="2"/>
        <w:numId w:val="1"/>
      </w:numPr>
      <w:spacing w:before="260" w:after="260" w:line="416" w:lineRule="auto"/>
      <w:outlineLvl w:val="2"/>
    </w:pPr>
    <w:rPr>
      <w:b/>
      <w:bCs/>
    </w:rPr>
  </w:style>
  <w:style w:type="paragraph" w:styleId="5">
    <w:name w:val="heading 4"/>
    <w:basedOn w:val="1"/>
    <w:next w:val="1"/>
    <w:link w:val="72"/>
    <w:qFormat/>
    <w:uiPriority w:val="0"/>
    <w:pPr>
      <w:keepNext/>
      <w:keepLines/>
      <w:tabs>
        <w:tab w:val="left" w:pos="864"/>
        <w:tab w:val="left" w:pos="2071"/>
      </w:tabs>
      <w:spacing w:before="280" w:after="290" w:line="372" w:lineRule="auto"/>
      <w:ind w:left="1884" w:hanging="528"/>
      <w:outlineLvl w:val="3"/>
    </w:pPr>
    <w:rPr>
      <w:rFonts w:eastAsia="黑体"/>
      <w:b/>
      <w:sz w:val="28"/>
    </w:rPr>
  </w:style>
  <w:style w:type="paragraph" w:styleId="6">
    <w:name w:val="heading 5"/>
    <w:basedOn w:val="1"/>
    <w:next w:val="1"/>
    <w:link w:val="73"/>
    <w:qFormat/>
    <w:uiPriority w:val="0"/>
    <w:pPr>
      <w:keepNext/>
      <w:keepLines/>
      <w:tabs>
        <w:tab w:val="left" w:pos="1008"/>
        <w:tab w:val="left" w:pos="2383"/>
      </w:tabs>
      <w:spacing w:before="280" w:after="290" w:line="372" w:lineRule="auto"/>
      <w:ind w:left="2196" w:hanging="528"/>
      <w:outlineLvl w:val="4"/>
    </w:pPr>
    <w:rPr>
      <w:b/>
      <w:sz w:val="28"/>
    </w:rPr>
  </w:style>
  <w:style w:type="paragraph" w:styleId="7">
    <w:name w:val="heading 6"/>
    <w:basedOn w:val="1"/>
    <w:next w:val="1"/>
    <w:link w:val="74"/>
    <w:qFormat/>
    <w:uiPriority w:val="0"/>
    <w:pPr>
      <w:keepNext/>
      <w:keepLines/>
      <w:tabs>
        <w:tab w:val="left" w:pos="1151"/>
        <w:tab w:val="left" w:pos="2695"/>
      </w:tabs>
      <w:spacing w:before="240" w:after="64" w:line="317" w:lineRule="auto"/>
      <w:ind w:left="2508" w:hanging="528"/>
      <w:outlineLvl w:val="5"/>
    </w:pPr>
    <w:rPr>
      <w:rFonts w:eastAsia="黑体"/>
      <w:b/>
      <w:sz w:val="24"/>
    </w:rPr>
  </w:style>
  <w:style w:type="paragraph" w:styleId="8">
    <w:name w:val="heading 7"/>
    <w:basedOn w:val="1"/>
    <w:next w:val="1"/>
    <w:link w:val="75"/>
    <w:qFormat/>
    <w:uiPriority w:val="0"/>
    <w:pPr>
      <w:keepNext/>
      <w:keepLines/>
      <w:tabs>
        <w:tab w:val="left" w:pos="1296"/>
        <w:tab w:val="left" w:pos="3007"/>
      </w:tabs>
      <w:spacing w:before="240" w:after="64" w:line="317" w:lineRule="auto"/>
      <w:ind w:left="2820" w:hanging="528"/>
      <w:outlineLvl w:val="6"/>
    </w:pPr>
    <w:rPr>
      <w:b/>
      <w:sz w:val="24"/>
    </w:rPr>
  </w:style>
  <w:style w:type="paragraph" w:styleId="9">
    <w:name w:val="heading 8"/>
    <w:basedOn w:val="1"/>
    <w:next w:val="1"/>
    <w:link w:val="76"/>
    <w:qFormat/>
    <w:uiPriority w:val="0"/>
    <w:pPr>
      <w:keepNext/>
      <w:keepLines/>
      <w:tabs>
        <w:tab w:val="left" w:pos="1440"/>
        <w:tab w:val="left" w:pos="3319"/>
      </w:tabs>
      <w:spacing w:before="240" w:after="64" w:line="317" w:lineRule="auto"/>
      <w:ind w:left="3132" w:hanging="528"/>
      <w:outlineLvl w:val="7"/>
    </w:pPr>
    <w:rPr>
      <w:rFonts w:eastAsia="黑体"/>
      <w:sz w:val="24"/>
    </w:rPr>
  </w:style>
  <w:style w:type="paragraph" w:styleId="10">
    <w:name w:val="heading 9"/>
    <w:basedOn w:val="1"/>
    <w:next w:val="1"/>
    <w:link w:val="77"/>
    <w:qFormat/>
    <w:uiPriority w:val="0"/>
    <w:pPr>
      <w:keepNext/>
      <w:keepLines/>
      <w:tabs>
        <w:tab w:val="left" w:pos="1583"/>
        <w:tab w:val="left" w:pos="3631"/>
      </w:tabs>
      <w:spacing w:before="240" w:after="64" w:line="317" w:lineRule="auto"/>
      <w:ind w:left="3444" w:hanging="528"/>
      <w:outlineLvl w:val="8"/>
    </w:pPr>
    <w:rPr>
      <w:rFonts w:eastAsia="黑体"/>
    </w:rPr>
  </w:style>
  <w:style w:type="character" w:default="1" w:styleId="58">
    <w:name w:val="Default Paragraph Font"/>
    <w:semiHidden/>
    <w:unhideWhenUsed/>
    <w:qFormat/>
    <w:uiPriority w:val="1"/>
  </w:style>
  <w:style w:type="table" w:default="1" w:styleId="56">
    <w:name w:val="Normal Table"/>
    <w:semiHidden/>
    <w:unhideWhenUsed/>
    <w:qFormat/>
    <w:uiPriority w:val="99"/>
    <w:tblPr>
      <w:tblCellMar>
        <w:top w:w="0" w:type="dxa"/>
        <w:left w:w="108" w:type="dxa"/>
        <w:bottom w:w="0" w:type="dxa"/>
        <w:right w:w="108" w:type="dxa"/>
      </w:tblCellMar>
    </w:tblPr>
  </w:style>
  <w:style w:type="paragraph" w:styleId="11">
    <w:name w:val="List 3"/>
    <w:basedOn w:val="12"/>
    <w:qFormat/>
    <w:uiPriority w:val="0"/>
    <w:pPr>
      <w:widowControl/>
      <w:spacing w:before="40"/>
      <w:ind w:left="849" w:hanging="283"/>
      <w:contextualSpacing/>
      <w:jc w:val="left"/>
    </w:pPr>
    <w:rPr>
      <w:rFonts w:eastAsia="MS Mincho"/>
      <w:kern w:val="0"/>
      <w:sz w:val="20"/>
    </w:rPr>
  </w:style>
  <w:style w:type="paragraph" w:styleId="12">
    <w:name w:val="List 2"/>
    <w:basedOn w:val="13"/>
    <w:unhideWhenUsed/>
    <w:qFormat/>
    <w:uiPriority w:val="0"/>
    <w:pPr>
      <w:ind w:left="100" w:leftChars="200" w:hanging="200" w:hangingChars="200"/>
      <w:contextualSpacing/>
    </w:pPr>
  </w:style>
  <w:style w:type="paragraph" w:styleId="13">
    <w:name w:val="List"/>
    <w:basedOn w:val="1"/>
    <w:unhideWhenUsed/>
    <w:qFormat/>
    <w:uiPriority w:val="0"/>
    <w:pPr>
      <w:ind w:left="200" w:hanging="200" w:hangingChars="200"/>
      <w:contextualSpacing/>
    </w:pPr>
  </w:style>
  <w:style w:type="paragraph" w:styleId="14">
    <w:name w:val="toc 7"/>
    <w:basedOn w:val="1"/>
    <w:next w:val="1"/>
    <w:qFormat/>
    <w:uiPriority w:val="0"/>
    <w:pPr>
      <w:tabs>
        <w:tab w:val="right" w:leader="dot" w:pos="9241"/>
      </w:tabs>
      <w:ind w:firstLine="500" w:firstLineChars="500"/>
      <w:jc w:val="left"/>
    </w:pPr>
    <w:rPr>
      <w:rFonts w:ascii="宋体"/>
    </w:rPr>
  </w:style>
  <w:style w:type="paragraph" w:styleId="15">
    <w:name w:val="List Number 2"/>
    <w:basedOn w:val="16"/>
    <w:qFormat/>
    <w:uiPriority w:val="0"/>
    <w:pPr>
      <w:ind w:left="851"/>
    </w:pPr>
  </w:style>
  <w:style w:type="paragraph" w:styleId="16">
    <w:name w:val="List Number"/>
    <w:basedOn w:val="13"/>
    <w:qFormat/>
    <w:uiPriority w:val="0"/>
    <w:pPr>
      <w:widowControl/>
      <w:overflowPunct w:val="0"/>
      <w:autoSpaceDE w:val="0"/>
      <w:autoSpaceDN w:val="0"/>
      <w:adjustRightInd w:val="0"/>
      <w:spacing w:after="180"/>
      <w:ind w:left="0" w:firstLine="0" w:firstLineChars="0"/>
      <w:jc w:val="left"/>
      <w:textAlignment w:val="baseline"/>
    </w:pPr>
    <w:rPr>
      <w:rFonts w:eastAsia="MS Mincho"/>
      <w:kern w:val="0"/>
      <w:sz w:val="20"/>
      <w:szCs w:val="20"/>
      <w:lang w:eastAsia="en-US"/>
    </w:rPr>
  </w:style>
  <w:style w:type="paragraph" w:styleId="17">
    <w:name w:val="List Bullet 4"/>
    <w:basedOn w:val="18"/>
    <w:qFormat/>
    <w:uiPriority w:val="0"/>
    <w:pPr>
      <w:tabs>
        <w:tab w:val="left" w:pos="360"/>
        <w:tab w:val="left" w:pos="1259"/>
      </w:tabs>
      <w:ind w:left="1418"/>
    </w:pPr>
  </w:style>
  <w:style w:type="paragraph" w:styleId="18">
    <w:name w:val="List Bullet 3"/>
    <w:basedOn w:val="19"/>
    <w:qFormat/>
    <w:uiPriority w:val="0"/>
    <w:pPr>
      <w:tabs>
        <w:tab w:val="left" w:pos="360"/>
        <w:tab w:val="left" w:pos="1259"/>
      </w:tabs>
      <w:ind w:left="1135"/>
    </w:pPr>
  </w:style>
  <w:style w:type="paragraph" w:styleId="19">
    <w:name w:val="List Bullet 2"/>
    <w:basedOn w:val="20"/>
    <w:qFormat/>
    <w:uiPriority w:val="0"/>
    <w:pPr>
      <w:tabs>
        <w:tab w:val="left" w:pos="360"/>
        <w:tab w:val="left" w:pos="1259"/>
      </w:tabs>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20">
    <w:name w:val="List Bullet"/>
    <w:basedOn w:val="1"/>
    <w:qFormat/>
    <w:uiPriority w:val="0"/>
    <w:pPr>
      <w:widowControl/>
      <w:tabs>
        <w:tab w:val="left" w:pos="360"/>
        <w:tab w:val="left" w:pos="1259"/>
      </w:tabs>
      <w:spacing w:before="40"/>
      <w:ind w:left="1622" w:hanging="1055"/>
      <w:jc w:val="left"/>
    </w:pPr>
    <w:rPr>
      <w:rFonts w:eastAsia="MS Mincho"/>
      <w:kern w:val="0"/>
      <w:sz w:val="20"/>
    </w:rPr>
  </w:style>
  <w:style w:type="paragraph" w:styleId="21">
    <w:name w:val="index 8"/>
    <w:basedOn w:val="1"/>
    <w:next w:val="1"/>
    <w:qFormat/>
    <w:uiPriority w:val="0"/>
    <w:pPr>
      <w:ind w:left="1680" w:hanging="210"/>
      <w:jc w:val="left"/>
    </w:pPr>
    <w:rPr>
      <w:rFonts w:ascii="Calibri" w:hAnsi="Calibri"/>
      <w:sz w:val="20"/>
      <w:szCs w:val="20"/>
    </w:rPr>
  </w:style>
  <w:style w:type="paragraph" w:styleId="22">
    <w:name w:val="caption"/>
    <w:basedOn w:val="1"/>
    <w:next w:val="1"/>
    <w:link w:val="89"/>
    <w:qFormat/>
    <w:uiPriority w:val="0"/>
    <w:pPr>
      <w:spacing w:before="152"/>
    </w:pPr>
    <w:rPr>
      <w:rFonts w:eastAsia="黑体" w:cs="Arial"/>
      <w:sz w:val="20"/>
      <w:szCs w:val="20"/>
    </w:rPr>
  </w:style>
  <w:style w:type="paragraph" w:styleId="23">
    <w:name w:val="index 5"/>
    <w:basedOn w:val="1"/>
    <w:next w:val="1"/>
    <w:qFormat/>
    <w:uiPriority w:val="0"/>
    <w:pPr>
      <w:ind w:left="1050" w:hanging="210"/>
      <w:jc w:val="left"/>
    </w:pPr>
    <w:rPr>
      <w:rFonts w:ascii="Calibri" w:hAnsi="Calibri"/>
      <w:sz w:val="20"/>
      <w:szCs w:val="20"/>
    </w:rPr>
  </w:style>
  <w:style w:type="paragraph" w:styleId="24">
    <w:name w:val="Document Map"/>
    <w:basedOn w:val="1"/>
    <w:link w:val="68"/>
    <w:unhideWhenUsed/>
    <w:qFormat/>
    <w:uiPriority w:val="0"/>
    <w:rPr>
      <w:rFonts w:ascii="宋体"/>
      <w:sz w:val="18"/>
      <w:szCs w:val="18"/>
    </w:rPr>
  </w:style>
  <w:style w:type="paragraph" w:styleId="25">
    <w:name w:val="annotation text"/>
    <w:basedOn w:val="1"/>
    <w:link w:val="175"/>
    <w:unhideWhenUsed/>
    <w:qFormat/>
    <w:uiPriority w:val="0"/>
    <w:pPr>
      <w:jc w:val="left"/>
    </w:pPr>
  </w:style>
  <w:style w:type="paragraph" w:styleId="26">
    <w:name w:val="index 6"/>
    <w:basedOn w:val="1"/>
    <w:next w:val="1"/>
    <w:qFormat/>
    <w:uiPriority w:val="0"/>
    <w:pPr>
      <w:ind w:left="1260" w:hanging="210"/>
      <w:jc w:val="left"/>
    </w:pPr>
    <w:rPr>
      <w:rFonts w:ascii="Calibri" w:hAnsi="Calibri"/>
      <w:sz w:val="20"/>
      <w:szCs w:val="20"/>
    </w:rPr>
  </w:style>
  <w:style w:type="paragraph" w:styleId="27">
    <w:name w:val="Body Text"/>
    <w:basedOn w:val="1"/>
    <w:link w:val="124"/>
    <w:qFormat/>
    <w:uiPriority w:val="0"/>
    <w:pPr>
      <w:widowControl/>
      <w:spacing w:before="40" w:after="120"/>
      <w:jc w:val="left"/>
    </w:pPr>
    <w:rPr>
      <w:rFonts w:eastAsia="MS Mincho"/>
      <w:kern w:val="0"/>
      <w:sz w:val="20"/>
    </w:rPr>
  </w:style>
  <w:style w:type="paragraph" w:styleId="28">
    <w:name w:val="index 4"/>
    <w:basedOn w:val="1"/>
    <w:next w:val="1"/>
    <w:qFormat/>
    <w:uiPriority w:val="0"/>
    <w:pPr>
      <w:ind w:left="840" w:hanging="210"/>
      <w:jc w:val="left"/>
    </w:pPr>
    <w:rPr>
      <w:rFonts w:ascii="Calibri" w:hAnsi="Calibri"/>
      <w:sz w:val="20"/>
      <w:szCs w:val="20"/>
    </w:rPr>
  </w:style>
  <w:style w:type="paragraph" w:styleId="29">
    <w:name w:val="toc 5"/>
    <w:basedOn w:val="1"/>
    <w:next w:val="1"/>
    <w:qFormat/>
    <w:uiPriority w:val="0"/>
    <w:pPr>
      <w:tabs>
        <w:tab w:val="right" w:leader="dot" w:pos="9241"/>
      </w:tabs>
      <w:ind w:firstLine="300" w:firstLineChars="300"/>
      <w:jc w:val="left"/>
    </w:pPr>
    <w:rPr>
      <w:rFonts w:ascii="宋体"/>
    </w:rPr>
  </w:style>
  <w:style w:type="paragraph" w:styleId="30">
    <w:name w:val="toc 3"/>
    <w:basedOn w:val="1"/>
    <w:next w:val="1"/>
    <w:qFormat/>
    <w:uiPriority w:val="39"/>
    <w:pPr>
      <w:tabs>
        <w:tab w:val="right" w:leader="dot" w:pos="9241"/>
      </w:tabs>
      <w:ind w:firstLine="100" w:firstLineChars="100"/>
      <w:jc w:val="left"/>
    </w:pPr>
    <w:rPr>
      <w:rFonts w:ascii="宋体"/>
    </w:rPr>
  </w:style>
  <w:style w:type="paragraph" w:styleId="31">
    <w:name w:val="Plain Text"/>
    <w:basedOn w:val="1"/>
    <w:link w:val="116"/>
    <w:unhideWhenUsed/>
    <w:qFormat/>
    <w:uiPriority w:val="99"/>
    <w:pPr>
      <w:widowControl/>
      <w:spacing w:before="40"/>
      <w:jc w:val="left"/>
    </w:pPr>
    <w:rPr>
      <w:rFonts w:ascii="Consolas" w:hAnsi="Consolas" w:eastAsia="Calibri"/>
      <w:kern w:val="0"/>
      <w:lang w:eastAsia="en-US"/>
    </w:rPr>
  </w:style>
  <w:style w:type="paragraph" w:styleId="32">
    <w:name w:val="List Bullet 5"/>
    <w:basedOn w:val="17"/>
    <w:qFormat/>
    <w:uiPriority w:val="0"/>
    <w:pPr>
      <w:ind w:left="1702"/>
    </w:pPr>
  </w:style>
  <w:style w:type="paragraph" w:styleId="33">
    <w:name w:val="toc 8"/>
    <w:basedOn w:val="1"/>
    <w:next w:val="1"/>
    <w:qFormat/>
    <w:uiPriority w:val="0"/>
    <w:pPr>
      <w:tabs>
        <w:tab w:val="right" w:leader="dot" w:pos="9241"/>
      </w:tabs>
      <w:ind w:firstLine="607" w:firstLineChars="600"/>
      <w:jc w:val="left"/>
    </w:pPr>
    <w:rPr>
      <w:rFonts w:ascii="宋体"/>
    </w:rPr>
  </w:style>
  <w:style w:type="paragraph" w:styleId="34">
    <w:name w:val="index 3"/>
    <w:basedOn w:val="1"/>
    <w:next w:val="1"/>
    <w:qFormat/>
    <w:uiPriority w:val="0"/>
    <w:pPr>
      <w:ind w:left="630" w:hanging="210"/>
      <w:jc w:val="left"/>
    </w:pPr>
    <w:rPr>
      <w:rFonts w:ascii="Calibri" w:hAnsi="Calibri"/>
      <w:sz w:val="20"/>
      <w:szCs w:val="20"/>
    </w:rPr>
  </w:style>
  <w:style w:type="paragraph" w:styleId="35">
    <w:name w:val="endnote text"/>
    <w:basedOn w:val="1"/>
    <w:link w:val="192"/>
    <w:qFormat/>
    <w:uiPriority w:val="0"/>
    <w:pPr>
      <w:snapToGrid w:val="0"/>
      <w:jc w:val="left"/>
    </w:pPr>
  </w:style>
  <w:style w:type="paragraph" w:styleId="36">
    <w:name w:val="Balloon Text"/>
    <w:basedOn w:val="1"/>
    <w:link w:val="66"/>
    <w:unhideWhenUsed/>
    <w:qFormat/>
    <w:uiPriority w:val="0"/>
    <w:rPr>
      <w:sz w:val="18"/>
      <w:szCs w:val="18"/>
    </w:rPr>
  </w:style>
  <w:style w:type="paragraph" w:styleId="37">
    <w:name w:val="footer"/>
    <w:basedOn w:val="1"/>
    <w:link w:val="112"/>
    <w:qFormat/>
    <w:uiPriority w:val="99"/>
    <w:pPr>
      <w:tabs>
        <w:tab w:val="center" w:pos="4153"/>
        <w:tab w:val="right" w:pos="8306"/>
      </w:tabs>
      <w:snapToGrid w:val="0"/>
      <w:jc w:val="left"/>
    </w:pPr>
    <w:rPr>
      <w:sz w:val="18"/>
      <w:szCs w:val="18"/>
    </w:rPr>
  </w:style>
  <w:style w:type="paragraph" w:styleId="38">
    <w:name w:val="header"/>
    <w:basedOn w:val="1"/>
    <w:link w:val="129"/>
    <w:qFormat/>
    <w:uiPriority w:val="99"/>
    <w:pPr>
      <w:pBdr>
        <w:bottom w:val="single" w:color="auto" w:sz="6" w:space="1"/>
      </w:pBdr>
      <w:tabs>
        <w:tab w:val="center" w:pos="4153"/>
        <w:tab w:val="right" w:pos="8306"/>
      </w:tabs>
      <w:snapToGrid w:val="0"/>
      <w:jc w:val="center"/>
    </w:pPr>
    <w:rPr>
      <w:sz w:val="18"/>
      <w:szCs w:val="18"/>
    </w:rPr>
  </w:style>
  <w:style w:type="paragraph" w:styleId="39">
    <w:name w:val="toc 1"/>
    <w:basedOn w:val="1"/>
    <w:next w:val="1"/>
    <w:qFormat/>
    <w:uiPriority w:val="39"/>
    <w:pPr>
      <w:tabs>
        <w:tab w:val="right" w:leader="dot" w:pos="9242"/>
      </w:tabs>
      <w:spacing w:beforeLines="25" w:afterLines="25"/>
      <w:jc w:val="left"/>
    </w:pPr>
  </w:style>
  <w:style w:type="paragraph" w:styleId="40">
    <w:name w:val="toc 4"/>
    <w:basedOn w:val="1"/>
    <w:next w:val="1"/>
    <w:qFormat/>
    <w:uiPriority w:val="0"/>
    <w:pPr>
      <w:tabs>
        <w:tab w:val="right" w:leader="dot" w:pos="9241"/>
      </w:tabs>
      <w:ind w:firstLine="200" w:firstLineChars="200"/>
      <w:jc w:val="left"/>
    </w:pPr>
    <w:rPr>
      <w:rFonts w:ascii="宋体"/>
    </w:rPr>
  </w:style>
  <w:style w:type="paragraph" w:styleId="41">
    <w:name w:val="index heading"/>
    <w:basedOn w:val="1"/>
    <w:next w:val="42"/>
    <w:qFormat/>
    <w:uiPriority w:val="0"/>
    <w:pPr>
      <w:spacing w:before="120" w:after="120"/>
      <w:jc w:val="center"/>
    </w:pPr>
    <w:rPr>
      <w:rFonts w:ascii="Calibri" w:hAnsi="Calibri"/>
      <w:b/>
      <w:bCs/>
      <w:iCs/>
      <w:szCs w:val="20"/>
    </w:rPr>
  </w:style>
  <w:style w:type="paragraph" w:styleId="42">
    <w:name w:val="index 1"/>
    <w:basedOn w:val="1"/>
    <w:next w:val="43"/>
    <w:qFormat/>
    <w:uiPriority w:val="0"/>
    <w:pPr>
      <w:tabs>
        <w:tab w:val="right" w:leader="dot" w:pos="9299"/>
      </w:tabs>
      <w:jc w:val="left"/>
    </w:pPr>
    <w:rPr>
      <w:rFonts w:ascii="宋体"/>
    </w:rPr>
  </w:style>
  <w:style w:type="paragraph" w:customStyle="1" w:styleId="43">
    <w:name w:val="段"/>
    <w:link w:val="101"/>
    <w:qFormat/>
    <w:uiPriority w:val="0"/>
    <w:pPr>
      <w:tabs>
        <w:tab w:val="center" w:pos="4201"/>
        <w:tab w:val="right" w:leader="dot" w:pos="9298"/>
      </w:tabs>
      <w:autoSpaceDE w:val="0"/>
      <w:autoSpaceDN w:val="0"/>
      <w:spacing w:after="160" w:line="259" w:lineRule="auto"/>
      <w:ind w:firstLine="420" w:firstLineChars="200"/>
      <w:jc w:val="both"/>
    </w:pPr>
    <w:rPr>
      <w:rFonts w:ascii="宋体" w:hAnsi="Arial" w:cs="Times New Roman" w:eastAsiaTheme="minorEastAsia"/>
      <w:kern w:val="2"/>
      <w:sz w:val="21"/>
      <w:szCs w:val="21"/>
      <w:lang w:val="en-US" w:eastAsia="zh-CN" w:bidi="ar-SA"/>
    </w:rPr>
  </w:style>
  <w:style w:type="paragraph" w:styleId="44">
    <w:name w:val="footnote text"/>
    <w:basedOn w:val="1"/>
    <w:link w:val="149"/>
    <w:qFormat/>
    <w:uiPriority w:val="0"/>
    <w:pPr>
      <w:tabs>
        <w:tab w:val="left" w:pos="0"/>
      </w:tabs>
      <w:snapToGrid w:val="0"/>
      <w:jc w:val="left"/>
    </w:pPr>
    <w:rPr>
      <w:rFonts w:ascii="宋体"/>
      <w:sz w:val="18"/>
      <w:szCs w:val="18"/>
    </w:rPr>
  </w:style>
  <w:style w:type="paragraph" w:styleId="45">
    <w:name w:val="toc 6"/>
    <w:basedOn w:val="1"/>
    <w:next w:val="1"/>
    <w:qFormat/>
    <w:uiPriority w:val="0"/>
    <w:pPr>
      <w:tabs>
        <w:tab w:val="right" w:leader="dot" w:pos="9241"/>
      </w:tabs>
      <w:ind w:firstLine="400" w:firstLineChars="400"/>
      <w:jc w:val="left"/>
    </w:pPr>
    <w:rPr>
      <w:rFonts w:ascii="宋体"/>
    </w:rPr>
  </w:style>
  <w:style w:type="paragraph" w:styleId="46">
    <w:name w:val="List 5"/>
    <w:basedOn w:val="47"/>
    <w:qFormat/>
    <w:uiPriority w:val="0"/>
    <w:pPr>
      <w:ind w:left="1702"/>
    </w:pPr>
  </w:style>
  <w:style w:type="paragraph" w:styleId="47">
    <w:name w:val="List 4"/>
    <w:basedOn w:val="11"/>
    <w:qFormat/>
    <w:uiPriority w:val="0"/>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48">
    <w:name w:val="index 7"/>
    <w:basedOn w:val="1"/>
    <w:next w:val="1"/>
    <w:qFormat/>
    <w:uiPriority w:val="0"/>
    <w:pPr>
      <w:ind w:left="1470" w:hanging="210"/>
      <w:jc w:val="left"/>
    </w:pPr>
    <w:rPr>
      <w:rFonts w:ascii="Calibri" w:hAnsi="Calibri"/>
      <w:sz w:val="20"/>
      <w:szCs w:val="20"/>
    </w:rPr>
  </w:style>
  <w:style w:type="paragraph" w:styleId="49">
    <w:name w:val="index 9"/>
    <w:basedOn w:val="1"/>
    <w:next w:val="1"/>
    <w:qFormat/>
    <w:uiPriority w:val="0"/>
    <w:pPr>
      <w:ind w:left="1890" w:hanging="210"/>
      <w:jc w:val="left"/>
    </w:pPr>
    <w:rPr>
      <w:rFonts w:ascii="Calibri" w:hAnsi="Calibri"/>
      <w:sz w:val="20"/>
      <w:szCs w:val="20"/>
    </w:rPr>
  </w:style>
  <w:style w:type="paragraph" w:styleId="50">
    <w:name w:val="table of figures"/>
    <w:basedOn w:val="1"/>
    <w:next w:val="1"/>
    <w:qFormat/>
    <w:uiPriority w:val="99"/>
    <w:pPr>
      <w:widowControl/>
      <w:tabs>
        <w:tab w:val="left" w:pos="811"/>
      </w:tabs>
      <w:spacing w:before="60"/>
      <w:ind w:left="811" w:hanging="811"/>
      <w:jc w:val="left"/>
    </w:pPr>
    <w:rPr>
      <w:rFonts w:eastAsia="MS Mincho"/>
      <w:kern w:val="0"/>
      <w:sz w:val="20"/>
    </w:rPr>
  </w:style>
  <w:style w:type="paragraph" w:styleId="51">
    <w:name w:val="toc 2"/>
    <w:basedOn w:val="1"/>
    <w:next w:val="1"/>
    <w:qFormat/>
    <w:uiPriority w:val="39"/>
    <w:pPr>
      <w:tabs>
        <w:tab w:val="right" w:leader="dot" w:pos="9242"/>
      </w:tabs>
    </w:pPr>
    <w:rPr>
      <w:rFonts w:ascii="宋体"/>
    </w:rPr>
  </w:style>
  <w:style w:type="paragraph" w:styleId="52">
    <w:name w:val="toc 9"/>
    <w:basedOn w:val="1"/>
    <w:next w:val="1"/>
    <w:qFormat/>
    <w:uiPriority w:val="0"/>
    <w:pPr>
      <w:ind w:left="1470"/>
      <w:jc w:val="left"/>
    </w:pPr>
    <w:rPr>
      <w:sz w:val="20"/>
      <w:szCs w:val="20"/>
    </w:rPr>
  </w:style>
  <w:style w:type="paragraph" w:styleId="53">
    <w:name w:val="Normal (Web)"/>
    <w:basedOn w:val="1"/>
    <w:unhideWhenUsed/>
    <w:qFormat/>
    <w:uiPriority w:val="99"/>
    <w:pPr>
      <w:widowControl/>
      <w:spacing w:before="100" w:beforeAutospacing="1" w:after="100" w:afterAutospacing="1"/>
      <w:jc w:val="left"/>
    </w:pPr>
    <w:rPr>
      <w:rFonts w:eastAsia="Calibri"/>
      <w:kern w:val="0"/>
      <w:sz w:val="24"/>
    </w:rPr>
  </w:style>
  <w:style w:type="paragraph" w:styleId="54">
    <w:name w:val="index 2"/>
    <w:basedOn w:val="1"/>
    <w:next w:val="1"/>
    <w:qFormat/>
    <w:uiPriority w:val="0"/>
    <w:pPr>
      <w:ind w:left="420" w:hanging="210"/>
      <w:jc w:val="left"/>
    </w:pPr>
    <w:rPr>
      <w:rFonts w:ascii="Calibri" w:hAnsi="Calibri"/>
      <w:sz w:val="20"/>
      <w:szCs w:val="20"/>
    </w:rPr>
  </w:style>
  <w:style w:type="paragraph" w:styleId="55">
    <w:name w:val="annotation subject"/>
    <w:basedOn w:val="25"/>
    <w:next w:val="25"/>
    <w:link w:val="91"/>
    <w:semiHidden/>
    <w:qFormat/>
    <w:uiPriority w:val="0"/>
    <w:pPr>
      <w:widowControl/>
      <w:spacing w:before="40"/>
    </w:pPr>
    <w:rPr>
      <w:rFonts w:eastAsia="MS Mincho"/>
      <w:b/>
      <w:bCs/>
      <w:kern w:val="0"/>
      <w:sz w:val="20"/>
      <w:szCs w:val="20"/>
    </w:rPr>
  </w:style>
  <w:style w:type="table" w:styleId="57">
    <w:name w:val="Table Grid"/>
    <w:basedOn w:val="56"/>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9">
    <w:name w:val="endnote reference"/>
    <w:basedOn w:val="58"/>
    <w:qFormat/>
    <w:uiPriority w:val="0"/>
    <w:rPr>
      <w:vertAlign w:val="superscript"/>
    </w:rPr>
  </w:style>
  <w:style w:type="character" w:styleId="60">
    <w:name w:val="page number"/>
    <w:basedOn w:val="58"/>
    <w:qFormat/>
    <w:uiPriority w:val="0"/>
  </w:style>
  <w:style w:type="character" w:styleId="61">
    <w:name w:val="FollowedHyperlink"/>
    <w:basedOn w:val="58"/>
    <w:qFormat/>
    <w:uiPriority w:val="0"/>
    <w:rPr>
      <w:color w:val="800080"/>
      <w:u w:val="single"/>
    </w:rPr>
  </w:style>
  <w:style w:type="character" w:styleId="62">
    <w:name w:val="Emphasis"/>
    <w:qFormat/>
    <w:uiPriority w:val="0"/>
    <w:rPr>
      <w:i/>
      <w:iCs/>
    </w:rPr>
  </w:style>
  <w:style w:type="character" w:styleId="63">
    <w:name w:val="Hyperlink"/>
    <w:basedOn w:val="58"/>
    <w:qFormat/>
    <w:uiPriority w:val="99"/>
    <w:rPr>
      <w:color w:val="0000FF"/>
      <w:spacing w:val="0"/>
      <w:w w:val="100"/>
      <w:szCs w:val="21"/>
      <w:u w:val="single"/>
      <w:lang w:val="en-US" w:eastAsia="zh-CN"/>
    </w:rPr>
  </w:style>
  <w:style w:type="character" w:styleId="64">
    <w:name w:val="annotation reference"/>
    <w:qFormat/>
    <w:uiPriority w:val="0"/>
    <w:rPr>
      <w:sz w:val="16"/>
    </w:rPr>
  </w:style>
  <w:style w:type="character" w:styleId="65">
    <w:name w:val="footnote reference"/>
    <w:basedOn w:val="58"/>
    <w:qFormat/>
    <w:uiPriority w:val="0"/>
    <w:rPr>
      <w:vertAlign w:val="superscript"/>
    </w:rPr>
  </w:style>
  <w:style w:type="character" w:customStyle="1" w:styleId="66">
    <w:name w:val="批注框文本 Char"/>
    <w:basedOn w:val="58"/>
    <w:link w:val="36"/>
    <w:qFormat/>
    <w:uiPriority w:val="0"/>
    <w:rPr>
      <w:kern w:val="2"/>
      <w:sz w:val="18"/>
      <w:szCs w:val="18"/>
    </w:rPr>
  </w:style>
  <w:style w:type="paragraph" w:styleId="67">
    <w:name w:val="List Paragraph"/>
    <w:basedOn w:val="1"/>
    <w:link w:val="272"/>
    <w:unhideWhenUsed/>
    <w:qFormat/>
    <w:uiPriority w:val="34"/>
    <w:pPr>
      <w:ind w:firstLine="420" w:firstLineChars="200"/>
    </w:pPr>
  </w:style>
  <w:style w:type="character" w:customStyle="1" w:styleId="68">
    <w:name w:val="文档结构图 Char"/>
    <w:basedOn w:val="58"/>
    <w:link w:val="24"/>
    <w:qFormat/>
    <w:uiPriority w:val="0"/>
    <w:rPr>
      <w:rFonts w:ascii="宋体"/>
      <w:kern w:val="2"/>
      <w:sz w:val="18"/>
      <w:szCs w:val="18"/>
    </w:rPr>
  </w:style>
  <w:style w:type="character" w:customStyle="1" w:styleId="69">
    <w:name w:val="标题 1 Char"/>
    <w:basedOn w:val="58"/>
    <w:link w:val="2"/>
    <w:qFormat/>
    <w:uiPriority w:val="0"/>
    <w:rPr>
      <w:b/>
      <w:bCs/>
      <w:kern w:val="44"/>
      <w:sz w:val="44"/>
      <w:szCs w:val="44"/>
    </w:rPr>
  </w:style>
  <w:style w:type="character" w:customStyle="1" w:styleId="70">
    <w:name w:val="标题 2 Char"/>
    <w:basedOn w:val="58"/>
    <w:link w:val="3"/>
    <w:qFormat/>
    <w:uiPriority w:val="0"/>
    <w:rPr>
      <w:rFonts w:ascii="Arial" w:hAnsi="Arial" w:eastAsia="MS Mincho"/>
      <w:sz w:val="28"/>
      <w:szCs w:val="32"/>
      <w:lang w:val="en-GB"/>
    </w:rPr>
  </w:style>
  <w:style w:type="character" w:customStyle="1" w:styleId="71">
    <w:name w:val="标题 3 Char"/>
    <w:basedOn w:val="58"/>
    <w:link w:val="4"/>
    <w:qFormat/>
    <w:uiPriority w:val="0"/>
    <w:rPr>
      <w:b/>
      <w:bCs/>
      <w:kern w:val="2"/>
      <w:sz w:val="32"/>
      <w:szCs w:val="32"/>
    </w:rPr>
  </w:style>
  <w:style w:type="character" w:customStyle="1" w:styleId="72">
    <w:name w:val="标题 4 Char"/>
    <w:basedOn w:val="58"/>
    <w:link w:val="5"/>
    <w:qFormat/>
    <w:uiPriority w:val="0"/>
    <w:rPr>
      <w:rFonts w:ascii="Arial" w:hAnsi="Arial" w:eastAsia="黑体"/>
      <w:b/>
      <w:kern w:val="2"/>
      <w:sz w:val="28"/>
      <w:szCs w:val="24"/>
    </w:rPr>
  </w:style>
  <w:style w:type="character" w:customStyle="1" w:styleId="73">
    <w:name w:val="标题 5 Char"/>
    <w:basedOn w:val="58"/>
    <w:link w:val="6"/>
    <w:qFormat/>
    <w:uiPriority w:val="0"/>
    <w:rPr>
      <w:b/>
      <w:kern w:val="2"/>
      <w:sz w:val="28"/>
      <w:szCs w:val="24"/>
    </w:rPr>
  </w:style>
  <w:style w:type="character" w:customStyle="1" w:styleId="74">
    <w:name w:val="标题 6 Char"/>
    <w:basedOn w:val="58"/>
    <w:link w:val="7"/>
    <w:qFormat/>
    <w:uiPriority w:val="0"/>
    <w:rPr>
      <w:rFonts w:ascii="Arial" w:hAnsi="Arial" w:eastAsia="黑体"/>
      <w:b/>
      <w:kern w:val="2"/>
      <w:sz w:val="24"/>
      <w:szCs w:val="24"/>
    </w:rPr>
  </w:style>
  <w:style w:type="character" w:customStyle="1" w:styleId="75">
    <w:name w:val="标题 7 Char"/>
    <w:basedOn w:val="58"/>
    <w:link w:val="8"/>
    <w:qFormat/>
    <w:uiPriority w:val="0"/>
    <w:rPr>
      <w:b/>
      <w:kern w:val="2"/>
      <w:sz w:val="24"/>
      <w:szCs w:val="24"/>
    </w:rPr>
  </w:style>
  <w:style w:type="character" w:customStyle="1" w:styleId="76">
    <w:name w:val="标题 8 Char"/>
    <w:basedOn w:val="58"/>
    <w:link w:val="9"/>
    <w:qFormat/>
    <w:uiPriority w:val="0"/>
    <w:rPr>
      <w:rFonts w:ascii="Arial" w:hAnsi="Arial" w:eastAsia="黑体"/>
      <w:kern w:val="2"/>
      <w:sz w:val="24"/>
      <w:szCs w:val="24"/>
    </w:rPr>
  </w:style>
  <w:style w:type="character" w:customStyle="1" w:styleId="77">
    <w:name w:val="标题 9 Char"/>
    <w:basedOn w:val="58"/>
    <w:link w:val="10"/>
    <w:qFormat/>
    <w:uiPriority w:val="0"/>
    <w:rPr>
      <w:rFonts w:ascii="Arial" w:hAnsi="Arial" w:eastAsia="黑体"/>
      <w:kern w:val="2"/>
      <w:sz w:val="21"/>
      <w:szCs w:val="24"/>
    </w:rPr>
  </w:style>
  <w:style w:type="character" w:customStyle="1" w:styleId="78">
    <w:name w:val="Char Char5"/>
    <w:qFormat/>
    <w:uiPriority w:val="0"/>
    <w:rPr>
      <w:rFonts w:ascii="Arial" w:hAnsi="Arial" w:eastAsia="MS Mincho" w:cs="Arial"/>
      <w:bCs/>
      <w:sz w:val="24"/>
      <w:szCs w:val="28"/>
      <w:lang w:val="en-GB" w:eastAsia="en-GB" w:bidi="ar-SA"/>
    </w:rPr>
  </w:style>
  <w:style w:type="character" w:customStyle="1" w:styleId="79">
    <w:name w:val="ComeBack Char Char"/>
    <w:basedOn w:val="80"/>
    <w:link w:val="81"/>
    <w:qFormat/>
    <w:uiPriority w:val="0"/>
    <w:rPr>
      <w:rFonts w:ascii="Arial" w:hAnsi="Arial" w:eastAsia="MS Mincho"/>
      <w:szCs w:val="24"/>
      <w:lang w:val="en-GB" w:eastAsia="en-GB" w:bidi="ar-SA"/>
    </w:rPr>
  </w:style>
  <w:style w:type="character" w:customStyle="1" w:styleId="80">
    <w:name w:val="Doc-text2 Char"/>
    <w:qFormat/>
    <w:uiPriority w:val="0"/>
    <w:rPr>
      <w:rFonts w:ascii="Arial" w:hAnsi="Arial" w:eastAsia="MS Mincho"/>
      <w:szCs w:val="24"/>
      <w:lang w:val="en-GB" w:eastAsia="en-GB" w:bidi="ar-SA"/>
    </w:rPr>
  </w:style>
  <w:style w:type="paragraph" w:customStyle="1" w:styleId="81">
    <w:name w:val="ComeBack"/>
    <w:basedOn w:val="82"/>
    <w:next w:val="82"/>
    <w:link w:val="79"/>
    <w:qFormat/>
    <w:uiPriority w:val="0"/>
    <w:pPr>
      <w:tabs>
        <w:tab w:val="left" w:pos="1259"/>
        <w:tab w:val="left" w:pos="1622"/>
      </w:tabs>
      <w:ind w:left="1619" w:hanging="360"/>
    </w:pPr>
  </w:style>
  <w:style w:type="paragraph" w:customStyle="1" w:styleId="82">
    <w:name w:val="Doc-text2"/>
    <w:basedOn w:val="1"/>
    <w:link w:val="130"/>
    <w:qFormat/>
    <w:uiPriority w:val="0"/>
    <w:pPr>
      <w:widowControl/>
      <w:tabs>
        <w:tab w:val="left" w:pos="1622"/>
      </w:tabs>
      <w:ind w:left="1622" w:hanging="363"/>
      <w:jc w:val="left"/>
    </w:pPr>
    <w:rPr>
      <w:rFonts w:eastAsia="MS Mincho"/>
      <w:kern w:val="0"/>
      <w:sz w:val="20"/>
    </w:rPr>
  </w:style>
  <w:style w:type="character" w:customStyle="1" w:styleId="83">
    <w:name w:val="Bold Comments Char"/>
    <w:link w:val="84"/>
    <w:qFormat/>
    <w:uiPriority w:val="0"/>
    <w:rPr>
      <w:rFonts w:ascii="Arial" w:hAnsi="Arial" w:eastAsia="MS Mincho"/>
      <w:b/>
      <w:szCs w:val="24"/>
      <w:lang w:val="en-GB" w:eastAsia="en-GB"/>
    </w:rPr>
  </w:style>
  <w:style w:type="paragraph" w:customStyle="1" w:styleId="84">
    <w:name w:val="Bold Comments"/>
    <w:basedOn w:val="85"/>
    <w:link w:val="83"/>
    <w:qFormat/>
    <w:uiPriority w:val="0"/>
  </w:style>
  <w:style w:type="paragraph" w:customStyle="1" w:styleId="85">
    <w:name w:val="SubHeading"/>
    <w:basedOn w:val="1"/>
    <w:next w:val="86"/>
    <w:link w:val="119"/>
    <w:qFormat/>
    <w:uiPriority w:val="0"/>
    <w:pPr>
      <w:widowControl/>
      <w:spacing w:before="240" w:after="60"/>
      <w:jc w:val="left"/>
      <w:outlineLvl w:val="8"/>
    </w:pPr>
    <w:rPr>
      <w:rFonts w:eastAsia="MS Mincho"/>
      <w:b/>
      <w:kern w:val="0"/>
      <w:sz w:val="20"/>
    </w:rPr>
  </w:style>
  <w:style w:type="paragraph" w:customStyle="1" w:styleId="86">
    <w:name w:val="Doc-title"/>
    <w:basedOn w:val="1"/>
    <w:next w:val="82"/>
    <w:link w:val="110"/>
    <w:qFormat/>
    <w:uiPriority w:val="0"/>
    <w:pPr>
      <w:widowControl/>
      <w:ind w:left="1260" w:hanging="1260"/>
      <w:jc w:val="left"/>
    </w:pPr>
    <w:rPr>
      <w:rFonts w:eastAsia="MS Mincho"/>
      <w:kern w:val="0"/>
      <w:sz w:val="20"/>
    </w:rPr>
  </w:style>
  <w:style w:type="character" w:customStyle="1" w:styleId="87">
    <w:name w:val="TH Char"/>
    <w:link w:val="88"/>
    <w:qFormat/>
    <w:uiPriority w:val="0"/>
    <w:rPr>
      <w:rFonts w:ascii="Arial" w:hAnsi="Arial" w:eastAsia="Batang"/>
      <w:b/>
      <w:color w:val="0000FF"/>
      <w:kern w:val="2"/>
      <w:lang w:eastAsia="en-US"/>
    </w:rPr>
  </w:style>
  <w:style w:type="paragraph" w:customStyle="1" w:styleId="88">
    <w:name w:val="TH"/>
    <w:basedOn w:val="1"/>
    <w:link w:val="87"/>
    <w:qFormat/>
    <w:uiPriority w:val="0"/>
    <w:pPr>
      <w:keepNext/>
      <w:keepLines/>
      <w:widowControl/>
      <w:spacing w:before="60" w:after="180"/>
      <w:jc w:val="center"/>
    </w:pPr>
    <w:rPr>
      <w:rFonts w:eastAsia="Batang"/>
      <w:b/>
      <w:color w:val="0000FF"/>
      <w:sz w:val="20"/>
      <w:szCs w:val="20"/>
      <w:lang w:eastAsia="en-US"/>
    </w:rPr>
  </w:style>
  <w:style w:type="character" w:customStyle="1" w:styleId="89">
    <w:name w:val="题注 Char"/>
    <w:link w:val="22"/>
    <w:qFormat/>
    <w:uiPriority w:val="99"/>
    <w:rPr>
      <w:rFonts w:ascii="Arial" w:hAnsi="Arial" w:eastAsia="黑体" w:cs="Arial"/>
      <w:kern w:val="2"/>
    </w:rPr>
  </w:style>
  <w:style w:type="character" w:customStyle="1" w:styleId="90">
    <w:name w:val="标题 3 Char Char"/>
    <w:basedOn w:val="58"/>
    <w:qFormat/>
    <w:uiPriority w:val="0"/>
    <w:rPr>
      <w:b/>
      <w:bCs/>
      <w:kern w:val="2"/>
      <w:sz w:val="32"/>
      <w:szCs w:val="32"/>
    </w:rPr>
  </w:style>
  <w:style w:type="character" w:customStyle="1" w:styleId="91">
    <w:name w:val="批注主题 Char"/>
    <w:basedOn w:val="92"/>
    <w:link w:val="55"/>
    <w:semiHidden/>
    <w:qFormat/>
    <w:uiPriority w:val="0"/>
    <w:rPr>
      <w:rFonts w:ascii="Arial" w:hAnsi="Arial" w:eastAsia="MS Mincho"/>
      <w:b/>
      <w:bCs/>
      <w:lang w:val="en-GB" w:eastAsia="en-GB"/>
    </w:rPr>
  </w:style>
  <w:style w:type="character" w:customStyle="1" w:styleId="92">
    <w:name w:val="批注文字 Char"/>
    <w:basedOn w:val="58"/>
    <w:qFormat/>
    <w:uiPriority w:val="0"/>
    <w:rPr>
      <w:rFonts w:eastAsia="MS Mincho"/>
      <w:lang w:val="en-GB"/>
    </w:rPr>
  </w:style>
  <w:style w:type="character" w:customStyle="1" w:styleId="93">
    <w:name w:val="B1 Char1"/>
    <w:link w:val="94"/>
    <w:qFormat/>
    <w:locked/>
    <w:uiPriority w:val="0"/>
    <w:rPr>
      <w:lang w:val="en-GB" w:eastAsia="ja-JP"/>
    </w:rPr>
  </w:style>
  <w:style w:type="paragraph" w:customStyle="1" w:styleId="94">
    <w:name w:val="B1"/>
    <w:basedOn w:val="13"/>
    <w:link w:val="93"/>
    <w:qFormat/>
    <w:uiPriority w:val="0"/>
    <w:pPr>
      <w:widowControl/>
      <w:overflowPunct w:val="0"/>
      <w:autoSpaceDE w:val="0"/>
      <w:autoSpaceDN w:val="0"/>
      <w:adjustRightInd w:val="0"/>
      <w:spacing w:after="180"/>
      <w:ind w:left="568" w:hanging="284" w:firstLineChars="0"/>
      <w:jc w:val="left"/>
      <w:textAlignment w:val="baseline"/>
    </w:pPr>
    <w:rPr>
      <w:kern w:val="0"/>
      <w:sz w:val="20"/>
      <w:szCs w:val="20"/>
      <w:lang w:eastAsia="ja-JP"/>
    </w:rPr>
  </w:style>
  <w:style w:type="character" w:customStyle="1" w:styleId="95">
    <w:name w:val="EmailDiscussion Char"/>
    <w:qFormat/>
    <w:uiPriority w:val="0"/>
    <w:rPr>
      <w:rFonts w:ascii="Arial" w:hAnsi="Arial" w:eastAsia="MS Mincho"/>
      <w:b/>
      <w:szCs w:val="24"/>
      <w:lang w:val="en-GB" w:eastAsia="en-GB" w:bidi="ar-SA"/>
    </w:rPr>
  </w:style>
  <w:style w:type="character" w:customStyle="1" w:styleId="96">
    <w:name w:val="Internal Char"/>
    <w:link w:val="97"/>
    <w:qFormat/>
    <w:uiPriority w:val="0"/>
    <w:rPr>
      <w:rFonts w:ascii="Arial" w:hAnsi="Arial" w:eastAsia="MS Mincho"/>
      <w:i/>
      <w:color w:val="333399"/>
      <w:sz w:val="18"/>
      <w:szCs w:val="24"/>
      <w:lang w:val="en-GB" w:eastAsia="en-GB"/>
    </w:rPr>
  </w:style>
  <w:style w:type="paragraph" w:customStyle="1" w:styleId="97">
    <w:name w:val="Internal"/>
    <w:basedOn w:val="98"/>
    <w:link w:val="96"/>
    <w:qFormat/>
    <w:uiPriority w:val="0"/>
    <w:rPr>
      <w:color w:val="333399"/>
    </w:rPr>
  </w:style>
  <w:style w:type="paragraph" w:customStyle="1" w:styleId="98">
    <w:name w:val="Comments"/>
    <w:basedOn w:val="1"/>
    <w:link w:val="100"/>
    <w:qFormat/>
    <w:uiPriority w:val="0"/>
    <w:pPr>
      <w:widowControl/>
      <w:spacing w:before="40"/>
      <w:jc w:val="left"/>
    </w:pPr>
    <w:rPr>
      <w:rFonts w:eastAsia="MS Mincho"/>
      <w:i/>
      <w:kern w:val="0"/>
      <w:sz w:val="18"/>
    </w:rPr>
  </w:style>
  <w:style w:type="character" w:customStyle="1" w:styleId="99">
    <w:name w:val="Char Char7"/>
    <w:qFormat/>
    <w:uiPriority w:val="0"/>
    <w:rPr>
      <w:rFonts w:ascii="Arial" w:hAnsi="Arial" w:eastAsia="MS Mincho" w:cs="Arial"/>
      <w:b/>
      <w:bCs/>
      <w:iCs/>
      <w:sz w:val="28"/>
      <w:szCs w:val="28"/>
      <w:lang w:val="en-GB" w:eastAsia="en-GB" w:bidi="ar-SA"/>
    </w:rPr>
  </w:style>
  <w:style w:type="character" w:customStyle="1" w:styleId="100">
    <w:name w:val="Comments Char Char"/>
    <w:link w:val="98"/>
    <w:qFormat/>
    <w:uiPriority w:val="0"/>
    <w:rPr>
      <w:rFonts w:ascii="Arial" w:hAnsi="Arial" w:eastAsia="MS Mincho"/>
      <w:i/>
      <w:sz w:val="18"/>
      <w:szCs w:val="24"/>
      <w:lang w:val="en-GB" w:eastAsia="en-GB"/>
    </w:rPr>
  </w:style>
  <w:style w:type="character" w:customStyle="1" w:styleId="101">
    <w:name w:val="段 Char Char"/>
    <w:basedOn w:val="58"/>
    <w:link w:val="43"/>
    <w:qFormat/>
    <w:uiPriority w:val="0"/>
    <w:rPr>
      <w:rFonts w:ascii="宋体"/>
      <w:sz w:val="21"/>
    </w:rPr>
  </w:style>
  <w:style w:type="character" w:customStyle="1" w:styleId="102">
    <w:name w:val="SubHeading Char"/>
    <w:qFormat/>
    <w:uiPriority w:val="0"/>
    <w:rPr>
      <w:rFonts w:ascii="Arial" w:hAnsi="Arial" w:eastAsia="MS Mincho"/>
      <w:b/>
      <w:szCs w:val="24"/>
      <w:lang w:val="en-GB" w:eastAsia="en-GB" w:bidi="ar-SA"/>
    </w:rPr>
  </w:style>
  <w:style w:type="character" w:customStyle="1" w:styleId="103">
    <w:name w:val="TAL Char"/>
    <w:link w:val="104"/>
    <w:qFormat/>
    <w:uiPriority w:val="0"/>
    <w:rPr>
      <w:rFonts w:ascii="Arial" w:hAnsi="Arial" w:eastAsia="MS Mincho" w:cs="Arial"/>
      <w:sz w:val="18"/>
      <w:szCs w:val="18"/>
      <w:lang w:val="en-GB"/>
    </w:rPr>
  </w:style>
  <w:style w:type="paragraph" w:customStyle="1" w:styleId="104">
    <w:name w:val="TAL"/>
    <w:basedOn w:val="1"/>
    <w:link w:val="103"/>
    <w:qFormat/>
    <w:uiPriority w:val="0"/>
    <w:pPr>
      <w:keepNext/>
      <w:keepLines/>
      <w:widowControl/>
      <w:overflowPunct w:val="0"/>
      <w:autoSpaceDE w:val="0"/>
      <w:autoSpaceDN w:val="0"/>
      <w:adjustRightInd w:val="0"/>
      <w:jc w:val="left"/>
      <w:textAlignment w:val="baseline"/>
    </w:pPr>
    <w:rPr>
      <w:rFonts w:eastAsia="MS Mincho" w:cs="Arial"/>
      <w:kern w:val="0"/>
      <w:sz w:val="18"/>
      <w:szCs w:val="18"/>
    </w:rPr>
  </w:style>
  <w:style w:type="character" w:customStyle="1" w:styleId="105">
    <w:name w:val="B2 Char"/>
    <w:link w:val="106"/>
    <w:qFormat/>
    <w:uiPriority w:val="0"/>
    <w:rPr>
      <w:rFonts w:eastAsia="MS Mincho"/>
      <w:lang w:val="en-GB" w:eastAsia="ja-JP"/>
    </w:rPr>
  </w:style>
  <w:style w:type="paragraph" w:customStyle="1" w:styleId="106">
    <w:name w:val="B2"/>
    <w:basedOn w:val="12"/>
    <w:link w:val="105"/>
    <w:qFormat/>
    <w:uiPriority w:val="0"/>
    <w:pPr>
      <w:widowControl/>
      <w:overflowPunct w:val="0"/>
      <w:autoSpaceDE w:val="0"/>
      <w:autoSpaceDN w:val="0"/>
      <w:adjustRightInd w:val="0"/>
      <w:spacing w:after="180"/>
      <w:ind w:left="851" w:leftChars="0" w:hanging="284" w:firstLineChars="0"/>
      <w:jc w:val="left"/>
      <w:textAlignment w:val="baseline"/>
    </w:pPr>
    <w:rPr>
      <w:rFonts w:eastAsia="MS Mincho"/>
      <w:kern w:val="0"/>
      <w:sz w:val="20"/>
      <w:szCs w:val="20"/>
      <w:lang w:eastAsia="ja-JP"/>
    </w:rPr>
  </w:style>
  <w:style w:type="character" w:customStyle="1" w:styleId="107">
    <w:name w:val="ZGSM"/>
    <w:qFormat/>
    <w:uiPriority w:val="0"/>
  </w:style>
  <w:style w:type="character" w:customStyle="1" w:styleId="108">
    <w:name w:val="Doc-title Char"/>
    <w:qFormat/>
    <w:uiPriority w:val="0"/>
    <w:rPr>
      <w:rFonts w:ascii="Arial" w:hAnsi="Arial" w:eastAsia="MS Mincho"/>
      <w:szCs w:val="24"/>
      <w:lang w:val="en-GB" w:eastAsia="en-GB" w:bidi="ar-SA"/>
    </w:rPr>
  </w:style>
  <w:style w:type="character" w:customStyle="1" w:styleId="109">
    <w:name w:val="标题 1 Char Char"/>
    <w:basedOn w:val="58"/>
    <w:qFormat/>
    <w:uiPriority w:val="0"/>
    <w:rPr>
      <w:b/>
      <w:bCs/>
      <w:kern w:val="44"/>
      <w:sz w:val="44"/>
      <w:szCs w:val="44"/>
    </w:rPr>
  </w:style>
  <w:style w:type="character" w:customStyle="1" w:styleId="110">
    <w:name w:val="Doc-title Char Char"/>
    <w:basedOn w:val="58"/>
    <w:link w:val="86"/>
    <w:qFormat/>
    <w:uiPriority w:val="0"/>
    <w:rPr>
      <w:rFonts w:ascii="Arial" w:hAnsi="Arial" w:eastAsia="MS Mincho"/>
      <w:szCs w:val="24"/>
      <w:lang w:val="en-GB" w:eastAsia="en-GB"/>
    </w:rPr>
  </w:style>
  <w:style w:type="character" w:customStyle="1" w:styleId="111">
    <w:name w:val="emailstyle20"/>
    <w:semiHidden/>
    <w:qFormat/>
    <w:uiPriority w:val="0"/>
    <w:rPr>
      <w:rFonts w:hint="default" w:ascii="Arial" w:hAnsi="Arial" w:cs="Arial"/>
      <w:color w:val="auto"/>
      <w:sz w:val="20"/>
      <w:szCs w:val="20"/>
    </w:rPr>
  </w:style>
  <w:style w:type="character" w:customStyle="1" w:styleId="112">
    <w:name w:val="页脚 Char"/>
    <w:link w:val="37"/>
    <w:qFormat/>
    <w:uiPriority w:val="99"/>
    <w:rPr>
      <w:kern w:val="2"/>
      <w:sz w:val="18"/>
      <w:szCs w:val="18"/>
    </w:rPr>
  </w:style>
  <w:style w:type="character" w:styleId="113">
    <w:name w:val="Placeholder Text"/>
    <w:semiHidden/>
    <w:qFormat/>
    <w:uiPriority w:val="99"/>
    <w:rPr>
      <w:color w:val="808080"/>
    </w:rPr>
  </w:style>
  <w:style w:type="character" w:customStyle="1" w:styleId="114">
    <w:name w:val="附录公式 Char Char"/>
    <w:basedOn w:val="101"/>
    <w:link w:val="115"/>
    <w:qFormat/>
    <w:uiPriority w:val="0"/>
    <w:rPr>
      <w:rFonts w:ascii="宋体"/>
      <w:sz w:val="21"/>
    </w:rPr>
  </w:style>
  <w:style w:type="paragraph" w:customStyle="1" w:styleId="115">
    <w:name w:val="附录公式"/>
    <w:basedOn w:val="43"/>
    <w:next w:val="43"/>
    <w:link w:val="114"/>
    <w:qFormat/>
    <w:uiPriority w:val="0"/>
  </w:style>
  <w:style w:type="character" w:customStyle="1" w:styleId="116">
    <w:name w:val="纯文本 Char"/>
    <w:basedOn w:val="58"/>
    <w:link w:val="31"/>
    <w:qFormat/>
    <w:uiPriority w:val="99"/>
    <w:rPr>
      <w:rFonts w:ascii="Consolas" w:hAnsi="Consolas" w:eastAsia="Calibri"/>
      <w:sz w:val="21"/>
      <w:szCs w:val="21"/>
      <w:lang w:eastAsia="en-US"/>
    </w:rPr>
  </w:style>
  <w:style w:type="character" w:customStyle="1" w:styleId="117">
    <w:name w:val="首示例 Char Char"/>
    <w:basedOn w:val="58"/>
    <w:link w:val="118"/>
    <w:qFormat/>
    <w:uiPriority w:val="0"/>
    <w:rPr>
      <w:rFonts w:ascii="宋体" w:hAnsi="宋体"/>
      <w:kern w:val="2"/>
      <w:sz w:val="18"/>
      <w:szCs w:val="18"/>
    </w:rPr>
  </w:style>
  <w:style w:type="paragraph" w:customStyle="1" w:styleId="118">
    <w:name w:val="首示例"/>
    <w:next w:val="43"/>
    <w:link w:val="117"/>
    <w:qFormat/>
    <w:uiPriority w:val="0"/>
    <w:pPr>
      <w:tabs>
        <w:tab w:val="left" w:pos="360"/>
      </w:tabs>
      <w:spacing w:after="160" w:line="259" w:lineRule="auto"/>
    </w:pPr>
    <w:rPr>
      <w:rFonts w:ascii="宋体" w:hAnsi="宋体" w:cs="Times New Roman" w:eastAsiaTheme="minorEastAsia"/>
      <w:kern w:val="2"/>
      <w:sz w:val="18"/>
      <w:szCs w:val="18"/>
      <w:lang w:val="en-US" w:eastAsia="zh-CN" w:bidi="ar-SA"/>
    </w:rPr>
  </w:style>
  <w:style w:type="character" w:customStyle="1" w:styleId="119">
    <w:name w:val="SubHeading Char Char"/>
    <w:link w:val="85"/>
    <w:qFormat/>
    <w:uiPriority w:val="0"/>
    <w:rPr>
      <w:rFonts w:ascii="Arial" w:hAnsi="Arial" w:eastAsia="MS Mincho"/>
      <w:b/>
      <w:szCs w:val="24"/>
      <w:lang w:val="en-GB" w:eastAsia="en-GB"/>
    </w:rPr>
  </w:style>
  <w:style w:type="character" w:customStyle="1" w:styleId="120">
    <w:name w:val="发布"/>
    <w:basedOn w:val="58"/>
    <w:qFormat/>
    <w:uiPriority w:val="0"/>
    <w:rPr>
      <w:rFonts w:ascii="黑体" w:eastAsia="黑体"/>
      <w:spacing w:val="85"/>
      <w:w w:val="100"/>
      <w:position w:val="3"/>
      <w:sz w:val="28"/>
      <w:szCs w:val="28"/>
    </w:rPr>
  </w:style>
  <w:style w:type="character" w:customStyle="1" w:styleId="121">
    <w:name w:val="Char Char6"/>
    <w:qFormat/>
    <w:uiPriority w:val="0"/>
    <w:rPr>
      <w:rFonts w:ascii="Arial" w:hAnsi="Arial" w:eastAsia="MS Mincho" w:cs="Arial"/>
      <w:bCs/>
      <w:sz w:val="26"/>
      <w:szCs w:val="26"/>
      <w:lang w:val="en-GB" w:eastAsia="en-GB" w:bidi="ar-SA"/>
    </w:rPr>
  </w:style>
  <w:style w:type="character" w:customStyle="1" w:styleId="122">
    <w:name w:val="B3 Char2"/>
    <w:link w:val="123"/>
    <w:qFormat/>
    <w:uiPriority w:val="0"/>
    <w:rPr>
      <w:rFonts w:eastAsia="Malgun Gothic"/>
      <w:lang w:eastAsia="en-US"/>
    </w:rPr>
  </w:style>
  <w:style w:type="paragraph" w:customStyle="1" w:styleId="123">
    <w:name w:val="B3"/>
    <w:basedOn w:val="11"/>
    <w:link w:val="122"/>
    <w:qFormat/>
    <w:uiPriority w:val="0"/>
    <w:pPr>
      <w:spacing w:before="0" w:after="180"/>
      <w:ind w:left="1135" w:hanging="284"/>
    </w:pPr>
    <w:rPr>
      <w:rFonts w:ascii="Times New Roman" w:hAnsi="Times New Roman" w:eastAsia="Malgun Gothic"/>
      <w:szCs w:val="20"/>
      <w:lang w:val="en-US" w:eastAsia="en-US"/>
    </w:rPr>
  </w:style>
  <w:style w:type="character" w:customStyle="1" w:styleId="124">
    <w:name w:val="正文文本 Char"/>
    <w:basedOn w:val="58"/>
    <w:link w:val="27"/>
    <w:qFormat/>
    <w:uiPriority w:val="0"/>
    <w:rPr>
      <w:rFonts w:ascii="Arial" w:hAnsi="Arial" w:eastAsia="MS Mincho"/>
      <w:szCs w:val="24"/>
      <w:lang w:val="en-GB" w:eastAsia="en-GB"/>
    </w:rPr>
  </w:style>
  <w:style w:type="character" w:customStyle="1" w:styleId="125">
    <w:name w:val="Doc list Char"/>
    <w:basedOn w:val="108"/>
    <w:link w:val="126"/>
    <w:qFormat/>
    <w:uiPriority w:val="0"/>
    <w:rPr>
      <w:rFonts w:ascii="Arial" w:hAnsi="Arial" w:eastAsia="MS Mincho"/>
      <w:szCs w:val="24"/>
      <w:lang w:val="en-GB" w:eastAsia="en-GB" w:bidi="ar-SA"/>
    </w:rPr>
  </w:style>
  <w:style w:type="paragraph" w:customStyle="1" w:styleId="126">
    <w:name w:val="Doc list"/>
    <w:basedOn w:val="86"/>
    <w:link w:val="125"/>
    <w:qFormat/>
    <w:uiPriority w:val="0"/>
    <w:pPr>
      <w:spacing w:before="60"/>
      <w:ind w:left="1259" w:hanging="1259"/>
    </w:pPr>
  </w:style>
  <w:style w:type="character" w:customStyle="1" w:styleId="127">
    <w:name w:val="EmailDiscussion Char Char"/>
    <w:link w:val="128"/>
    <w:qFormat/>
    <w:uiPriority w:val="0"/>
    <w:rPr>
      <w:rFonts w:ascii="Arial" w:hAnsi="Arial" w:eastAsia="MS Mincho"/>
      <w:b/>
      <w:szCs w:val="24"/>
      <w:lang w:val="en-GB" w:eastAsia="en-GB"/>
    </w:rPr>
  </w:style>
  <w:style w:type="paragraph" w:customStyle="1" w:styleId="128">
    <w:name w:val="EmailDiscussion"/>
    <w:basedOn w:val="1"/>
    <w:next w:val="82"/>
    <w:link w:val="127"/>
    <w:qFormat/>
    <w:uiPriority w:val="0"/>
    <w:pPr>
      <w:widowControl/>
      <w:tabs>
        <w:tab w:val="left" w:pos="1619"/>
      </w:tabs>
      <w:spacing w:before="40"/>
      <w:ind w:left="726" w:hanging="363"/>
      <w:jc w:val="left"/>
    </w:pPr>
    <w:rPr>
      <w:rFonts w:eastAsia="MS Mincho"/>
      <w:b/>
      <w:kern w:val="0"/>
      <w:sz w:val="20"/>
    </w:rPr>
  </w:style>
  <w:style w:type="character" w:customStyle="1" w:styleId="129">
    <w:name w:val="页眉 Char"/>
    <w:link w:val="38"/>
    <w:qFormat/>
    <w:uiPriority w:val="99"/>
    <w:rPr>
      <w:kern w:val="2"/>
      <w:sz w:val="18"/>
      <w:szCs w:val="18"/>
    </w:rPr>
  </w:style>
  <w:style w:type="character" w:customStyle="1" w:styleId="130">
    <w:name w:val="Doc-text2 Char Char"/>
    <w:basedOn w:val="58"/>
    <w:link w:val="82"/>
    <w:qFormat/>
    <w:uiPriority w:val="0"/>
    <w:rPr>
      <w:rFonts w:ascii="Arial" w:hAnsi="Arial" w:eastAsia="MS Mincho"/>
      <w:szCs w:val="24"/>
      <w:lang w:val="en-GB" w:eastAsia="en-GB"/>
    </w:rPr>
  </w:style>
  <w:style w:type="character" w:customStyle="1" w:styleId="131">
    <w:name w:val="TAL Car"/>
    <w:qFormat/>
    <w:uiPriority w:val="0"/>
    <w:rPr>
      <w:rFonts w:ascii="Arial" w:hAnsi="Arial" w:eastAsia="Times New Roman"/>
      <w:sz w:val="18"/>
      <w:lang w:val="en-GB"/>
    </w:rPr>
  </w:style>
  <w:style w:type="character" w:customStyle="1" w:styleId="132">
    <w:name w:val="Comments Char"/>
    <w:qFormat/>
    <w:uiPriority w:val="0"/>
    <w:rPr>
      <w:rFonts w:ascii="Arial" w:hAnsi="Arial" w:eastAsia="MS Mincho"/>
      <w:i/>
      <w:sz w:val="18"/>
      <w:szCs w:val="24"/>
      <w:lang w:val="en-GB" w:eastAsia="en-GB" w:bidi="ar-SA"/>
    </w:rPr>
  </w:style>
  <w:style w:type="paragraph" w:customStyle="1" w:styleId="133">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MS Mincho" w:cs="Times New Roman"/>
      <w:i/>
      <w:kern w:val="2"/>
      <w:sz w:val="21"/>
      <w:szCs w:val="21"/>
      <w:lang w:val="en-US" w:eastAsia="en-US" w:bidi="ar-SA"/>
    </w:rPr>
  </w:style>
  <w:style w:type="paragraph" w:customStyle="1" w:styleId="134">
    <w:name w:val="其他发布部门"/>
    <w:basedOn w:val="135"/>
    <w:qFormat/>
    <w:uiPriority w:val="0"/>
    <w:pPr>
      <w:spacing w:line="0" w:lineRule="atLeast"/>
    </w:pPr>
    <w:rPr>
      <w:rFonts w:ascii="黑体" w:eastAsia="黑体"/>
      <w:b w:val="0"/>
    </w:rPr>
  </w:style>
  <w:style w:type="paragraph" w:customStyle="1" w:styleId="135">
    <w:name w:val="发布部门"/>
    <w:next w:val="43"/>
    <w:qFormat/>
    <w:uiPriority w:val="0"/>
    <w:pPr>
      <w:spacing w:after="160" w:line="259" w:lineRule="auto"/>
      <w:jc w:val="center"/>
    </w:pPr>
    <w:rPr>
      <w:rFonts w:ascii="宋体" w:hAnsi="Arial" w:cs="Times New Roman" w:eastAsiaTheme="minorEastAsia"/>
      <w:b/>
      <w:spacing w:val="20"/>
      <w:w w:val="135"/>
      <w:kern w:val="2"/>
      <w:sz w:val="28"/>
      <w:szCs w:val="21"/>
      <w:lang w:val="en-US" w:eastAsia="zh-CN" w:bidi="ar-SA"/>
    </w:rPr>
  </w:style>
  <w:style w:type="paragraph" w:customStyle="1" w:styleId="136">
    <w:name w:val="示例"/>
    <w:next w:val="137"/>
    <w:qFormat/>
    <w:uiPriority w:val="0"/>
    <w:pPr>
      <w:widowControl w:val="0"/>
      <w:spacing w:after="160" w:line="259" w:lineRule="auto"/>
      <w:ind w:left="360" w:hanging="360"/>
      <w:jc w:val="both"/>
    </w:pPr>
    <w:rPr>
      <w:rFonts w:ascii="宋体" w:hAnsi="Arial" w:cs="Times New Roman" w:eastAsiaTheme="minorEastAsia"/>
      <w:kern w:val="2"/>
      <w:sz w:val="18"/>
      <w:szCs w:val="18"/>
      <w:lang w:val="en-US" w:eastAsia="zh-CN" w:bidi="ar-SA"/>
    </w:rPr>
  </w:style>
  <w:style w:type="paragraph" w:customStyle="1" w:styleId="137">
    <w:name w:val="示例内容"/>
    <w:qFormat/>
    <w:uiPriority w:val="0"/>
    <w:pPr>
      <w:spacing w:after="160" w:line="259" w:lineRule="auto"/>
      <w:ind w:firstLine="200" w:firstLineChars="200"/>
    </w:pPr>
    <w:rPr>
      <w:rFonts w:ascii="宋体" w:hAnsi="Arial" w:cs="Times New Roman" w:eastAsiaTheme="minorEastAsia"/>
      <w:kern w:val="2"/>
      <w:sz w:val="18"/>
      <w:szCs w:val="18"/>
      <w:lang w:val="en-US" w:eastAsia="zh-CN" w:bidi="ar-SA"/>
    </w:rPr>
  </w:style>
  <w:style w:type="paragraph" w:customStyle="1" w:styleId="138">
    <w:name w:val="附录数字编号列项（二级）"/>
    <w:qFormat/>
    <w:uiPriority w:val="0"/>
    <w:pPr>
      <w:tabs>
        <w:tab w:val="left" w:pos="363"/>
        <w:tab w:val="left" w:pos="840"/>
      </w:tabs>
      <w:spacing w:after="160" w:line="259" w:lineRule="auto"/>
      <w:ind w:firstLine="363"/>
    </w:pPr>
    <w:rPr>
      <w:rFonts w:ascii="宋体" w:hAnsi="Arial" w:cs="Times New Roman" w:eastAsiaTheme="minorEastAsia"/>
      <w:kern w:val="2"/>
      <w:sz w:val="21"/>
      <w:szCs w:val="21"/>
      <w:lang w:val="en-US" w:eastAsia="zh-CN" w:bidi="ar-SA"/>
    </w:rPr>
  </w:style>
  <w:style w:type="paragraph" w:customStyle="1" w:styleId="139">
    <w:name w:val="标准书眉_奇数页"/>
    <w:next w:val="1"/>
    <w:qFormat/>
    <w:uiPriority w:val="0"/>
    <w:pPr>
      <w:tabs>
        <w:tab w:val="center" w:pos="4154"/>
        <w:tab w:val="right" w:pos="8306"/>
      </w:tabs>
      <w:spacing w:after="220" w:line="259" w:lineRule="auto"/>
      <w:jc w:val="right"/>
    </w:pPr>
    <w:rPr>
      <w:rFonts w:ascii="黑体" w:hAnsi="Arial" w:eastAsia="黑体" w:cs="Times New Roman"/>
      <w:kern w:val="2"/>
      <w:sz w:val="21"/>
      <w:szCs w:val="21"/>
      <w:lang w:val="en-US" w:eastAsia="zh-CN" w:bidi="ar-SA"/>
    </w:rPr>
  </w:style>
  <w:style w:type="paragraph" w:customStyle="1" w:styleId="140">
    <w:name w:val="列项◆（三级）"/>
    <w:basedOn w:val="1"/>
    <w:qFormat/>
    <w:uiPriority w:val="0"/>
    <w:pPr>
      <w:tabs>
        <w:tab w:val="left" w:pos="1260"/>
        <w:tab w:val="left" w:pos="1678"/>
      </w:tabs>
      <w:ind w:left="1259" w:hanging="419"/>
    </w:pPr>
    <w:rPr>
      <w:rFonts w:ascii="宋体"/>
    </w:rPr>
  </w:style>
  <w:style w:type="paragraph" w:customStyle="1" w:styleId="141">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kern w:val="2"/>
      <w:sz w:val="21"/>
      <w:szCs w:val="21"/>
      <w:lang w:val="en-US" w:eastAsia="en-US" w:bidi="ar-SA"/>
    </w:rPr>
  </w:style>
  <w:style w:type="paragraph" w:customStyle="1" w:styleId="142">
    <w:name w:val="三级条标题"/>
    <w:basedOn w:val="143"/>
    <w:next w:val="43"/>
    <w:qFormat/>
    <w:uiPriority w:val="0"/>
    <w:pPr>
      <w:outlineLvl w:val="4"/>
    </w:pPr>
  </w:style>
  <w:style w:type="paragraph" w:customStyle="1" w:styleId="143">
    <w:name w:val="二级条标题"/>
    <w:basedOn w:val="144"/>
    <w:next w:val="43"/>
    <w:qFormat/>
    <w:uiPriority w:val="0"/>
    <w:pPr>
      <w:spacing w:beforeLines="0" w:afterLines="0"/>
      <w:outlineLvl w:val="3"/>
    </w:pPr>
  </w:style>
  <w:style w:type="paragraph" w:customStyle="1" w:styleId="144">
    <w:name w:val="一级条标题"/>
    <w:next w:val="43"/>
    <w:qFormat/>
    <w:uiPriority w:val="0"/>
    <w:pPr>
      <w:spacing w:beforeLines="50" w:after="160" w:afterLines="50" w:line="259" w:lineRule="auto"/>
      <w:outlineLvl w:val="2"/>
    </w:pPr>
    <w:rPr>
      <w:rFonts w:ascii="黑体" w:hAnsi="Arial" w:eastAsia="黑体" w:cs="Times New Roman"/>
      <w:kern w:val="2"/>
      <w:sz w:val="21"/>
      <w:szCs w:val="21"/>
      <w:lang w:val="en-US" w:eastAsia="zh-CN" w:bidi="ar-SA"/>
    </w:rPr>
  </w:style>
  <w:style w:type="paragraph" w:customStyle="1" w:styleId="145">
    <w:name w:val="EX"/>
    <w:basedOn w:val="1"/>
    <w:qFormat/>
    <w:uiPriority w:val="0"/>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eastAsia="en-US"/>
    </w:rPr>
  </w:style>
  <w:style w:type="paragraph" w:customStyle="1" w:styleId="146">
    <w:name w:val="附录一级条标题"/>
    <w:basedOn w:val="147"/>
    <w:next w:val="43"/>
    <w:qFormat/>
    <w:uiPriority w:val="0"/>
    <w:pPr>
      <w:tabs>
        <w:tab w:val="left" w:pos="360"/>
        <w:tab w:val="left" w:pos="575"/>
        <w:tab w:val="left" w:pos="720"/>
      </w:tabs>
      <w:autoSpaceDN w:val="0"/>
      <w:spacing w:beforeLines="50" w:afterLines="50"/>
      <w:ind w:left="720" w:hanging="720"/>
      <w:outlineLvl w:val="2"/>
    </w:pPr>
  </w:style>
  <w:style w:type="paragraph" w:customStyle="1" w:styleId="147">
    <w:name w:val="附录章标题"/>
    <w:next w:val="43"/>
    <w:qFormat/>
    <w:uiPriority w:val="0"/>
    <w:pPr>
      <w:tabs>
        <w:tab w:val="left" w:pos="360"/>
        <w:tab w:val="left" w:pos="575"/>
      </w:tabs>
      <w:wordWrap w:val="0"/>
      <w:overflowPunct w:val="0"/>
      <w:autoSpaceDE w:val="0"/>
      <w:spacing w:beforeLines="100" w:after="160" w:afterLines="100" w:line="259" w:lineRule="auto"/>
      <w:ind w:left="575" w:hanging="575"/>
      <w:jc w:val="both"/>
      <w:textAlignment w:val="baseline"/>
      <w:outlineLvl w:val="1"/>
    </w:pPr>
    <w:rPr>
      <w:rFonts w:ascii="黑体" w:hAnsi="Arial" w:eastAsia="黑体" w:cs="Times New Roman"/>
      <w:kern w:val="21"/>
      <w:sz w:val="21"/>
      <w:szCs w:val="21"/>
      <w:lang w:val="en-US" w:eastAsia="zh-CN" w:bidi="ar-SA"/>
    </w:rPr>
  </w:style>
  <w:style w:type="paragraph" w:customStyle="1" w:styleId="148">
    <w:name w:val="四级条标题"/>
    <w:basedOn w:val="142"/>
    <w:next w:val="43"/>
    <w:qFormat/>
    <w:uiPriority w:val="0"/>
    <w:pPr>
      <w:outlineLvl w:val="5"/>
    </w:pPr>
  </w:style>
  <w:style w:type="character" w:customStyle="1" w:styleId="149">
    <w:name w:val="脚注文本 Char"/>
    <w:basedOn w:val="58"/>
    <w:link w:val="44"/>
    <w:qFormat/>
    <w:uiPriority w:val="0"/>
    <w:rPr>
      <w:rFonts w:ascii="宋体"/>
      <w:kern w:val="2"/>
      <w:sz w:val="18"/>
      <w:szCs w:val="18"/>
    </w:rPr>
  </w:style>
  <w:style w:type="paragraph" w:customStyle="1" w:styleId="150">
    <w:name w:val="章标题"/>
    <w:next w:val="43"/>
    <w:qFormat/>
    <w:uiPriority w:val="0"/>
    <w:pPr>
      <w:spacing w:beforeLines="100" w:after="160" w:afterLines="100" w:line="259" w:lineRule="auto"/>
      <w:jc w:val="both"/>
      <w:outlineLvl w:val="1"/>
    </w:pPr>
    <w:rPr>
      <w:rFonts w:ascii="黑体" w:hAnsi="Arial" w:eastAsia="黑体" w:cs="Times New Roman"/>
      <w:kern w:val="2"/>
      <w:sz w:val="21"/>
      <w:szCs w:val="21"/>
      <w:lang w:val="en-US" w:eastAsia="zh-CN" w:bidi="ar-SA"/>
    </w:rPr>
  </w:style>
  <w:style w:type="paragraph" w:customStyle="1" w:styleId="151">
    <w:name w:val="正文表标题"/>
    <w:next w:val="43"/>
    <w:qFormat/>
    <w:uiPriority w:val="0"/>
    <w:pPr>
      <w:tabs>
        <w:tab w:val="left" w:pos="0"/>
        <w:tab w:val="left" w:pos="360"/>
      </w:tabs>
      <w:spacing w:beforeLines="50" w:after="160" w:afterLines="50" w:line="259" w:lineRule="auto"/>
      <w:ind w:left="720" w:hanging="357"/>
      <w:jc w:val="center"/>
    </w:pPr>
    <w:rPr>
      <w:rFonts w:ascii="黑体" w:hAnsi="Arial" w:eastAsia="黑体" w:cs="Times New Roman"/>
      <w:kern w:val="2"/>
      <w:sz w:val="21"/>
      <w:szCs w:val="21"/>
      <w:lang w:val="en-US" w:eastAsia="zh-CN" w:bidi="ar-SA"/>
    </w:rPr>
  </w:style>
  <w:style w:type="paragraph" w:customStyle="1" w:styleId="152">
    <w:name w:val="TT"/>
    <w:basedOn w:val="2"/>
    <w:next w:val="1"/>
    <w:qFormat/>
    <w:uiPriority w:val="0"/>
    <w:pPr>
      <w:widowControl/>
      <w:pBdr>
        <w:top w:val="single" w:color="auto" w:sz="12" w:space="3"/>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eastAsia="en-US"/>
    </w:rPr>
  </w:style>
  <w:style w:type="paragraph" w:customStyle="1" w:styleId="153">
    <w:name w:val="注："/>
    <w:next w:val="43"/>
    <w:qFormat/>
    <w:uiPriority w:val="0"/>
    <w:pPr>
      <w:widowControl w:val="0"/>
      <w:autoSpaceDE w:val="0"/>
      <w:autoSpaceDN w:val="0"/>
      <w:spacing w:after="160" w:line="259" w:lineRule="auto"/>
      <w:jc w:val="both"/>
    </w:pPr>
    <w:rPr>
      <w:rFonts w:ascii="宋体" w:hAnsi="Arial" w:cs="Times New Roman" w:eastAsiaTheme="minorEastAsia"/>
      <w:kern w:val="2"/>
      <w:sz w:val="18"/>
      <w:szCs w:val="18"/>
      <w:lang w:val="en-US" w:eastAsia="zh-CN" w:bidi="ar-SA"/>
    </w:rPr>
  </w:style>
  <w:style w:type="paragraph" w:customStyle="1" w:styleId="154">
    <w:name w:val="附录五级条标题"/>
    <w:basedOn w:val="155"/>
    <w:next w:val="43"/>
    <w:qFormat/>
    <w:uiPriority w:val="0"/>
    <w:pPr>
      <w:tabs>
        <w:tab w:val="left" w:pos="360"/>
        <w:tab w:val="left" w:pos="864"/>
        <w:tab w:val="left" w:pos="1008"/>
        <w:tab w:val="left" w:pos="1296"/>
      </w:tabs>
      <w:ind w:left="1296" w:hanging="1296"/>
      <w:outlineLvl w:val="6"/>
    </w:pPr>
  </w:style>
  <w:style w:type="paragraph" w:customStyle="1" w:styleId="155">
    <w:name w:val="附录四级条标题"/>
    <w:basedOn w:val="156"/>
    <w:next w:val="43"/>
    <w:qFormat/>
    <w:uiPriority w:val="0"/>
    <w:pPr>
      <w:tabs>
        <w:tab w:val="left" w:pos="360"/>
        <w:tab w:val="left" w:pos="864"/>
        <w:tab w:val="left" w:pos="1008"/>
      </w:tabs>
      <w:outlineLvl w:val="5"/>
    </w:pPr>
  </w:style>
  <w:style w:type="paragraph" w:customStyle="1" w:styleId="156">
    <w:name w:val="附录三级条标题"/>
    <w:basedOn w:val="157"/>
    <w:next w:val="43"/>
    <w:qFormat/>
    <w:uiPriority w:val="0"/>
    <w:pPr>
      <w:tabs>
        <w:tab w:val="left" w:pos="360"/>
        <w:tab w:val="left" w:pos="864"/>
        <w:tab w:val="left" w:pos="1008"/>
      </w:tabs>
      <w:ind w:left="1008" w:hanging="1008"/>
      <w:outlineLvl w:val="4"/>
    </w:pPr>
  </w:style>
  <w:style w:type="paragraph" w:customStyle="1" w:styleId="157">
    <w:name w:val="附录二级条标题"/>
    <w:basedOn w:val="1"/>
    <w:next w:val="43"/>
    <w:qFormat/>
    <w:uiPriority w:val="0"/>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158">
    <w:name w:val="文献分类号"/>
    <w:qFormat/>
    <w:uiPriority w:val="0"/>
    <w:pPr>
      <w:widowControl w:val="0"/>
      <w:spacing w:after="160" w:line="259" w:lineRule="auto"/>
      <w:textAlignment w:val="center"/>
    </w:pPr>
    <w:rPr>
      <w:rFonts w:ascii="黑体" w:hAnsi="Arial" w:eastAsia="黑体" w:cs="Times New Roman"/>
      <w:kern w:val="2"/>
      <w:sz w:val="21"/>
      <w:szCs w:val="21"/>
      <w:lang w:val="en-US" w:eastAsia="zh-CN" w:bidi="ar-SA"/>
    </w:rPr>
  </w:style>
  <w:style w:type="paragraph" w:customStyle="1" w:styleId="159">
    <w:name w:val="Review-comment"/>
    <w:basedOn w:val="1"/>
    <w:qFormat/>
    <w:uiPriority w:val="0"/>
    <w:pPr>
      <w:widowControl/>
      <w:tabs>
        <w:tab w:val="left" w:pos="1622"/>
      </w:tabs>
      <w:ind w:left="1622" w:hanging="363"/>
      <w:jc w:val="left"/>
    </w:pPr>
    <w:rPr>
      <w:rFonts w:eastAsia="MS Mincho"/>
      <w:color w:val="C00000"/>
      <w:kern w:val="0"/>
      <w:sz w:val="18"/>
    </w:rPr>
  </w:style>
  <w:style w:type="paragraph" w:customStyle="1" w:styleId="160">
    <w:name w:val="一级无"/>
    <w:basedOn w:val="144"/>
    <w:qFormat/>
    <w:uiPriority w:val="0"/>
    <w:pPr>
      <w:spacing w:beforeLines="0" w:afterLines="0"/>
    </w:pPr>
    <w:rPr>
      <w:rFonts w:ascii="宋体" w:eastAsia="宋体"/>
    </w:rPr>
  </w:style>
  <w:style w:type="character" w:customStyle="1" w:styleId="161">
    <w:name w:val="纯文本 Char1"/>
    <w:basedOn w:val="58"/>
    <w:semiHidden/>
    <w:qFormat/>
    <w:uiPriority w:val="0"/>
    <w:rPr>
      <w:rFonts w:ascii="宋体" w:hAnsi="Courier New" w:cs="Courier New"/>
      <w:kern w:val="2"/>
      <w:sz w:val="21"/>
      <w:szCs w:val="21"/>
    </w:rPr>
  </w:style>
  <w:style w:type="paragraph" w:customStyle="1" w:styleId="162">
    <w:name w:val="H6"/>
    <w:basedOn w:val="6"/>
    <w:next w:val="1"/>
    <w:qFormat/>
    <w:uiPriority w:val="0"/>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eastAsia="MS Mincho"/>
      <w:b w:val="0"/>
      <w:kern w:val="0"/>
      <w:sz w:val="20"/>
      <w:szCs w:val="20"/>
      <w:lang w:eastAsia="en-US"/>
    </w:rPr>
  </w:style>
  <w:style w:type="paragraph" w:customStyle="1" w:styleId="163">
    <w:name w:val="附录四级无"/>
    <w:basedOn w:val="155"/>
    <w:qFormat/>
    <w:uiPriority w:val="0"/>
    <w:pPr>
      <w:tabs>
        <w:tab w:val="left" w:pos="1151"/>
        <w:tab w:val="clear" w:pos="360"/>
      </w:tabs>
      <w:spacing w:beforeLines="0" w:afterLines="0"/>
      <w:ind w:left="1151" w:hanging="1151"/>
    </w:pPr>
    <w:rPr>
      <w:rFonts w:ascii="宋体" w:eastAsia="宋体"/>
      <w:szCs w:val="21"/>
    </w:rPr>
  </w:style>
  <w:style w:type="paragraph" w:customStyle="1" w:styleId="164">
    <w:name w:val="实施日期"/>
    <w:basedOn w:val="165"/>
    <w:qFormat/>
    <w:uiPriority w:val="0"/>
    <w:pPr>
      <w:jc w:val="right"/>
    </w:pPr>
  </w:style>
  <w:style w:type="paragraph" w:customStyle="1" w:styleId="165">
    <w:name w:val="发布日期"/>
    <w:qFormat/>
    <w:uiPriority w:val="0"/>
    <w:pPr>
      <w:spacing w:after="160" w:line="259" w:lineRule="auto"/>
    </w:pPr>
    <w:rPr>
      <w:rFonts w:ascii="Arial" w:hAnsi="Arial" w:eastAsia="黑体" w:cs="Times New Roman"/>
      <w:kern w:val="2"/>
      <w:sz w:val="28"/>
      <w:szCs w:val="21"/>
      <w:lang w:val="en-US" w:eastAsia="zh-CN" w:bidi="ar-SA"/>
    </w:rPr>
  </w:style>
  <w:style w:type="paragraph" w:customStyle="1" w:styleId="166">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MS Mincho" w:cs="Times New Roman"/>
      <w:kern w:val="2"/>
      <w:sz w:val="21"/>
      <w:szCs w:val="21"/>
      <w:lang w:val="en-US" w:eastAsia="en-US" w:bidi="ar-SA"/>
    </w:rPr>
  </w:style>
  <w:style w:type="paragraph" w:customStyle="1" w:styleId="167">
    <w:name w:val="LS Approved"/>
    <w:basedOn w:val="1"/>
    <w:next w:val="82"/>
    <w:qFormat/>
    <w:uiPriority w:val="0"/>
    <w:pPr>
      <w:widowControl/>
      <w:tabs>
        <w:tab w:val="left" w:pos="1259"/>
        <w:tab w:val="left" w:pos="1622"/>
      </w:tabs>
      <w:ind w:left="1627" w:hanging="697"/>
      <w:jc w:val="left"/>
    </w:pPr>
    <w:rPr>
      <w:rFonts w:eastAsia="MS Mincho"/>
      <w:kern w:val="0"/>
      <w:sz w:val="20"/>
    </w:rPr>
  </w:style>
  <w:style w:type="paragraph" w:customStyle="1" w:styleId="168">
    <w:name w:val="封面标准文稿类别2"/>
    <w:basedOn w:val="169"/>
    <w:qFormat/>
    <w:uiPriority w:val="0"/>
  </w:style>
  <w:style w:type="paragraph" w:customStyle="1" w:styleId="169">
    <w:name w:val="封面标准文稿类别"/>
    <w:basedOn w:val="170"/>
    <w:qFormat/>
    <w:uiPriority w:val="0"/>
    <w:pPr>
      <w:spacing w:line="240" w:lineRule="auto"/>
    </w:pPr>
    <w:rPr>
      <w:sz w:val="24"/>
    </w:rPr>
  </w:style>
  <w:style w:type="paragraph" w:customStyle="1" w:styleId="170">
    <w:name w:val="封面一致性程度标识"/>
    <w:basedOn w:val="171"/>
    <w:qFormat/>
    <w:uiPriority w:val="0"/>
    <w:pPr>
      <w:spacing w:before="440"/>
    </w:pPr>
    <w:rPr>
      <w:rFonts w:ascii="宋体" w:eastAsia="宋体"/>
    </w:rPr>
  </w:style>
  <w:style w:type="paragraph" w:customStyle="1" w:styleId="171">
    <w:name w:val="封面标准英文名称"/>
    <w:basedOn w:val="172"/>
    <w:qFormat/>
    <w:uiPriority w:val="0"/>
    <w:pPr>
      <w:spacing w:before="370" w:line="400" w:lineRule="exact"/>
    </w:pPr>
    <w:rPr>
      <w:rFonts w:ascii="Times New Roman"/>
      <w:sz w:val="28"/>
      <w:szCs w:val="28"/>
    </w:rPr>
  </w:style>
  <w:style w:type="paragraph" w:customStyle="1" w:styleId="172">
    <w:name w:val="封面标准名称"/>
    <w:qFormat/>
    <w:uiPriority w:val="0"/>
    <w:pPr>
      <w:widowControl w:val="0"/>
      <w:spacing w:after="160" w:line="680" w:lineRule="exact"/>
      <w:jc w:val="center"/>
      <w:textAlignment w:val="center"/>
    </w:pPr>
    <w:rPr>
      <w:rFonts w:ascii="黑体" w:hAnsi="Arial" w:eastAsia="黑体" w:cs="Times New Roman"/>
      <w:kern w:val="2"/>
      <w:sz w:val="52"/>
      <w:szCs w:val="21"/>
      <w:lang w:val="en-US" w:eastAsia="zh-CN" w:bidi="ar-SA"/>
    </w:rPr>
  </w:style>
  <w:style w:type="paragraph" w:customStyle="1" w:styleId="173">
    <w:name w:val="五级条标题"/>
    <w:basedOn w:val="148"/>
    <w:next w:val="43"/>
    <w:qFormat/>
    <w:uiPriority w:val="0"/>
    <w:pPr>
      <w:outlineLvl w:val="6"/>
    </w:pPr>
  </w:style>
  <w:style w:type="paragraph" w:customStyle="1" w:styleId="174">
    <w:name w:val="封面标准代替信息"/>
    <w:qFormat/>
    <w:uiPriority w:val="0"/>
    <w:pPr>
      <w:spacing w:before="57" w:after="160" w:line="280" w:lineRule="exact"/>
      <w:jc w:val="right"/>
    </w:pPr>
    <w:rPr>
      <w:rFonts w:ascii="宋体" w:hAnsi="Arial" w:cs="Times New Roman" w:eastAsiaTheme="minorEastAsia"/>
      <w:kern w:val="2"/>
      <w:sz w:val="21"/>
      <w:szCs w:val="21"/>
      <w:lang w:val="en-US" w:eastAsia="zh-CN" w:bidi="ar-SA"/>
    </w:rPr>
  </w:style>
  <w:style w:type="character" w:customStyle="1" w:styleId="175">
    <w:name w:val="批注文字 Char1"/>
    <w:basedOn w:val="58"/>
    <w:link w:val="25"/>
    <w:semiHidden/>
    <w:qFormat/>
    <w:uiPriority w:val="0"/>
    <w:rPr>
      <w:kern w:val="2"/>
      <w:sz w:val="21"/>
      <w:szCs w:val="24"/>
    </w:rPr>
  </w:style>
  <w:style w:type="character" w:customStyle="1" w:styleId="176">
    <w:name w:val="批注主题 Char1"/>
    <w:basedOn w:val="175"/>
    <w:semiHidden/>
    <w:qFormat/>
    <w:uiPriority w:val="0"/>
    <w:rPr>
      <w:b/>
      <w:bCs/>
      <w:kern w:val="2"/>
      <w:sz w:val="21"/>
      <w:szCs w:val="24"/>
    </w:rPr>
  </w:style>
  <w:style w:type="paragraph" w:customStyle="1" w:styleId="177">
    <w:name w:val="封面标准英文名称2"/>
    <w:basedOn w:val="171"/>
    <w:qFormat/>
    <w:uiPriority w:val="0"/>
  </w:style>
  <w:style w:type="paragraph" w:customStyle="1" w:styleId="178">
    <w:name w:val="封面标准号2"/>
    <w:qFormat/>
    <w:uiPriority w:val="0"/>
    <w:pPr>
      <w:spacing w:before="357" w:after="160" w:line="280" w:lineRule="exact"/>
      <w:jc w:val="right"/>
    </w:pPr>
    <w:rPr>
      <w:rFonts w:ascii="黑体" w:hAnsi="Arial" w:eastAsia="黑体" w:cs="Times New Roman"/>
      <w:kern w:val="2"/>
      <w:sz w:val="28"/>
      <w:szCs w:val="28"/>
      <w:lang w:val="en-US" w:eastAsia="zh-CN" w:bidi="ar-SA"/>
    </w:rPr>
  </w:style>
  <w:style w:type="paragraph" w:customStyle="1" w:styleId="179">
    <w:name w:val="封面一致性程度标识2"/>
    <w:basedOn w:val="170"/>
    <w:qFormat/>
    <w:uiPriority w:val="0"/>
  </w:style>
  <w:style w:type="paragraph" w:customStyle="1" w:styleId="180">
    <w:name w:val="注×："/>
    <w:qFormat/>
    <w:uiPriority w:val="0"/>
    <w:pPr>
      <w:widowControl w:val="0"/>
      <w:autoSpaceDE w:val="0"/>
      <w:autoSpaceDN w:val="0"/>
      <w:spacing w:after="160" w:line="259" w:lineRule="auto"/>
      <w:ind w:left="1287" w:hanging="360"/>
      <w:jc w:val="both"/>
    </w:pPr>
    <w:rPr>
      <w:rFonts w:ascii="宋体" w:hAnsi="Arial" w:cs="Times New Roman" w:eastAsiaTheme="minorEastAsia"/>
      <w:kern w:val="2"/>
      <w:sz w:val="18"/>
      <w:szCs w:val="18"/>
      <w:lang w:val="en-US" w:eastAsia="zh-CN" w:bidi="ar-SA"/>
    </w:rPr>
  </w:style>
  <w:style w:type="character" w:customStyle="1" w:styleId="181">
    <w:name w:val="正文文本 Char1"/>
    <w:basedOn w:val="58"/>
    <w:semiHidden/>
    <w:qFormat/>
    <w:uiPriority w:val="0"/>
    <w:rPr>
      <w:kern w:val="2"/>
      <w:sz w:val="21"/>
      <w:szCs w:val="24"/>
    </w:rPr>
  </w:style>
  <w:style w:type="paragraph" w:customStyle="1" w:styleId="182">
    <w:name w:val="ZH"/>
    <w:qFormat/>
    <w:uiPriority w:val="0"/>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eastAsia="MS Mincho" w:cs="Times New Roman"/>
      <w:kern w:val="2"/>
      <w:sz w:val="21"/>
      <w:szCs w:val="21"/>
      <w:lang w:val="en-US" w:eastAsia="en-US" w:bidi="ar-SA"/>
    </w:rPr>
  </w:style>
  <w:style w:type="paragraph" w:customStyle="1" w:styleId="183">
    <w:name w:val="三级无"/>
    <w:basedOn w:val="142"/>
    <w:qFormat/>
    <w:uiPriority w:val="0"/>
    <w:rPr>
      <w:rFonts w:ascii="宋体" w:eastAsia="宋体"/>
    </w:rPr>
  </w:style>
  <w:style w:type="paragraph" w:customStyle="1" w:styleId="184">
    <w:name w:val="条文脚注"/>
    <w:basedOn w:val="44"/>
    <w:qFormat/>
    <w:uiPriority w:val="0"/>
    <w:pPr>
      <w:jc w:val="both"/>
    </w:pPr>
  </w:style>
  <w:style w:type="paragraph" w:customStyle="1" w:styleId="185">
    <w:name w:val="其他标准标志"/>
    <w:basedOn w:val="186"/>
    <w:qFormat/>
    <w:uiPriority w:val="0"/>
    <w:rPr>
      <w:w w:val="130"/>
    </w:rPr>
  </w:style>
  <w:style w:type="paragraph" w:customStyle="1" w:styleId="186">
    <w:name w:val="标准标志"/>
    <w:next w:val="1"/>
    <w:qFormat/>
    <w:uiPriority w:val="0"/>
    <w:pPr>
      <w:shd w:val="solid" w:color="FFFFFF" w:fill="FFFFFF"/>
      <w:spacing w:after="160" w:line="0" w:lineRule="atLeast"/>
      <w:jc w:val="right"/>
    </w:pPr>
    <w:rPr>
      <w:rFonts w:ascii="Arial" w:hAnsi="Arial" w:cs="Times New Roman" w:eastAsiaTheme="minorEastAsia"/>
      <w:b/>
      <w:w w:val="170"/>
      <w:kern w:val="2"/>
      <w:sz w:val="96"/>
      <w:szCs w:val="96"/>
      <w:lang w:val="en-US" w:eastAsia="zh-CN" w:bidi="ar-SA"/>
    </w:rPr>
  </w:style>
  <w:style w:type="paragraph" w:customStyle="1" w:styleId="187">
    <w:name w:val="Agreement"/>
    <w:basedOn w:val="1"/>
    <w:next w:val="82"/>
    <w:qFormat/>
    <w:uiPriority w:val="0"/>
    <w:pPr>
      <w:widowControl/>
      <w:tabs>
        <w:tab w:val="left" w:pos="1619"/>
      </w:tabs>
      <w:spacing w:before="60"/>
      <w:ind w:left="811" w:hanging="448"/>
      <w:jc w:val="left"/>
    </w:pPr>
    <w:rPr>
      <w:rFonts w:eastAsia="MS Mincho"/>
      <w:b/>
      <w:kern w:val="0"/>
      <w:sz w:val="20"/>
    </w:rPr>
  </w:style>
  <w:style w:type="paragraph" w:customStyle="1" w:styleId="188">
    <w:name w:val="ZD"/>
    <w:qFormat/>
    <w:uiPriority w:val="0"/>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eastAsia="MS Mincho" w:cs="Times New Roman"/>
      <w:kern w:val="2"/>
      <w:sz w:val="32"/>
      <w:szCs w:val="21"/>
      <w:lang w:val="en-US" w:eastAsia="en-US" w:bidi="ar-SA"/>
    </w:rPr>
  </w:style>
  <w:style w:type="paragraph" w:customStyle="1" w:styleId="189">
    <w:name w:val="标准书眉一"/>
    <w:qFormat/>
    <w:uiPriority w:val="0"/>
    <w:pPr>
      <w:spacing w:after="160" w:line="259" w:lineRule="auto"/>
      <w:jc w:val="both"/>
    </w:pPr>
    <w:rPr>
      <w:rFonts w:ascii="Arial" w:hAnsi="Arial" w:cs="Times New Roman" w:eastAsiaTheme="minorEastAsia"/>
      <w:kern w:val="2"/>
      <w:sz w:val="21"/>
      <w:szCs w:val="21"/>
      <w:lang w:val="en-US" w:eastAsia="zh-CN" w:bidi="ar-SA"/>
    </w:rPr>
  </w:style>
  <w:style w:type="paragraph" w:customStyle="1" w:styleId="190">
    <w:name w:val="附录五级无"/>
    <w:basedOn w:val="154"/>
    <w:qFormat/>
    <w:uiPriority w:val="0"/>
    <w:pPr>
      <w:tabs>
        <w:tab w:val="clear" w:pos="360"/>
      </w:tabs>
      <w:spacing w:beforeLines="0" w:afterLines="0"/>
    </w:pPr>
    <w:rPr>
      <w:rFonts w:ascii="宋体" w:eastAsia="宋体"/>
      <w:szCs w:val="21"/>
    </w:rPr>
  </w:style>
  <w:style w:type="paragraph" w:customStyle="1" w:styleId="191">
    <w:name w:val="图的脚注"/>
    <w:next w:val="43"/>
    <w:qFormat/>
    <w:uiPriority w:val="0"/>
    <w:pPr>
      <w:widowControl w:val="0"/>
      <w:spacing w:after="160" w:line="259" w:lineRule="auto"/>
      <w:ind w:left="840" w:leftChars="200" w:hanging="420" w:hangingChars="200"/>
      <w:jc w:val="both"/>
    </w:pPr>
    <w:rPr>
      <w:rFonts w:ascii="宋体" w:hAnsi="Arial" w:cs="Times New Roman" w:eastAsiaTheme="minorEastAsia"/>
      <w:kern w:val="2"/>
      <w:sz w:val="18"/>
      <w:szCs w:val="21"/>
      <w:lang w:val="en-US" w:eastAsia="zh-CN" w:bidi="ar-SA"/>
    </w:rPr>
  </w:style>
  <w:style w:type="character" w:customStyle="1" w:styleId="192">
    <w:name w:val="尾注文本 Char"/>
    <w:basedOn w:val="58"/>
    <w:link w:val="35"/>
    <w:qFormat/>
    <w:uiPriority w:val="0"/>
    <w:rPr>
      <w:kern w:val="2"/>
      <w:sz w:val="21"/>
      <w:szCs w:val="24"/>
    </w:rPr>
  </w:style>
  <w:style w:type="paragraph" w:customStyle="1" w:styleId="193">
    <w:name w:val="LD"/>
    <w:qFormat/>
    <w:uiPriority w:val="0"/>
    <w:pPr>
      <w:keepNext/>
      <w:keepLines/>
      <w:overflowPunct w:val="0"/>
      <w:autoSpaceDE w:val="0"/>
      <w:autoSpaceDN w:val="0"/>
      <w:adjustRightInd w:val="0"/>
      <w:spacing w:after="160" w:line="180" w:lineRule="exact"/>
      <w:textAlignment w:val="baseline"/>
    </w:pPr>
    <w:rPr>
      <w:rFonts w:ascii="Courier New" w:hAnsi="Courier New" w:eastAsia="MS Mincho" w:cs="Times New Roman"/>
      <w:kern w:val="2"/>
      <w:sz w:val="21"/>
      <w:szCs w:val="21"/>
      <w:lang w:val="en-US" w:eastAsia="en-US" w:bidi="ar-SA"/>
    </w:rPr>
  </w:style>
  <w:style w:type="paragraph" w:customStyle="1" w:styleId="194">
    <w:name w:val="编号列项（三级）"/>
    <w:qFormat/>
    <w:uiPriority w:val="0"/>
    <w:pPr>
      <w:spacing w:after="160" w:line="259" w:lineRule="auto"/>
    </w:pPr>
    <w:rPr>
      <w:rFonts w:ascii="宋体" w:hAnsi="Arial" w:cs="Times New Roman" w:eastAsiaTheme="minorEastAsia"/>
      <w:kern w:val="2"/>
      <w:sz w:val="21"/>
      <w:szCs w:val="21"/>
      <w:lang w:val="en-US" w:eastAsia="zh-CN" w:bidi="ar-SA"/>
    </w:rPr>
  </w:style>
  <w:style w:type="paragraph" w:customStyle="1" w:styleId="195">
    <w:name w:val="附录公式编号制表符"/>
    <w:basedOn w:val="1"/>
    <w:next w:val="43"/>
    <w:qFormat/>
    <w:uiPriority w:val="0"/>
    <w:pPr>
      <w:widowControl/>
      <w:tabs>
        <w:tab w:val="center" w:pos="4201"/>
        <w:tab w:val="right" w:leader="dot" w:pos="9298"/>
      </w:tabs>
      <w:autoSpaceDE w:val="0"/>
      <w:autoSpaceDN w:val="0"/>
    </w:pPr>
    <w:rPr>
      <w:rFonts w:ascii="宋体"/>
      <w:kern w:val="0"/>
      <w:szCs w:val="20"/>
    </w:rPr>
  </w:style>
  <w:style w:type="paragraph" w:customStyle="1" w:styleId="196">
    <w:name w:val="参考文献、索引标题"/>
    <w:basedOn w:val="1"/>
    <w:next w:val="43"/>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197">
    <w:name w:val="TF"/>
    <w:basedOn w:val="88"/>
    <w:qFormat/>
    <w:uiPriority w:val="0"/>
    <w:pPr>
      <w:keepNext w:val="0"/>
      <w:overflowPunct w:val="0"/>
      <w:autoSpaceDE w:val="0"/>
      <w:autoSpaceDN w:val="0"/>
      <w:adjustRightInd w:val="0"/>
      <w:spacing w:before="0" w:after="240"/>
      <w:textAlignment w:val="baseline"/>
    </w:pPr>
    <w:rPr>
      <w:rFonts w:eastAsia="MS Mincho"/>
      <w:color w:val="auto"/>
      <w:kern w:val="0"/>
    </w:rPr>
  </w:style>
  <w:style w:type="paragraph" w:customStyle="1" w:styleId="198">
    <w:name w:val="其他标准称谓"/>
    <w:next w:val="1"/>
    <w:qFormat/>
    <w:uiPriority w:val="0"/>
    <w:pPr>
      <w:spacing w:after="160" w:line="0" w:lineRule="atLeast"/>
      <w:jc w:val="distribute"/>
    </w:pPr>
    <w:rPr>
      <w:rFonts w:ascii="黑体" w:hAnsi="宋体" w:eastAsia="黑体" w:cs="Times New Roman"/>
      <w:spacing w:val="-40"/>
      <w:kern w:val="2"/>
      <w:sz w:val="48"/>
      <w:szCs w:val="52"/>
      <w:lang w:val="en-US" w:eastAsia="zh-CN" w:bidi="ar-SA"/>
    </w:rPr>
  </w:style>
  <w:style w:type="paragraph" w:customStyle="1" w:styleId="199">
    <w:name w:val="TAH"/>
    <w:basedOn w:val="200"/>
    <w:qFormat/>
    <w:uiPriority w:val="0"/>
    <w:pPr>
      <w:keepNext/>
      <w:keepLines/>
      <w:widowControl/>
      <w:overflowPunct w:val="0"/>
      <w:autoSpaceDE w:val="0"/>
      <w:autoSpaceDN w:val="0"/>
      <w:adjustRightInd w:val="0"/>
      <w:jc w:val="center"/>
      <w:textAlignment w:val="baseline"/>
    </w:pPr>
    <w:rPr>
      <w:rFonts w:eastAsia="MS Mincho" w:cs="Arial"/>
      <w:b/>
      <w:bCs/>
      <w:kern w:val="0"/>
      <w:sz w:val="18"/>
      <w:szCs w:val="18"/>
    </w:rPr>
  </w:style>
  <w:style w:type="paragraph" w:customStyle="1" w:styleId="200">
    <w:name w:val="TAC"/>
    <w:basedOn w:val="104"/>
    <w:qFormat/>
    <w:uiPriority w:val="0"/>
    <w:pPr>
      <w:jc w:val="center"/>
    </w:pPr>
    <w:rPr>
      <w:szCs w:val="20"/>
      <w:lang w:eastAsia="en-US"/>
    </w:rPr>
  </w:style>
  <w:style w:type="paragraph" w:customStyle="1" w:styleId="201">
    <w:name w:val="示例后文字"/>
    <w:basedOn w:val="43"/>
    <w:next w:val="43"/>
    <w:qFormat/>
    <w:uiPriority w:val="0"/>
    <w:pPr>
      <w:ind w:firstLine="360"/>
    </w:pPr>
    <w:rPr>
      <w:sz w:val="18"/>
    </w:rPr>
  </w:style>
  <w:style w:type="paragraph" w:customStyle="1" w:styleId="202">
    <w:name w:val="图标脚注说明"/>
    <w:basedOn w:val="43"/>
    <w:qFormat/>
    <w:uiPriority w:val="0"/>
    <w:pPr>
      <w:ind w:left="840" w:hanging="420" w:firstLineChars="0"/>
    </w:pPr>
    <w:rPr>
      <w:sz w:val="18"/>
      <w:szCs w:val="18"/>
    </w:rPr>
  </w:style>
  <w:style w:type="paragraph" w:customStyle="1" w:styleId="203">
    <w:name w:val="FP"/>
    <w:basedOn w:val="1"/>
    <w:qFormat/>
    <w:uiPriority w:val="0"/>
    <w:pPr>
      <w:widowControl/>
      <w:overflowPunct w:val="0"/>
      <w:autoSpaceDE w:val="0"/>
      <w:autoSpaceDN w:val="0"/>
      <w:adjustRightInd w:val="0"/>
      <w:jc w:val="left"/>
      <w:textAlignment w:val="baseline"/>
    </w:pPr>
    <w:rPr>
      <w:rFonts w:eastAsia="MS Mincho"/>
      <w:kern w:val="0"/>
      <w:sz w:val="20"/>
      <w:szCs w:val="20"/>
      <w:lang w:eastAsia="en-US"/>
    </w:rPr>
  </w:style>
  <w:style w:type="paragraph" w:customStyle="1" w:styleId="204">
    <w:name w:val="图表脚注说明"/>
    <w:basedOn w:val="1"/>
    <w:qFormat/>
    <w:uiPriority w:val="0"/>
    <w:pPr>
      <w:tabs>
        <w:tab w:val="left" w:pos="360"/>
      </w:tabs>
      <w:ind w:left="360" w:hanging="360"/>
    </w:pPr>
    <w:rPr>
      <w:rFonts w:ascii="宋体"/>
      <w:sz w:val="18"/>
      <w:szCs w:val="18"/>
    </w:rPr>
  </w:style>
  <w:style w:type="paragraph" w:customStyle="1" w:styleId="205">
    <w:name w:val="Proposal"/>
    <w:basedOn w:val="1"/>
    <w:qFormat/>
    <w:uiPriority w:val="0"/>
    <w:pPr>
      <w:widowControl/>
      <w:tabs>
        <w:tab w:val="left" w:pos="1701"/>
      </w:tabs>
      <w:overflowPunct w:val="0"/>
      <w:autoSpaceDE w:val="0"/>
      <w:autoSpaceDN w:val="0"/>
      <w:adjustRightInd w:val="0"/>
      <w:spacing w:after="120"/>
      <w:ind w:left="1701" w:hanging="1701"/>
      <w:textAlignment w:val="baseline"/>
    </w:pPr>
    <w:rPr>
      <w:rFonts w:eastAsia="Times New Roman"/>
      <w:b/>
      <w:bCs/>
      <w:kern w:val="0"/>
      <w:sz w:val="20"/>
      <w:szCs w:val="20"/>
    </w:rPr>
  </w:style>
  <w:style w:type="paragraph" w:customStyle="1" w:styleId="206">
    <w:name w:val="参考文献"/>
    <w:basedOn w:val="1"/>
    <w:next w:val="43"/>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207">
    <w:name w:val="正文图标题"/>
    <w:next w:val="43"/>
    <w:qFormat/>
    <w:uiPriority w:val="0"/>
    <w:pPr>
      <w:tabs>
        <w:tab w:val="left" w:pos="1304"/>
      </w:tabs>
      <w:spacing w:beforeLines="50" w:after="160" w:afterLines="50" w:line="259" w:lineRule="auto"/>
      <w:ind w:left="1304" w:hanging="1304"/>
      <w:jc w:val="center"/>
    </w:pPr>
    <w:rPr>
      <w:rFonts w:ascii="黑体" w:hAnsi="Arial" w:eastAsia="黑体" w:cs="Times New Roman"/>
      <w:kern w:val="2"/>
      <w:sz w:val="21"/>
      <w:szCs w:val="21"/>
      <w:lang w:val="en-US" w:eastAsia="zh-CN" w:bidi="ar-SA"/>
    </w:rPr>
  </w:style>
  <w:style w:type="paragraph" w:customStyle="1" w:styleId="208">
    <w:name w:val="Char Char1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sz w:val="21"/>
      <w:szCs w:val="21"/>
      <w:lang w:val="en-US" w:eastAsia="zh-CN" w:bidi="ar-SA"/>
    </w:rPr>
  </w:style>
  <w:style w:type="paragraph" w:customStyle="1" w:styleId="209">
    <w:name w:val="b3"/>
    <w:basedOn w:val="1"/>
    <w:qFormat/>
    <w:uiPriority w:val="0"/>
    <w:pPr>
      <w:widowControl/>
      <w:overflowPunct w:val="0"/>
      <w:autoSpaceDE w:val="0"/>
      <w:autoSpaceDN w:val="0"/>
      <w:spacing w:after="180"/>
      <w:ind w:left="1135" w:hanging="284"/>
      <w:jc w:val="left"/>
    </w:pPr>
    <w:rPr>
      <w:rFonts w:eastAsia="Times New Roman"/>
      <w:kern w:val="0"/>
      <w:sz w:val="20"/>
      <w:szCs w:val="20"/>
    </w:rPr>
  </w:style>
  <w:style w:type="paragraph" w:customStyle="1" w:styleId="210">
    <w:name w:val="其他实施日期"/>
    <w:basedOn w:val="164"/>
    <w:qFormat/>
    <w:uiPriority w:val="0"/>
  </w:style>
  <w:style w:type="paragraph" w:customStyle="1" w:styleId="211">
    <w:name w:val="附录标识"/>
    <w:basedOn w:val="1"/>
    <w:next w:val="43"/>
    <w:qFormat/>
    <w:uiPriority w:val="0"/>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212">
    <w:name w:val="四级无"/>
    <w:basedOn w:val="148"/>
    <w:qFormat/>
    <w:uiPriority w:val="0"/>
    <w:rPr>
      <w:rFonts w:ascii="宋体" w:eastAsia="宋体"/>
    </w:rPr>
  </w:style>
  <w:style w:type="paragraph" w:customStyle="1" w:styleId="213">
    <w:name w:val="示例×："/>
    <w:basedOn w:val="150"/>
    <w:qFormat/>
    <w:uiPriority w:val="0"/>
    <w:pPr>
      <w:spacing w:beforeLines="0" w:afterLines="0"/>
      <w:ind w:firstLine="397"/>
      <w:outlineLvl w:val="9"/>
    </w:pPr>
    <w:rPr>
      <w:rFonts w:ascii="宋体" w:eastAsia="宋体"/>
      <w:sz w:val="18"/>
      <w:szCs w:val="18"/>
    </w:rPr>
  </w:style>
  <w:style w:type="paragraph" w:customStyle="1" w:styleId="214">
    <w:name w:val="EmailDiscussion2"/>
    <w:basedOn w:val="82"/>
    <w:qFormat/>
    <w:uiPriority w:val="0"/>
  </w:style>
  <w:style w:type="paragraph" w:customStyle="1" w:styleId="215">
    <w:name w:val="B5"/>
    <w:basedOn w:val="46"/>
    <w:qFormat/>
    <w:uiPriority w:val="0"/>
  </w:style>
  <w:style w:type="paragraph" w:customStyle="1" w:styleId="216">
    <w:name w:val="其他发布日期"/>
    <w:basedOn w:val="165"/>
    <w:qFormat/>
    <w:uiPriority w:val="0"/>
  </w:style>
  <w:style w:type="paragraph" w:customStyle="1" w:styleId="217">
    <w:name w:val="B4"/>
    <w:basedOn w:val="47"/>
    <w:link w:val="274"/>
    <w:qFormat/>
    <w:uiPriority w:val="0"/>
  </w:style>
  <w:style w:type="paragraph" w:customStyle="1" w:styleId="218">
    <w:name w:val="NO"/>
    <w:basedOn w:val="1"/>
    <w:link w:val="277"/>
    <w:qFormat/>
    <w:uiPriority w:val="0"/>
    <w:pPr>
      <w:keepLines/>
      <w:widowControl/>
      <w:overflowPunct w:val="0"/>
      <w:autoSpaceDE w:val="0"/>
      <w:autoSpaceDN w:val="0"/>
      <w:adjustRightInd w:val="0"/>
      <w:spacing w:after="180"/>
      <w:ind w:left="1135" w:hanging="851"/>
      <w:jc w:val="left"/>
      <w:textAlignment w:val="baseline"/>
    </w:pPr>
    <w:rPr>
      <w:kern w:val="0"/>
      <w:sz w:val="20"/>
      <w:szCs w:val="20"/>
      <w:lang w:eastAsia="ja-JP"/>
    </w:rPr>
  </w:style>
  <w:style w:type="paragraph" w:customStyle="1" w:styleId="219">
    <w:name w:val="Review-comment2"/>
    <w:basedOn w:val="159"/>
    <w:qFormat/>
    <w:uiPriority w:val="0"/>
    <w:rPr>
      <w:color w:val="0070C0"/>
    </w:rPr>
  </w:style>
  <w:style w:type="paragraph" w:customStyle="1" w:styleId="220">
    <w:name w:val="注×：（正文）"/>
    <w:qFormat/>
    <w:uiPriority w:val="0"/>
    <w:pPr>
      <w:spacing w:after="160" w:line="259" w:lineRule="auto"/>
      <w:ind w:firstLine="363"/>
      <w:jc w:val="both"/>
    </w:pPr>
    <w:rPr>
      <w:rFonts w:ascii="宋体" w:hAnsi="Arial" w:cs="Times New Roman" w:eastAsiaTheme="minorEastAsia"/>
      <w:kern w:val="2"/>
      <w:sz w:val="18"/>
      <w:szCs w:val="18"/>
      <w:lang w:val="en-US" w:eastAsia="zh-CN" w:bidi="ar-SA"/>
    </w:rPr>
  </w:style>
  <w:style w:type="paragraph" w:customStyle="1" w:styleId="221">
    <w:name w:val="附录表标号"/>
    <w:basedOn w:val="1"/>
    <w:next w:val="43"/>
    <w:qFormat/>
    <w:uiPriority w:val="0"/>
    <w:pPr>
      <w:spacing w:line="14" w:lineRule="exact"/>
      <w:ind w:left="811" w:hanging="448"/>
      <w:jc w:val="center"/>
      <w:outlineLvl w:val="0"/>
    </w:pPr>
    <w:rPr>
      <w:color w:val="FFFFFF"/>
    </w:rPr>
  </w:style>
  <w:style w:type="paragraph" w:customStyle="1" w:styleId="222">
    <w:name w:val="附录图标题"/>
    <w:basedOn w:val="1"/>
    <w:next w:val="43"/>
    <w:qFormat/>
    <w:uiPriority w:val="0"/>
    <w:pPr>
      <w:tabs>
        <w:tab w:val="left" w:pos="363"/>
      </w:tabs>
      <w:spacing w:beforeLines="50" w:afterLines="50"/>
      <w:jc w:val="center"/>
    </w:pPr>
    <w:rPr>
      <w:rFonts w:ascii="黑体" w:eastAsia="黑体"/>
    </w:rPr>
  </w:style>
  <w:style w:type="paragraph" w:customStyle="1" w:styleId="223">
    <w:name w:val="附录标题"/>
    <w:basedOn w:val="43"/>
    <w:next w:val="43"/>
    <w:qFormat/>
    <w:uiPriority w:val="0"/>
    <w:pPr>
      <w:ind w:firstLine="0" w:firstLineChars="0"/>
      <w:jc w:val="center"/>
    </w:pPr>
    <w:rPr>
      <w:rFonts w:ascii="黑体" w:eastAsia="黑体"/>
    </w:rPr>
  </w:style>
  <w:style w:type="paragraph" w:customStyle="1" w:styleId="224">
    <w:name w:val="数字编号列项（二级）"/>
    <w:qFormat/>
    <w:uiPriority w:val="0"/>
    <w:pPr>
      <w:tabs>
        <w:tab w:val="left" w:pos="1260"/>
      </w:tabs>
      <w:spacing w:after="160" w:line="259" w:lineRule="auto"/>
      <w:ind w:left="1190" w:hanging="567"/>
      <w:jc w:val="both"/>
    </w:pPr>
    <w:rPr>
      <w:rFonts w:ascii="宋体" w:hAnsi="Arial" w:cs="Times New Roman" w:eastAsiaTheme="minorEastAsia"/>
      <w:kern w:val="2"/>
      <w:sz w:val="21"/>
      <w:szCs w:val="21"/>
      <w:lang w:val="en-US" w:eastAsia="zh-CN" w:bidi="ar-SA"/>
    </w:rPr>
  </w:style>
  <w:style w:type="paragraph" w:customStyle="1" w:styleId="225">
    <w:name w:val="标准书眉_偶数页"/>
    <w:basedOn w:val="139"/>
    <w:next w:val="1"/>
    <w:qFormat/>
    <w:uiPriority w:val="0"/>
    <w:pPr>
      <w:jc w:val="left"/>
    </w:pPr>
  </w:style>
  <w:style w:type="paragraph" w:customStyle="1" w:styleId="226">
    <w:name w:val="附录三级无"/>
    <w:basedOn w:val="156"/>
    <w:qFormat/>
    <w:uiPriority w:val="0"/>
    <w:pPr>
      <w:tabs>
        <w:tab w:val="clear" w:pos="360"/>
      </w:tabs>
      <w:spacing w:beforeLines="0" w:afterLines="0"/>
    </w:pPr>
    <w:rPr>
      <w:rFonts w:ascii="宋体" w:eastAsia="宋体"/>
      <w:szCs w:val="21"/>
    </w:rPr>
  </w:style>
  <w:style w:type="paragraph" w:customStyle="1" w:styleId="227">
    <w:name w:val="TAR"/>
    <w:basedOn w:val="104"/>
    <w:qFormat/>
    <w:uiPriority w:val="0"/>
    <w:pPr>
      <w:jc w:val="right"/>
    </w:pPr>
    <w:rPr>
      <w:szCs w:val="20"/>
      <w:lang w:eastAsia="en-US"/>
    </w:rPr>
  </w:style>
  <w:style w:type="paragraph" w:customStyle="1" w:styleId="228">
    <w:name w:val="ZV"/>
    <w:basedOn w:val="141"/>
    <w:qFormat/>
    <w:uiPriority w:val="0"/>
    <w:pPr>
      <w:framePr w:y="16161"/>
    </w:pPr>
  </w:style>
  <w:style w:type="paragraph" w:customStyle="1" w:styleId="229">
    <w:name w:val="字母编号列项（一级）"/>
    <w:qFormat/>
    <w:uiPriority w:val="0"/>
    <w:pPr>
      <w:tabs>
        <w:tab w:val="left" w:pos="840"/>
      </w:tabs>
      <w:spacing w:after="160" w:line="259" w:lineRule="auto"/>
      <w:ind w:left="623" w:hanging="425"/>
      <w:jc w:val="both"/>
    </w:pPr>
    <w:rPr>
      <w:rFonts w:ascii="宋体" w:hAnsi="Arial" w:cs="Times New Roman" w:eastAsiaTheme="minorEastAsia"/>
      <w:kern w:val="2"/>
      <w:sz w:val="21"/>
      <w:szCs w:val="21"/>
      <w:lang w:val="en-US" w:eastAsia="zh-CN" w:bidi="ar-SA"/>
    </w:rPr>
  </w:style>
  <w:style w:type="paragraph" w:customStyle="1" w:styleId="230">
    <w:name w:val="附录字母编号列项（一级）"/>
    <w:qFormat/>
    <w:uiPriority w:val="0"/>
    <w:pPr>
      <w:tabs>
        <w:tab w:val="left" w:pos="839"/>
      </w:tabs>
      <w:spacing w:after="160" w:line="259" w:lineRule="auto"/>
      <w:ind w:firstLine="363"/>
    </w:pPr>
    <w:rPr>
      <w:rFonts w:ascii="宋体" w:hAnsi="Arial" w:cs="Times New Roman" w:eastAsiaTheme="minorEastAsia"/>
      <w:kern w:val="2"/>
      <w:sz w:val="21"/>
      <w:szCs w:val="21"/>
      <w:lang w:val="en-US" w:eastAsia="zh-CN" w:bidi="ar-SA"/>
    </w:rPr>
  </w:style>
  <w:style w:type="paragraph" w:customStyle="1" w:styleId="231">
    <w:name w:val="NW"/>
    <w:basedOn w:val="218"/>
    <w:qFormat/>
    <w:uiPriority w:val="0"/>
    <w:pPr>
      <w:spacing w:after="0"/>
    </w:pPr>
    <w:rPr>
      <w:rFonts w:eastAsia="MS Mincho"/>
      <w:lang w:eastAsia="en-US"/>
    </w:rPr>
  </w:style>
  <w:style w:type="paragraph" w:customStyle="1" w:styleId="232">
    <w:name w:val="目次、索引正文"/>
    <w:qFormat/>
    <w:uiPriority w:val="0"/>
    <w:pPr>
      <w:spacing w:after="160" w:line="320" w:lineRule="exact"/>
      <w:jc w:val="both"/>
    </w:pPr>
    <w:rPr>
      <w:rFonts w:ascii="宋体" w:hAnsi="Arial" w:cs="Times New Roman" w:eastAsiaTheme="minorEastAsia"/>
      <w:kern w:val="2"/>
      <w:sz w:val="21"/>
      <w:szCs w:val="21"/>
      <w:lang w:val="en-US" w:eastAsia="zh-CN" w:bidi="ar-SA"/>
    </w:rPr>
  </w:style>
  <w:style w:type="paragraph" w:customStyle="1" w:styleId="233">
    <w:name w:val="标准称谓"/>
    <w:next w:val="1"/>
    <w:qFormat/>
    <w:uiPriority w:val="0"/>
    <w:pPr>
      <w:widowControl w:val="0"/>
      <w:kinsoku w:val="0"/>
      <w:overflowPunct w:val="0"/>
      <w:autoSpaceDE w:val="0"/>
      <w:autoSpaceDN w:val="0"/>
      <w:spacing w:after="160" w:line="0" w:lineRule="atLeast"/>
      <w:jc w:val="distribute"/>
    </w:pPr>
    <w:rPr>
      <w:rFonts w:ascii="宋体" w:hAnsi="Arial" w:cs="Times New Roman" w:eastAsiaTheme="minorEastAsia"/>
      <w:b/>
      <w:bCs/>
      <w:spacing w:val="20"/>
      <w:w w:val="148"/>
      <w:kern w:val="2"/>
      <w:sz w:val="48"/>
      <w:szCs w:val="21"/>
      <w:lang w:val="en-US" w:eastAsia="zh-CN" w:bidi="ar-SA"/>
    </w:rPr>
  </w:style>
  <w:style w:type="paragraph" w:customStyle="1" w:styleId="234">
    <w:name w:val="二级无"/>
    <w:basedOn w:val="143"/>
    <w:qFormat/>
    <w:uiPriority w:val="0"/>
    <w:rPr>
      <w:rFonts w:ascii="宋体" w:eastAsia="宋体"/>
    </w:rPr>
  </w:style>
  <w:style w:type="paragraph" w:customStyle="1" w:styleId="235">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236">
    <w:name w:val="注：（正文）"/>
    <w:basedOn w:val="153"/>
    <w:next w:val="43"/>
    <w:qFormat/>
    <w:uiPriority w:val="0"/>
    <w:pPr>
      <w:tabs>
        <w:tab w:val="left" w:pos="840"/>
      </w:tabs>
      <w:ind w:left="839" w:hanging="419"/>
    </w:pPr>
  </w:style>
  <w:style w:type="paragraph" w:customStyle="1" w:styleId="237">
    <w:name w:val="MiniHeading"/>
    <w:basedOn w:val="98"/>
    <w:qFormat/>
    <w:uiPriority w:val="0"/>
    <w:pPr>
      <w:spacing w:before="180"/>
    </w:pPr>
    <w:rPr>
      <w:u w:val="single"/>
      <w:lang w:val="en-US" w:eastAsia="zh-CN"/>
    </w:rPr>
  </w:style>
  <w:style w:type="paragraph" w:customStyle="1" w:styleId="238">
    <w:name w:val="Editor's Note"/>
    <w:basedOn w:val="218"/>
    <w:qFormat/>
    <w:uiPriority w:val="0"/>
    <w:rPr>
      <w:rFonts w:eastAsia="MS Mincho"/>
      <w:color w:val="FF0000"/>
      <w:lang w:eastAsia="en-US"/>
    </w:rPr>
  </w:style>
  <w:style w:type="paragraph" w:customStyle="1" w:styleId="239">
    <w:name w:val="终结线"/>
    <w:basedOn w:val="1"/>
    <w:qFormat/>
    <w:uiPriority w:val="0"/>
  </w:style>
  <w:style w:type="paragraph" w:customStyle="1" w:styleId="240">
    <w:name w:val="五级无"/>
    <w:basedOn w:val="173"/>
    <w:qFormat/>
    <w:uiPriority w:val="0"/>
    <w:rPr>
      <w:rFonts w:ascii="宋体" w:eastAsia="宋体"/>
    </w:rPr>
  </w:style>
  <w:style w:type="paragraph" w:customStyle="1" w:styleId="241">
    <w:name w:val="正文公式编号制表符"/>
    <w:basedOn w:val="43"/>
    <w:next w:val="43"/>
    <w:qFormat/>
    <w:uiPriority w:val="0"/>
    <w:pPr>
      <w:ind w:firstLine="0" w:firstLineChars="0"/>
    </w:pPr>
  </w:style>
  <w:style w:type="paragraph" w:customStyle="1" w:styleId="242">
    <w:name w:val="列项——（一级）"/>
    <w:qFormat/>
    <w:uiPriority w:val="0"/>
    <w:pPr>
      <w:widowControl w:val="0"/>
      <w:tabs>
        <w:tab w:val="left" w:pos="839"/>
      </w:tabs>
      <w:spacing w:after="160" w:line="259" w:lineRule="auto"/>
      <w:ind w:left="839" w:hanging="419"/>
      <w:jc w:val="both"/>
    </w:pPr>
    <w:rPr>
      <w:rFonts w:ascii="宋体" w:hAnsi="Arial" w:cs="Times New Roman" w:eastAsiaTheme="minorEastAsia"/>
      <w:kern w:val="2"/>
      <w:sz w:val="21"/>
      <w:szCs w:val="21"/>
      <w:lang w:val="en-US" w:eastAsia="zh-CN" w:bidi="ar-SA"/>
    </w:rPr>
  </w:style>
  <w:style w:type="paragraph" w:customStyle="1" w:styleId="243">
    <w:name w:val="封面标准文稿编辑信息2"/>
    <w:basedOn w:val="244"/>
    <w:qFormat/>
    <w:uiPriority w:val="0"/>
  </w:style>
  <w:style w:type="paragraph" w:customStyle="1" w:styleId="244">
    <w:name w:val="封面标准文稿编辑信息"/>
    <w:basedOn w:val="169"/>
    <w:qFormat/>
    <w:uiPriority w:val="0"/>
    <w:pPr>
      <w:spacing w:before="180" w:line="180" w:lineRule="exact"/>
    </w:pPr>
    <w:rPr>
      <w:sz w:val="21"/>
    </w:rPr>
  </w:style>
  <w:style w:type="paragraph" w:customStyle="1" w:styleId="24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MS Mincho" w:cs="Times New Roman"/>
      <w:kern w:val="2"/>
      <w:sz w:val="16"/>
      <w:szCs w:val="21"/>
      <w:lang w:val="en-US" w:eastAsia="en-US" w:bidi="ar-SA"/>
    </w:rPr>
  </w:style>
  <w:style w:type="paragraph" w:customStyle="1" w:styleId="246">
    <w:name w:val="NF"/>
    <w:basedOn w:val="218"/>
    <w:qFormat/>
    <w:uiPriority w:val="0"/>
    <w:pPr>
      <w:keepNext/>
      <w:spacing w:after="0"/>
    </w:pPr>
    <w:rPr>
      <w:rFonts w:eastAsia="MS Mincho"/>
      <w:sz w:val="18"/>
      <w:lang w:eastAsia="en-US"/>
    </w:rPr>
  </w:style>
  <w:style w:type="paragraph" w:customStyle="1" w:styleId="247">
    <w:name w:val="Style1"/>
    <w:basedOn w:val="5"/>
    <w:qFormat/>
    <w:uiPriority w:val="0"/>
    <w:pPr>
      <w:keepLines w:val="0"/>
      <w:tabs>
        <w:tab w:val="left" w:pos="907"/>
        <w:tab w:val="clear" w:pos="864"/>
        <w:tab w:val="clear" w:pos="2071"/>
      </w:tabs>
      <w:spacing w:before="240" w:after="60" w:line="240" w:lineRule="auto"/>
      <w:ind w:left="907" w:hanging="907"/>
      <w:jc w:val="left"/>
    </w:pPr>
    <w:rPr>
      <w:rFonts w:eastAsia="MS Mincho" w:cs="Arial"/>
      <w:bCs/>
      <w:kern w:val="0"/>
      <w:sz w:val="22"/>
      <w:szCs w:val="28"/>
    </w:rPr>
  </w:style>
  <w:style w:type="paragraph" w:customStyle="1" w:styleId="248">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kern w:val="2"/>
      <w:sz w:val="40"/>
      <w:szCs w:val="21"/>
      <w:lang w:val="en-US" w:eastAsia="en-US" w:bidi="ar-SA"/>
    </w:rPr>
  </w:style>
  <w:style w:type="paragraph" w:customStyle="1" w:styleId="249">
    <w:name w:val="列项●（二级）"/>
    <w:qFormat/>
    <w:uiPriority w:val="0"/>
    <w:pPr>
      <w:tabs>
        <w:tab w:val="left" w:pos="760"/>
        <w:tab w:val="left" w:pos="840"/>
      </w:tabs>
      <w:spacing w:after="160" w:line="259" w:lineRule="auto"/>
      <w:ind w:left="839" w:hanging="419"/>
      <w:jc w:val="both"/>
    </w:pPr>
    <w:rPr>
      <w:rFonts w:ascii="宋体" w:hAnsi="Arial" w:cs="Times New Roman" w:eastAsiaTheme="minorEastAsia"/>
      <w:kern w:val="2"/>
      <w:sz w:val="21"/>
      <w:szCs w:val="21"/>
      <w:lang w:val="en-US" w:eastAsia="zh-CN" w:bidi="ar-SA"/>
    </w:rPr>
  </w:style>
  <w:style w:type="paragraph" w:customStyle="1" w:styleId="250">
    <w:name w:val="封面标准名称2"/>
    <w:basedOn w:val="172"/>
    <w:qFormat/>
    <w:uiPriority w:val="0"/>
    <w:pPr>
      <w:spacing w:beforeLines="630"/>
    </w:pPr>
  </w:style>
  <w:style w:type="paragraph" w:customStyle="1" w:styleId="251">
    <w:name w:val="前言、引言标题"/>
    <w:next w:val="43"/>
    <w:qFormat/>
    <w:uiPriority w:val="0"/>
    <w:pPr>
      <w:keepNext/>
      <w:pageBreakBefore/>
      <w:shd w:val="clear" w:color="FFFFFF" w:fill="FFFFFF"/>
      <w:spacing w:before="640" w:after="560" w:line="259" w:lineRule="auto"/>
      <w:jc w:val="center"/>
      <w:outlineLvl w:val="0"/>
    </w:pPr>
    <w:rPr>
      <w:rFonts w:ascii="黑体" w:hAnsi="Arial" w:eastAsia="黑体" w:cs="Times New Roman"/>
      <w:kern w:val="2"/>
      <w:sz w:val="32"/>
      <w:szCs w:val="21"/>
      <w:lang w:val="en-US" w:eastAsia="zh-CN" w:bidi="ar-SA"/>
    </w:rPr>
  </w:style>
  <w:style w:type="paragraph" w:customStyle="1" w:styleId="252">
    <w:name w:val="EQ"/>
    <w:basedOn w:val="1"/>
    <w:next w:val="1"/>
    <w:qFormat/>
    <w:uiPriority w:val="0"/>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253">
    <w:name w:val="comments"/>
    <w:basedOn w:val="1"/>
    <w:qFormat/>
    <w:uiPriority w:val="0"/>
    <w:pPr>
      <w:widowControl/>
      <w:spacing w:before="40"/>
      <w:jc w:val="left"/>
    </w:pPr>
    <w:rPr>
      <w:rFonts w:eastAsia="Calibri" w:cs="Arial"/>
      <w:i/>
      <w:iCs/>
      <w:kern w:val="0"/>
      <w:sz w:val="18"/>
      <w:szCs w:val="18"/>
      <w:lang w:eastAsia="en-US"/>
    </w:rPr>
  </w:style>
  <w:style w:type="paragraph" w:customStyle="1" w:styleId="254">
    <w:name w:val="Revision1"/>
    <w:semiHidden/>
    <w:qFormat/>
    <w:uiPriority w:val="99"/>
    <w:pPr>
      <w:spacing w:after="160" w:line="259" w:lineRule="auto"/>
    </w:pPr>
    <w:rPr>
      <w:rFonts w:ascii="Arial" w:hAnsi="Arial" w:eastAsia="MS Mincho" w:cs="Times New Roman"/>
      <w:kern w:val="2"/>
      <w:sz w:val="21"/>
      <w:szCs w:val="24"/>
      <w:lang w:val="en-GB" w:eastAsia="en-GB" w:bidi="ar-SA"/>
    </w:rPr>
  </w:style>
  <w:style w:type="paragraph" w:customStyle="1" w:styleId="255">
    <w:name w:val="ZTD"/>
    <w:basedOn w:val="133"/>
    <w:qFormat/>
    <w:uiPriority w:val="0"/>
    <w:pPr>
      <w:framePr w:hRule="auto" w:y="852"/>
    </w:pPr>
    <w:rPr>
      <w:i w:val="0"/>
      <w:sz w:val="40"/>
    </w:rPr>
  </w:style>
  <w:style w:type="paragraph" w:customStyle="1" w:styleId="256">
    <w:name w:val="附录表标题"/>
    <w:basedOn w:val="1"/>
    <w:next w:val="43"/>
    <w:qFormat/>
    <w:uiPriority w:val="0"/>
    <w:pPr>
      <w:tabs>
        <w:tab w:val="left" w:pos="180"/>
      </w:tabs>
      <w:spacing w:beforeLines="50" w:afterLines="50"/>
      <w:jc w:val="center"/>
    </w:pPr>
    <w:rPr>
      <w:rFonts w:ascii="黑体" w:eastAsia="黑体"/>
    </w:rPr>
  </w:style>
  <w:style w:type="paragraph" w:customStyle="1" w:styleId="257">
    <w:name w:val="附录图标号"/>
    <w:basedOn w:val="1"/>
    <w:qFormat/>
    <w:uiPriority w:val="0"/>
    <w:pPr>
      <w:keepNext/>
      <w:pageBreakBefore/>
      <w:widowControl/>
      <w:tabs>
        <w:tab w:val="left" w:pos="0"/>
      </w:tabs>
      <w:spacing w:line="14" w:lineRule="exact"/>
      <w:ind w:firstLine="363"/>
      <w:jc w:val="center"/>
      <w:outlineLvl w:val="0"/>
    </w:pPr>
    <w:rPr>
      <w:color w:val="FFFFFF"/>
    </w:rPr>
  </w:style>
  <w:style w:type="paragraph" w:customStyle="1" w:styleId="258">
    <w:name w:val="标准书脚_奇数页"/>
    <w:qFormat/>
    <w:uiPriority w:val="0"/>
    <w:pPr>
      <w:spacing w:before="120" w:after="160" w:line="259" w:lineRule="auto"/>
      <w:ind w:right="198"/>
      <w:jc w:val="right"/>
    </w:pPr>
    <w:rPr>
      <w:rFonts w:ascii="宋体" w:hAnsi="Arial" w:cs="Times New Roman" w:eastAsiaTheme="minorEastAsia"/>
      <w:kern w:val="2"/>
      <w:sz w:val="18"/>
      <w:szCs w:val="18"/>
      <w:lang w:val="en-US" w:eastAsia="zh-CN" w:bidi="ar-SA"/>
    </w:rPr>
  </w:style>
  <w:style w:type="paragraph" w:customStyle="1" w:styleId="259">
    <w:name w:val="附录二级无"/>
    <w:basedOn w:val="157"/>
    <w:qFormat/>
    <w:uiPriority w:val="0"/>
    <w:pPr>
      <w:tabs>
        <w:tab w:val="clear" w:pos="360"/>
      </w:tabs>
      <w:spacing w:beforeLines="0" w:afterLines="0"/>
    </w:pPr>
    <w:rPr>
      <w:rFonts w:ascii="宋体" w:eastAsia="宋体"/>
      <w:szCs w:val="21"/>
    </w:rPr>
  </w:style>
  <w:style w:type="paragraph" w:customStyle="1" w:styleId="260">
    <w:name w:val="附录一级无"/>
    <w:basedOn w:val="146"/>
    <w:qFormat/>
    <w:uiPriority w:val="0"/>
    <w:pPr>
      <w:tabs>
        <w:tab w:val="clear" w:pos="360"/>
      </w:tabs>
      <w:spacing w:beforeLines="0" w:afterLines="0"/>
    </w:pPr>
    <w:rPr>
      <w:rFonts w:ascii="宋体" w:eastAsia="宋体"/>
    </w:rPr>
  </w:style>
  <w:style w:type="paragraph" w:customStyle="1" w:styleId="261">
    <w:name w:val="列项说明数字编号"/>
    <w:qFormat/>
    <w:uiPriority w:val="0"/>
    <w:pPr>
      <w:spacing w:after="160" w:line="259" w:lineRule="auto"/>
      <w:ind w:left="600" w:leftChars="400" w:hanging="200" w:hangingChars="200"/>
    </w:pPr>
    <w:rPr>
      <w:rFonts w:ascii="宋体" w:hAnsi="Arial" w:cs="Times New Roman" w:eastAsiaTheme="minorEastAsia"/>
      <w:kern w:val="2"/>
      <w:sz w:val="21"/>
      <w:szCs w:val="21"/>
      <w:lang w:val="en-US" w:eastAsia="zh-CN" w:bidi="ar-SA"/>
    </w:rPr>
  </w:style>
  <w:style w:type="paragraph" w:customStyle="1" w:styleId="262">
    <w:name w:val="目次、标准名称标题"/>
    <w:basedOn w:val="1"/>
    <w:next w:val="43"/>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263">
    <w:name w:val="TAN"/>
    <w:basedOn w:val="104"/>
    <w:qFormat/>
    <w:uiPriority w:val="0"/>
    <w:pPr>
      <w:ind w:left="851" w:hanging="851"/>
    </w:pPr>
    <w:rPr>
      <w:szCs w:val="20"/>
      <w:lang w:eastAsia="en-US"/>
    </w:rPr>
  </w:style>
  <w:style w:type="paragraph" w:customStyle="1" w:styleId="264">
    <w:name w:val="封面正文"/>
    <w:qFormat/>
    <w:uiPriority w:val="0"/>
    <w:pPr>
      <w:spacing w:after="160" w:line="259" w:lineRule="auto"/>
      <w:jc w:val="both"/>
    </w:pPr>
    <w:rPr>
      <w:rFonts w:ascii="Arial" w:hAnsi="Arial" w:cs="Times New Roman" w:eastAsiaTheme="minorEastAsia"/>
      <w:kern w:val="2"/>
      <w:sz w:val="21"/>
      <w:szCs w:val="21"/>
      <w:lang w:val="en-US" w:eastAsia="zh-CN" w:bidi="ar-SA"/>
    </w:rPr>
  </w:style>
  <w:style w:type="paragraph" w:customStyle="1" w:styleId="265">
    <w:name w:val="2 Char"/>
    <w:semiHidden/>
    <w:qFormat/>
    <w:uiPriority w:val="0"/>
    <w:pPr>
      <w:keepNext/>
      <w:tabs>
        <w:tab w:val="left" w:pos="720"/>
      </w:tabs>
      <w:autoSpaceDE w:val="0"/>
      <w:autoSpaceDN w:val="0"/>
      <w:adjustRightInd w:val="0"/>
      <w:spacing w:before="60" w:after="60" w:line="259" w:lineRule="auto"/>
      <w:ind w:left="720" w:hanging="360"/>
      <w:jc w:val="both"/>
    </w:pPr>
    <w:rPr>
      <w:rFonts w:ascii="Arial" w:hAnsi="Arial" w:cs="Arial" w:eastAsiaTheme="minorEastAsia"/>
      <w:color w:val="0000FF"/>
      <w:kern w:val="2"/>
      <w:sz w:val="21"/>
      <w:szCs w:val="21"/>
      <w:lang w:val="en-US" w:eastAsia="zh-CN" w:bidi="ar-SA"/>
    </w:rPr>
  </w:style>
  <w:style w:type="paragraph" w:customStyle="1" w:styleId="266">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MS Mincho" w:cs="Times New Roman"/>
      <w:b/>
      <w:kern w:val="2"/>
      <w:sz w:val="34"/>
      <w:szCs w:val="21"/>
      <w:lang w:val="en-GB" w:eastAsia="en-US" w:bidi="ar-SA"/>
    </w:rPr>
  </w:style>
  <w:style w:type="paragraph" w:customStyle="1" w:styleId="267">
    <w:name w:val="标准书脚_偶数页"/>
    <w:qFormat/>
    <w:uiPriority w:val="0"/>
    <w:pPr>
      <w:spacing w:before="120" w:after="160" w:line="259" w:lineRule="auto"/>
      <w:ind w:left="221"/>
    </w:pPr>
    <w:rPr>
      <w:rFonts w:ascii="宋体" w:hAnsi="Arial" w:cs="Times New Roman" w:eastAsiaTheme="minorEastAsia"/>
      <w:kern w:val="2"/>
      <w:sz w:val="18"/>
      <w:szCs w:val="18"/>
      <w:lang w:val="en-US" w:eastAsia="zh-CN" w:bidi="ar-SA"/>
    </w:rPr>
  </w:style>
  <w:style w:type="paragraph" w:customStyle="1" w:styleId="268">
    <w:name w:val="EW"/>
    <w:basedOn w:val="145"/>
    <w:qFormat/>
    <w:uiPriority w:val="0"/>
    <w:pPr>
      <w:spacing w:after="0"/>
    </w:pPr>
  </w:style>
  <w:style w:type="paragraph" w:customStyle="1" w:styleId="269">
    <w:name w:val="封面标准号1"/>
    <w:qFormat/>
    <w:uiPriority w:val="0"/>
    <w:pPr>
      <w:widowControl w:val="0"/>
      <w:kinsoku w:val="0"/>
      <w:overflowPunct w:val="0"/>
      <w:autoSpaceDE w:val="0"/>
      <w:autoSpaceDN w:val="0"/>
      <w:spacing w:before="308" w:after="160" w:line="259" w:lineRule="auto"/>
      <w:jc w:val="right"/>
      <w:textAlignment w:val="center"/>
    </w:pPr>
    <w:rPr>
      <w:rFonts w:ascii="Arial" w:hAnsi="Arial" w:cs="Times New Roman" w:eastAsiaTheme="minorEastAsia"/>
      <w:kern w:val="2"/>
      <w:sz w:val="28"/>
      <w:szCs w:val="21"/>
      <w:lang w:val="en-US" w:eastAsia="zh-CN" w:bidi="ar-SA"/>
    </w:rPr>
  </w:style>
  <w:style w:type="character" w:customStyle="1" w:styleId="270">
    <w:name w:val="B1 Char"/>
    <w:qFormat/>
    <w:uiPriority w:val="0"/>
    <w:rPr>
      <w:rFonts w:ascii="Arial" w:hAnsi="Arial" w:eastAsia="Times New Roman"/>
      <w:lang w:val="en-GB" w:eastAsia="en-US"/>
    </w:rPr>
  </w:style>
  <w:style w:type="paragraph" w:customStyle="1" w:styleId="271">
    <w:name w:val="Observation"/>
    <w:basedOn w:val="205"/>
    <w:qFormat/>
    <w:uiPriority w:val="0"/>
    <w:pPr>
      <w:numPr>
        <w:ilvl w:val="0"/>
        <w:numId w:val="2"/>
      </w:numPr>
      <w:ind w:left="1701" w:hanging="1701"/>
    </w:pPr>
    <w:rPr>
      <w:rFonts w:eastAsiaTheme="minorEastAsia"/>
    </w:rPr>
  </w:style>
  <w:style w:type="character" w:customStyle="1" w:styleId="272">
    <w:name w:val="列出段落 Char"/>
    <w:link w:val="67"/>
    <w:qFormat/>
    <w:locked/>
    <w:uiPriority w:val="34"/>
    <w:rPr>
      <w:kern w:val="2"/>
      <w:sz w:val="21"/>
      <w:szCs w:val="24"/>
    </w:rPr>
  </w:style>
  <w:style w:type="character" w:customStyle="1" w:styleId="273">
    <w:name w:val="B3 Char"/>
    <w:basedOn w:val="58"/>
    <w:qFormat/>
    <w:uiPriority w:val="0"/>
    <w:rPr>
      <w:lang w:val="en-GB"/>
    </w:rPr>
  </w:style>
  <w:style w:type="character" w:customStyle="1" w:styleId="274">
    <w:name w:val="B4 Char"/>
    <w:link w:val="217"/>
    <w:qFormat/>
    <w:uiPriority w:val="0"/>
    <w:rPr>
      <w:rFonts w:eastAsia="MS Mincho"/>
      <w:lang w:val="en-GB" w:eastAsia="en-US"/>
    </w:rPr>
  </w:style>
  <w:style w:type="paragraph" w:customStyle="1" w:styleId="275">
    <w:name w:val="Guidance"/>
    <w:basedOn w:val="1"/>
    <w:link w:val="278"/>
    <w:qFormat/>
    <w:uiPriority w:val="0"/>
    <w:pPr>
      <w:widowControl/>
      <w:spacing w:after="180"/>
      <w:jc w:val="left"/>
    </w:pPr>
    <w:rPr>
      <w:i/>
      <w:color w:val="0000FF"/>
      <w:kern w:val="0"/>
      <w:sz w:val="20"/>
      <w:szCs w:val="20"/>
      <w:lang w:eastAsia="en-US"/>
    </w:rPr>
  </w:style>
  <w:style w:type="character" w:customStyle="1" w:styleId="276">
    <w:name w:val="B1 Zchn"/>
    <w:qFormat/>
    <w:uiPriority w:val="0"/>
    <w:rPr>
      <w:lang w:eastAsia="en-US"/>
    </w:rPr>
  </w:style>
  <w:style w:type="character" w:customStyle="1" w:styleId="277">
    <w:name w:val="NO Zchn"/>
    <w:link w:val="218"/>
    <w:qFormat/>
    <w:uiPriority w:val="0"/>
    <w:rPr>
      <w:lang w:val="en-GB" w:eastAsia="ja-JP"/>
    </w:rPr>
  </w:style>
  <w:style w:type="character" w:customStyle="1" w:styleId="278">
    <w:name w:val="Guidance Char"/>
    <w:link w:val="275"/>
    <w:qFormat/>
    <w:uiPriority w:val="0"/>
    <w:rPr>
      <w:i/>
      <w:color w:val="0000FF"/>
      <w:lang w:val="en-GB" w:eastAsia="en-US"/>
    </w:rPr>
  </w:style>
  <w:style w:type="character" w:customStyle="1" w:styleId="279">
    <w:name w:val="apple-converted-space"/>
    <w:basedOn w:val="58"/>
    <w:qFormat/>
    <w:uiPriority w:val="0"/>
  </w:style>
  <w:style w:type="paragraph" w:customStyle="1" w:styleId="280">
    <w:name w:val="TOC Heading1"/>
    <w:basedOn w:val="2"/>
    <w:next w:val="1"/>
    <w:unhideWhenUsed/>
    <w:qFormat/>
    <w:uiPriority w:val="39"/>
    <w:pPr>
      <w:widowControl/>
      <w:tabs>
        <w:tab w:val="clear" w:pos="432"/>
      </w:tabs>
      <w:spacing w:before="240" w:after="0" w:line="259" w:lineRule="auto"/>
      <w:ind w:left="0" w:firstLine="0"/>
      <w:jc w:val="left"/>
      <w:outlineLvl w:val="9"/>
    </w:pPr>
    <w:rPr>
      <w:rFonts w:asciiTheme="majorHAnsi" w:hAnsiTheme="majorHAnsi" w:eastAsiaTheme="majorEastAsia" w:cstheme="majorBidi"/>
      <w:b w:val="0"/>
      <w:bCs w:val="0"/>
      <w:color w:val="EFC600" w:themeColor="accent1" w:themeShade="BF"/>
      <w:kern w:val="0"/>
      <w:sz w:val="32"/>
      <w:szCs w:val="32"/>
      <w:lang w:eastAsia="en-US"/>
    </w:rPr>
  </w:style>
  <w:style w:type="paragraph" w:customStyle="1" w:styleId="281">
    <w:name w:val="3GPPProposal"/>
    <w:basedOn w:val="67"/>
    <w:link w:val="283"/>
    <w:qFormat/>
    <w:uiPriority w:val="0"/>
    <w:pPr>
      <w:numPr>
        <w:ilvl w:val="0"/>
        <w:numId w:val="3"/>
      </w:numPr>
      <w:ind w:firstLine="0" w:firstLineChars="0"/>
    </w:pPr>
    <w:rPr>
      <w:rFonts w:cs="Arial"/>
      <w:color w:val="000000"/>
    </w:rPr>
  </w:style>
  <w:style w:type="paragraph" w:customStyle="1" w:styleId="282">
    <w:name w:val="3GPPObservation"/>
    <w:basedOn w:val="67"/>
    <w:link w:val="284"/>
    <w:qFormat/>
    <w:uiPriority w:val="0"/>
    <w:pPr>
      <w:numPr>
        <w:ilvl w:val="0"/>
        <w:numId w:val="4"/>
      </w:numPr>
      <w:ind w:firstLine="0" w:firstLineChars="0"/>
    </w:pPr>
    <w:rPr>
      <w:rFonts w:cs="Arial"/>
      <w:color w:val="000000"/>
    </w:rPr>
  </w:style>
  <w:style w:type="character" w:customStyle="1" w:styleId="283">
    <w:name w:val="3GPPProposal Char"/>
    <w:basedOn w:val="272"/>
    <w:link w:val="281"/>
    <w:qFormat/>
    <w:uiPriority w:val="0"/>
    <w:rPr>
      <w:rFonts w:ascii="Arial" w:hAnsi="Arial" w:cs="Arial"/>
      <w:color w:val="000000"/>
      <w:kern w:val="2"/>
      <w:sz w:val="21"/>
      <w:szCs w:val="21"/>
      <w:lang w:val="en-US" w:eastAsia="zh-CN"/>
    </w:rPr>
  </w:style>
  <w:style w:type="character" w:customStyle="1" w:styleId="284">
    <w:name w:val="3GPPObservation Char"/>
    <w:basedOn w:val="272"/>
    <w:link w:val="282"/>
    <w:qFormat/>
    <w:uiPriority w:val="0"/>
    <w:rPr>
      <w:rFonts w:cs="Arial"/>
      <w:color w:val="000000"/>
      <w:kern w:val="2"/>
      <w:sz w:val="21"/>
      <w:szCs w:val="24"/>
    </w:rPr>
  </w:style>
  <w:style w:type="paragraph" w:customStyle="1" w:styleId="285">
    <w:name w:val="CR Cover Page"/>
    <w:qFormat/>
    <w:uiPriority w:val="0"/>
    <w:pPr>
      <w:spacing w:after="120"/>
    </w:pPr>
    <w:rPr>
      <w:rFonts w:ascii="Arial" w:hAnsi="Arial" w:eastAsia="宋体" w:cs="Times New Roman"/>
      <w:lang w:val="en-GB" w:eastAsia="en-US" w:bidi="ar-SA"/>
    </w:rPr>
  </w:style>
  <w:style w:type="paragraph" w:customStyle="1" w:styleId="286">
    <w:name w:val="3GPP_Header"/>
    <w:basedOn w:val="1"/>
    <w:qFormat/>
    <w:uiPriority w:val="0"/>
    <w:pPr>
      <w:tabs>
        <w:tab w:val="left" w:pos="1701"/>
        <w:tab w:val="right" w:pos="9639"/>
      </w:tabs>
      <w:spacing w:after="240"/>
    </w:pPr>
    <w:rPr>
      <w:b/>
      <w:sz w:val="24"/>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DE227BC-2AD7-4F96-978A-F11E81010415}">
  <ds:schemaRefs/>
</ds:datastoreItem>
</file>

<file path=docProps/app.xml><?xml version="1.0" encoding="utf-8"?>
<Properties xmlns="http://schemas.openxmlformats.org/officeDocument/2006/extended-properties" xmlns:vt="http://schemas.openxmlformats.org/officeDocument/2006/docPropsVTypes">
  <Template>Normal.dotm</Template>
  <Company>Hewlett-Packard Company</Company>
  <Pages>6</Pages>
  <Words>1877</Words>
  <Characters>10700</Characters>
  <Lines>89</Lines>
  <Paragraphs>25</Paragraphs>
  <TotalTime>1</TotalTime>
  <ScaleCrop>false</ScaleCrop>
  <LinksUpToDate>false</LinksUpToDate>
  <CharactersWithSpaces>12552</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2020-07-28T15:41:00Z</dcterms:created>
  <dc:creator>10033860</dc:creator>
  <cp:lastModifiedBy>ZTE-LYS</cp:lastModifiedBy>
  <cp:lastPrinted>2113-01-01T00:00:00Z</cp:lastPrinted>
  <dcterms:modified xsi:type="dcterms:W3CDTF">2021-04-02T06:23:08Z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_2015_ms_pID_725343">
    <vt:lpwstr>(2)SjNoBD6S/xNDiPVvWWANSV5KUx9IGJ5X5WyhzFisG10CiARjuxKsUCarGJ5tAvw9rCx9WsZf
PWSBOD4YCh1p5sMfkmEZ2i4Ff3514jcj+yPv67jAfogeMMZ42iqyI4HZjuUV3BZh4/2GpCzu
/cT44p944bsTOKFTWW9LUNc+XJYoiIrfp/xqzHUiEbrLlO03jfVQVELukTyUUwNdq9qAuOgC
q9EJfskNRxwdrx+HYA</vt:lpwstr>
  </property>
  <property fmtid="{D5CDD505-2E9C-101B-9397-08002B2CF9AE}" pid="4" name="_2015_ms_pID_7253431">
    <vt:lpwstr>Ahis9rBlpFE+RbrNP6jZ5lh1+hRC2wtt86XSRMXhqZY9F7//B3eqmm
Q+04igGaRP0lCYFA+1mdE8PMXNSH2g1iktm3Lsuot9J6MOm/etgfoch2AfFGR/ou/K5377B7
IxNYxEhR1GTHZriDD2Ala99CEmOkFuE/99yDx3ZAX+dHsclghEcx/44VG7tVrL2XWoE=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1566462682</vt:lpwstr>
  </property>
</Properties>
</file>