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D92" w:rsidRDefault="0048319D">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13bis-e</w:t>
      </w:r>
      <w:r>
        <w:rPr>
          <w:b/>
          <w:sz w:val="24"/>
        </w:rPr>
        <w:tab/>
      </w:r>
      <w:r>
        <w:rPr>
          <w:rFonts w:eastAsia="宋体" w:hint="eastAsia"/>
          <w:b/>
          <w:sz w:val="24"/>
          <w:lang w:val="en-US" w:eastAsia="zh-CN"/>
        </w:rPr>
        <w:t xml:space="preserve">   </w:t>
      </w:r>
      <w:r>
        <w:rPr>
          <w:b/>
          <w:i/>
          <w:sz w:val="28"/>
        </w:rPr>
        <w:t>R2-</w:t>
      </w:r>
      <w:r w:rsidR="00A4483E">
        <w:rPr>
          <w:rFonts w:eastAsia="宋体" w:hint="eastAsia"/>
          <w:b/>
          <w:i/>
          <w:sz w:val="28"/>
          <w:lang w:val="en-US" w:eastAsia="zh-CN"/>
        </w:rPr>
        <w:t>2104242</w:t>
      </w:r>
    </w:p>
    <w:p w:rsidR="00E25D92" w:rsidRDefault="0048319D">
      <w:pPr>
        <w:pStyle w:val="CRCoverPage"/>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April</w:t>
      </w:r>
      <w:r>
        <w:rPr>
          <w:b/>
          <w:sz w:val="24"/>
          <w:szCs w:val="22"/>
          <w:lang w:val="de-DE" w:eastAsia="zh-CN"/>
        </w:rPr>
        <w:t xml:space="preserve"> </w:t>
      </w:r>
      <w:r>
        <w:rPr>
          <w:rFonts w:hint="eastAsia"/>
          <w:b/>
          <w:sz w:val="24"/>
          <w:szCs w:val="22"/>
          <w:lang w:val="en-US" w:eastAsia="zh-CN"/>
        </w:rPr>
        <w:t>12</w:t>
      </w:r>
      <w:r>
        <w:rPr>
          <w:b/>
          <w:sz w:val="24"/>
          <w:szCs w:val="22"/>
          <w:lang w:val="de-DE" w:eastAsia="zh-CN"/>
        </w:rPr>
        <w:t>th -</w:t>
      </w:r>
      <w:r>
        <w:rPr>
          <w:rFonts w:hint="eastAsia"/>
          <w:b/>
          <w:sz w:val="24"/>
          <w:szCs w:val="22"/>
          <w:lang w:val="en-US" w:eastAsia="zh-CN"/>
        </w:rPr>
        <w:t xml:space="preserve"> April 20</w:t>
      </w:r>
      <w:r>
        <w:rPr>
          <w:b/>
          <w:sz w:val="24"/>
          <w:szCs w:val="22"/>
          <w:lang w:val="de-DE" w:eastAsia="zh-CN"/>
        </w:rPr>
        <w:t>th, 202</w:t>
      </w:r>
      <w:r>
        <w:rPr>
          <w:rFonts w:hint="eastAsia"/>
          <w:b/>
          <w:sz w:val="24"/>
          <w:szCs w:val="22"/>
          <w:lang w:val="en-US" w:eastAsia="zh-CN"/>
        </w:rPr>
        <w:t>1</w:t>
      </w:r>
    </w:p>
    <w:p w:rsidR="00E25D92" w:rsidRDefault="00E25D92">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E25D92" w:rsidRDefault="0048319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E25D92" w:rsidRDefault="0048319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Paging Collision</w:t>
      </w:r>
    </w:p>
    <w:p w:rsidR="00E25D92" w:rsidRDefault="0048319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8.3.2</w:t>
      </w:r>
    </w:p>
    <w:p w:rsidR="00E25D92" w:rsidRDefault="0048319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25D92" w:rsidRDefault="0048319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25D92" w:rsidRDefault="0048319D">
      <w:r>
        <w:rPr>
          <w:rFonts w:hint="eastAsia"/>
        </w:rPr>
        <w:t xml:space="preserve">About the </w:t>
      </w:r>
      <w:r>
        <w:rPr>
          <w:rFonts w:hint="eastAsia"/>
        </w:rPr>
        <w:t>paging collision, in SA2, the below conclusion was made for the EPC[1]:</w:t>
      </w:r>
    </w:p>
    <w:tbl>
      <w:tblPr>
        <w:tblStyle w:val="af5"/>
        <w:tblW w:w="0" w:type="auto"/>
        <w:tblLook w:val="04A0" w:firstRow="1" w:lastRow="0" w:firstColumn="1" w:lastColumn="0" w:noHBand="0" w:noVBand="1"/>
      </w:tblPr>
      <w:tblGrid>
        <w:gridCol w:w="9771"/>
      </w:tblGrid>
      <w:tr w:rsidR="00E25D92">
        <w:tc>
          <w:tcPr>
            <w:tcW w:w="9997" w:type="dxa"/>
          </w:tcPr>
          <w:p w:rsidR="00E25D92" w:rsidRDefault="0048319D">
            <w:r>
              <w:t>Based on the evaluation in clause 7.</w:t>
            </w:r>
            <w:r>
              <w:rPr>
                <w:rFonts w:hint="eastAsia"/>
              </w:rPr>
              <w:t>2</w:t>
            </w:r>
            <w:r>
              <w:t xml:space="preserve"> the following </w:t>
            </w:r>
            <w:r>
              <w:rPr>
                <w:b/>
                <w:bCs/>
                <w:u w:val="single"/>
              </w:rPr>
              <w:t>interim</w:t>
            </w:r>
            <w:r>
              <w:t xml:space="preserve"> conclusions are agreed for the baseline functionality:</w:t>
            </w:r>
          </w:p>
          <w:p w:rsidR="00E25D92" w:rsidRDefault="0048319D">
            <w:pPr>
              <w:pStyle w:val="B1"/>
            </w:pPr>
            <w:r>
              <w:t>-</w:t>
            </w:r>
            <w:r>
              <w:tab/>
              <w:t xml:space="preserve">For paging reception in EPS when the paging collision is detected, </w:t>
            </w:r>
            <w:r>
              <w:t>the following principles are agreed:</w:t>
            </w:r>
          </w:p>
          <w:p w:rsidR="00E25D92" w:rsidRDefault="0048319D">
            <w:pPr>
              <w:pStyle w:val="B2"/>
            </w:pPr>
            <w:r>
              <w:t>-</w:t>
            </w:r>
            <w:r>
              <w:tab/>
              <w:t>Upon the UE detecting paging collisions between two networks, the UE initiates a TAU procedure to the MME of one network, to request an IMSI offset.</w:t>
            </w:r>
          </w:p>
          <w:p w:rsidR="00E25D92" w:rsidRDefault="0048319D">
            <w:pPr>
              <w:pStyle w:val="B2"/>
            </w:pPr>
            <w:r>
              <w:t>-</w:t>
            </w:r>
            <w:r>
              <w:tab/>
              <w:t>UE may provide an IMSI offset to MME during TAU procedure.</w:t>
            </w:r>
          </w:p>
          <w:p w:rsidR="00E25D92" w:rsidRDefault="0048319D">
            <w:pPr>
              <w:pStyle w:val="B2"/>
              <w:rPr>
                <w:rStyle w:val="NOZchn"/>
              </w:rPr>
            </w:pPr>
            <w:r>
              <w:rPr>
                <w:rStyle w:val="NOZchn"/>
              </w:rPr>
              <w:t>NOTE: D</w:t>
            </w:r>
            <w:r>
              <w:rPr>
                <w:rStyle w:val="NOZchn"/>
              </w:rPr>
              <w:t>etails on the request e.g. offset range will be defined during the normative phase.</w:t>
            </w:r>
          </w:p>
          <w:p w:rsidR="00E25D92" w:rsidRDefault="0048319D">
            <w:pPr>
              <w:pStyle w:val="B2"/>
            </w:pPr>
            <w:r>
              <w:t>-</w:t>
            </w:r>
            <w:r>
              <w:tab/>
              <w:t>The MME returns an IMSI offset to the UE in the TAU Accept.</w:t>
            </w:r>
          </w:p>
          <w:p w:rsidR="00E25D92" w:rsidRDefault="0048319D">
            <w:pPr>
              <w:pStyle w:val="B2"/>
              <w:rPr>
                <w:lang w:val="en-US" w:eastAsia="zh-CN"/>
              </w:rPr>
            </w:pPr>
            <w:r>
              <w:t>-</w:t>
            </w:r>
            <w:r>
              <w:tab/>
              <w:t xml:space="preserve">During CN paging delivery, the MME provides to the RAN the UE_ID which is derived based on the IMSI and the </w:t>
            </w:r>
            <w:r>
              <w:t>IMSI offset. RAN and UE use the UE ID as the IMSI to calculate the PF/PO.</w:t>
            </w:r>
          </w:p>
        </w:tc>
      </w:tr>
    </w:tbl>
    <w:p w:rsidR="00E25D92" w:rsidRDefault="0048319D">
      <w:r>
        <w:rPr>
          <w:rFonts w:hint="eastAsia"/>
        </w:rPr>
        <w:t>Meanwhile, in the last meeting, Ran2 has achieved the following agreements:</w:t>
      </w:r>
    </w:p>
    <w:tbl>
      <w:tblPr>
        <w:tblStyle w:val="af5"/>
        <w:tblW w:w="0" w:type="auto"/>
        <w:tblLook w:val="04A0" w:firstRow="1" w:lastRow="0" w:firstColumn="1" w:lastColumn="0" w:noHBand="0" w:noVBand="1"/>
      </w:tblPr>
      <w:tblGrid>
        <w:gridCol w:w="9771"/>
      </w:tblGrid>
      <w:tr w:rsidR="00E25D92">
        <w:tc>
          <w:tcPr>
            <w:tcW w:w="9997" w:type="dxa"/>
          </w:tcPr>
          <w:p w:rsidR="00E25D92" w:rsidRDefault="0048319D">
            <w:pPr>
              <w:numPr>
                <w:ilvl w:val="0"/>
                <w:numId w:val="5"/>
              </w:numPr>
            </w:pPr>
            <w:r>
              <w:t xml:space="preserve">Option 2b is the preferred solution to address paging collision for “LTE + LTE”. </w:t>
            </w:r>
          </w:p>
          <w:p w:rsidR="00E25D92" w:rsidRDefault="0048319D">
            <w:pPr>
              <w:numPr>
                <w:ilvl w:val="0"/>
                <w:numId w:val="5"/>
              </w:numPr>
            </w:pPr>
            <w:r>
              <w:t>MUSIM UE determines pot</w:t>
            </w:r>
            <w:r>
              <w:t>ential paging collision on two networks and triggers actions on potential paging collision avoidance.</w:t>
            </w:r>
          </w:p>
          <w:p w:rsidR="00E25D92" w:rsidRDefault="0048319D">
            <w:pPr>
              <w:numPr>
                <w:ilvl w:val="0"/>
                <w:numId w:val="5"/>
              </w:numPr>
            </w:pPr>
            <w:r>
              <w:t>It is left to UE implementation as to how it selects one of the two RATs/networks for paging collision avoidance.</w:t>
            </w:r>
          </w:p>
          <w:p w:rsidR="00E25D92" w:rsidRDefault="0048319D">
            <w:pPr>
              <w:numPr>
                <w:ilvl w:val="0"/>
                <w:numId w:val="5"/>
              </w:numPr>
            </w:pPr>
            <w:r>
              <w:t>FFS if we can make the UE behaviour pred</w:t>
            </w:r>
            <w:r>
              <w:t>ictable for paging collision avoidance</w:t>
            </w:r>
          </w:p>
          <w:p w:rsidR="00E25D92" w:rsidRDefault="0048319D">
            <w:pPr>
              <w:numPr>
                <w:ilvl w:val="0"/>
                <w:numId w:val="5"/>
              </w:numPr>
            </w:pPr>
            <w:r>
              <w:t>NAS signalling is baseline for UE reporting paging collision in 5GS side (to be confirmed by SA2)</w:t>
            </w:r>
          </w:p>
        </w:tc>
      </w:tr>
    </w:tbl>
    <w:p w:rsidR="00E25D92" w:rsidRDefault="0048319D">
      <w:r>
        <w:rPr>
          <w:rFonts w:hint="eastAsia"/>
        </w:rPr>
        <w:t xml:space="preserve">In this paper, we first analyze the detail issues on the </w:t>
      </w:r>
      <w:r>
        <w:t>“</w:t>
      </w:r>
      <w:r>
        <w:rPr>
          <w:rFonts w:hint="eastAsia"/>
        </w:rPr>
        <w:t>LTE+LTE</w:t>
      </w:r>
      <w:r>
        <w:t>”</w:t>
      </w:r>
      <w:r>
        <w:rPr>
          <w:rFonts w:hint="eastAsia"/>
        </w:rPr>
        <w:t xml:space="preserve"> scenario, then give our consideration on the other </w:t>
      </w:r>
      <w:r>
        <w:rPr>
          <w:rFonts w:hint="eastAsia"/>
        </w:rPr>
        <w:t>scenarios, e.g. NR+NR and NR+LTE.</w:t>
      </w:r>
    </w:p>
    <w:p w:rsidR="00E25D92" w:rsidRDefault="0048319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rsidR="00E25D92" w:rsidRDefault="0048319D">
      <w:pPr>
        <w:pStyle w:val="2"/>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Pr>
          <w:b w:val="0"/>
          <w:bCs w:val="0"/>
          <w:sz w:val="28"/>
          <w:szCs w:val="28"/>
          <w:lang w:val="en-US"/>
        </w:rPr>
        <w:t>“</w:t>
      </w:r>
      <w:r>
        <w:rPr>
          <w:rFonts w:hint="eastAsia"/>
          <w:b w:val="0"/>
          <w:bCs w:val="0"/>
          <w:sz w:val="28"/>
          <w:szCs w:val="28"/>
          <w:lang w:val="en-US"/>
        </w:rPr>
        <w:t>LTE+LTE</w:t>
      </w:r>
      <w:r>
        <w:rPr>
          <w:b w:val="0"/>
          <w:bCs w:val="0"/>
          <w:sz w:val="28"/>
          <w:szCs w:val="28"/>
          <w:lang w:val="en-US"/>
        </w:rPr>
        <w:t>”</w:t>
      </w:r>
      <w:r>
        <w:rPr>
          <w:rFonts w:hint="eastAsia"/>
          <w:b w:val="0"/>
          <w:bCs w:val="0"/>
          <w:sz w:val="28"/>
          <w:szCs w:val="28"/>
          <w:lang w:val="en-US"/>
        </w:rPr>
        <w:t xml:space="preserve"> scenario</w:t>
      </w:r>
    </w:p>
    <w:p w:rsidR="00E25D92" w:rsidRDefault="0048319D">
      <w:r>
        <w:t xml:space="preserve">For the “LTE+LTE” scenario, as agreed in the last meeting, option 2b is preferred and SA2 also has concluded on </w:t>
      </w:r>
      <w:r>
        <w:rPr>
          <w:rFonts w:hint="eastAsia"/>
        </w:rPr>
        <w:t>including</w:t>
      </w:r>
      <w:r>
        <w:t xml:space="preserve"> offset in the TAU accept message. The main remaining issue is about the PO and PF calculation detail. As analyzed in [2], for the PF and PO calculation, there would be 2 options:</w:t>
      </w:r>
    </w:p>
    <w:p w:rsidR="00E25D92" w:rsidRDefault="0048319D">
      <w:pPr>
        <w:numPr>
          <w:ilvl w:val="0"/>
          <w:numId w:val="6"/>
        </w:numPr>
      </w:pPr>
      <w:r>
        <w:t>Option 1: Include the UE_offset to the SFN and i_s calculation formula</w:t>
      </w:r>
    </w:p>
    <w:tbl>
      <w:tblPr>
        <w:tblStyle w:val="af5"/>
        <w:tblW w:w="0" w:type="auto"/>
        <w:jc w:val="center"/>
        <w:tblLook w:val="04A0" w:firstRow="1" w:lastRow="0" w:firstColumn="1" w:lastColumn="0" w:noHBand="0" w:noVBand="1"/>
      </w:tblPr>
      <w:tblGrid>
        <w:gridCol w:w="7242"/>
      </w:tblGrid>
      <w:tr w:rsidR="00E25D92">
        <w:trPr>
          <w:jc w:val="center"/>
        </w:trPr>
        <w:tc>
          <w:tcPr>
            <w:tcW w:w="7242" w:type="dxa"/>
          </w:tcPr>
          <w:p w:rsidR="00E25D92" w:rsidRDefault="0048319D">
            <w:pPr>
              <w:textAlignment w:val="baseline"/>
              <w:rPr>
                <w:sz w:val="20"/>
                <w:szCs w:val="20"/>
                <w:lang w:val="sv-SE"/>
              </w:rPr>
            </w:pPr>
            <w:r>
              <w:rPr>
                <w:sz w:val="20"/>
                <w:szCs w:val="20"/>
                <w:lang w:val="sv-SE"/>
              </w:rPr>
              <w:t xml:space="preserve">SFN </w:t>
            </w:r>
            <w:r>
              <w:rPr>
                <w:sz w:val="20"/>
                <w:szCs w:val="20"/>
                <w:lang w:val="sv-SE"/>
              </w:rPr>
              <w:t>mod T= (T div N)*(</w:t>
            </w:r>
            <w:r>
              <w:rPr>
                <w:color w:val="FF0000"/>
                <w:sz w:val="20"/>
                <w:szCs w:val="20"/>
                <w:lang w:val="sv-SE"/>
              </w:rPr>
              <w:t>(</w:t>
            </w:r>
            <w:r>
              <w:rPr>
                <w:sz w:val="20"/>
                <w:szCs w:val="20"/>
                <w:lang w:val="sv-SE"/>
              </w:rPr>
              <w:t xml:space="preserve">UE_ID + </w:t>
            </w:r>
            <w:r>
              <w:rPr>
                <w:color w:val="FF0000"/>
                <w:sz w:val="20"/>
                <w:szCs w:val="20"/>
                <w:lang w:val="sv-SE"/>
              </w:rPr>
              <w:t>UE_offset)</w:t>
            </w:r>
            <w:r>
              <w:rPr>
                <w:sz w:val="20"/>
                <w:szCs w:val="20"/>
                <w:lang w:val="sv-SE"/>
              </w:rPr>
              <w:t xml:space="preserve"> mod N)</w:t>
            </w:r>
          </w:p>
          <w:p w:rsidR="00E25D92" w:rsidRDefault="0048319D">
            <w:pPr>
              <w:textAlignment w:val="baseline"/>
            </w:pPr>
            <w:r>
              <w:rPr>
                <w:sz w:val="20"/>
                <w:szCs w:val="20"/>
              </w:rPr>
              <w:t>i_s = floor (</w:t>
            </w:r>
            <w:r>
              <w:rPr>
                <w:color w:val="FF0000"/>
                <w:sz w:val="20"/>
                <w:szCs w:val="20"/>
              </w:rPr>
              <w:t>(</w:t>
            </w:r>
            <w:r>
              <w:rPr>
                <w:sz w:val="20"/>
                <w:szCs w:val="20"/>
              </w:rPr>
              <w:t xml:space="preserve">UE_ID </w:t>
            </w:r>
            <w:r>
              <w:rPr>
                <w:color w:val="FF0000"/>
                <w:sz w:val="20"/>
                <w:szCs w:val="20"/>
              </w:rPr>
              <w:t xml:space="preserve">+ UE_offset) </w:t>
            </w:r>
            <w:r>
              <w:rPr>
                <w:sz w:val="20"/>
                <w:szCs w:val="20"/>
              </w:rPr>
              <w:t>/ N) mod Ns</w:t>
            </w:r>
          </w:p>
        </w:tc>
      </w:tr>
    </w:tbl>
    <w:p w:rsidR="00E25D92" w:rsidRDefault="0048319D">
      <w:pPr>
        <w:numPr>
          <w:ilvl w:val="0"/>
          <w:numId w:val="7"/>
        </w:numPr>
      </w:pPr>
      <w:r>
        <w:t xml:space="preserve">Option 2: Include the UE_offset to the </w:t>
      </w:r>
      <w:r>
        <w:rPr>
          <w:sz w:val="20"/>
          <w:szCs w:val="20"/>
        </w:rPr>
        <w:t>UE_ID</w:t>
      </w:r>
      <w:r>
        <w:t xml:space="preserve"> calculation formula</w:t>
      </w:r>
    </w:p>
    <w:tbl>
      <w:tblPr>
        <w:tblStyle w:val="af5"/>
        <w:tblW w:w="0" w:type="auto"/>
        <w:jc w:val="center"/>
        <w:tblLook w:val="04A0" w:firstRow="1" w:lastRow="0" w:firstColumn="1" w:lastColumn="0" w:noHBand="0" w:noVBand="1"/>
      </w:tblPr>
      <w:tblGrid>
        <w:gridCol w:w="7242"/>
      </w:tblGrid>
      <w:tr w:rsidR="00E25D92">
        <w:trPr>
          <w:jc w:val="center"/>
        </w:trPr>
        <w:tc>
          <w:tcPr>
            <w:tcW w:w="7242" w:type="dxa"/>
          </w:tcPr>
          <w:p w:rsidR="00E25D92" w:rsidRDefault="0048319D">
            <w:pPr>
              <w:textAlignment w:val="baseline"/>
            </w:pPr>
            <w:r>
              <w:rPr>
                <w:sz w:val="20"/>
                <w:szCs w:val="20"/>
              </w:rPr>
              <w:t xml:space="preserve">UE_ID: (IMSI + </w:t>
            </w:r>
            <w:r>
              <w:rPr>
                <w:color w:val="FF0000"/>
                <w:sz w:val="20"/>
                <w:szCs w:val="20"/>
              </w:rPr>
              <w:t>UE_offset</w:t>
            </w:r>
            <w:r>
              <w:rPr>
                <w:sz w:val="20"/>
                <w:szCs w:val="20"/>
              </w:rPr>
              <w:t>) mod 1024</w:t>
            </w:r>
            <w:r>
              <w:rPr>
                <w:sz w:val="20"/>
                <w:szCs w:val="20"/>
              </w:rPr>
              <w:tab/>
            </w:r>
            <w:r>
              <w:rPr>
                <w:sz w:val="20"/>
                <w:szCs w:val="20"/>
              </w:rPr>
              <w:tab/>
            </w:r>
          </w:p>
        </w:tc>
      </w:tr>
    </w:tbl>
    <w:p w:rsidR="00E25D92" w:rsidRDefault="0048319D">
      <w:r>
        <w:t xml:space="preserve">These 2 options can get the same outcome of the SFN, however, </w:t>
      </w:r>
      <w:r>
        <w:t>they may need to different i_s. For example</w:t>
      </w:r>
    </w:p>
    <w:tbl>
      <w:tblPr>
        <w:tblStyle w:val="af5"/>
        <w:tblW w:w="0" w:type="auto"/>
        <w:jc w:val="center"/>
        <w:tblLook w:val="04A0" w:firstRow="1" w:lastRow="0" w:firstColumn="1" w:lastColumn="0" w:noHBand="0" w:noVBand="1"/>
      </w:tblPr>
      <w:tblGrid>
        <w:gridCol w:w="7229"/>
      </w:tblGrid>
      <w:tr w:rsidR="00E25D92">
        <w:trPr>
          <w:jc w:val="center"/>
        </w:trPr>
        <w:tc>
          <w:tcPr>
            <w:tcW w:w="7229" w:type="dxa"/>
          </w:tcPr>
          <w:p w:rsidR="00E25D92" w:rsidRDefault="0048319D">
            <w:r>
              <w:t>IMSI = 8</w:t>
            </w:r>
          </w:p>
          <w:p w:rsidR="00E25D92" w:rsidRDefault="0048319D">
            <w:r>
              <w:t>UE_offset = 5</w:t>
            </w:r>
          </w:p>
          <w:p w:rsidR="00E25D92" w:rsidRDefault="0048319D">
            <w:r>
              <w:t>T= 32</w:t>
            </w:r>
          </w:p>
          <w:p w:rsidR="00E25D92" w:rsidRDefault="0048319D">
            <w:r>
              <w:t>nB=T/8</w:t>
            </w:r>
          </w:p>
          <w:p w:rsidR="00E25D92" w:rsidRDefault="0048319D">
            <w:r>
              <w:t>N=min(T, nB)=min(T,T/8) = 4</w:t>
            </w:r>
          </w:p>
          <w:p w:rsidR="00E25D92" w:rsidRDefault="0048319D">
            <w:r>
              <w:t>Ns=max(1, nB/T)=1</w:t>
            </w:r>
          </w:p>
        </w:tc>
      </w:tr>
    </w:tbl>
    <w:p w:rsidR="00E25D92" w:rsidRDefault="0048319D">
      <w:pPr>
        <w:rPr>
          <w:sz w:val="20"/>
          <w:szCs w:val="20"/>
        </w:rPr>
      </w:pPr>
      <w:r>
        <w:rPr>
          <w:sz w:val="20"/>
          <w:szCs w:val="20"/>
        </w:rPr>
        <w:t xml:space="preserve">With option 1: i_s= </w:t>
      </w:r>
      <w:r>
        <w:rPr>
          <w:sz w:val="20"/>
          <w:szCs w:val="20"/>
        </w:rPr>
        <w:t>floor ((UE_ID + UE_offset) / N) mod Ns</w:t>
      </w:r>
      <w:r>
        <w:rPr>
          <w:sz w:val="20"/>
          <w:szCs w:val="20"/>
        </w:rPr>
        <w:t xml:space="preserve">= </w:t>
      </w:r>
      <w:r>
        <w:rPr>
          <w:sz w:val="20"/>
          <w:szCs w:val="20"/>
        </w:rPr>
        <w:t>floor ((</w:t>
      </w:r>
      <w:r>
        <w:rPr>
          <w:sz w:val="20"/>
          <w:szCs w:val="20"/>
        </w:rPr>
        <w:t>8 mod 1024</w:t>
      </w:r>
      <w:r>
        <w:rPr>
          <w:sz w:val="20"/>
          <w:szCs w:val="20"/>
        </w:rPr>
        <w:t xml:space="preserve"> + </w:t>
      </w:r>
      <w:r>
        <w:rPr>
          <w:sz w:val="20"/>
          <w:szCs w:val="20"/>
        </w:rPr>
        <w:t>5</w:t>
      </w:r>
      <w:r>
        <w:rPr>
          <w:sz w:val="20"/>
          <w:szCs w:val="20"/>
        </w:rPr>
        <w:t xml:space="preserve">) / </w:t>
      </w:r>
      <w:r>
        <w:rPr>
          <w:sz w:val="20"/>
          <w:szCs w:val="20"/>
        </w:rPr>
        <w:t>4</w:t>
      </w:r>
      <w:r>
        <w:rPr>
          <w:sz w:val="20"/>
          <w:szCs w:val="20"/>
        </w:rPr>
        <w:t xml:space="preserve">) mod </w:t>
      </w:r>
      <w:r>
        <w:rPr>
          <w:sz w:val="20"/>
          <w:szCs w:val="20"/>
        </w:rPr>
        <w:t>1 = 3</w:t>
      </w:r>
    </w:p>
    <w:p w:rsidR="00E25D92" w:rsidRDefault="0048319D">
      <w:pPr>
        <w:rPr>
          <w:sz w:val="20"/>
          <w:szCs w:val="20"/>
        </w:rPr>
      </w:pPr>
      <w:r>
        <w:rPr>
          <w:sz w:val="20"/>
          <w:szCs w:val="20"/>
        </w:rPr>
        <w:t xml:space="preserve">With option 2: i_s= </w:t>
      </w:r>
      <w:r>
        <w:rPr>
          <w:sz w:val="20"/>
          <w:szCs w:val="20"/>
        </w:rPr>
        <w:t>floor (</w:t>
      </w:r>
      <w:r>
        <w:rPr>
          <w:sz w:val="20"/>
          <w:szCs w:val="20"/>
        </w:rPr>
        <w:t>(</w:t>
      </w:r>
      <w:r>
        <w:rPr>
          <w:sz w:val="20"/>
          <w:szCs w:val="20"/>
        </w:rPr>
        <w:t>(</w:t>
      </w:r>
      <w:r>
        <w:rPr>
          <w:sz w:val="20"/>
          <w:szCs w:val="20"/>
        </w:rPr>
        <w:t>IMSI</w:t>
      </w:r>
      <w:r>
        <w:rPr>
          <w:sz w:val="20"/>
          <w:szCs w:val="20"/>
        </w:rPr>
        <w:t xml:space="preserve"> + UE_offset) </w:t>
      </w:r>
      <w:r>
        <w:rPr>
          <w:sz w:val="20"/>
          <w:szCs w:val="20"/>
        </w:rPr>
        <w:t>mod 1024)</w:t>
      </w:r>
      <w:r>
        <w:rPr>
          <w:sz w:val="20"/>
          <w:szCs w:val="20"/>
        </w:rPr>
        <w:t>/ N) mod Ns</w:t>
      </w:r>
      <w:r>
        <w:rPr>
          <w:sz w:val="20"/>
          <w:szCs w:val="20"/>
        </w:rPr>
        <w:t xml:space="preserve"> = </w:t>
      </w:r>
      <w:r>
        <w:rPr>
          <w:sz w:val="20"/>
          <w:szCs w:val="20"/>
        </w:rPr>
        <w:t>floor ((</w:t>
      </w:r>
      <w:r>
        <w:rPr>
          <w:sz w:val="20"/>
          <w:szCs w:val="20"/>
        </w:rPr>
        <w:t xml:space="preserve">8 </w:t>
      </w:r>
      <w:r>
        <w:rPr>
          <w:sz w:val="20"/>
          <w:szCs w:val="20"/>
        </w:rPr>
        <w:t xml:space="preserve">+ </w:t>
      </w:r>
      <w:r>
        <w:rPr>
          <w:sz w:val="20"/>
          <w:szCs w:val="20"/>
        </w:rPr>
        <w:t>5</w:t>
      </w:r>
      <w:r>
        <w:rPr>
          <w:sz w:val="20"/>
          <w:szCs w:val="20"/>
        </w:rPr>
        <w:t>)</w:t>
      </w:r>
      <w:r>
        <w:rPr>
          <w:sz w:val="20"/>
          <w:szCs w:val="20"/>
        </w:rPr>
        <w:t>mod 1024</w:t>
      </w:r>
      <w:r>
        <w:rPr>
          <w:sz w:val="20"/>
          <w:szCs w:val="20"/>
        </w:rPr>
        <w:t xml:space="preserve"> / </w:t>
      </w:r>
      <w:r>
        <w:rPr>
          <w:sz w:val="20"/>
          <w:szCs w:val="20"/>
        </w:rPr>
        <w:t>4</w:t>
      </w:r>
      <w:r>
        <w:rPr>
          <w:sz w:val="20"/>
          <w:szCs w:val="20"/>
        </w:rPr>
        <w:t xml:space="preserve">) mod </w:t>
      </w:r>
      <w:r>
        <w:rPr>
          <w:sz w:val="20"/>
          <w:szCs w:val="20"/>
        </w:rPr>
        <w:t>1= 0</w:t>
      </w:r>
    </w:p>
    <w:p w:rsidR="00E25D92" w:rsidRDefault="0048319D">
      <w:pPr>
        <w:rPr>
          <w:b/>
          <w:bCs/>
        </w:rPr>
      </w:pPr>
      <w:r>
        <w:rPr>
          <w:b/>
          <w:bCs/>
        </w:rPr>
        <w:t>Observation 1: The below 2 options may lead to different outcome</w:t>
      </w:r>
      <w:r>
        <w:rPr>
          <w:rFonts w:hint="eastAsia"/>
          <w:b/>
          <w:bCs/>
        </w:rPr>
        <w:t>s</w:t>
      </w:r>
      <w:r>
        <w:rPr>
          <w:b/>
          <w:bCs/>
        </w:rPr>
        <w:t xml:space="preserve"> of i_s.</w:t>
      </w:r>
    </w:p>
    <w:p w:rsidR="00E25D92" w:rsidRDefault="0048319D">
      <w:pPr>
        <w:numPr>
          <w:ilvl w:val="0"/>
          <w:numId w:val="8"/>
        </w:numPr>
        <w:rPr>
          <w:b/>
          <w:bCs/>
        </w:rPr>
      </w:pPr>
      <w:r>
        <w:rPr>
          <w:b/>
          <w:bCs/>
        </w:rPr>
        <w:t>Option 1: Include the UE_offset to the SFN and i_s calculation formula</w:t>
      </w:r>
      <w:r>
        <w:rPr>
          <w:rFonts w:hint="eastAsia"/>
          <w:b/>
          <w:bCs/>
        </w:rPr>
        <w:t>;</w:t>
      </w:r>
    </w:p>
    <w:p w:rsidR="00E25D92" w:rsidRDefault="0048319D">
      <w:pPr>
        <w:numPr>
          <w:ilvl w:val="0"/>
          <w:numId w:val="8"/>
        </w:numPr>
        <w:rPr>
          <w:b/>
          <w:bCs/>
        </w:rPr>
      </w:pPr>
      <w:r>
        <w:rPr>
          <w:b/>
          <w:bCs/>
        </w:rPr>
        <w:t xml:space="preserve">Option 2: Include the UE_offset to the </w:t>
      </w:r>
      <w:r>
        <w:rPr>
          <w:b/>
          <w:bCs/>
          <w:sz w:val="20"/>
          <w:szCs w:val="20"/>
        </w:rPr>
        <w:t>UE_ID</w:t>
      </w:r>
      <w:r>
        <w:rPr>
          <w:b/>
          <w:bCs/>
        </w:rPr>
        <w:t xml:space="preserve"> calculation formula</w:t>
      </w:r>
      <w:r>
        <w:rPr>
          <w:rFonts w:hint="eastAsia"/>
          <w:b/>
          <w:bCs/>
        </w:rPr>
        <w:t>.</w:t>
      </w:r>
    </w:p>
    <w:p w:rsidR="00E25D92" w:rsidRDefault="0048319D">
      <w:pPr>
        <w:rPr>
          <w:sz w:val="20"/>
          <w:szCs w:val="20"/>
        </w:rPr>
      </w:pPr>
      <w:r>
        <w:rPr>
          <w:sz w:val="20"/>
          <w:szCs w:val="20"/>
        </w:rPr>
        <w:t>Based on the observation 1, we need to further discuss which option is aligned with the PO/PF calculation at the network side. For the network side, as in [3] the MME will send the Paging me</w:t>
      </w:r>
      <w:r>
        <w:rPr>
          <w:sz w:val="20"/>
          <w:szCs w:val="20"/>
        </w:rPr>
        <w:t xml:space="preserve">ssage on the S1 interface with the </w:t>
      </w:r>
      <w:r>
        <w:rPr>
          <w:sz w:val="20"/>
          <w:szCs w:val="20"/>
          <w:lang w:eastAsia="ja-JP"/>
        </w:rPr>
        <w:t>UE Identity Index value</w:t>
      </w:r>
      <w:r>
        <w:rPr>
          <w:sz w:val="20"/>
          <w:szCs w:val="20"/>
        </w:rPr>
        <w:t xml:space="preserve"> as below:</w:t>
      </w:r>
    </w:p>
    <w:tbl>
      <w:tblPr>
        <w:tblW w:w="10036"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134"/>
        <w:gridCol w:w="1218"/>
        <w:gridCol w:w="1554"/>
        <w:gridCol w:w="1105"/>
        <w:gridCol w:w="1363"/>
        <w:gridCol w:w="1241"/>
      </w:tblGrid>
      <w:tr w:rsidR="00E25D92">
        <w:tc>
          <w:tcPr>
            <w:tcW w:w="2421"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lastRenderedPageBreak/>
              <w:t>IE/Group Name</w:t>
            </w:r>
          </w:p>
        </w:tc>
        <w:tc>
          <w:tcPr>
            <w:tcW w:w="1134"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Presence</w:t>
            </w:r>
          </w:p>
        </w:tc>
        <w:tc>
          <w:tcPr>
            <w:tcW w:w="1218"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Range</w:t>
            </w:r>
          </w:p>
        </w:tc>
        <w:tc>
          <w:tcPr>
            <w:tcW w:w="1554"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IE type and reference</w:t>
            </w:r>
          </w:p>
        </w:tc>
        <w:tc>
          <w:tcPr>
            <w:tcW w:w="1105"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Semantics description</w:t>
            </w:r>
          </w:p>
        </w:tc>
        <w:tc>
          <w:tcPr>
            <w:tcW w:w="1363"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Criticality</w:t>
            </w:r>
          </w:p>
        </w:tc>
        <w:tc>
          <w:tcPr>
            <w:tcW w:w="1241" w:type="dxa"/>
          </w:tcPr>
          <w:p w:rsidR="00E25D92" w:rsidRDefault="0048319D">
            <w:pPr>
              <w:pStyle w:val="TAH"/>
              <w:rPr>
                <w:rFonts w:ascii="Times New Roman" w:hAnsi="Times New Roman" w:cs="Times New Roman"/>
                <w:b w:val="0"/>
                <w:lang w:eastAsia="ja-JP"/>
              </w:rPr>
            </w:pPr>
            <w:r>
              <w:rPr>
                <w:rFonts w:ascii="Times New Roman" w:hAnsi="Times New Roman" w:cs="Times New Roman"/>
                <w:lang w:eastAsia="ja-JP"/>
              </w:rPr>
              <w:t>Assigned Criticality</w:t>
            </w:r>
          </w:p>
        </w:tc>
      </w:tr>
      <w:tr w:rsidR="00E25D92">
        <w:tc>
          <w:tcPr>
            <w:tcW w:w="2421" w:type="dxa"/>
          </w:tcPr>
          <w:p w:rsidR="00E25D92" w:rsidRDefault="0048319D">
            <w:pPr>
              <w:pStyle w:val="TAL"/>
              <w:rPr>
                <w:rFonts w:ascii="Times New Roman" w:hAnsi="Times New Roman" w:cs="Times New Roman"/>
                <w:lang w:eastAsia="ja-JP"/>
              </w:rPr>
            </w:pPr>
            <w:r>
              <w:rPr>
                <w:rFonts w:ascii="Times New Roman" w:hAnsi="Times New Roman" w:cs="Times New Roman"/>
                <w:lang w:eastAsia="ja-JP"/>
              </w:rPr>
              <w:t>Message Type</w:t>
            </w:r>
          </w:p>
        </w:tc>
        <w:tc>
          <w:tcPr>
            <w:tcW w:w="1134" w:type="dxa"/>
          </w:tcPr>
          <w:p w:rsidR="00E25D92" w:rsidRDefault="0048319D">
            <w:pPr>
              <w:pStyle w:val="TAL"/>
              <w:rPr>
                <w:rFonts w:ascii="Times New Roman" w:hAnsi="Times New Roman" w:cs="Times New Roman"/>
                <w:lang w:eastAsia="ja-JP"/>
              </w:rPr>
            </w:pPr>
            <w:r>
              <w:rPr>
                <w:rFonts w:ascii="Times New Roman" w:hAnsi="Times New Roman" w:cs="Times New Roman"/>
                <w:lang w:eastAsia="ko-KR"/>
              </w:rPr>
              <w:t>M</w:t>
            </w:r>
          </w:p>
        </w:tc>
        <w:tc>
          <w:tcPr>
            <w:tcW w:w="1218" w:type="dxa"/>
          </w:tcPr>
          <w:p w:rsidR="00E25D92" w:rsidRDefault="00E25D92">
            <w:pPr>
              <w:pStyle w:val="TAL"/>
              <w:rPr>
                <w:rFonts w:ascii="Times New Roman" w:hAnsi="Times New Roman" w:cs="Times New Roman"/>
                <w:lang w:eastAsia="ja-JP"/>
              </w:rPr>
            </w:pPr>
          </w:p>
        </w:tc>
        <w:tc>
          <w:tcPr>
            <w:tcW w:w="1554" w:type="dxa"/>
          </w:tcPr>
          <w:p w:rsidR="00E25D92" w:rsidRDefault="0048319D">
            <w:pPr>
              <w:pStyle w:val="TAL"/>
              <w:rPr>
                <w:rFonts w:ascii="Times New Roman" w:hAnsi="Times New Roman" w:cs="Times New Roman"/>
                <w:lang w:eastAsia="ja-JP"/>
              </w:rPr>
            </w:pPr>
            <w:r>
              <w:rPr>
                <w:rFonts w:ascii="Times New Roman" w:hAnsi="Times New Roman" w:cs="Times New Roman"/>
                <w:lang w:eastAsia="ja-JP"/>
              </w:rPr>
              <w:t>9.2.1.1</w:t>
            </w:r>
          </w:p>
        </w:tc>
        <w:tc>
          <w:tcPr>
            <w:tcW w:w="1105" w:type="dxa"/>
          </w:tcPr>
          <w:p w:rsidR="00E25D92" w:rsidRDefault="00E25D92">
            <w:pPr>
              <w:pStyle w:val="TAL"/>
              <w:rPr>
                <w:rFonts w:ascii="Times New Roman" w:hAnsi="Times New Roman" w:cs="Times New Roman"/>
                <w:lang w:eastAsia="ja-JP"/>
              </w:rPr>
            </w:pPr>
          </w:p>
        </w:tc>
        <w:tc>
          <w:tcPr>
            <w:tcW w:w="1363"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YES</w:t>
            </w:r>
          </w:p>
        </w:tc>
        <w:tc>
          <w:tcPr>
            <w:tcW w:w="1241"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ignore</w:t>
            </w:r>
          </w:p>
        </w:tc>
      </w:tr>
      <w:tr w:rsidR="00E25D92">
        <w:tc>
          <w:tcPr>
            <w:tcW w:w="2421" w:type="dxa"/>
          </w:tcPr>
          <w:p w:rsidR="00E25D92" w:rsidRDefault="0048319D">
            <w:pPr>
              <w:pStyle w:val="TAL"/>
              <w:rPr>
                <w:rFonts w:ascii="Times New Roman" w:hAnsi="Times New Roman" w:cs="Times New Roman"/>
                <w:lang w:eastAsia="ja-JP"/>
              </w:rPr>
            </w:pPr>
            <w:r>
              <w:rPr>
                <w:rFonts w:ascii="Times New Roman" w:hAnsi="Times New Roman" w:cs="Times New Roman"/>
                <w:color w:val="FF0000"/>
                <w:lang w:eastAsia="ja-JP"/>
              </w:rPr>
              <w:t>UE Identity Index value</w:t>
            </w:r>
          </w:p>
        </w:tc>
        <w:tc>
          <w:tcPr>
            <w:tcW w:w="1134" w:type="dxa"/>
          </w:tcPr>
          <w:p w:rsidR="00E25D92" w:rsidRDefault="0048319D">
            <w:pPr>
              <w:pStyle w:val="TAL"/>
              <w:rPr>
                <w:rFonts w:ascii="Times New Roman" w:hAnsi="Times New Roman" w:cs="Times New Roman"/>
                <w:lang w:eastAsia="ko-KR"/>
              </w:rPr>
            </w:pPr>
            <w:r>
              <w:rPr>
                <w:rFonts w:ascii="Times New Roman" w:hAnsi="Times New Roman" w:cs="Times New Roman"/>
                <w:lang w:eastAsia="ja-JP"/>
              </w:rPr>
              <w:t>M</w:t>
            </w:r>
          </w:p>
        </w:tc>
        <w:tc>
          <w:tcPr>
            <w:tcW w:w="1218" w:type="dxa"/>
          </w:tcPr>
          <w:p w:rsidR="00E25D92" w:rsidRDefault="00E25D92">
            <w:pPr>
              <w:pStyle w:val="TAL"/>
              <w:rPr>
                <w:rFonts w:ascii="Times New Roman" w:hAnsi="Times New Roman" w:cs="Times New Roman"/>
                <w:lang w:eastAsia="ja-JP"/>
              </w:rPr>
            </w:pPr>
          </w:p>
        </w:tc>
        <w:tc>
          <w:tcPr>
            <w:tcW w:w="1554" w:type="dxa"/>
          </w:tcPr>
          <w:p w:rsidR="00E25D92" w:rsidRDefault="0048319D">
            <w:pPr>
              <w:pStyle w:val="TAL"/>
              <w:rPr>
                <w:rFonts w:ascii="Times New Roman" w:hAnsi="Times New Roman" w:cs="Times New Roman"/>
                <w:lang w:eastAsia="ja-JP"/>
              </w:rPr>
            </w:pPr>
            <w:r>
              <w:rPr>
                <w:rFonts w:ascii="Times New Roman" w:hAnsi="Times New Roman" w:cs="Times New Roman"/>
                <w:lang w:eastAsia="ja-JP"/>
              </w:rPr>
              <w:t>9.2.3.10</w:t>
            </w:r>
          </w:p>
        </w:tc>
        <w:tc>
          <w:tcPr>
            <w:tcW w:w="1105" w:type="dxa"/>
          </w:tcPr>
          <w:p w:rsidR="00E25D92" w:rsidRDefault="00E25D92">
            <w:pPr>
              <w:pStyle w:val="TAL"/>
              <w:rPr>
                <w:rFonts w:ascii="Times New Roman" w:hAnsi="Times New Roman" w:cs="Times New Roman"/>
                <w:lang w:eastAsia="ja-JP"/>
              </w:rPr>
            </w:pPr>
          </w:p>
        </w:tc>
        <w:tc>
          <w:tcPr>
            <w:tcW w:w="1363"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YES</w:t>
            </w:r>
          </w:p>
        </w:tc>
        <w:tc>
          <w:tcPr>
            <w:tcW w:w="1241"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ignore</w:t>
            </w:r>
          </w:p>
        </w:tc>
      </w:tr>
      <w:tr w:rsidR="00E25D92">
        <w:tc>
          <w:tcPr>
            <w:tcW w:w="2421" w:type="dxa"/>
          </w:tcPr>
          <w:p w:rsidR="00E25D92" w:rsidRDefault="0048319D">
            <w:pPr>
              <w:pStyle w:val="TAL"/>
              <w:rPr>
                <w:rFonts w:ascii="Times New Roman" w:hAnsi="Times New Roman" w:cs="Times New Roman"/>
                <w:color w:val="FF0000"/>
                <w:lang w:eastAsia="ja-JP"/>
              </w:rPr>
            </w:pPr>
            <w:r>
              <w:rPr>
                <w:rFonts w:ascii="Times New Roman" w:hAnsi="Times New Roman" w:cs="Times New Roman"/>
                <w:lang w:eastAsia="ja-JP"/>
              </w:rPr>
              <w:t>UE Paging Identity</w:t>
            </w:r>
          </w:p>
        </w:tc>
        <w:tc>
          <w:tcPr>
            <w:tcW w:w="1134" w:type="dxa"/>
          </w:tcPr>
          <w:p w:rsidR="00E25D92" w:rsidRDefault="0048319D">
            <w:pPr>
              <w:pStyle w:val="TAL"/>
              <w:rPr>
                <w:rFonts w:ascii="Times New Roman" w:hAnsi="Times New Roman" w:cs="Times New Roman"/>
                <w:lang w:eastAsia="ko-KR"/>
              </w:rPr>
            </w:pPr>
            <w:r>
              <w:rPr>
                <w:rFonts w:ascii="Times New Roman" w:hAnsi="Times New Roman" w:cs="Times New Roman"/>
                <w:lang w:eastAsia="ja-JP"/>
              </w:rPr>
              <w:t>M</w:t>
            </w:r>
          </w:p>
        </w:tc>
        <w:tc>
          <w:tcPr>
            <w:tcW w:w="1218" w:type="dxa"/>
          </w:tcPr>
          <w:p w:rsidR="00E25D92" w:rsidRDefault="00E25D92">
            <w:pPr>
              <w:pStyle w:val="TAL"/>
              <w:rPr>
                <w:rFonts w:ascii="Times New Roman" w:hAnsi="Times New Roman" w:cs="Times New Roman"/>
                <w:lang w:eastAsia="ja-JP"/>
              </w:rPr>
            </w:pPr>
          </w:p>
        </w:tc>
        <w:tc>
          <w:tcPr>
            <w:tcW w:w="1554" w:type="dxa"/>
          </w:tcPr>
          <w:p w:rsidR="00E25D92" w:rsidRDefault="0048319D">
            <w:pPr>
              <w:pStyle w:val="TAL"/>
              <w:rPr>
                <w:rFonts w:ascii="Times New Roman" w:hAnsi="Times New Roman" w:cs="Times New Roman"/>
                <w:lang w:eastAsia="ja-JP"/>
              </w:rPr>
            </w:pPr>
            <w:r>
              <w:rPr>
                <w:rFonts w:ascii="Times New Roman" w:hAnsi="Times New Roman" w:cs="Times New Roman"/>
                <w:lang w:eastAsia="ja-JP"/>
              </w:rPr>
              <w:t>9.2.3.13</w:t>
            </w:r>
          </w:p>
        </w:tc>
        <w:tc>
          <w:tcPr>
            <w:tcW w:w="1105" w:type="dxa"/>
          </w:tcPr>
          <w:p w:rsidR="00E25D92" w:rsidRDefault="00E25D92">
            <w:pPr>
              <w:pStyle w:val="TAL"/>
              <w:rPr>
                <w:rFonts w:ascii="Times New Roman" w:hAnsi="Times New Roman" w:cs="Times New Roman"/>
                <w:lang w:eastAsia="ja-JP"/>
              </w:rPr>
            </w:pPr>
          </w:p>
        </w:tc>
        <w:tc>
          <w:tcPr>
            <w:tcW w:w="1363"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YES</w:t>
            </w:r>
          </w:p>
        </w:tc>
        <w:tc>
          <w:tcPr>
            <w:tcW w:w="1241"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ignore</w:t>
            </w:r>
          </w:p>
        </w:tc>
      </w:tr>
      <w:tr w:rsidR="00E25D92">
        <w:tc>
          <w:tcPr>
            <w:tcW w:w="2421" w:type="dxa"/>
          </w:tcPr>
          <w:p w:rsidR="00E25D92" w:rsidRDefault="0048319D">
            <w:pPr>
              <w:pStyle w:val="TAL"/>
              <w:rPr>
                <w:rFonts w:ascii="Times New Roman" w:hAnsi="Times New Roman" w:cs="Times New Roman"/>
                <w:lang w:eastAsia="ko-KR"/>
              </w:rPr>
            </w:pPr>
            <w:r>
              <w:rPr>
                <w:rFonts w:ascii="Times New Roman" w:hAnsi="Times New Roman" w:cs="Times New Roman"/>
                <w:lang w:eastAsia="ko-KR"/>
              </w:rPr>
              <w:t>Paging DRX</w:t>
            </w:r>
          </w:p>
        </w:tc>
        <w:tc>
          <w:tcPr>
            <w:tcW w:w="1134" w:type="dxa"/>
          </w:tcPr>
          <w:p w:rsidR="00E25D92" w:rsidRDefault="0048319D">
            <w:pPr>
              <w:pStyle w:val="TAL"/>
              <w:rPr>
                <w:rFonts w:ascii="Times New Roman" w:hAnsi="Times New Roman" w:cs="Times New Roman"/>
                <w:lang w:eastAsia="ja-JP"/>
              </w:rPr>
            </w:pPr>
            <w:r>
              <w:rPr>
                <w:rFonts w:ascii="Times New Roman" w:hAnsi="Times New Roman" w:cs="Times New Roman"/>
                <w:lang w:eastAsia="ja-JP"/>
              </w:rPr>
              <w:t>O</w:t>
            </w:r>
          </w:p>
        </w:tc>
        <w:tc>
          <w:tcPr>
            <w:tcW w:w="1218" w:type="dxa"/>
          </w:tcPr>
          <w:p w:rsidR="00E25D92" w:rsidRDefault="00E25D92">
            <w:pPr>
              <w:pStyle w:val="TAL"/>
              <w:rPr>
                <w:rFonts w:ascii="Times New Roman" w:hAnsi="Times New Roman" w:cs="Times New Roman"/>
                <w:lang w:eastAsia="ja-JP"/>
              </w:rPr>
            </w:pPr>
          </w:p>
        </w:tc>
        <w:tc>
          <w:tcPr>
            <w:tcW w:w="1554" w:type="dxa"/>
          </w:tcPr>
          <w:p w:rsidR="00E25D92" w:rsidRDefault="0048319D">
            <w:pPr>
              <w:pStyle w:val="TAL"/>
              <w:rPr>
                <w:rFonts w:ascii="Times New Roman" w:hAnsi="Times New Roman" w:cs="Times New Roman"/>
                <w:lang w:eastAsia="ja-JP"/>
              </w:rPr>
            </w:pPr>
            <w:r>
              <w:rPr>
                <w:rFonts w:ascii="Times New Roman" w:hAnsi="Times New Roman" w:cs="Times New Roman"/>
                <w:lang w:eastAsia="ja-JP"/>
              </w:rPr>
              <w:t>9.2.1.16</w:t>
            </w:r>
          </w:p>
        </w:tc>
        <w:tc>
          <w:tcPr>
            <w:tcW w:w="1105" w:type="dxa"/>
          </w:tcPr>
          <w:p w:rsidR="00E25D92" w:rsidRDefault="00E25D92">
            <w:pPr>
              <w:pStyle w:val="TAL"/>
              <w:rPr>
                <w:rFonts w:ascii="Times New Roman" w:hAnsi="Times New Roman" w:cs="Times New Roman"/>
                <w:lang w:eastAsia="ja-JP"/>
              </w:rPr>
            </w:pPr>
          </w:p>
        </w:tc>
        <w:tc>
          <w:tcPr>
            <w:tcW w:w="1363"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YES</w:t>
            </w:r>
          </w:p>
        </w:tc>
        <w:tc>
          <w:tcPr>
            <w:tcW w:w="1241" w:type="dxa"/>
          </w:tcPr>
          <w:p w:rsidR="00E25D92" w:rsidRDefault="0048319D">
            <w:pPr>
              <w:pStyle w:val="TAL"/>
              <w:jc w:val="center"/>
              <w:rPr>
                <w:rFonts w:ascii="Times New Roman" w:hAnsi="Times New Roman" w:cs="Times New Roman"/>
                <w:lang w:eastAsia="ja-JP"/>
              </w:rPr>
            </w:pPr>
            <w:r>
              <w:rPr>
                <w:rFonts w:ascii="Times New Roman" w:hAnsi="Times New Roman" w:cs="Times New Roman"/>
                <w:lang w:eastAsia="ja-JP"/>
              </w:rPr>
              <w:t>ignore</w:t>
            </w:r>
          </w:p>
        </w:tc>
      </w:tr>
    </w:tbl>
    <w:p w:rsidR="00E25D92" w:rsidRDefault="0048319D">
      <w:r>
        <w:t xml:space="preserve">The </w:t>
      </w:r>
      <w:r>
        <w:rPr>
          <w:i/>
          <w:iCs/>
        </w:rPr>
        <w:t>UE Identity Index value</w:t>
      </w:r>
      <w:r>
        <w:t xml:space="preserve"> IE is used by the eNB to calculate the Paging Frame TS 36.304.</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1134"/>
        <w:gridCol w:w="1701"/>
        <w:gridCol w:w="1276"/>
        <w:gridCol w:w="2693"/>
      </w:tblGrid>
      <w:tr w:rsidR="00E25D92">
        <w:tc>
          <w:tcPr>
            <w:tcW w:w="2441"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IE/Group Name</w:t>
            </w:r>
          </w:p>
        </w:tc>
        <w:tc>
          <w:tcPr>
            <w:tcW w:w="1134"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Presence</w:t>
            </w:r>
          </w:p>
        </w:tc>
        <w:tc>
          <w:tcPr>
            <w:tcW w:w="1701"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Range</w:t>
            </w:r>
          </w:p>
        </w:tc>
        <w:tc>
          <w:tcPr>
            <w:tcW w:w="1276"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IE type and reference</w:t>
            </w:r>
          </w:p>
        </w:tc>
        <w:tc>
          <w:tcPr>
            <w:tcW w:w="2693" w:type="dxa"/>
          </w:tcPr>
          <w:p w:rsidR="00E25D92" w:rsidRDefault="0048319D">
            <w:pPr>
              <w:pStyle w:val="TAH"/>
              <w:rPr>
                <w:rFonts w:ascii="Times New Roman" w:hAnsi="Times New Roman" w:cs="Times New Roman"/>
                <w:lang w:eastAsia="ja-JP"/>
              </w:rPr>
            </w:pPr>
            <w:r>
              <w:rPr>
                <w:rFonts w:ascii="Times New Roman" w:hAnsi="Times New Roman" w:cs="Times New Roman"/>
                <w:lang w:eastAsia="ja-JP"/>
              </w:rPr>
              <w:t>Semantics description</w:t>
            </w:r>
          </w:p>
        </w:tc>
      </w:tr>
      <w:tr w:rsidR="00E25D92">
        <w:tc>
          <w:tcPr>
            <w:tcW w:w="2441" w:type="dxa"/>
          </w:tcPr>
          <w:p w:rsidR="00E25D92" w:rsidRDefault="0048319D">
            <w:pPr>
              <w:pStyle w:val="TAL"/>
              <w:rPr>
                <w:rFonts w:ascii="Times New Roman" w:hAnsi="Times New Roman" w:cs="Times New Roman"/>
                <w:color w:val="FF0000"/>
                <w:lang w:eastAsia="ja-JP"/>
              </w:rPr>
            </w:pPr>
            <w:r>
              <w:rPr>
                <w:rFonts w:ascii="Times New Roman" w:hAnsi="Times New Roman" w:cs="Times New Roman"/>
                <w:color w:val="FF0000"/>
                <w:lang w:eastAsia="ja-JP"/>
              </w:rPr>
              <w:t xml:space="preserve">UE </w:t>
            </w:r>
            <w:r>
              <w:rPr>
                <w:rFonts w:ascii="Times New Roman" w:hAnsi="Times New Roman" w:cs="Times New Roman"/>
                <w:color w:val="FF0000"/>
                <w:lang w:eastAsia="ja-JP"/>
              </w:rPr>
              <w:t>Identity Index Value</w:t>
            </w:r>
          </w:p>
        </w:tc>
        <w:tc>
          <w:tcPr>
            <w:tcW w:w="1134" w:type="dxa"/>
          </w:tcPr>
          <w:p w:rsidR="00E25D92" w:rsidRDefault="0048319D">
            <w:pPr>
              <w:pStyle w:val="TAL"/>
              <w:rPr>
                <w:rFonts w:ascii="Times New Roman" w:hAnsi="Times New Roman" w:cs="Times New Roman"/>
                <w:color w:val="FF0000"/>
                <w:lang w:eastAsia="ja-JP"/>
              </w:rPr>
            </w:pPr>
            <w:r>
              <w:rPr>
                <w:rFonts w:ascii="Times New Roman" w:hAnsi="Times New Roman" w:cs="Times New Roman"/>
                <w:color w:val="FF0000"/>
                <w:lang w:eastAsia="ja-JP"/>
              </w:rPr>
              <w:t>M</w:t>
            </w:r>
          </w:p>
        </w:tc>
        <w:tc>
          <w:tcPr>
            <w:tcW w:w="1701" w:type="dxa"/>
          </w:tcPr>
          <w:p w:rsidR="00E25D92" w:rsidRDefault="00E25D92">
            <w:pPr>
              <w:pStyle w:val="TAL"/>
              <w:rPr>
                <w:rFonts w:ascii="Times New Roman" w:hAnsi="Times New Roman" w:cs="Times New Roman"/>
                <w:color w:val="FF0000"/>
                <w:lang w:eastAsia="ja-JP"/>
              </w:rPr>
            </w:pPr>
          </w:p>
        </w:tc>
        <w:tc>
          <w:tcPr>
            <w:tcW w:w="1276" w:type="dxa"/>
          </w:tcPr>
          <w:p w:rsidR="00E25D92" w:rsidRDefault="0048319D">
            <w:pPr>
              <w:pStyle w:val="TAL"/>
              <w:rPr>
                <w:rFonts w:ascii="Times New Roman" w:hAnsi="Times New Roman" w:cs="Times New Roman"/>
                <w:color w:val="FF0000"/>
                <w:lang w:eastAsia="ja-JP"/>
              </w:rPr>
            </w:pPr>
            <w:r>
              <w:rPr>
                <w:rFonts w:ascii="Times New Roman" w:hAnsi="Times New Roman" w:cs="Times New Roman"/>
                <w:color w:val="FF0000"/>
                <w:lang w:eastAsia="ja-JP"/>
              </w:rPr>
              <w:t>BIT STRING (SIZE(</w:t>
            </w:r>
            <w:r>
              <w:rPr>
                <w:rFonts w:ascii="Times New Roman" w:hAnsi="Times New Roman" w:cs="Times New Roman"/>
                <w:color w:val="FF0000"/>
                <w:lang w:eastAsia="ja-JP"/>
              </w:rPr>
              <w:t>1</w:t>
            </w:r>
            <w:r>
              <w:rPr>
                <w:rFonts w:ascii="Times New Roman" w:hAnsi="Times New Roman" w:cs="Times New Roman"/>
                <w:color w:val="FF0000"/>
                <w:lang w:eastAsia="ja-JP"/>
              </w:rPr>
              <w:t>0))</w:t>
            </w:r>
          </w:p>
        </w:tc>
        <w:tc>
          <w:tcPr>
            <w:tcW w:w="2693" w:type="dxa"/>
          </w:tcPr>
          <w:p w:rsidR="00E25D92" w:rsidRDefault="0048319D">
            <w:pPr>
              <w:pStyle w:val="TAL"/>
              <w:rPr>
                <w:rFonts w:ascii="Times New Roman" w:hAnsi="Times New Roman" w:cs="Times New Roman"/>
                <w:color w:val="FF0000"/>
                <w:lang w:eastAsia="ja-JP"/>
              </w:rPr>
            </w:pPr>
            <w:r>
              <w:rPr>
                <w:rFonts w:ascii="Times New Roman" w:hAnsi="Times New Roman" w:cs="Times New Roman"/>
                <w:color w:val="FF0000"/>
                <w:lang w:eastAsia="ja-JP"/>
              </w:rPr>
              <w:t>Coded as specified in TS 36.304.</w:t>
            </w:r>
          </w:p>
        </w:tc>
      </w:tr>
    </w:tbl>
    <w:p w:rsidR="00E25D92" w:rsidRDefault="0048319D">
      <w:pPr>
        <w:rPr>
          <w:sz w:val="20"/>
          <w:szCs w:val="20"/>
        </w:rPr>
      </w:pPr>
      <w:r>
        <w:rPr>
          <w:sz w:val="20"/>
          <w:szCs w:val="20"/>
        </w:rPr>
        <w:t xml:space="preserve">From this table, we can see that, the MME will send the ten bits </w:t>
      </w:r>
      <w:r>
        <w:rPr>
          <w:sz w:val="20"/>
          <w:szCs w:val="20"/>
        </w:rPr>
        <w:t>UE_ID</w:t>
      </w:r>
      <w:r>
        <w:rPr>
          <w:sz w:val="20"/>
          <w:szCs w:val="20"/>
        </w:rPr>
        <w:t xml:space="preserve"> = </w:t>
      </w:r>
      <w:r>
        <w:rPr>
          <w:sz w:val="20"/>
          <w:szCs w:val="20"/>
        </w:rPr>
        <w:t>(IMSI + UE_offset) mod 1024</w:t>
      </w:r>
      <w:r>
        <w:rPr>
          <w:sz w:val="20"/>
          <w:szCs w:val="20"/>
        </w:rPr>
        <w:t xml:space="preserve"> directly to the eNB. Furthermore, as agreed in the #90e meeting, the paging collision solution will not affect the S1 interface, the</w:t>
      </w:r>
      <w:r>
        <w:rPr>
          <w:sz w:val="20"/>
          <w:szCs w:val="20"/>
        </w:rPr>
        <w:t xml:space="preserve"> </w:t>
      </w:r>
      <w:r>
        <w:rPr>
          <w:sz w:val="20"/>
          <w:szCs w:val="20"/>
        </w:rPr>
        <w:t>UE_offset</w:t>
      </w:r>
      <w:r>
        <w:rPr>
          <w:sz w:val="20"/>
          <w:szCs w:val="20"/>
        </w:rPr>
        <w:t xml:space="preserve"> will not be sent through the S1 interface, thus the eNB can only get the ten bits </w:t>
      </w:r>
      <w:r>
        <w:rPr>
          <w:sz w:val="20"/>
          <w:szCs w:val="20"/>
        </w:rPr>
        <w:t>UE_ID</w:t>
      </w:r>
      <w:r>
        <w:rPr>
          <w:sz w:val="20"/>
          <w:szCs w:val="20"/>
        </w:rPr>
        <w:t xml:space="preserve"> = </w:t>
      </w:r>
      <w:r>
        <w:rPr>
          <w:sz w:val="20"/>
          <w:szCs w:val="20"/>
        </w:rPr>
        <w:t>(IMSI + UE_offset) mod</w:t>
      </w:r>
      <w:r>
        <w:rPr>
          <w:sz w:val="20"/>
          <w:szCs w:val="20"/>
        </w:rPr>
        <w:t xml:space="preserve"> 1024</w:t>
      </w:r>
      <w:r>
        <w:rPr>
          <w:sz w:val="20"/>
          <w:szCs w:val="20"/>
        </w:rPr>
        <w:t>. In other words, at the network side, the eNB can only calculate the PO and PF based on the above option 2.</w:t>
      </w:r>
    </w:p>
    <w:p w:rsidR="00E25D92" w:rsidRDefault="0048319D">
      <w:pPr>
        <w:rPr>
          <w:b/>
          <w:bCs/>
        </w:rPr>
      </w:pPr>
      <w:r>
        <w:rPr>
          <w:b/>
          <w:bCs/>
        </w:rPr>
        <w:t xml:space="preserve">Observation 2: At the network side, the PO/PF was calculated based on the Option 2 (Include the UE_offset to the </w:t>
      </w:r>
      <w:r>
        <w:rPr>
          <w:b/>
          <w:bCs/>
          <w:sz w:val="20"/>
          <w:szCs w:val="20"/>
        </w:rPr>
        <w:t>UE_ID</w:t>
      </w:r>
      <w:r>
        <w:rPr>
          <w:b/>
          <w:bCs/>
        </w:rPr>
        <w:t xml:space="preserve"> calculation formula). </w:t>
      </w:r>
    </w:p>
    <w:p w:rsidR="00E25D92" w:rsidRDefault="0048319D">
      <w:pPr>
        <w:rPr>
          <w:sz w:val="20"/>
          <w:szCs w:val="20"/>
        </w:rPr>
      </w:pPr>
      <w:r>
        <w:rPr>
          <w:sz w:val="20"/>
          <w:szCs w:val="20"/>
        </w:rPr>
        <w:t>To align UE an network side, the option 2 shall be selected for the PO/PF calculation and included in the 36.304.</w:t>
      </w:r>
    </w:p>
    <w:p w:rsidR="00E25D92" w:rsidRDefault="0048319D">
      <w:pPr>
        <w:rPr>
          <w:b/>
          <w:bCs/>
        </w:rPr>
      </w:pPr>
      <w:r>
        <w:rPr>
          <w:b/>
          <w:bCs/>
        </w:rPr>
        <w:t xml:space="preserve">Proposal 1: </w:t>
      </w:r>
      <w:r>
        <w:rPr>
          <w:rFonts w:hint="eastAsia"/>
          <w:b/>
          <w:bCs/>
        </w:rPr>
        <w:t xml:space="preserve">For the </w:t>
      </w:r>
      <w:r>
        <w:rPr>
          <w:b/>
          <w:bCs/>
          <w:sz w:val="20"/>
          <w:szCs w:val="20"/>
        </w:rPr>
        <w:t>PO/PF calculation</w:t>
      </w:r>
      <w:r>
        <w:rPr>
          <w:rFonts w:hint="eastAsia"/>
          <w:b/>
          <w:bCs/>
          <w:sz w:val="20"/>
          <w:szCs w:val="20"/>
        </w:rPr>
        <w:t>, include</w:t>
      </w:r>
      <w:r>
        <w:rPr>
          <w:b/>
          <w:bCs/>
          <w:sz w:val="20"/>
          <w:szCs w:val="20"/>
        </w:rPr>
        <w:t xml:space="preserve"> the UE_offset to the UE_ID calculation formul</w:t>
      </w:r>
      <w:r>
        <w:rPr>
          <w:rFonts w:hint="eastAsia"/>
          <w:b/>
          <w:bCs/>
          <w:sz w:val="20"/>
          <w:szCs w:val="20"/>
        </w:rPr>
        <w:t>a.</w:t>
      </w:r>
    </w:p>
    <w:p w:rsidR="00E25D92" w:rsidRDefault="0048319D">
      <w:pPr>
        <w:rPr>
          <w:sz w:val="20"/>
          <w:szCs w:val="20"/>
        </w:rPr>
      </w:pPr>
      <w:r>
        <w:rPr>
          <w:rFonts w:hint="eastAsia"/>
          <w:sz w:val="20"/>
          <w:szCs w:val="20"/>
        </w:rPr>
        <w:t xml:space="preserve">Furthermore, for the LTE, the UE may sleep with eDRX, in which the UE only detect paging in the </w:t>
      </w:r>
      <w:r>
        <w:t>Paging Time Window (PTW)</w:t>
      </w:r>
      <w:r>
        <w:rPr>
          <w:rFonts w:hint="eastAsia"/>
        </w:rPr>
        <w:t xml:space="preserve">. The </w:t>
      </w:r>
      <w:r>
        <w:t>PH, PTW_start and PTW_end</w:t>
      </w:r>
      <w:r>
        <w:rPr>
          <w:rFonts w:hint="eastAsia"/>
        </w:rPr>
        <w:t xml:space="preserve"> are calculated based on the S_TMSI. However, to avoid collision, there is no need to introduce any modif</w:t>
      </w:r>
      <w:r>
        <w:rPr>
          <w:rFonts w:hint="eastAsia"/>
        </w:rPr>
        <w:t>ication to the PTW related calculation, the modification to to PO/PF calculation as in proposal 2 is enough.</w:t>
      </w:r>
    </w:p>
    <w:p w:rsidR="00E25D92" w:rsidRDefault="0048319D">
      <w:pPr>
        <w:rPr>
          <w:b/>
          <w:bCs/>
        </w:rPr>
      </w:pPr>
      <w:r>
        <w:rPr>
          <w:b/>
          <w:bCs/>
        </w:rPr>
        <w:t xml:space="preserve">Proposal </w:t>
      </w:r>
      <w:r>
        <w:rPr>
          <w:rFonts w:hint="eastAsia"/>
          <w:b/>
          <w:bCs/>
        </w:rPr>
        <w:t>2</w:t>
      </w:r>
      <w:r>
        <w:rPr>
          <w:b/>
          <w:bCs/>
        </w:rPr>
        <w:t>:</w:t>
      </w:r>
      <w:r>
        <w:rPr>
          <w:rFonts w:hint="eastAsia"/>
          <w:b/>
          <w:bCs/>
        </w:rPr>
        <w:t xml:space="preserve"> No additional modification for the eDRX case.</w:t>
      </w:r>
      <w:r>
        <w:rPr>
          <w:b/>
          <w:bCs/>
        </w:rPr>
        <w:t xml:space="preserve"> </w:t>
      </w:r>
    </w:p>
    <w:p w:rsidR="00E25D92" w:rsidRDefault="0048319D">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hint="eastAsia"/>
          <w:b w:val="0"/>
          <w:bCs w:val="0"/>
          <w:sz w:val="28"/>
          <w:szCs w:val="28"/>
          <w:lang w:val="en-US"/>
        </w:rPr>
        <w:t xml:space="preserve"> Scenarios with NR (</w:t>
      </w:r>
      <w:r>
        <w:rPr>
          <w:b w:val="0"/>
          <w:bCs w:val="0"/>
          <w:sz w:val="28"/>
          <w:szCs w:val="28"/>
          <w:lang w:val="en-US"/>
        </w:rPr>
        <w:t>“</w:t>
      </w:r>
      <w:r>
        <w:rPr>
          <w:rFonts w:hint="eastAsia"/>
          <w:b w:val="0"/>
          <w:bCs w:val="0"/>
          <w:sz w:val="28"/>
          <w:szCs w:val="28"/>
          <w:lang w:val="en-US"/>
        </w:rPr>
        <w:t>LTE+NR</w:t>
      </w:r>
      <w:r>
        <w:rPr>
          <w:b w:val="0"/>
          <w:bCs w:val="0"/>
          <w:sz w:val="28"/>
          <w:szCs w:val="28"/>
          <w:lang w:val="en-US"/>
        </w:rPr>
        <w:t>”</w:t>
      </w:r>
      <w:r>
        <w:rPr>
          <w:rFonts w:hint="eastAsia"/>
          <w:b w:val="0"/>
          <w:bCs w:val="0"/>
          <w:sz w:val="28"/>
          <w:szCs w:val="28"/>
          <w:lang w:val="en-US"/>
        </w:rPr>
        <w:t xml:space="preserve"> and </w:t>
      </w:r>
      <w:r>
        <w:rPr>
          <w:b w:val="0"/>
          <w:bCs w:val="0"/>
          <w:sz w:val="28"/>
          <w:szCs w:val="28"/>
          <w:lang w:val="en-US"/>
        </w:rPr>
        <w:t>“</w:t>
      </w:r>
      <w:r>
        <w:rPr>
          <w:rFonts w:hint="eastAsia"/>
          <w:b w:val="0"/>
          <w:bCs w:val="0"/>
          <w:sz w:val="28"/>
          <w:szCs w:val="28"/>
          <w:lang w:val="en-US"/>
        </w:rPr>
        <w:t>NR+NR</w:t>
      </w:r>
      <w:r>
        <w:rPr>
          <w:b w:val="0"/>
          <w:bCs w:val="0"/>
          <w:sz w:val="28"/>
          <w:szCs w:val="28"/>
          <w:lang w:val="en-US"/>
        </w:rPr>
        <w:t>”</w:t>
      </w:r>
      <w:r>
        <w:rPr>
          <w:rFonts w:hint="eastAsia"/>
          <w:b w:val="0"/>
          <w:bCs w:val="0"/>
          <w:sz w:val="28"/>
          <w:szCs w:val="28"/>
          <w:lang w:val="en-US"/>
        </w:rPr>
        <w:t>)</w:t>
      </w:r>
    </w:p>
    <w:p w:rsidR="00E25D92" w:rsidRDefault="0048319D">
      <w:r>
        <w:rPr>
          <w:rFonts w:hint="eastAsia"/>
        </w:rPr>
        <w:t xml:space="preserve">About the paging collision including NR, in the lasting meeting, it has been agreed that </w:t>
      </w:r>
      <w:r>
        <w:t>NAS signalling is baseline for UE reporting paging collision in 5GS side (to be confirmed by SA2)</w:t>
      </w:r>
      <w:r>
        <w:rPr>
          <w:rFonts w:hint="eastAsia"/>
        </w:rPr>
        <w:t>. The most controversial issue is on whether the assistance informatio</w:t>
      </w:r>
      <w:r>
        <w:rPr>
          <w:rFonts w:hint="eastAsia"/>
        </w:rPr>
        <w:t>n is needed</w:t>
      </w:r>
      <w:r>
        <w:rPr>
          <w:rFonts w:hint="eastAsia"/>
        </w:rPr>
        <w:t>.</w:t>
      </w:r>
      <w:r>
        <w:rPr>
          <w:rFonts w:hint="eastAsia"/>
        </w:rPr>
        <w:t xml:space="preserve"> </w:t>
      </w:r>
      <w:r>
        <w:rPr>
          <w:rFonts w:hint="eastAsia"/>
        </w:rPr>
        <w:t>M</w:t>
      </w:r>
      <w:r>
        <w:rPr>
          <w:rFonts w:hint="eastAsia"/>
        </w:rPr>
        <w:t xml:space="preserve">eanwhile, some companies also have concern on the Inactive state with the NAS signaling based scheme. </w:t>
      </w:r>
      <w:r>
        <w:rPr>
          <w:rFonts w:hint="eastAsia"/>
        </w:rPr>
        <w:t>Furthermore</w:t>
      </w:r>
      <w:r>
        <w:rPr>
          <w:rFonts w:hint="eastAsia"/>
        </w:rPr>
        <w:t xml:space="preserve">, there is also a FFS issue on whether </w:t>
      </w:r>
      <w:r>
        <w:t>we can make the UE behaviour predictable</w:t>
      </w:r>
      <w:r>
        <w:rPr>
          <w:rFonts w:hint="eastAsia"/>
        </w:rPr>
        <w:t xml:space="preserve">. In this chapter, we will analyze these 3 issues </w:t>
      </w:r>
      <w:r>
        <w:rPr>
          <w:rFonts w:hint="eastAsia"/>
        </w:rPr>
        <w:t>one by one.</w:t>
      </w:r>
    </w:p>
    <w:p w:rsidR="00E25D92" w:rsidRDefault="0048319D">
      <w:pPr>
        <w:pStyle w:val="3"/>
        <w:numPr>
          <w:ilvl w:val="2"/>
          <w:numId w:val="0"/>
        </w:numPr>
        <w:rPr>
          <w:rFonts w:eastAsia="宋体"/>
          <w:sz w:val="28"/>
          <w:szCs w:val="28"/>
        </w:rPr>
      </w:pPr>
      <w:r>
        <w:rPr>
          <w:rFonts w:hint="eastAsia"/>
          <w:sz w:val="28"/>
          <w:szCs w:val="28"/>
        </w:rPr>
        <w:t>2.</w:t>
      </w:r>
      <w:r>
        <w:rPr>
          <w:rFonts w:eastAsia="宋体" w:hint="eastAsia"/>
          <w:sz w:val="28"/>
          <w:szCs w:val="28"/>
        </w:rPr>
        <w:t>2</w:t>
      </w:r>
      <w:r>
        <w:rPr>
          <w:rFonts w:hint="eastAsia"/>
          <w:sz w:val="28"/>
          <w:szCs w:val="28"/>
        </w:rPr>
        <w:t>.1</w:t>
      </w:r>
      <w:r>
        <w:rPr>
          <w:rFonts w:eastAsia="宋体" w:hint="eastAsia"/>
          <w:sz w:val="28"/>
          <w:szCs w:val="28"/>
        </w:rPr>
        <w:t xml:space="preserve"> Assistance Information</w:t>
      </w:r>
    </w:p>
    <w:p w:rsidR="00E25D92" w:rsidRDefault="0048319D">
      <w:r>
        <w:rPr>
          <w:rFonts w:hint="eastAsia"/>
        </w:rPr>
        <w:lastRenderedPageBreak/>
        <w:t>About the assistance information, companies views are collected in [3] in the offline discussion of the last RAN2 meeting, the Pros and Cons were also analyzed. The main motivation for the assistance information was</w:t>
      </w:r>
      <w:r>
        <w:rPr>
          <w:rFonts w:hint="eastAsia"/>
        </w:rPr>
        <w:t xml:space="preserve"> to assist the network to assign a proper new 5G-STMSI, e.g. provide an preferred offset to the current 5G-STMSI (solution 1+2b).</w:t>
      </w:r>
    </w:p>
    <w:p w:rsidR="00E25D92" w:rsidRDefault="0048319D">
      <w:pPr>
        <w:spacing w:after="180"/>
        <w:rPr>
          <w:rFonts w:eastAsia="宋体"/>
          <w:bCs/>
          <w:sz w:val="20"/>
          <w:szCs w:val="20"/>
        </w:rPr>
      </w:pPr>
      <w:r>
        <w:rPr>
          <w:rFonts w:hint="eastAsia"/>
        </w:rPr>
        <w:t>However, as summarized in [3], many companies think t</w:t>
      </w:r>
      <w:r>
        <w:rPr>
          <w:rFonts w:hint="eastAsia"/>
        </w:rPr>
        <w:t>hat the paging collision is a very low probability issue and RAN2 shall m</w:t>
      </w:r>
      <w:r>
        <w:rPr>
          <w:rFonts w:hint="eastAsia"/>
        </w:rPr>
        <w:t xml:space="preserve">ake the solution as simple as possible. </w:t>
      </w:r>
    </w:p>
    <w:p w:rsidR="00E25D92" w:rsidRDefault="0048319D">
      <w:pPr>
        <w:rPr>
          <w:b/>
          <w:bCs/>
        </w:rPr>
      </w:pPr>
      <w:r>
        <w:rPr>
          <w:b/>
          <w:bCs/>
        </w:rPr>
        <w:t xml:space="preserve">Proposal </w:t>
      </w:r>
      <w:r>
        <w:rPr>
          <w:rFonts w:hint="eastAsia"/>
          <w:b/>
          <w:bCs/>
        </w:rPr>
        <w:t>3</w:t>
      </w:r>
      <w:r>
        <w:rPr>
          <w:b/>
          <w:bCs/>
        </w:rPr>
        <w:t>:</w:t>
      </w:r>
      <w:r>
        <w:rPr>
          <w:rFonts w:hint="eastAsia"/>
          <w:b/>
          <w:bCs/>
        </w:rPr>
        <w:t xml:space="preserve"> The paging collision is a very low probability issue and RAN2 shall make the solution as simple as possible.</w:t>
      </w:r>
    </w:p>
    <w:p w:rsidR="00E25D92" w:rsidRDefault="0048319D">
      <w:pPr>
        <w:spacing w:after="180"/>
      </w:pPr>
      <w:r>
        <w:rPr>
          <w:rFonts w:hint="eastAsia"/>
        </w:rPr>
        <w:t>Furthermore,</w:t>
      </w:r>
      <w:r>
        <w:rPr>
          <w:rFonts w:hint="eastAsia"/>
        </w:rPr>
        <w:t xml:space="preserve"> to assign a proper new 5G-STMSI,</w:t>
      </w:r>
      <w:r>
        <w:rPr>
          <w:rFonts w:eastAsia="Batang" w:hint="eastAsia"/>
          <w:bCs/>
          <w:sz w:val="20"/>
          <w:szCs w:val="20"/>
        </w:rPr>
        <w:t xml:space="preserve"> besides</w:t>
      </w:r>
      <w:r>
        <w:rPr>
          <w:rFonts w:eastAsia="宋体" w:hint="eastAsia"/>
          <w:bCs/>
          <w:sz w:val="20"/>
          <w:szCs w:val="20"/>
        </w:rPr>
        <w:t xml:space="preserve"> </w:t>
      </w:r>
      <w:r>
        <w:rPr>
          <w:rFonts w:eastAsia="Batang" w:hint="eastAsia"/>
          <w:bCs/>
          <w:sz w:val="20"/>
          <w:szCs w:val="20"/>
        </w:rPr>
        <w:t xml:space="preserve">sending the assistance information to the Network, it can also </w:t>
      </w:r>
      <w:r>
        <w:rPr>
          <w:rFonts w:eastAsia="Batang"/>
          <w:bCs/>
          <w:sz w:val="20"/>
          <w:szCs w:val="20"/>
        </w:rPr>
        <w:t xml:space="preserve">be </w:t>
      </w:r>
      <w:r>
        <w:rPr>
          <w:rFonts w:eastAsia="宋体" w:hint="eastAsia"/>
          <w:bCs/>
          <w:sz w:val="20"/>
          <w:szCs w:val="20"/>
        </w:rPr>
        <w:t>solved by t</w:t>
      </w:r>
      <w:r>
        <w:rPr>
          <w:rFonts w:eastAsia="Batang" w:hint="eastAsia"/>
          <w:bCs/>
          <w:sz w:val="20"/>
          <w:szCs w:val="20"/>
        </w:rPr>
        <w:t>he network implementation</w:t>
      </w:r>
      <w:r>
        <w:rPr>
          <w:rFonts w:eastAsia="宋体" w:hint="eastAsia"/>
          <w:bCs/>
          <w:sz w:val="20"/>
          <w:szCs w:val="20"/>
        </w:rPr>
        <w:t xml:space="preserve">. </w:t>
      </w:r>
      <w:r>
        <w:rPr>
          <w:rFonts w:hint="eastAsia"/>
        </w:rPr>
        <w:t xml:space="preserve">Take the Fig 1 as an example, </w:t>
      </w:r>
      <w:r>
        <w:rPr>
          <w:rFonts w:hint="eastAsia"/>
        </w:rPr>
        <w:t>we assume the paging collision happened for the network A and B, and the network B have different paging cycle for the Idl</w:t>
      </w:r>
      <w:r>
        <w:rPr>
          <w:rFonts w:hint="eastAsia"/>
        </w:rPr>
        <w:t xml:space="preserve">e/Inacitve state. </w:t>
      </w:r>
      <w:r>
        <w:rPr>
          <w:rFonts w:eastAsia="宋体" w:hint="eastAsia"/>
          <w:bCs/>
          <w:sz w:val="20"/>
          <w:szCs w:val="20"/>
        </w:rPr>
        <w:t xml:space="preserve">Considering </w:t>
      </w:r>
      <w:r>
        <w:rPr>
          <w:rFonts w:eastAsia="Batang" w:hint="eastAsia"/>
          <w:bCs/>
          <w:sz w:val="20"/>
          <w:szCs w:val="20"/>
        </w:rPr>
        <w:t xml:space="preserve">that the PO is periodically distributed and the possible paging cycle is specified to be </w:t>
      </w:r>
      <w:r>
        <w:t>{rf32, rf64, rf128, rf256</w:t>
      </w:r>
      <w:r>
        <w:rPr>
          <w:rFonts w:hint="eastAsia"/>
        </w:rPr>
        <w:t>}</w:t>
      </w:r>
      <w:r>
        <w:rPr>
          <w:rFonts w:hint="eastAsia"/>
        </w:rPr>
        <w:t xml:space="preserve">, the paging collision can be solved by shifting the PO of the network B with 16rf. In other words, </w:t>
      </w:r>
      <w:r>
        <w:rPr>
          <w:rFonts w:hint="eastAsia"/>
        </w:rPr>
        <w:t>the AMF sel</w:t>
      </w:r>
      <w:r>
        <w:rPr>
          <w:rFonts w:hint="eastAsia"/>
        </w:rPr>
        <w:t xml:space="preserve">ect </w:t>
      </w:r>
      <w:r>
        <w:t>a</w:t>
      </w:r>
      <w:r>
        <w:rPr>
          <w:rFonts w:hint="eastAsia"/>
        </w:rPr>
        <w:t xml:space="preserve"> 5G-STMSI that can </w:t>
      </w:r>
      <w:r>
        <w:rPr>
          <w:rFonts w:hint="eastAsia"/>
        </w:rPr>
        <w:t>shift the original</w:t>
      </w:r>
      <w:r>
        <w:rPr>
          <w:rFonts w:hint="eastAsia"/>
        </w:rPr>
        <w:t xml:space="preserve"> PO</w:t>
      </w:r>
      <w:r>
        <w:rPr>
          <w:rFonts w:hint="eastAsia"/>
        </w:rPr>
        <w:t xml:space="preserve"> with about </w:t>
      </w:r>
      <w:r>
        <w:rPr>
          <w:rFonts w:hint="eastAsia"/>
        </w:rPr>
        <w:t>16rf</w:t>
      </w:r>
      <w:r>
        <w:rPr>
          <w:rFonts w:hint="eastAsia"/>
        </w:rPr>
        <w:t>. With this method, even the UE switch between the Inactive and the Idle state, the paging collision would not happen again. Note that network A and the network B may work with different SCSs, th</w:t>
      </w:r>
      <w:r>
        <w:rPr>
          <w:rFonts w:hint="eastAsia"/>
        </w:rPr>
        <w:t>en the duration of the POs of two networks would also be different, shifting the PO with half of the smallest paging cycle (32rf) would be the safest way to avoid PO overlapping.</w:t>
      </w:r>
    </w:p>
    <w:p w:rsidR="00E25D92" w:rsidRDefault="0048319D">
      <w:pPr>
        <w:spacing w:after="180"/>
      </w:pPr>
      <w:r>
        <w:rPr>
          <w:rFonts w:hint="eastAsia"/>
        </w:rPr>
        <w:object w:dxaOrig="9768" w:dyaOrig="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55pt" o:ole="">
            <v:imagedata r:id="rId9" o:title=""/>
            <o:lock v:ext="edit" aspectratio="f"/>
          </v:shape>
          <o:OLEObject Type="Embed" ProgID="Visio.Drawing.15" ShapeID="_x0000_i1025" DrawAspect="Content" ObjectID="_1678874825" r:id="rId10"/>
        </w:object>
      </w:r>
    </w:p>
    <w:p w:rsidR="00E25D92" w:rsidRDefault="0048319D">
      <w:pPr>
        <w:spacing w:after="180"/>
        <w:jc w:val="center"/>
        <w:rPr>
          <w:b/>
          <w:bCs/>
        </w:rPr>
      </w:pPr>
      <w:r>
        <w:rPr>
          <w:rFonts w:hint="eastAsia"/>
          <w:b/>
          <w:bCs/>
        </w:rPr>
        <w:t>Fig 1: PO collision</w:t>
      </w:r>
    </w:p>
    <w:p w:rsidR="00E25D92" w:rsidRDefault="0048319D">
      <w:pPr>
        <w:spacing w:after="180"/>
        <w:rPr>
          <w:b/>
          <w:bCs/>
        </w:rPr>
      </w:pPr>
      <w:r>
        <w:rPr>
          <w:rFonts w:hint="eastAsia"/>
          <w:b/>
          <w:bCs/>
        </w:rPr>
        <w:t xml:space="preserve">Observation 3: Even without </w:t>
      </w:r>
      <w:r>
        <w:rPr>
          <w:rFonts w:hint="eastAsia"/>
          <w:b/>
          <w:bCs/>
        </w:rPr>
        <w:t>the assistance information, the network can select a proper new 5G-STMSI, e.g.  the AMF select a 5G-STMSI that can shift the original PO with about 16rf.</w:t>
      </w:r>
    </w:p>
    <w:p w:rsidR="00E25D92" w:rsidRDefault="0048319D">
      <w:pPr>
        <w:spacing w:after="180"/>
      </w:pPr>
      <w:r>
        <w:rPr>
          <w:rFonts w:hint="eastAsia"/>
        </w:rPr>
        <w:t>T</w:t>
      </w:r>
      <w:r>
        <w:t xml:space="preserve">he Fig 1 just provide </w:t>
      </w:r>
      <w:r>
        <w:rPr>
          <w:rFonts w:hint="eastAsia"/>
        </w:rPr>
        <w:t>one implementation method, from this method, we can see that the Network can so</w:t>
      </w:r>
      <w:r>
        <w:rPr>
          <w:rFonts w:hint="eastAsia"/>
        </w:rPr>
        <w:t>lve th</w:t>
      </w:r>
      <w:r>
        <w:rPr>
          <w:rFonts w:hint="eastAsia"/>
        </w:rPr>
        <w:t xml:space="preserve">e </w:t>
      </w:r>
      <w:r>
        <w:rPr>
          <w:rFonts w:hint="eastAsia"/>
        </w:rPr>
        <w:t>collision</w:t>
      </w:r>
      <w:r>
        <w:rPr>
          <w:rFonts w:hint="eastAsia"/>
        </w:rPr>
        <w:t xml:space="preserve"> issue even without the assistance information from the UE.</w:t>
      </w:r>
      <w:r>
        <w:rPr>
          <w:rFonts w:hint="eastAsia"/>
        </w:rPr>
        <w:t xml:space="preserve"> </w:t>
      </w:r>
      <w:r>
        <w:rPr>
          <w:rFonts w:hint="eastAsia"/>
        </w:rPr>
        <w:t xml:space="preserve">Company may have another concern on neighbor cells, for example, UE moves among the cell A/B/C, even the new assigned 5G-STMSI can avoid the collision with </w:t>
      </w:r>
      <w:r>
        <w:rPr>
          <w:rFonts w:hint="eastAsia"/>
        </w:rPr>
        <w:lastRenderedPageBreak/>
        <w:t>the cell A, it may conf</w:t>
      </w:r>
      <w:r>
        <w:rPr>
          <w:rFonts w:hint="eastAsia"/>
        </w:rPr>
        <w:t>lict with the cell B/C when the UE moves to the Cell B/C. For this issue, some companies suggest to give some assistance information based on the POs of cell A/B/C, then the AMF can select a better 5G-STMSI based on these assistance information. But we thi</w:t>
      </w:r>
      <w:r>
        <w:rPr>
          <w:rFonts w:hint="eastAsia"/>
        </w:rPr>
        <w:t xml:space="preserve">nk the AMF can also store the 5G-STMSIs that </w:t>
      </w:r>
      <w:r>
        <w:t>has</w:t>
      </w:r>
      <w:r>
        <w:rPr>
          <w:rFonts w:hint="eastAsia"/>
        </w:rPr>
        <w:t xml:space="preserve"> cause</w:t>
      </w:r>
      <w:r>
        <w:t>d</w:t>
      </w:r>
      <w:r>
        <w:rPr>
          <w:rFonts w:hint="eastAsia"/>
        </w:rPr>
        <w:t xml:space="preserve"> collision and make choice based on the stored information. Thus it</w:t>
      </w:r>
      <w:r>
        <w:t>’</w:t>
      </w:r>
      <w:r>
        <w:rPr>
          <w:rFonts w:hint="eastAsia"/>
        </w:rPr>
        <w:t>s still unnecessary for the UE to report the assistance information.</w:t>
      </w:r>
      <w:r>
        <w:rPr>
          <w:rFonts w:hint="eastAsia"/>
        </w:rPr>
        <w:t xml:space="preserve"> Anyway, these are CN level solutions, and it shall be finally de</w:t>
      </w:r>
      <w:r>
        <w:rPr>
          <w:rFonts w:hint="eastAsia"/>
        </w:rPr>
        <w:t>termined by SA2/CT1. From RAN2 side, at least, the AS level assistance information is not needed.</w:t>
      </w:r>
    </w:p>
    <w:p w:rsidR="00E25D92" w:rsidRDefault="0048319D">
      <w:pPr>
        <w:spacing w:after="180"/>
        <w:rPr>
          <w:b/>
          <w:bCs/>
        </w:rPr>
      </w:pPr>
      <w:r>
        <w:rPr>
          <w:b/>
          <w:bCs/>
        </w:rPr>
        <w:t xml:space="preserve">Proposal </w:t>
      </w:r>
      <w:r>
        <w:rPr>
          <w:rFonts w:hint="eastAsia"/>
          <w:b/>
          <w:bCs/>
        </w:rPr>
        <w:t>4</w:t>
      </w:r>
      <w:r>
        <w:rPr>
          <w:b/>
          <w:bCs/>
        </w:rPr>
        <w:t>:</w:t>
      </w:r>
      <w:r>
        <w:rPr>
          <w:rFonts w:hint="eastAsia"/>
          <w:b/>
          <w:bCs/>
        </w:rPr>
        <w:t xml:space="preserve"> From RAN2 side, the AS level assistance information is not needed, whether NAS level Assistance information was needed shall be determined by SA2/CT1.</w:t>
      </w:r>
    </w:p>
    <w:p w:rsidR="00E25D92" w:rsidRDefault="0048319D">
      <w:pPr>
        <w:pStyle w:val="3"/>
        <w:numPr>
          <w:ilvl w:val="2"/>
          <w:numId w:val="0"/>
        </w:numPr>
        <w:rPr>
          <w:rFonts w:eastAsia="宋体"/>
          <w:sz w:val="28"/>
          <w:szCs w:val="28"/>
        </w:rPr>
      </w:pPr>
      <w:r>
        <w:rPr>
          <w:rFonts w:hint="eastAsia"/>
          <w:sz w:val="28"/>
          <w:szCs w:val="28"/>
        </w:rPr>
        <w:t>2.</w:t>
      </w:r>
      <w:r>
        <w:rPr>
          <w:rFonts w:eastAsia="宋体" w:hint="eastAsia"/>
          <w:sz w:val="28"/>
          <w:szCs w:val="28"/>
        </w:rPr>
        <w:t>2</w:t>
      </w:r>
      <w:r>
        <w:rPr>
          <w:rFonts w:hint="eastAsia"/>
          <w:sz w:val="28"/>
          <w:szCs w:val="28"/>
        </w:rPr>
        <w:t>.</w:t>
      </w:r>
      <w:r>
        <w:rPr>
          <w:rFonts w:eastAsia="宋体" w:hint="eastAsia"/>
          <w:sz w:val="28"/>
          <w:szCs w:val="28"/>
        </w:rPr>
        <w:t>2 Inactive state</w:t>
      </w:r>
    </w:p>
    <w:p w:rsidR="00E25D92" w:rsidRDefault="0048319D">
      <w:r>
        <w:rPr>
          <w:rFonts w:hint="eastAsia"/>
        </w:rPr>
        <w:t>For the Inactive state, during the online discussion of the last meeting, companies</w:t>
      </w:r>
      <w:r>
        <w:rPr>
          <w:rFonts w:hint="eastAsia"/>
        </w:rPr>
        <w:t xml:space="preserve"> have two concerns on the NAS based solution as below:</w:t>
      </w:r>
    </w:p>
    <w:p w:rsidR="00E25D92" w:rsidRDefault="0048319D">
      <w:pPr>
        <w:numPr>
          <w:ilvl w:val="0"/>
          <w:numId w:val="9"/>
        </w:numPr>
      </w:pPr>
      <w:r>
        <w:rPr>
          <w:rFonts w:hint="eastAsia"/>
        </w:rPr>
        <w:t>Issue 1: The RAN paging Occasions may be different from the CN paging.</w:t>
      </w:r>
    </w:p>
    <w:p w:rsidR="00E25D92" w:rsidRDefault="0048319D">
      <w:pPr>
        <w:numPr>
          <w:ilvl w:val="0"/>
          <w:numId w:val="9"/>
        </w:numPr>
      </w:pPr>
      <w:r>
        <w:rPr>
          <w:rFonts w:hint="eastAsia"/>
        </w:rPr>
        <w:t>Issue 2: For the NAS signaling based scheme, RAN can</w:t>
      </w:r>
      <w:r>
        <w:t>’</w:t>
      </w:r>
      <w:r>
        <w:rPr>
          <w:rFonts w:hint="eastAsia"/>
        </w:rPr>
        <w:t>t see the information of NAS signaling, e.g. new assigned 5G-STMSI.</w:t>
      </w:r>
    </w:p>
    <w:p w:rsidR="00E25D92" w:rsidRDefault="0048319D">
      <w:r>
        <w:rPr>
          <w:rFonts w:hint="eastAsia"/>
        </w:rPr>
        <w:t>For the i</w:t>
      </w:r>
      <w:r>
        <w:rPr>
          <w:rFonts w:hint="eastAsia"/>
        </w:rPr>
        <w:t>ssue 1, though the RAN paging can have the smaller or equal paging cycle than the CN paging, it has been agreed in the Rel15 that the Ran paging occasion must be the subset of the CN paging. In other words, if the RAN paging has the same paging cycle as th</w:t>
      </w:r>
      <w:r>
        <w:rPr>
          <w:rFonts w:hint="eastAsia"/>
        </w:rPr>
        <w:t>e CN paging, the Ran paging occasions would be completely overlapped with the CN paging. From this perspective, if the NAS-based scheme can solve the Idle+Idle state collision, it can also be used for the Idle+Inactive/Inactive+Inactive paging collision sc</w:t>
      </w:r>
      <w:r>
        <w:rPr>
          <w:rFonts w:hint="eastAsia"/>
        </w:rPr>
        <w:t>enario, for that the Ran paging can be seen as a special case of CN paging (e.g. the CN paging has the same paging cycle as Ran paging).</w:t>
      </w:r>
    </w:p>
    <w:p w:rsidR="00E25D92" w:rsidRDefault="0048319D">
      <w:pPr>
        <w:rPr>
          <w:b/>
          <w:bCs/>
        </w:rPr>
      </w:pPr>
      <w:r>
        <w:rPr>
          <w:rFonts w:hint="eastAsia"/>
          <w:b/>
          <w:bCs/>
        </w:rPr>
        <w:t>Observation 4: If the RAN paging has the same paging cycle as the CN paging, the Ran paging occasions would be complete</w:t>
      </w:r>
      <w:r>
        <w:rPr>
          <w:rFonts w:hint="eastAsia"/>
          <w:b/>
          <w:bCs/>
        </w:rPr>
        <w:t>ly overlapped with the CN paging.</w:t>
      </w:r>
    </w:p>
    <w:p w:rsidR="00E25D92" w:rsidRDefault="0048319D">
      <w:r>
        <w:rPr>
          <w:rFonts w:hint="eastAsia"/>
          <w:b/>
          <w:bCs/>
        </w:rPr>
        <w:t>Proposal 5: From paging occasion perspective, if the NAS-based scheme can solve the Idle+Idle state collision, it can also be used for the Idle+Inactive/Inactive+Inactive paging collision scenario.</w:t>
      </w:r>
    </w:p>
    <w:p w:rsidR="00E25D92" w:rsidRDefault="0048319D">
      <w:r>
        <w:rPr>
          <w:rFonts w:hint="eastAsia"/>
        </w:rPr>
        <w:t xml:space="preserve">For the issue 2, though </w:t>
      </w:r>
      <w:r>
        <w:rPr>
          <w:rFonts w:hint="eastAsia"/>
        </w:rPr>
        <w:t xml:space="preserve">NAS signalizing was adopted, the CN still can inform the updated UE_ID to the RAN for the RAN paging occasion calculation. As in the legacy procedure, once a new 5G-STMSI was allocated to the UE, the CN will also indicate the </w:t>
      </w:r>
      <w:r>
        <w:t>“</w:t>
      </w:r>
      <w:r>
        <w:rPr>
          <w:rFonts w:eastAsia="Batang" w:cs="Arial" w:hint="eastAsia"/>
          <w:lang w:eastAsia="ko-KR"/>
        </w:rPr>
        <w:t>UE Identity Index Value</w:t>
      </w:r>
      <w:r>
        <w:t>”</w:t>
      </w:r>
      <w:r>
        <w:rPr>
          <w:rFonts w:hint="eastAsia"/>
        </w:rPr>
        <w:t xml:space="preserve"> in t</w:t>
      </w:r>
      <w:r>
        <w:rPr>
          <w:rFonts w:hint="eastAsia"/>
        </w:rPr>
        <w:t xml:space="preserve">he </w:t>
      </w:r>
      <w:r>
        <w:t>“</w:t>
      </w:r>
      <w:r>
        <w:t>Core Network Assistance Information for RRC INACTIVE</w:t>
      </w:r>
      <w:r>
        <w:rPr>
          <w:rFonts w:hint="eastAsia"/>
        </w:rPr>
        <w:t xml:space="preserve"> IE</w:t>
      </w:r>
      <w:r>
        <w:t>”</w:t>
      </w:r>
      <w:r>
        <w:rPr>
          <w:rFonts w:hint="eastAsia"/>
        </w:rPr>
        <w:t xml:space="preserve"> to the RAN by the NG messages, e.g. </w:t>
      </w:r>
      <w:bookmarkStart w:id="2" w:name="_Ref469454216"/>
      <w:bookmarkStart w:id="3" w:name="_Toc29503528"/>
      <w:bookmarkStart w:id="4" w:name="_Toc45658596"/>
      <w:bookmarkStart w:id="5" w:name="_Toc20955082"/>
      <w:bookmarkStart w:id="6" w:name="_Toc36553142"/>
      <w:bookmarkStart w:id="7" w:name="_Toc45897685"/>
      <w:bookmarkStart w:id="8" w:name="_Toc29504112"/>
      <w:bookmarkStart w:id="9" w:name="_Toc45652164"/>
      <w:bookmarkStart w:id="10" w:name="_Toc51745889"/>
      <w:bookmarkStart w:id="11" w:name="_Toc29504696"/>
      <w:bookmarkStart w:id="12" w:name="_Toc56613541"/>
      <w:bookmarkStart w:id="13" w:name="_Toc45798296"/>
      <w:bookmarkStart w:id="14" w:name="_Toc36554869"/>
      <w:bookmarkStart w:id="15" w:name="_Toc45720416"/>
      <w:bookmarkStart w:id="16" w:name="_Toc36553393"/>
      <w:bookmarkStart w:id="17" w:name="_Toc45658931"/>
      <w:bookmarkStart w:id="18" w:name="_Toc29504357"/>
      <w:bookmarkStart w:id="19" w:name="_Toc45720751"/>
      <w:bookmarkStart w:id="20" w:name="_Toc51746223"/>
      <w:bookmarkStart w:id="21" w:name="_Toc45798629"/>
      <w:bookmarkStart w:id="22" w:name="_Toc45652499"/>
      <w:bookmarkStart w:id="23" w:name="_Toc29503773"/>
      <w:bookmarkStart w:id="24" w:name="_Toc29504941"/>
      <w:bookmarkStart w:id="25" w:name="_Toc45898018"/>
      <w:bookmarkStart w:id="26" w:name="_Toc56613875"/>
      <w:bookmarkStart w:id="27" w:name="_Toc36555120"/>
      <w:bookmarkStart w:id="28" w:name="_Toc20955322"/>
      <w:r>
        <w:tab/>
      </w:r>
      <w:bookmarkEnd w:id="2"/>
      <w:r>
        <w:t>INITIAL CONTEXT SETUP REQUEST</w:t>
      </w:r>
      <w:bookmarkStart w:id="29" w:name="_Toc45658602"/>
      <w:bookmarkStart w:id="30" w:name="_Toc45798302"/>
      <w:bookmarkStart w:id="31" w:name="_Toc29504702"/>
      <w:bookmarkStart w:id="32" w:name="_Toc29503534"/>
      <w:bookmarkStart w:id="33" w:name="_Toc20955088"/>
      <w:bookmarkStart w:id="34" w:name="_Toc36554875"/>
      <w:bookmarkStart w:id="35" w:name="_Toc51745895"/>
      <w:bookmarkStart w:id="36" w:name="_Toc29504118"/>
      <w:bookmarkStart w:id="37" w:name="_Toc45720422"/>
      <w:bookmarkStart w:id="38" w:name="_Toc56613547"/>
      <w:bookmarkStart w:id="39" w:name="_Toc45652170"/>
      <w:bookmarkStart w:id="40" w:name="_Toc45897691"/>
      <w:bookmarkStart w:id="41" w:name="_Toc36553148"/>
      <w:bookmarkEnd w:id="3"/>
      <w:bookmarkEnd w:id="4"/>
      <w:bookmarkEnd w:id="5"/>
      <w:bookmarkEnd w:id="6"/>
      <w:bookmarkEnd w:id="7"/>
      <w:bookmarkEnd w:id="8"/>
      <w:bookmarkEnd w:id="9"/>
      <w:bookmarkEnd w:id="10"/>
      <w:bookmarkEnd w:id="11"/>
      <w:bookmarkEnd w:id="12"/>
      <w:bookmarkEnd w:id="13"/>
      <w:bookmarkEnd w:id="14"/>
      <w:bookmarkEnd w:id="15"/>
      <w:r>
        <w:rPr>
          <w:rFonts w:hint="eastAsia"/>
        </w:rPr>
        <w:t>/</w:t>
      </w:r>
      <w:r>
        <w:t>UE CONTEXT MODIFICATION REQUEST</w:t>
      </w:r>
      <w:bookmarkEnd w:id="29"/>
      <w:bookmarkEnd w:id="30"/>
      <w:bookmarkEnd w:id="31"/>
      <w:bookmarkEnd w:id="32"/>
      <w:bookmarkEnd w:id="33"/>
      <w:bookmarkEnd w:id="34"/>
      <w:bookmarkEnd w:id="35"/>
      <w:bookmarkEnd w:id="36"/>
      <w:bookmarkEnd w:id="37"/>
      <w:bookmarkEnd w:id="38"/>
      <w:bookmarkEnd w:id="39"/>
      <w:bookmarkEnd w:id="40"/>
      <w:bookmarkEnd w:id="41"/>
      <w:r>
        <w:rPr>
          <w:rFonts w:hint="eastAsia"/>
        </w:rPr>
        <w:t>/</w:t>
      </w:r>
      <w:bookmarkStart w:id="42" w:name="_Toc29504710"/>
      <w:bookmarkStart w:id="43" w:name="_Toc45652189"/>
      <w:bookmarkStart w:id="44" w:name="_Toc56613566"/>
      <w:bookmarkStart w:id="45" w:name="_Toc20955096"/>
      <w:bookmarkStart w:id="46" w:name="_Toc45897710"/>
      <w:bookmarkStart w:id="47" w:name="_Toc29503542"/>
      <w:bookmarkStart w:id="48" w:name="_Toc51745914"/>
      <w:bookmarkStart w:id="49" w:name="_Toc45798321"/>
      <w:bookmarkStart w:id="50" w:name="_Toc36553156"/>
      <w:bookmarkStart w:id="51" w:name="_Toc29504126"/>
      <w:bookmarkStart w:id="52" w:name="_Toc45720441"/>
      <w:bookmarkStart w:id="53" w:name="_Toc45658621"/>
      <w:bookmarkStart w:id="54" w:name="_Toc36554883"/>
      <w:r>
        <w:t>HANDOVER REQUEST</w:t>
      </w:r>
      <w:bookmarkEnd w:id="42"/>
      <w:bookmarkEnd w:id="43"/>
      <w:bookmarkEnd w:id="44"/>
      <w:bookmarkEnd w:id="45"/>
      <w:bookmarkEnd w:id="46"/>
      <w:bookmarkEnd w:id="47"/>
      <w:bookmarkEnd w:id="48"/>
      <w:bookmarkEnd w:id="49"/>
      <w:bookmarkEnd w:id="50"/>
      <w:bookmarkEnd w:id="51"/>
      <w:bookmarkEnd w:id="52"/>
      <w:bookmarkEnd w:id="53"/>
      <w:bookmarkEnd w:id="54"/>
      <w:r>
        <w:rPr>
          <w:rFonts w:hint="eastAsia"/>
        </w:rPr>
        <w:t>/</w:t>
      </w:r>
      <w:bookmarkStart w:id="55" w:name="_Toc45658626"/>
      <w:bookmarkStart w:id="56" w:name="_Toc45652194"/>
      <w:bookmarkStart w:id="57" w:name="_Toc45897715"/>
      <w:bookmarkStart w:id="58" w:name="_Toc20955101"/>
      <w:bookmarkStart w:id="59" w:name="_Toc45798326"/>
      <w:bookmarkStart w:id="60" w:name="_Toc29503547"/>
      <w:bookmarkStart w:id="61" w:name="_Toc36554888"/>
      <w:bookmarkStart w:id="62" w:name="_Toc29504715"/>
      <w:bookmarkStart w:id="63" w:name="_Toc51745919"/>
      <w:bookmarkStart w:id="64" w:name="_Toc36553161"/>
      <w:bookmarkStart w:id="65" w:name="_Toc56613571"/>
      <w:bookmarkStart w:id="66" w:name="_Toc29504131"/>
      <w:bookmarkStart w:id="67" w:name="_Toc45720446"/>
      <w:r>
        <w:t>PATH SWITCH REQUEST ACKNOWLEDGE</w:t>
      </w:r>
      <w:bookmarkEnd w:id="55"/>
      <w:bookmarkEnd w:id="56"/>
      <w:bookmarkEnd w:id="57"/>
      <w:bookmarkEnd w:id="58"/>
      <w:bookmarkEnd w:id="59"/>
      <w:bookmarkEnd w:id="60"/>
      <w:bookmarkEnd w:id="61"/>
      <w:bookmarkEnd w:id="62"/>
      <w:bookmarkEnd w:id="63"/>
      <w:bookmarkEnd w:id="64"/>
      <w:bookmarkEnd w:id="65"/>
      <w:bookmarkEnd w:id="66"/>
      <w:bookmarkEnd w:id="67"/>
      <w:r>
        <w:rPr>
          <w:rFonts w:hint="eastAsia"/>
        </w:rPr>
        <w:t>. As described in 3</w:t>
      </w:r>
      <w:r>
        <w:rPr>
          <w:rFonts w:hint="eastAsia"/>
        </w:rPr>
        <w:t xml:space="preserve">8413, the </w:t>
      </w:r>
      <w:r>
        <w:rPr>
          <w:rFonts w:eastAsia="Batang" w:cs="Arial" w:hint="eastAsia"/>
          <w:lang w:eastAsia="ko-KR"/>
        </w:rPr>
        <w:t xml:space="preserve">UE Identity Index </w:t>
      </w:r>
      <w:r>
        <w:rPr>
          <w:rFonts w:eastAsia="Batang" w:cs="Arial" w:hint="eastAsia"/>
          <w:lang w:eastAsia="ko-KR"/>
        </w:rPr>
        <w:t>Value</w:t>
      </w:r>
      <w:bookmarkEnd w:id="16"/>
      <w:bookmarkEnd w:id="17"/>
      <w:bookmarkEnd w:id="18"/>
      <w:bookmarkEnd w:id="19"/>
      <w:bookmarkEnd w:id="20"/>
      <w:bookmarkEnd w:id="21"/>
      <w:bookmarkEnd w:id="22"/>
      <w:bookmarkEnd w:id="23"/>
      <w:bookmarkEnd w:id="24"/>
      <w:bookmarkEnd w:id="25"/>
      <w:bookmarkEnd w:id="26"/>
      <w:bookmarkEnd w:id="27"/>
      <w:bookmarkEnd w:id="28"/>
      <w:r>
        <w:t xml:space="preserve"> </w:t>
      </w:r>
      <w:r>
        <w:t>is used</w:t>
      </w:r>
      <w:r>
        <w:t xml:space="preserve"> by the </w:t>
      </w:r>
      <w:r>
        <w:rPr>
          <w:rFonts w:eastAsia="宋体" w:hint="eastAsia"/>
        </w:rPr>
        <w:t>NG-RAN node</w:t>
      </w:r>
      <w:r>
        <w:t xml:space="preserve"> to calculate the Paging Frame as specified in TS 3</w:t>
      </w:r>
      <w:r>
        <w:rPr>
          <w:rFonts w:eastAsia="宋体" w:hint="eastAsia"/>
        </w:rPr>
        <w:t>8</w:t>
      </w:r>
      <w:r>
        <w:t>.304 [</w:t>
      </w:r>
      <w:r>
        <w:rPr>
          <w:rFonts w:eastAsia="宋体" w:hint="eastAsia"/>
        </w:rPr>
        <w:t>12</w:t>
      </w:r>
      <w:r>
        <w:t>] and TS 36.304</w:t>
      </w:r>
      <w:r>
        <w:rPr>
          <w:rFonts w:hint="eastAsia"/>
        </w:rPr>
        <w:t>.</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1050"/>
        <w:gridCol w:w="1705"/>
        <w:gridCol w:w="3954"/>
      </w:tblGrid>
      <w:tr w:rsidR="00E25D92">
        <w:tc>
          <w:tcPr>
            <w:tcW w:w="2941" w:type="dxa"/>
          </w:tcPr>
          <w:p w:rsidR="00E25D92" w:rsidRDefault="0048319D">
            <w:pPr>
              <w:pStyle w:val="TAH"/>
              <w:rPr>
                <w:lang w:eastAsia="ja-JP"/>
              </w:rPr>
            </w:pPr>
            <w:r>
              <w:rPr>
                <w:lang w:eastAsia="ja-JP"/>
              </w:rPr>
              <w:lastRenderedPageBreak/>
              <w:t>IE/Group Name</w:t>
            </w:r>
          </w:p>
        </w:tc>
        <w:tc>
          <w:tcPr>
            <w:tcW w:w="1050" w:type="dxa"/>
          </w:tcPr>
          <w:p w:rsidR="00E25D92" w:rsidRDefault="0048319D">
            <w:pPr>
              <w:pStyle w:val="TAH"/>
              <w:rPr>
                <w:lang w:eastAsia="ja-JP"/>
              </w:rPr>
            </w:pPr>
            <w:r>
              <w:rPr>
                <w:lang w:eastAsia="ja-JP"/>
              </w:rPr>
              <w:t>Presence</w:t>
            </w:r>
          </w:p>
        </w:tc>
        <w:tc>
          <w:tcPr>
            <w:tcW w:w="1705" w:type="dxa"/>
          </w:tcPr>
          <w:p w:rsidR="00E25D92" w:rsidRDefault="0048319D">
            <w:pPr>
              <w:pStyle w:val="TAH"/>
              <w:rPr>
                <w:lang w:eastAsia="ja-JP"/>
              </w:rPr>
            </w:pPr>
            <w:r>
              <w:rPr>
                <w:lang w:eastAsia="ja-JP"/>
              </w:rPr>
              <w:t>IE type and reference</w:t>
            </w:r>
          </w:p>
        </w:tc>
        <w:tc>
          <w:tcPr>
            <w:tcW w:w="3954" w:type="dxa"/>
          </w:tcPr>
          <w:p w:rsidR="00E25D92" w:rsidRDefault="0048319D">
            <w:pPr>
              <w:pStyle w:val="TAH"/>
              <w:rPr>
                <w:lang w:eastAsia="ja-JP"/>
              </w:rPr>
            </w:pPr>
            <w:r>
              <w:rPr>
                <w:lang w:eastAsia="ja-JP"/>
              </w:rPr>
              <w:t>Semantics description</w:t>
            </w:r>
          </w:p>
        </w:tc>
      </w:tr>
      <w:tr w:rsidR="00E25D92">
        <w:tc>
          <w:tcPr>
            <w:tcW w:w="2941" w:type="dxa"/>
          </w:tcPr>
          <w:p w:rsidR="00E25D92" w:rsidRDefault="0048319D">
            <w:pPr>
              <w:pStyle w:val="TAL"/>
              <w:rPr>
                <w:rFonts w:eastAsia="Batang"/>
                <w:lang w:eastAsia="ja-JP"/>
              </w:rPr>
            </w:pPr>
            <w:r>
              <w:rPr>
                <w:lang w:eastAsia="ja-JP"/>
              </w:rPr>
              <w:t xml:space="preserve">CHOICE </w:t>
            </w:r>
            <w:r>
              <w:rPr>
                <w:i/>
                <w:lang w:eastAsia="ja-JP"/>
              </w:rPr>
              <w:t>UE Identity Index Value</w:t>
            </w:r>
          </w:p>
        </w:tc>
        <w:tc>
          <w:tcPr>
            <w:tcW w:w="1050" w:type="dxa"/>
          </w:tcPr>
          <w:p w:rsidR="00E25D92" w:rsidRDefault="00E25D92">
            <w:pPr>
              <w:pStyle w:val="TAL"/>
              <w:rPr>
                <w:lang w:eastAsia="ja-JP"/>
              </w:rPr>
            </w:pPr>
          </w:p>
        </w:tc>
        <w:tc>
          <w:tcPr>
            <w:tcW w:w="1705" w:type="dxa"/>
          </w:tcPr>
          <w:p w:rsidR="00E25D92" w:rsidRDefault="00E25D92">
            <w:pPr>
              <w:pStyle w:val="TAL"/>
              <w:rPr>
                <w:lang w:eastAsia="ja-JP"/>
              </w:rPr>
            </w:pPr>
          </w:p>
        </w:tc>
        <w:tc>
          <w:tcPr>
            <w:tcW w:w="3954" w:type="dxa"/>
          </w:tcPr>
          <w:p w:rsidR="00E25D92" w:rsidRDefault="00E25D92">
            <w:pPr>
              <w:pStyle w:val="TAL"/>
              <w:rPr>
                <w:lang w:eastAsia="ja-JP"/>
              </w:rPr>
            </w:pPr>
          </w:p>
        </w:tc>
      </w:tr>
      <w:tr w:rsidR="00E25D92">
        <w:tc>
          <w:tcPr>
            <w:tcW w:w="2941" w:type="dxa"/>
          </w:tcPr>
          <w:p w:rsidR="00E25D92" w:rsidRDefault="0048319D">
            <w:pPr>
              <w:pStyle w:val="TAL"/>
              <w:ind w:left="75"/>
              <w:rPr>
                <w:lang w:eastAsia="ja-JP"/>
              </w:rPr>
            </w:pPr>
            <w:r>
              <w:rPr>
                <w:lang w:eastAsia="ja-JP"/>
              </w:rPr>
              <w:t>&gt;</w:t>
            </w:r>
            <w:r>
              <w:rPr>
                <w:i/>
                <w:lang w:eastAsia="ja-JP"/>
              </w:rPr>
              <w:t>Index Length 10</w:t>
            </w:r>
          </w:p>
        </w:tc>
        <w:tc>
          <w:tcPr>
            <w:tcW w:w="1050" w:type="dxa"/>
          </w:tcPr>
          <w:p w:rsidR="00E25D92" w:rsidRDefault="00E25D92">
            <w:pPr>
              <w:pStyle w:val="TAL"/>
              <w:rPr>
                <w:lang w:eastAsia="ja-JP"/>
              </w:rPr>
            </w:pPr>
          </w:p>
        </w:tc>
        <w:tc>
          <w:tcPr>
            <w:tcW w:w="1705" w:type="dxa"/>
          </w:tcPr>
          <w:p w:rsidR="00E25D92" w:rsidRDefault="00E25D92">
            <w:pPr>
              <w:pStyle w:val="TAL"/>
              <w:rPr>
                <w:lang w:eastAsia="ja-JP"/>
              </w:rPr>
            </w:pPr>
          </w:p>
        </w:tc>
        <w:tc>
          <w:tcPr>
            <w:tcW w:w="3954" w:type="dxa"/>
          </w:tcPr>
          <w:p w:rsidR="00E25D92" w:rsidRDefault="00E25D92">
            <w:pPr>
              <w:pStyle w:val="TAL"/>
              <w:rPr>
                <w:lang w:eastAsia="ja-JP"/>
              </w:rPr>
            </w:pPr>
          </w:p>
        </w:tc>
      </w:tr>
      <w:tr w:rsidR="00E25D92">
        <w:tc>
          <w:tcPr>
            <w:tcW w:w="2941" w:type="dxa"/>
          </w:tcPr>
          <w:p w:rsidR="00E25D92" w:rsidRDefault="0048319D">
            <w:pPr>
              <w:pStyle w:val="TAL"/>
              <w:ind w:left="165"/>
              <w:rPr>
                <w:lang w:eastAsia="ja-JP"/>
              </w:rPr>
            </w:pPr>
            <w:r>
              <w:rPr>
                <w:lang w:eastAsia="ja-JP"/>
              </w:rPr>
              <w:t>&gt;&gt;Index Length 10</w:t>
            </w:r>
          </w:p>
        </w:tc>
        <w:tc>
          <w:tcPr>
            <w:tcW w:w="1050" w:type="dxa"/>
          </w:tcPr>
          <w:p w:rsidR="00E25D92" w:rsidRDefault="0048319D">
            <w:pPr>
              <w:pStyle w:val="TAL"/>
              <w:rPr>
                <w:lang w:eastAsia="ja-JP"/>
              </w:rPr>
            </w:pPr>
            <w:r>
              <w:rPr>
                <w:lang w:eastAsia="ja-JP"/>
              </w:rPr>
              <w:t>M</w:t>
            </w:r>
          </w:p>
        </w:tc>
        <w:tc>
          <w:tcPr>
            <w:tcW w:w="1705" w:type="dxa"/>
          </w:tcPr>
          <w:p w:rsidR="00E25D92" w:rsidRDefault="0048319D">
            <w:pPr>
              <w:pStyle w:val="TAL"/>
              <w:rPr>
                <w:lang w:eastAsia="ja-JP"/>
              </w:rPr>
            </w:pPr>
            <w:r>
              <w:rPr>
                <w:lang w:eastAsia="ja-JP"/>
              </w:rPr>
              <w:t>BIT</w:t>
            </w:r>
            <w:r>
              <w:rPr>
                <w:lang w:eastAsia="ja-JP"/>
              </w:rPr>
              <w:t xml:space="preserve"> STRING (SIZE(</w:t>
            </w:r>
            <w:r>
              <w:rPr>
                <w:lang w:eastAsia="ja-JP"/>
              </w:rPr>
              <w:t>1</w:t>
            </w:r>
            <w:r>
              <w:rPr>
                <w:lang w:eastAsia="ja-JP"/>
              </w:rPr>
              <w:t>0))</w:t>
            </w:r>
          </w:p>
        </w:tc>
        <w:tc>
          <w:tcPr>
            <w:tcW w:w="3954" w:type="dxa"/>
          </w:tcPr>
          <w:p w:rsidR="00E25D92" w:rsidRDefault="0048319D">
            <w:pPr>
              <w:pStyle w:val="TAL"/>
              <w:rPr>
                <w:lang w:eastAsia="ja-JP"/>
              </w:rPr>
            </w:pPr>
            <w:r>
              <w:rPr>
                <w:lang w:eastAsia="ja-JP"/>
              </w:rPr>
              <w:t>Coded as specified in TS 3</w:t>
            </w:r>
            <w:r>
              <w:rPr>
                <w:rFonts w:hint="eastAsia"/>
              </w:rPr>
              <w:t>8</w:t>
            </w:r>
            <w:r>
              <w:rPr>
                <w:lang w:eastAsia="ja-JP"/>
              </w:rPr>
              <w:t>.</w:t>
            </w:r>
            <w:r>
              <w:rPr>
                <w:rFonts w:hint="eastAsia"/>
              </w:rPr>
              <w:t>3</w:t>
            </w:r>
            <w:r>
              <w:rPr>
                <w:lang w:eastAsia="ja-JP"/>
              </w:rPr>
              <w:t>04 [</w:t>
            </w:r>
            <w:r>
              <w:rPr>
                <w:rFonts w:hint="eastAsia"/>
              </w:rPr>
              <w:t>12</w:t>
            </w:r>
            <w:r>
              <w:rPr>
                <w:lang w:eastAsia="ja-JP"/>
              </w:rPr>
              <w:t>] and TS 36.304 [29].</w:t>
            </w:r>
          </w:p>
        </w:tc>
      </w:tr>
    </w:tbl>
    <w:p w:rsidR="00E25D92" w:rsidRDefault="0048319D">
      <w:r>
        <w:rPr>
          <w:rFonts w:hint="eastAsia"/>
          <w:b/>
          <w:bCs/>
        </w:rPr>
        <w:t>Proposal 6: For the NAS based procedure, the RAN can get the updated UE_ID for the RAN paging occasion calculation with the legacy signaling and procedure.</w:t>
      </w:r>
    </w:p>
    <w:p w:rsidR="00E25D92" w:rsidRDefault="0048319D">
      <w:pPr>
        <w:pStyle w:val="3"/>
        <w:numPr>
          <w:ilvl w:val="2"/>
          <w:numId w:val="0"/>
        </w:numPr>
        <w:rPr>
          <w:rFonts w:eastAsia="宋体"/>
          <w:sz w:val="28"/>
          <w:szCs w:val="28"/>
        </w:rPr>
      </w:pPr>
      <w:r>
        <w:rPr>
          <w:rFonts w:hint="eastAsia"/>
          <w:sz w:val="28"/>
          <w:szCs w:val="28"/>
        </w:rPr>
        <w:t>2.</w:t>
      </w:r>
      <w:r>
        <w:rPr>
          <w:rFonts w:eastAsia="宋体" w:hint="eastAsia"/>
          <w:sz w:val="28"/>
          <w:szCs w:val="28"/>
        </w:rPr>
        <w:t>2</w:t>
      </w:r>
      <w:r>
        <w:rPr>
          <w:rFonts w:hint="eastAsia"/>
          <w:sz w:val="28"/>
          <w:szCs w:val="28"/>
        </w:rPr>
        <w:t>.</w:t>
      </w:r>
      <w:r>
        <w:rPr>
          <w:rFonts w:eastAsia="宋体" w:hint="eastAsia"/>
          <w:sz w:val="28"/>
          <w:szCs w:val="28"/>
        </w:rPr>
        <w:t xml:space="preserve">3 UE behavior </w:t>
      </w:r>
      <w:r>
        <w:rPr>
          <w:rFonts w:eastAsia="宋体" w:hint="eastAsia"/>
          <w:sz w:val="28"/>
          <w:szCs w:val="28"/>
        </w:rPr>
        <w:t>predictable or not</w:t>
      </w:r>
    </w:p>
    <w:p w:rsidR="00E25D92" w:rsidRDefault="0048319D">
      <w:r>
        <w:rPr>
          <w:rFonts w:hint="eastAsia"/>
        </w:rPr>
        <w:t xml:space="preserve">In the last meeting, it was agreed that </w:t>
      </w:r>
      <w:r>
        <w:t>“MUSIM UE determines potential paging collision on two networks and triggers actions on potential paging collision avoidance”</w:t>
      </w:r>
      <w:r>
        <w:rPr>
          <w:rFonts w:hint="eastAsia"/>
        </w:rPr>
        <w:t xml:space="preserve"> and that </w:t>
      </w:r>
      <w:r>
        <w:t>“It is left to UE implementation as to how it selects one of t</w:t>
      </w:r>
      <w:r>
        <w:t>he two RATs/networks for paging collision avoidance”</w:t>
      </w:r>
      <w:r>
        <w:rPr>
          <w:rFonts w:hint="eastAsia"/>
        </w:rPr>
        <w:t xml:space="preserve">, meanwhile there is also a FFS issue on whether </w:t>
      </w:r>
      <w:r>
        <w:t>we can make the UE behaviour predictable</w:t>
      </w:r>
      <w:r>
        <w:rPr>
          <w:rFonts w:hint="eastAsia"/>
        </w:rPr>
        <w:t xml:space="preserve">. </w:t>
      </w:r>
    </w:p>
    <w:p w:rsidR="00E25D92" w:rsidRDefault="0048319D">
      <w:r>
        <w:rPr>
          <w:rFonts w:hint="eastAsia"/>
        </w:rPr>
        <w:t>Considering that the different UE may have different UE capabilities, e.g. RF channel switching capability. It</w:t>
      </w:r>
      <w:r>
        <w:t>’</w:t>
      </w:r>
      <w:r>
        <w:rPr>
          <w:rFonts w:hint="eastAsia"/>
        </w:rPr>
        <w:t>s</w:t>
      </w:r>
      <w:r>
        <w:rPr>
          <w:rFonts w:hint="eastAsia"/>
        </w:rPr>
        <w:t xml:space="preserve"> hard to give a criterion on the paging collision event definition. Meanwhile, the different UEs may have different preferred RAT, it</w:t>
      </w:r>
      <w:r>
        <w:t>’</w:t>
      </w:r>
      <w:r>
        <w:rPr>
          <w:rFonts w:hint="eastAsia"/>
        </w:rPr>
        <w:t>s also hard to define which RAT shall be informed when paging collision happened. Furthermore, considering the time schedu</w:t>
      </w:r>
      <w:r>
        <w:rPr>
          <w:rFonts w:hint="eastAsia"/>
        </w:rPr>
        <w:t>le of this WI, this issue can be given lower priority or left to the UE implementation.</w:t>
      </w:r>
    </w:p>
    <w:p w:rsidR="00E25D92" w:rsidRDefault="0048319D">
      <w:pPr>
        <w:rPr>
          <w:b/>
          <w:bCs/>
        </w:rPr>
      </w:pPr>
      <w:r>
        <w:rPr>
          <w:rFonts w:hint="eastAsia"/>
          <w:b/>
          <w:bCs/>
        </w:rPr>
        <w:t>Proposal 7: It</w:t>
      </w:r>
      <w:r>
        <w:rPr>
          <w:b/>
          <w:bCs/>
        </w:rPr>
        <w:t>’</w:t>
      </w:r>
      <w:r>
        <w:rPr>
          <w:rFonts w:hint="eastAsia"/>
          <w:b/>
          <w:bCs/>
        </w:rPr>
        <w:t xml:space="preserve">s hard to make the </w:t>
      </w:r>
      <w:r>
        <w:rPr>
          <w:b/>
          <w:bCs/>
        </w:rPr>
        <w:t>UE behaviour predictable</w:t>
      </w:r>
      <w:r>
        <w:rPr>
          <w:rFonts w:hint="eastAsia"/>
          <w:b/>
          <w:bCs/>
        </w:rPr>
        <w:t>. On the paging collision detection and reporting, it can be left to the UE implementation.</w:t>
      </w:r>
    </w:p>
    <w:p w:rsidR="00E25D92" w:rsidRDefault="0048319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25D92" w:rsidRDefault="0048319D">
      <w:pPr>
        <w:spacing w:beforeLines="50" w:before="156"/>
      </w:pPr>
      <w:r>
        <w:rPr>
          <w:rFonts w:hint="eastAsia"/>
        </w:rPr>
        <w:t xml:space="preserve">With the above analysis, we have the following </w:t>
      </w:r>
      <w:r>
        <w:t>proposals</w:t>
      </w:r>
      <w:r>
        <w:rPr>
          <w:rFonts w:hint="eastAsia"/>
        </w:rPr>
        <w:t>:</w:t>
      </w:r>
    </w:p>
    <w:p w:rsidR="00E25D92" w:rsidRDefault="0048319D">
      <w:pPr>
        <w:rPr>
          <w:b/>
          <w:bCs/>
        </w:rPr>
      </w:pPr>
      <w:r>
        <w:rPr>
          <w:b/>
          <w:bCs/>
        </w:rPr>
        <w:t>Observation 1: The below 2 options may lead to different outcome</w:t>
      </w:r>
      <w:r>
        <w:rPr>
          <w:rFonts w:hint="eastAsia"/>
          <w:b/>
          <w:bCs/>
        </w:rPr>
        <w:t>s</w:t>
      </w:r>
      <w:r>
        <w:rPr>
          <w:b/>
          <w:bCs/>
        </w:rPr>
        <w:t xml:space="preserve"> of i_s.</w:t>
      </w:r>
    </w:p>
    <w:p w:rsidR="00E25D92" w:rsidRDefault="0048319D">
      <w:pPr>
        <w:numPr>
          <w:ilvl w:val="0"/>
          <w:numId w:val="8"/>
        </w:numPr>
        <w:rPr>
          <w:b/>
          <w:bCs/>
        </w:rPr>
      </w:pPr>
      <w:r>
        <w:rPr>
          <w:b/>
          <w:bCs/>
        </w:rPr>
        <w:t>Option 1: Include the UE_offset to the SFN and i_s calculation formula</w:t>
      </w:r>
      <w:r>
        <w:rPr>
          <w:rFonts w:hint="eastAsia"/>
          <w:b/>
          <w:bCs/>
        </w:rPr>
        <w:t>;</w:t>
      </w:r>
    </w:p>
    <w:p w:rsidR="00E25D92" w:rsidRDefault="0048319D">
      <w:pPr>
        <w:numPr>
          <w:ilvl w:val="0"/>
          <w:numId w:val="8"/>
        </w:numPr>
        <w:rPr>
          <w:b/>
          <w:bCs/>
        </w:rPr>
      </w:pPr>
      <w:r>
        <w:rPr>
          <w:b/>
          <w:bCs/>
        </w:rPr>
        <w:t xml:space="preserve">Option 2: Include the UE_offset to the </w:t>
      </w:r>
      <w:r>
        <w:rPr>
          <w:b/>
          <w:bCs/>
          <w:sz w:val="20"/>
          <w:szCs w:val="20"/>
        </w:rPr>
        <w:t>UE_ID</w:t>
      </w:r>
      <w:r>
        <w:rPr>
          <w:b/>
          <w:bCs/>
        </w:rPr>
        <w:t xml:space="preserve"> calculation formula</w:t>
      </w:r>
      <w:r>
        <w:rPr>
          <w:rFonts w:hint="eastAsia"/>
          <w:b/>
          <w:bCs/>
        </w:rPr>
        <w:t>.</w:t>
      </w:r>
    </w:p>
    <w:p w:rsidR="00E25D92" w:rsidRDefault="0048319D">
      <w:pPr>
        <w:rPr>
          <w:b/>
          <w:bCs/>
        </w:rPr>
      </w:pPr>
      <w:r>
        <w:rPr>
          <w:b/>
          <w:bCs/>
        </w:rPr>
        <w:t xml:space="preserve">Observation 2: At the network side, the PO/PF was calculated based on the Option 2 (Include the UE_offset to the </w:t>
      </w:r>
      <w:r>
        <w:rPr>
          <w:b/>
          <w:bCs/>
          <w:sz w:val="20"/>
          <w:szCs w:val="20"/>
        </w:rPr>
        <w:t>UE_ID</w:t>
      </w:r>
      <w:r>
        <w:rPr>
          <w:b/>
          <w:bCs/>
        </w:rPr>
        <w:t xml:space="preserve"> calculation formula). </w:t>
      </w:r>
    </w:p>
    <w:p w:rsidR="00E25D92" w:rsidRDefault="0048319D">
      <w:pPr>
        <w:rPr>
          <w:b/>
          <w:bCs/>
        </w:rPr>
      </w:pPr>
      <w:r>
        <w:rPr>
          <w:b/>
          <w:bCs/>
        </w:rPr>
        <w:t xml:space="preserve">Proposal 1: </w:t>
      </w:r>
      <w:r>
        <w:rPr>
          <w:rFonts w:hint="eastAsia"/>
          <w:b/>
          <w:bCs/>
        </w:rPr>
        <w:t xml:space="preserve">For the </w:t>
      </w:r>
      <w:r>
        <w:rPr>
          <w:b/>
          <w:bCs/>
          <w:sz w:val="20"/>
          <w:szCs w:val="20"/>
        </w:rPr>
        <w:t>PO/PF calculation</w:t>
      </w:r>
      <w:r>
        <w:rPr>
          <w:rFonts w:hint="eastAsia"/>
          <w:b/>
          <w:bCs/>
          <w:sz w:val="20"/>
          <w:szCs w:val="20"/>
        </w:rPr>
        <w:t>, include</w:t>
      </w:r>
      <w:r>
        <w:rPr>
          <w:b/>
          <w:bCs/>
          <w:sz w:val="20"/>
          <w:szCs w:val="20"/>
        </w:rPr>
        <w:t xml:space="preserve"> t</w:t>
      </w:r>
      <w:r>
        <w:rPr>
          <w:b/>
          <w:bCs/>
          <w:sz w:val="20"/>
          <w:szCs w:val="20"/>
        </w:rPr>
        <w:t>he UE_offset to the UE_ID calculation formul</w:t>
      </w:r>
      <w:r>
        <w:rPr>
          <w:rFonts w:hint="eastAsia"/>
          <w:b/>
          <w:bCs/>
          <w:sz w:val="20"/>
          <w:szCs w:val="20"/>
        </w:rPr>
        <w:t>a.</w:t>
      </w:r>
    </w:p>
    <w:p w:rsidR="00E25D92" w:rsidRDefault="0048319D">
      <w:pPr>
        <w:rPr>
          <w:b/>
          <w:bCs/>
        </w:rPr>
      </w:pPr>
      <w:r>
        <w:rPr>
          <w:b/>
          <w:bCs/>
        </w:rPr>
        <w:t xml:space="preserve">Proposal </w:t>
      </w:r>
      <w:r>
        <w:rPr>
          <w:rFonts w:hint="eastAsia"/>
          <w:b/>
          <w:bCs/>
        </w:rPr>
        <w:t>2</w:t>
      </w:r>
      <w:r>
        <w:rPr>
          <w:b/>
          <w:bCs/>
        </w:rPr>
        <w:t>:</w:t>
      </w:r>
      <w:r>
        <w:rPr>
          <w:rFonts w:hint="eastAsia"/>
          <w:b/>
          <w:bCs/>
        </w:rPr>
        <w:t xml:space="preserve"> No additional modification for the eDRX case.</w:t>
      </w:r>
      <w:r>
        <w:rPr>
          <w:b/>
          <w:bCs/>
        </w:rPr>
        <w:t xml:space="preserve"> </w:t>
      </w:r>
    </w:p>
    <w:p w:rsidR="00E25D92" w:rsidRDefault="0048319D">
      <w:pPr>
        <w:rPr>
          <w:b/>
          <w:bCs/>
        </w:rPr>
      </w:pPr>
      <w:r>
        <w:rPr>
          <w:b/>
          <w:bCs/>
        </w:rPr>
        <w:t xml:space="preserve">Proposal </w:t>
      </w:r>
      <w:r>
        <w:rPr>
          <w:rFonts w:hint="eastAsia"/>
          <w:b/>
          <w:bCs/>
        </w:rPr>
        <w:t>3</w:t>
      </w:r>
      <w:r>
        <w:rPr>
          <w:b/>
          <w:bCs/>
        </w:rPr>
        <w:t>:</w:t>
      </w:r>
      <w:r>
        <w:rPr>
          <w:rFonts w:hint="eastAsia"/>
          <w:b/>
          <w:bCs/>
        </w:rPr>
        <w:t xml:space="preserve"> The paging collision is a very low probability issue and RAN2 shall make the solution as simple as possible.</w:t>
      </w:r>
    </w:p>
    <w:p w:rsidR="00E25D92" w:rsidRDefault="0048319D">
      <w:pPr>
        <w:spacing w:after="180"/>
        <w:rPr>
          <w:b/>
          <w:bCs/>
        </w:rPr>
      </w:pPr>
      <w:r>
        <w:rPr>
          <w:rFonts w:hint="eastAsia"/>
          <w:b/>
          <w:bCs/>
        </w:rPr>
        <w:lastRenderedPageBreak/>
        <w:t>Observation 3: Even without t</w:t>
      </w:r>
      <w:r>
        <w:rPr>
          <w:rFonts w:hint="eastAsia"/>
          <w:b/>
          <w:bCs/>
        </w:rPr>
        <w:t>he assistance information, the network can select a proper new 5G-STMSI, e.g.  the AMF select a 5G-STMSI that can shift the original PO with about 16rf.</w:t>
      </w:r>
    </w:p>
    <w:p w:rsidR="00E25D92" w:rsidRDefault="0048319D">
      <w:pPr>
        <w:spacing w:after="180"/>
        <w:rPr>
          <w:b/>
          <w:bCs/>
        </w:rPr>
      </w:pPr>
      <w:r>
        <w:rPr>
          <w:b/>
          <w:bCs/>
        </w:rPr>
        <w:t xml:space="preserve">Proposal </w:t>
      </w:r>
      <w:r>
        <w:rPr>
          <w:rFonts w:hint="eastAsia"/>
          <w:b/>
          <w:bCs/>
        </w:rPr>
        <w:t>4</w:t>
      </w:r>
      <w:r>
        <w:rPr>
          <w:b/>
          <w:bCs/>
        </w:rPr>
        <w:t>:</w:t>
      </w:r>
      <w:r>
        <w:rPr>
          <w:rFonts w:hint="eastAsia"/>
          <w:b/>
          <w:bCs/>
        </w:rPr>
        <w:t xml:space="preserve"> From RAN2 side, the AS level assistance information is not needed, whether NAS level Assistance information was needed shall be determined by SA2/CT1.</w:t>
      </w:r>
    </w:p>
    <w:p w:rsidR="00E25D92" w:rsidRDefault="0048319D">
      <w:pPr>
        <w:rPr>
          <w:b/>
          <w:bCs/>
        </w:rPr>
      </w:pPr>
      <w:r>
        <w:rPr>
          <w:rFonts w:hint="eastAsia"/>
          <w:b/>
          <w:bCs/>
        </w:rPr>
        <w:t>Observation 4: If the RAN paging has the same paging cycle as the CN paging, the Ran paging occasions wo</w:t>
      </w:r>
      <w:r>
        <w:rPr>
          <w:rFonts w:hint="eastAsia"/>
          <w:b/>
          <w:bCs/>
        </w:rPr>
        <w:t>uld be completely overlapped with the CN paging.</w:t>
      </w:r>
    </w:p>
    <w:p w:rsidR="00E25D92" w:rsidRDefault="0048319D">
      <w:r>
        <w:rPr>
          <w:rFonts w:hint="eastAsia"/>
          <w:b/>
          <w:bCs/>
        </w:rPr>
        <w:t>Proposal 5: From paging occasion perspective, if the NAS-based scheme can solve the Idle+Idle state collision, it can also be used for the Idle+Inactive/Inactive+Inactive paging collision scenario.</w:t>
      </w:r>
    </w:p>
    <w:p w:rsidR="00E25D92" w:rsidRDefault="0048319D">
      <w:r>
        <w:rPr>
          <w:rFonts w:hint="eastAsia"/>
          <w:b/>
          <w:bCs/>
        </w:rPr>
        <w:t xml:space="preserve">Proposal </w:t>
      </w:r>
      <w:r>
        <w:rPr>
          <w:rFonts w:hint="eastAsia"/>
          <w:b/>
          <w:bCs/>
        </w:rPr>
        <w:t>6: For the NAS based procedure, the RAN can get the updated UE_ID for the RAN paging occasion calculation with the legacy signaling and procedure.</w:t>
      </w:r>
    </w:p>
    <w:p w:rsidR="00E25D92" w:rsidRDefault="0048319D">
      <w:r>
        <w:rPr>
          <w:rFonts w:hint="eastAsia"/>
          <w:b/>
          <w:bCs/>
        </w:rPr>
        <w:t>Proposal 7: It</w:t>
      </w:r>
      <w:r>
        <w:rPr>
          <w:b/>
          <w:bCs/>
        </w:rPr>
        <w:t>’</w:t>
      </w:r>
      <w:r>
        <w:rPr>
          <w:rFonts w:hint="eastAsia"/>
          <w:b/>
          <w:bCs/>
        </w:rPr>
        <w:t xml:space="preserve">s hard to make the </w:t>
      </w:r>
      <w:r>
        <w:rPr>
          <w:b/>
          <w:bCs/>
        </w:rPr>
        <w:t>UE behaviour predictable</w:t>
      </w:r>
      <w:r>
        <w:rPr>
          <w:rFonts w:hint="eastAsia"/>
          <w:b/>
          <w:bCs/>
        </w:rPr>
        <w:t xml:space="preserve">. On the paging collision detection and reporting, </w:t>
      </w:r>
      <w:r>
        <w:rPr>
          <w:rFonts w:hint="eastAsia"/>
          <w:b/>
          <w:bCs/>
        </w:rPr>
        <w:t>it can be left to the UE implementation.</w:t>
      </w:r>
    </w:p>
    <w:p w:rsidR="00E25D92" w:rsidRDefault="0048319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bookmarkStart w:id="68" w:name="_GoBack"/>
      <w:bookmarkEnd w:id="68"/>
      <w:r>
        <w:rPr>
          <w:rFonts w:ascii="Arial" w:hAnsi="Arial" w:cs="Arial" w:hint="eastAsia"/>
          <w:b w:val="0"/>
          <w:bCs w:val="0"/>
          <w:kern w:val="0"/>
          <w:sz w:val="32"/>
          <w:szCs w:val="36"/>
        </w:rPr>
        <w:t>Reference</w:t>
      </w:r>
    </w:p>
    <w:p w:rsidR="00E25D92" w:rsidRDefault="0048319D">
      <w:pPr>
        <w:numPr>
          <w:ilvl w:val="0"/>
          <w:numId w:val="10"/>
        </w:numPr>
      </w:pPr>
      <w:r>
        <w:rPr>
          <w:rFonts w:hint="eastAsia"/>
        </w:rPr>
        <w:t xml:space="preserve">23761   </w:t>
      </w:r>
      <w:r>
        <w:rPr>
          <w:rFonts w:cs="Arial"/>
          <w:szCs w:val="34"/>
        </w:rPr>
        <w:t>Study on system enablers for devices having multiple Universal Subscriber Identity Modules (USIM)</w:t>
      </w:r>
      <w:r>
        <w:rPr>
          <w:rFonts w:cs="Arial" w:hint="eastAsia"/>
          <w:szCs w:val="34"/>
        </w:rPr>
        <w:t xml:space="preserve">  3GPP</w:t>
      </w:r>
    </w:p>
    <w:p w:rsidR="00E25D92" w:rsidRDefault="0048319D">
      <w:pPr>
        <w:numPr>
          <w:ilvl w:val="0"/>
          <w:numId w:val="10"/>
        </w:numPr>
      </w:pPr>
      <w:hyperlink r:id="rId11" w:history="1">
        <w:r>
          <w:rPr>
            <w:rFonts w:hint="eastAsia"/>
          </w:rPr>
          <w:t>R2-2101428</w:t>
        </w:r>
      </w:hyperlink>
      <w:r>
        <w:rPr>
          <w:rFonts w:hint="eastAsia"/>
        </w:rPr>
        <w:tab/>
        <w:t>P</w:t>
      </w:r>
      <w:r>
        <w:rPr>
          <w:rFonts w:hint="eastAsia"/>
        </w:rPr>
        <w:t>aging collision avoidance</w:t>
      </w:r>
      <w:r>
        <w:rPr>
          <w:rFonts w:hint="eastAsia"/>
        </w:rPr>
        <w:tab/>
        <w:t>Ericsson</w:t>
      </w:r>
      <w:r>
        <w:rPr>
          <w:rFonts w:hint="eastAsia"/>
        </w:rPr>
        <w:tab/>
        <w:t>discussion</w:t>
      </w:r>
    </w:p>
    <w:p w:rsidR="00E25D92" w:rsidRDefault="0048319D">
      <w:pPr>
        <w:numPr>
          <w:ilvl w:val="0"/>
          <w:numId w:val="10"/>
        </w:numPr>
      </w:pPr>
      <w:r>
        <w:rPr>
          <w:rFonts w:hint="eastAsia"/>
        </w:rPr>
        <w:t>R</w:t>
      </w:r>
      <w:hyperlink r:id="rId12" w:history="1">
        <w:r>
          <w:t>2-2101981</w:t>
        </w:r>
      </w:hyperlink>
      <w:r>
        <w:tab/>
        <w:t xml:space="preserve">Summary of [AT113-e][242][NR][Multi-SIM] NAS vs. RRC signalling for paging collision and network switching </w:t>
      </w:r>
      <w:r>
        <w:t>(vivo)</w:t>
      </w:r>
      <w:r>
        <w:tab/>
        <w:t>vivo</w:t>
      </w:r>
      <w:r>
        <w:tab/>
        <w:t>discussion</w:t>
      </w:r>
      <w:r>
        <w:tab/>
        <w:t>Rel-17</w:t>
      </w:r>
      <w:r>
        <w:tab/>
        <w:t>LTE_NR_MUSIM-Core</w:t>
      </w:r>
    </w:p>
    <w:p w:rsidR="00E25D92" w:rsidRDefault="00E25D92">
      <w:pPr>
        <w:spacing w:after="180"/>
        <w:rPr>
          <w:b/>
          <w:bCs/>
        </w:rPr>
      </w:pPr>
    </w:p>
    <w:p w:rsidR="00E25D92" w:rsidRDefault="00E25D92"/>
    <w:p w:rsidR="00E25D92" w:rsidRDefault="00E25D92"/>
    <w:sectPr w:rsidR="00E25D92">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19D" w:rsidRDefault="0048319D">
      <w:pPr>
        <w:spacing w:after="0" w:line="240" w:lineRule="auto"/>
      </w:pPr>
      <w:r>
        <w:separator/>
      </w:r>
    </w:p>
  </w:endnote>
  <w:endnote w:type="continuationSeparator" w:id="0">
    <w:p w:rsidR="0048319D" w:rsidRDefault="0048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D92" w:rsidRDefault="0048319D">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E25D92" w:rsidRDefault="00E25D9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D92" w:rsidRDefault="00E25D9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19D" w:rsidRDefault="0048319D">
      <w:pPr>
        <w:spacing w:after="0" w:line="240" w:lineRule="auto"/>
      </w:pPr>
      <w:r>
        <w:separator/>
      </w:r>
    </w:p>
  </w:footnote>
  <w:footnote w:type="continuationSeparator" w:id="0">
    <w:p w:rsidR="0048319D" w:rsidRDefault="0048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D92" w:rsidRDefault="00E25D9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CD9CA268"/>
    <w:multiLevelType w:val="singleLevel"/>
    <w:tmpl w:val="CD9CA268"/>
    <w:lvl w:ilvl="0">
      <w:start w:val="1"/>
      <w:numFmt w:val="bullet"/>
      <w:lvlText w:val=""/>
      <w:lvlJc w:val="left"/>
      <w:pPr>
        <w:ind w:left="420" w:hanging="420"/>
      </w:pPr>
      <w:rPr>
        <w:rFonts w:ascii="Wingdings" w:hAnsi="Wingdings" w:hint="default"/>
      </w:rPr>
    </w:lvl>
  </w:abstractNum>
  <w:abstractNum w:abstractNumId="2">
    <w:nsid w:val="F2EA5FE0"/>
    <w:multiLevelType w:val="singleLevel"/>
    <w:tmpl w:val="F2EA5FE0"/>
    <w:lvl w:ilvl="0">
      <w:start w:val="1"/>
      <w:numFmt w:val="bullet"/>
      <w:lvlText w:val=""/>
      <w:lvlJc w:val="left"/>
      <w:pPr>
        <w:ind w:left="42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07E1DC0"/>
    <w:multiLevelType w:val="singleLevel"/>
    <w:tmpl w:val="107E1DC0"/>
    <w:lvl w:ilvl="0">
      <w:start w:val="1"/>
      <w:numFmt w:val="bullet"/>
      <w:lvlText w:val=""/>
      <w:lvlJc w:val="left"/>
      <w:pPr>
        <w:ind w:left="420" w:hanging="420"/>
      </w:pPr>
      <w:rPr>
        <w:rFonts w:ascii="Wingdings" w:hAnsi="Wingdings" w:hint="default"/>
      </w:rPr>
    </w:lvl>
  </w:abstractNum>
  <w:abstractNum w:abstractNumId="6">
    <w:nsid w:val="1F8731D1"/>
    <w:multiLevelType w:val="singleLevel"/>
    <w:tmpl w:val="1F8731D1"/>
    <w:lvl w:ilvl="0">
      <w:start w:val="1"/>
      <w:numFmt w:val="bullet"/>
      <w:lvlText w:val=""/>
      <w:lvlJc w:val="left"/>
      <w:pPr>
        <w:ind w:left="420" w:hanging="420"/>
      </w:pPr>
      <w:rPr>
        <w:rFonts w:ascii="Wingdings" w:hAnsi="Wingdings" w:hint="default"/>
      </w:rPr>
    </w:lvl>
  </w:abstractNum>
  <w:abstractNum w:abstractNumId="7">
    <w:nsid w:val="48C44EC9"/>
    <w:multiLevelType w:val="singleLevel"/>
    <w:tmpl w:val="48C44EC9"/>
    <w:lvl w:ilvl="0">
      <w:start w:val="1"/>
      <w:numFmt w:val="bullet"/>
      <w:lvlText w:val=""/>
      <w:lvlJc w:val="left"/>
      <w:pPr>
        <w:ind w:left="630" w:hanging="42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9"/>
  </w:num>
  <w:num w:numId="3">
    <w:abstractNumId w:val="8"/>
  </w:num>
  <w:num w:numId="4">
    <w:abstractNumId w:val="4"/>
  </w:num>
  <w:num w:numId="5">
    <w:abstractNumId w:val="5"/>
  </w:num>
  <w:num w:numId="6">
    <w:abstractNumId w:val="2"/>
  </w:num>
  <w:num w:numId="7">
    <w:abstractNumId w:val="6"/>
  </w:num>
  <w:num w:numId="8">
    <w:abstractNumId w:val="7"/>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25"/>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3388"/>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319D"/>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83E"/>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348"/>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5D9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2674"/>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50856"/>
    <w:rsid w:val="02264FF9"/>
    <w:rsid w:val="02437D3E"/>
    <w:rsid w:val="024721F3"/>
    <w:rsid w:val="024B45DB"/>
    <w:rsid w:val="024F4E90"/>
    <w:rsid w:val="027F11AC"/>
    <w:rsid w:val="028470E8"/>
    <w:rsid w:val="028F09A5"/>
    <w:rsid w:val="02B219C0"/>
    <w:rsid w:val="02C27DEA"/>
    <w:rsid w:val="02C57546"/>
    <w:rsid w:val="02EB2A7B"/>
    <w:rsid w:val="02F85977"/>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8C6863"/>
    <w:rsid w:val="05910818"/>
    <w:rsid w:val="05B63D95"/>
    <w:rsid w:val="05C23A1A"/>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8E46822"/>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1724C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58677C"/>
    <w:rsid w:val="106E070C"/>
    <w:rsid w:val="106F3EDB"/>
    <w:rsid w:val="107B7D51"/>
    <w:rsid w:val="1083139F"/>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C557CA"/>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9E5D0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3D01A6"/>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3711A"/>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45F52"/>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77D47"/>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395951"/>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96EB0"/>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BE3FA9"/>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DF59E8"/>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2004C"/>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752AA"/>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0F92260"/>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478B3"/>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3D25E3"/>
    <w:rsid w:val="56401CEE"/>
    <w:rsid w:val="56493897"/>
    <w:rsid w:val="5658660E"/>
    <w:rsid w:val="56830D82"/>
    <w:rsid w:val="568A7FA4"/>
    <w:rsid w:val="569158C1"/>
    <w:rsid w:val="56952F1F"/>
    <w:rsid w:val="56974BC1"/>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F61AFC"/>
    <w:rsid w:val="635555EB"/>
    <w:rsid w:val="637C5741"/>
    <w:rsid w:val="63C54498"/>
    <w:rsid w:val="63DC109B"/>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06E42"/>
    <w:rsid w:val="6E847F11"/>
    <w:rsid w:val="6EB45479"/>
    <w:rsid w:val="6ECA5A5F"/>
    <w:rsid w:val="6EDB288F"/>
    <w:rsid w:val="6EF841B8"/>
    <w:rsid w:val="6EFC3550"/>
    <w:rsid w:val="6F043F0B"/>
    <w:rsid w:val="6F304EA7"/>
    <w:rsid w:val="6F3E35D5"/>
    <w:rsid w:val="6F507371"/>
    <w:rsid w:val="6F584596"/>
    <w:rsid w:val="6F7D48B2"/>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4D62B7"/>
    <w:rsid w:val="75513562"/>
    <w:rsid w:val="75530645"/>
    <w:rsid w:val="755F2C4C"/>
    <w:rsid w:val="7594489B"/>
    <w:rsid w:val="7595501B"/>
    <w:rsid w:val="759C0A8D"/>
    <w:rsid w:val="75D51CE0"/>
    <w:rsid w:val="75DF5DB2"/>
    <w:rsid w:val="75E23BC6"/>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5D35A-F7F0-42B9-926E-B4631DFF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table" w:customStyle="1" w:styleId="TableGrid1">
    <w:name w:val="Table Grid1"/>
    <w:basedOn w:val="a1"/>
    <w:uiPriority w:val="59"/>
    <w:qFormat/>
    <w:pPr>
      <w:spacing w:after="160" w:line="259"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13-e/Docs/R2-210198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__&#20250;&#35758;\2021\202101\TSGR2_113-e\Docs\R2-2101428.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1CDC6-196E-4CF3-B059-098EF9AF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2133</Words>
  <Characters>12163</Characters>
  <Application>Microsoft Office Word</Application>
  <DocSecurity>0</DocSecurity>
  <Lines>101</Lines>
  <Paragraphs>28</Paragraphs>
  <ScaleCrop>false</ScaleCrop>
  <Company>www.zte.com.cn</Company>
  <LinksUpToDate>false</LinksUpToDate>
  <CharactersWithSpaces>14268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17</cp:revision>
  <cp:lastPrinted>2113-01-01T00:00:00Z</cp:lastPrinted>
  <dcterms:created xsi:type="dcterms:W3CDTF">2020-02-14T02:22:00Z</dcterms:created>
  <dcterms:modified xsi:type="dcterms:W3CDTF">2021-04-02T05:21:00Z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