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09" w:rsidRDefault="009E00FE">
      <w:pPr>
        <w:pStyle w:val="CRCoverPage"/>
        <w:tabs>
          <w:tab w:val="right" w:pos="9639"/>
        </w:tabs>
        <w:spacing w:after="0"/>
        <w:jc w:val="both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</w:t>
      </w:r>
      <w:r w:rsidR="009A736D">
        <w:rPr>
          <w:rFonts w:eastAsia="宋体"/>
          <w:b/>
          <w:sz w:val="24"/>
          <w:lang w:val="en-US" w:eastAsia="zh-CN"/>
        </w:rPr>
        <w:t>bis</w:t>
      </w:r>
      <w:r>
        <w:rPr>
          <w:rFonts w:eastAsia="宋体" w:hint="eastAsia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 w:rsidR="009A736D">
        <w:rPr>
          <w:rFonts w:eastAsia="宋体" w:hint="eastAsia"/>
          <w:b/>
          <w:sz w:val="24"/>
          <w:lang w:val="en-US" w:eastAsia="zh-CN"/>
        </w:rPr>
        <w:t xml:space="preserve">R2-2104188 (rev of </w:t>
      </w:r>
      <w:r w:rsidRPr="009A736D">
        <w:rPr>
          <w:rFonts w:eastAsia="宋体"/>
          <w:b/>
          <w:sz w:val="24"/>
          <w:lang w:val="en-US" w:eastAsia="zh-CN"/>
        </w:rPr>
        <w:t>R2-</w:t>
      </w:r>
      <w:r w:rsidRPr="009A736D">
        <w:rPr>
          <w:rFonts w:eastAsia="宋体" w:hint="eastAsia"/>
          <w:b/>
          <w:sz w:val="24"/>
          <w:lang w:val="en-US" w:eastAsia="zh-CN"/>
        </w:rPr>
        <w:t>2101565</w:t>
      </w:r>
      <w:r w:rsidR="009A736D" w:rsidRPr="009A736D">
        <w:rPr>
          <w:rFonts w:eastAsia="宋体"/>
          <w:b/>
          <w:sz w:val="24"/>
          <w:lang w:val="en-US" w:eastAsia="zh-CN"/>
        </w:rPr>
        <w:t>)</w:t>
      </w:r>
    </w:p>
    <w:p w:rsidR="00777A09" w:rsidRDefault="009A736D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 April</w:t>
      </w:r>
      <w:r w:rsidR="009E00FE"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 w:rsidR="009E00FE"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 w:rsidR="009E00FE">
        <w:rPr>
          <w:b/>
          <w:sz w:val="24"/>
          <w:szCs w:val="22"/>
          <w:lang w:val="de-DE" w:eastAsia="zh-CN"/>
        </w:rPr>
        <w:t>th, 202</w:t>
      </w:r>
      <w:r w:rsidR="009E00FE">
        <w:rPr>
          <w:rFonts w:hint="eastAsia"/>
          <w:b/>
          <w:sz w:val="24"/>
          <w:szCs w:val="22"/>
          <w:lang w:val="en-US" w:eastAsia="zh-CN"/>
        </w:rPr>
        <w:t>1</w:t>
      </w:r>
    </w:p>
    <w:p w:rsidR="00777A09" w:rsidRDefault="00777A09">
      <w:pPr>
        <w:spacing w:after="60"/>
        <w:ind w:left="1985" w:hanging="1985"/>
        <w:rPr>
          <w:rFonts w:ascii="Arial" w:hAnsi="Arial" w:cs="Arial"/>
          <w:b/>
        </w:rPr>
      </w:pPr>
    </w:p>
    <w:p w:rsidR="00777A09" w:rsidRDefault="009E00FE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Draft LS on the Intra-band and Inter-band EN-DC Capabilities</w:t>
      </w:r>
    </w:p>
    <w:bookmarkEnd w:id="0"/>
    <w:p w:rsidR="00777A09" w:rsidRDefault="009E00F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:rsidR="00777A09" w:rsidRDefault="009E00FE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Cs/>
        </w:rPr>
        <w:t>NR_newRAT-Core</w:t>
      </w:r>
    </w:p>
    <w:p w:rsidR="00777A09" w:rsidRDefault="00777A09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777A09" w:rsidRDefault="009E00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</w:rPr>
        <w:t>RAN2</w:t>
      </w:r>
    </w:p>
    <w:p w:rsidR="00777A09" w:rsidRDefault="009E00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  <w:r>
        <w:rPr>
          <w:rFonts w:ascii="Arial" w:hAnsi="Arial" w:cs="Arial" w:hint="eastAsia"/>
        </w:rPr>
        <w:t>/RAN1</w:t>
      </w:r>
    </w:p>
    <w:p w:rsidR="00777A09" w:rsidRDefault="009E00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</w:p>
    <w:p w:rsidR="00777A09" w:rsidRDefault="009E00FE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 w:rsidR="00777A09" w:rsidRDefault="009E00FE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Wenting Li</w:t>
      </w:r>
    </w:p>
    <w:p w:rsidR="00777A09" w:rsidRDefault="009E00FE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li.wenting@zte.com.cn</w:t>
      </w:r>
    </w:p>
    <w:p w:rsidR="00777A09" w:rsidRDefault="00777A09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777A09" w:rsidRDefault="009E00FE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777A09" w:rsidRDefault="009E00FE">
      <w:pPr>
        <w:pStyle w:val="TAL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>RAN2 has discussed whether the intra-band and Inter-band (NG)EN-DC capability listed below shall also be adopted for the Inter-band EN-DC configurations where the frequency range of the E-UTRA band is a subset of the frequency range of the NR band, e.g., D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C_B42_n77 and DC_B42_n78. According to the RAN4 LS [1], RAN4 has agreed that intra-band EN-DC requirements shall apply for such kind of DC type, e.g., DC_B42_n77 and DC_B42_n78. But in the LS, it only clarified the capability of 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>intraBandENDC-Support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/>
          <w:iCs/>
          <w:sz w:val="20"/>
          <w:szCs w:val="20"/>
          <w:lang w:val="en-US" w:eastAsia="sv-SE"/>
        </w:rPr>
        <w:t>RAN2</w:t>
      </w:r>
      <w:r>
        <w:rPr>
          <w:rFonts w:ascii="Times New Roman" w:hAnsi="Times New Roman" w:cs="Times New Roman"/>
          <w:iCs/>
          <w:sz w:val="20"/>
          <w:szCs w:val="20"/>
          <w:lang w:val="en-US" w:eastAsia="sv-SE"/>
        </w:rPr>
        <w:t xml:space="preserve"> would like to consult with RAN4 on the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other intra-band / Inter-band (NG)EN-DC capabilities listed below.</w:t>
      </w:r>
    </w:p>
    <w:p w:rsidR="00777A09" w:rsidRDefault="00777A09">
      <w:pPr>
        <w:spacing w:after="180"/>
        <w:rPr>
          <w:rFonts w:ascii="Arial" w:hAnsi="Arial" w:cs="Arial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77A09">
        <w:trPr>
          <w:cantSplit/>
          <w:tblHeader/>
        </w:trPr>
        <w:tc>
          <w:tcPr>
            <w:tcW w:w="6917" w:type="dxa"/>
          </w:tcPr>
          <w:p w:rsidR="00777A09" w:rsidRDefault="009E00F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ul-TimingAlignmentEUTRA-NR</w:t>
            </w:r>
          </w:p>
          <w:p w:rsidR="00777A09" w:rsidRDefault="009E00FE">
            <w:pPr>
              <w:pStyle w:val="TAL"/>
            </w:pPr>
            <w:r>
              <w:t>Indicates whether to apply the same UL timing between NR and LTE for dynamic power sharing capable UE operating in a sync</w:t>
            </w:r>
            <w:r>
              <w:t>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  <w:r>
              <w:t xml:space="preserve"> If this capability is included in an inter-band (NG)EN-DC BC with an intra-band (NG)EN-DC BC part, this capability is used to indicate the restriction to the intra-band (NG)EN-DC BC part.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77A09" w:rsidRDefault="009E00F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777A09">
        <w:trPr>
          <w:cantSplit/>
          <w:tblHeader/>
        </w:trPr>
        <w:tc>
          <w:tcPr>
            <w:tcW w:w="6917" w:type="dxa"/>
          </w:tcPr>
          <w:p w:rsidR="00777A09" w:rsidRDefault="009E00F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777A09" w:rsidRDefault="009E00FE">
            <w:pPr>
              <w:pStyle w:val="TAL"/>
              <w:rPr>
                <w:b/>
                <w:i/>
              </w:rPr>
            </w:pPr>
            <w:r>
              <w:t xml:space="preserve">For an intra-band band </w:t>
            </w:r>
            <w:r>
              <w:t>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777A09" w:rsidRDefault="009E00F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777A09">
        <w:trPr>
          <w:cantSplit/>
          <w:tblHeader/>
        </w:trPr>
        <w:tc>
          <w:tcPr>
            <w:tcW w:w="6917" w:type="dxa"/>
          </w:tcPr>
          <w:p w:rsidR="00777A09" w:rsidRDefault="009E00F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777A09" w:rsidRDefault="009E00FE">
            <w:pPr>
              <w:pStyle w:val="TAL"/>
            </w:pPr>
            <w:r>
              <w:t xml:space="preserve">Indicates incapability motivated by impacts of PA phase discontinuity with overlapping transmissions with non-aligned starting or ending times or hop boundaries across carriers for intra-band (NG)EN-DC/NE-DC, intra-band CA and </w:t>
            </w:r>
            <w:r>
              <w:t>FDM based ULSUP.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777A09" w:rsidRDefault="009E00F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777A09">
        <w:trPr>
          <w:cantSplit/>
          <w:tblHeader/>
        </w:trPr>
        <w:tc>
          <w:tcPr>
            <w:tcW w:w="6917" w:type="dxa"/>
          </w:tcPr>
          <w:p w:rsidR="00777A09" w:rsidRDefault="009E00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777A09" w:rsidRDefault="009E00FE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EN-DC/NE-DC. It is mandatory for certain TDD-FDD and TDD-TDD band combinations </w:t>
            </w:r>
            <w:r>
              <w:rPr>
                <w:bCs/>
                <w:iCs/>
              </w:rPr>
              <w:t>defined in TS 38.101-3 [4].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77A09" w:rsidRDefault="009E00F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777A09" w:rsidRDefault="00777A09">
      <w:pPr>
        <w:pStyle w:val="TAL"/>
        <w:jc w:val="both"/>
        <w:rPr>
          <w:rFonts w:cs="Times New Roman"/>
          <w:iCs/>
          <w:sz w:val="21"/>
          <w:szCs w:val="21"/>
          <w:lang w:val="en-US"/>
        </w:rPr>
      </w:pPr>
    </w:p>
    <w:p w:rsidR="00777A09" w:rsidRDefault="009E00FE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77A09" w:rsidRDefault="009E00FE">
      <w:pPr>
        <w:pStyle w:val="TAL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ACTION: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RAN2 respectfully asks RAN4 to provide guideline on whether the UE capability</w:t>
      </w:r>
      <w:r>
        <w:rPr>
          <w:rFonts w:ascii="Times New Roman" w:hAnsi="Times New Roman" w:cs="Times New Roman"/>
          <w:b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>ul-TimingAlignmentEUTRA-NR</w:t>
      </w:r>
      <w:r>
        <w:rPr>
          <w:rFonts w:ascii="Times New Roman" w:eastAsia="宋体" w:hAnsi="Times New Roman" w:cs="Times New Roman"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Cs/>
          <w:i/>
          <w:sz w:val="20"/>
          <w:szCs w:val="20"/>
        </w:rPr>
        <w:t>ul-dualPA-Architecture</w:t>
      </w:r>
      <w:r>
        <w:rPr>
          <w:rFonts w:ascii="Times New Roman" w:eastAsia="宋体" w:hAnsi="Times New Roman" w:cs="Times New Roman"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/>
          <w:bCs/>
          <w:i/>
          <w:sz w:val="20"/>
          <w:szCs w:val="20"/>
        </w:rPr>
        <w:t>pa-PhaseDiscontinuityImpacts</w:t>
      </w:r>
      <w:r>
        <w:rPr>
          <w:rFonts w:ascii="Times New Roman" w:eastAsia="宋体" w:hAnsi="Times New Roman" w:cs="Times New Roman"/>
          <w:bCs/>
          <w:i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shall also be adopted for the Inter-band EN-DC configurations where the frequency range of the E-UTRA band is a subset of the frequency range of the NR band, e.g. DC_B42_n77 and DC_B42_n78.</w:t>
      </w:r>
    </w:p>
    <w:p w:rsidR="00777A09" w:rsidRDefault="00777A09">
      <w:pPr>
        <w:pStyle w:val="TAL"/>
        <w:rPr>
          <w:rFonts w:cs="Times New Roman"/>
          <w:iCs/>
          <w:sz w:val="21"/>
          <w:szCs w:val="21"/>
          <w:lang w:val="en-US" w:eastAsia="sv-SE"/>
        </w:rPr>
      </w:pPr>
    </w:p>
    <w:p w:rsidR="00777A09" w:rsidRDefault="009E00FE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3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</w:rPr>
        <w:t>Reference</w:t>
      </w:r>
      <w:r>
        <w:rPr>
          <w:rFonts w:ascii="Arial" w:hAnsi="Arial" w:cs="Arial"/>
          <w:b/>
        </w:rPr>
        <w:t>:</w:t>
      </w:r>
    </w:p>
    <w:p w:rsidR="00777A09" w:rsidRDefault="009E00FE">
      <w:pPr>
        <w:numPr>
          <w:ilvl w:val="0"/>
          <w:numId w:val="4"/>
        </w:numPr>
        <w:rPr>
          <w:rFonts w:ascii="Arial" w:hAnsi="Arial" w:cs="Arial"/>
        </w:rPr>
      </w:pPr>
      <w:r>
        <w:rPr>
          <w:lang w:val="en-GB"/>
        </w:rPr>
        <w:t>R</w:t>
      </w:r>
      <w:r>
        <w:rPr>
          <w:rFonts w:hint="eastAsia"/>
        </w:rPr>
        <w:t>4</w:t>
      </w:r>
      <w:r>
        <w:rPr>
          <w:lang w:val="en-GB"/>
        </w:rPr>
        <w:t>-</w:t>
      </w:r>
      <w:r>
        <w:rPr>
          <w:rFonts w:hint="eastAsia"/>
        </w:rPr>
        <w:t xml:space="preserve">1913130 </w:t>
      </w:r>
      <w:r>
        <w:rPr>
          <w:lang w:val="en-GB"/>
        </w:rPr>
        <w:t xml:space="preserve">LS on UE capability of </w:t>
      </w:r>
      <w:r>
        <w:rPr>
          <w:lang w:val="en-GB"/>
        </w:rPr>
        <w:t>intraBandENDC-Support</w:t>
      </w:r>
      <w:r>
        <w:rPr>
          <w:rFonts w:hint="eastAsia"/>
        </w:rPr>
        <w:t xml:space="preserve"> RAN4 to RAN2</w:t>
      </w:r>
    </w:p>
    <w:p w:rsidR="00777A09" w:rsidRDefault="00777A09">
      <w:pPr>
        <w:rPr>
          <w:rFonts w:ascii="Arial" w:hAnsi="Arial" w:cs="Arial"/>
        </w:rPr>
      </w:pPr>
    </w:p>
    <w:p w:rsidR="00777A09" w:rsidRDefault="009E00FE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RAN2 Meetings:</w:t>
      </w:r>
    </w:p>
    <w:p w:rsidR="009A736D" w:rsidRDefault="009A736D" w:rsidP="009A736D">
      <w:pPr>
        <w:spacing w:after="120"/>
        <w:ind w:left="2268" w:hanging="2268"/>
        <w:rPr>
          <w:rFonts w:ascii="Arial" w:eastAsia="宋体" w:hAnsi="Arial" w:cs="Arial"/>
          <w:kern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TSG RAN WG2 Meeting #114-e</w:t>
      </w:r>
      <w:r>
        <w:rPr>
          <w:rFonts w:ascii="Arial" w:hAnsi="Arial" w:cs="Arial"/>
          <w:sz w:val="22"/>
          <w:szCs w:val="22"/>
        </w:rPr>
        <w:tab/>
        <w:t xml:space="preserve">19 – 27 May 2021 </w:t>
      </w:r>
    </w:p>
    <w:p w:rsidR="009A736D" w:rsidRDefault="009A736D" w:rsidP="009A736D">
      <w:pPr>
        <w:spacing w:after="120"/>
        <w:ind w:left="2268" w:hanging="22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TSG RAN WG2 Meeting #115-e</w:t>
      </w:r>
      <w:r>
        <w:rPr>
          <w:rFonts w:ascii="Arial" w:hAnsi="Arial" w:cs="Arial"/>
          <w:sz w:val="22"/>
          <w:szCs w:val="22"/>
        </w:rPr>
        <w:tab/>
        <w:t>16 – 27 Aug 2021</w:t>
      </w:r>
    </w:p>
    <w:p w:rsidR="00777A09" w:rsidRPr="009A736D" w:rsidRDefault="00777A09">
      <w:bookmarkStart w:id="1" w:name="_GoBack"/>
      <w:bookmarkEnd w:id="1"/>
    </w:p>
    <w:sectPr w:rsidR="00777A09" w:rsidRPr="009A736D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FE" w:rsidRDefault="009E00FE">
      <w:pPr>
        <w:spacing w:after="0" w:line="240" w:lineRule="auto"/>
      </w:pPr>
      <w:r>
        <w:separator/>
      </w:r>
    </w:p>
  </w:endnote>
  <w:endnote w:type="continuationSeparator" w:id="0">
    <w:p w:rsidR="009E00FE" w:rsidRDefault="009E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09" w:rsidRDefault="009E00F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77A09" w:rsidRDefault="00777A09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09" w:rsidRDefault="00777A0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FE" w:rsidRDefault="009E00FE">
      <w:pPr>
        <w:spacing w:after="0" w:line="240" w:lineRule="auto"/>
      </w:pPr>
      <w:r>
        <w:separator/>
      </w:r>
    </w:p>
  </w:footnote>
  <w:footnote w:type="continuationSeparator" w:id="0">
    <w:p w:rsidR="009E00FE" w:rsidRDefault="009E0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09" w:rsidRDefault="00777A0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4BE614-C238-4611-AEA2-557730F4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103E6F-7033-4C00-8584-92C931E1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452</Words>
  <Characters>2581</Characters>
  <Application>Microsoft Office Word</Application>
  <DocSecurity>0</DocSecurity>
  <Lines>21</Lines>
  <Paragraphs>6</Paragraphs>
  <ScaleCrop>false</ScaleCrop>
  <Company>www.zte.com.cn</Company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17</cp:revision>
  <cp:lastPrinted>2113-01-01T00:00:00Z</cp:lastPrinted>
  <dcterms:created xsi:type="dcterms:W3CDTF">2020-02-14T02:22:00Z</dcterms:created>
  <dcterms:modified xsi:type="dcterms:W3CDTF">2021-04-02T05:01:00Z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