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040" w:rsidRDefault="000D487D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13bis-e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R2-2104185(</w:t>
      </w:r>
      <w:r>
        <w:rPr>
          <w:rFonts w:eastAsia="宋体"/>
          <w:b/>
          <w:sz w:val="24"/>
          <w:lang w:val="en-US" w:eastAsia="zh-CN"/>
        </w:rPr>
        <w:t>rev R2-</w:t>
      </w:r>
      <w:r>
        <w:rPr>
          <w:rFonts w:eastAsia="宋体" w:hint="eastAsia"/>
          <w:b/>
          <w:sz w:val="24"/>
          <w:lang w:val="en-US" w:eastAsia="zh-CN"/>
        </w:rPr>
        <w:t>2101562</w:t>
      </w:r>
      <w:r>
        <w:rPr>
          <w:rFonts w:eastAsia="宋体"/>
          <w:b/>
          <w:sz w:val="24"/>
          <w:lang w:val="en-US" w:eastAsia="zh-CN"/>
        </w:rPr>
        <w:t>)</w:t>
      </w:r>
    </w:p>
    <w:p w:rsidR="007D5040" w:rsidRDefault="000D487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April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7D5040" w:rsidRDefault="007D504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7D5040" w:rsidRDefault="000D487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7D5040" w:rsidRDefault="000D487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Clarification on the Intra-band and Inter-band EN-DC Capabilities</w:t>
      </w:r>
    </w:p>
    <w:p w:rsidR="007D5040" w:rsidRDefault="000D487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5.4.3</w:t>
      </w:r>
    </w:p>
    <w:p w:rsidR="007D5040" w:rsidRDefault="000D487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7D5040" w:rsidRDefault="000D487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7D5040" w:rsidRDefault="000D487D">
      <w:pPr>
        <w:rPr>
          <w:szCs w:val="21"/>
        </w:rPr>
      </w:pPr>
      <w:r>
        <w:rPr>
          <w:rFonts w:hint="eastAsia"/>
          <w:szCs w:val="21"/>
        </w:rPr>
        <w:t xml:space="preserve">In the last meeting, some CRs were agreed on intra-band combination capability issues, e.g. </w:t>
      </w:r>
      <w:r>
        <w:rPr>
          <w:i/>
        </w:rPr>
        <w:t>singleUL-Transmission</w:t>
      </w:r>
      <w:r>
        <w:rPr>
          <w:rFonts w:hint="eastAsia"/>
          <w:szCs w:val="21"/>
        </w:rPr>
        <w:t xml:space="preserve"> [1][2], Supported</w:t>
      </w:r>
      <w:r>
        <w:rPr>
          <w:rFonts w:hint="eastAsia"/>
          <w:i/>
          <w:szCs w:val="21"/>
        </w:rPr>
        <w:t>BandwidthCombin</w:t>
      </w:r>
      <w:r>
        <w:rPr>
          <w:i/>
          <w:szCs w:val="21"/>
        </w:rPr>
        <w:t>ationSet</w:t>
      </w:r>
      <w:r>
        <w:rPr>
          <w:rFonts w:hint="eastAsia"/>
          <w:i/>
          <w:szCs w:val="21"/>
        </w:rPr>
        <w:t>EN-DC</w:t>
      </w:r>
      <w:r>
        <w:rPr>
          <w:rFonts w:hint="eastAsia"/>
          <w:szCs w:val="21"/>
        </w:rPr>
        <w:t xml:space="preserve"> [3][4][5]. Meanwhile, in the last </w:t>
      </w:r>
      <w:r>
        <w:rPr>
          <w:szCs w:val="21"/>
        </w:rPr>
        <w:t>plenary</w:t>
      </w:r>
      <w:r>
        <w:rPr>
          <w:rFonts w:hint="eastAsia"/>
          <w:szCs w:val="21"/>
        </w:rPr>
        <w:t xml:space="preserve"> meeting, there was also some discussion on</w:t>
      </w:r>
      <w:r>
        <w:rPr>
          <w:rFonts w:hint="eastAsia"/>
          <w:i/>
          <w:szCs w:val="21"/>
        </w:rPr>
        <w:t xml:space="preserve"> intraBandENDC-Support </w:t>
      </w:r>
      <w:r>
        <w:rPr>
          <w:rFonts w:hint="eastAsia"/>
          <w:iCs/>
          <w:szCs w:val="21"/>
        </w:rPr>
        <w:t>[6]</w:t>
      </w:r>
      <w:r>
        <w:rPr>
          <w:rFonts w:hint="eastAsia"/>
          <w:i/>
          <w:szCs w:val="21"/>
        </w:rPr>
        <w:t xml:space="preserve">. </w:t>
      </w:r>
      <w:r>
        <w:rPr>
          <w:rFonts w:hint="eastAsia"/>
          <w:szCs w:val="21"/>
        </w:rPr>
        <w:t>In this paper, we try to further clarify some other intra-band and inter-band (NG)EN-DC related capabilities, including:</w:t>
      </w:r>
    </w:p>
    <w:p w:rsidR="007D5040" w:rsidRDefault="000D487D">
      <w:pPr>
        <w:rPr>
          <w:b/>
          <w:bCs/>
          <w:i/>
          <w:iCs/>
        </w:rPr>
      </w:pPr>
      <w:r>
        <w:rPr>
          <w:b/>
          <w:i/>
        </w:rPr>
        <w:t>dualPA-Architecture</w:t>
      </w:r>
      <w:r>
        <w:rPr>
          <w:rFonts w:eastAsia="宋体" w:hint="eastAsia"/>
          <w:b/>
          <w:i/>
        </w:rPr>
        <w:t>/</w:t>
      </w:r>
      <w:r>
        <w:rPr>
          <w:b/>
          <w:i/>
        </w:rPr>
        <w:t>ul-TimingAlignmentEUTRA-NR</w:t>
      </w:r>
      <w:r>
        <w:rPr>
          <w:rFonts w:eastAsia="宋体" w:hint="eastAsia"/>
          <w:b/>
          <w:i/>
        </w:rPr>
        <w:t>/</w:t>
      </w:r>
      <w:r>
        <w:rPr>
          <w:b/>
          <w:i/>
        </w:rPr>
        <w:t>pa-PhaseDiscontin</w:t>
      </w:r>
      <w:r>
        <w:rPr>
          <w:b/>
          <w:i/>
        </w:rPr>
        <w:t>uityImpacts</w:t>
      </w:r>
      <w:r>
        <w:rPr>
          <w:rFonts w:eastAsia="宋体" w:hint="eastAsia"/>
          <w:b/>
          <w:i/>
        </w:rPr>
        <w:t>/</w:t>
      </w:r>
      <w:r>
        <w:rPr>
          <w:rFonts w:ascii="Arial" w:eastAsia="MS Mincho" w:hAnsi="Arial" w:cs="Arial" w:hint="eastAsia"/>
          <w:b/>
          <w:i/>
          <w:kern w:val="0"/>
          <w:sz w:val="18"/>
          <w:szCs w:val="18"/>
        </w:rPr>
        <w:t>asyncIntraBandENDC</w:t>
      </w:r>
      <w:r>
        <w:rPr>
          <w:rFonts w:cs="Arial" w:hint="eastAsia"/>
          <w:b/>
          <w:i/>
          <w:kern w:val="0"/>
          <w:sz w:val="18"/>
          <w:szCs w:val="18"/>
        </w:rPr>
        <w:t>/</w:t>
      </w:r>
      <w:r>
        <w:rPr>
          <w:rFonts w:cs="Arial"/>
          <w:b/>
          <w:i/>
          <w:kern w:val="0"/>
          <w:sz w:val="18"/>
          <w:szCs w:val="18"/>
        </w:rPr>
        <w:t xml:space="preserve"> </w:t>
      </w:r>
      <w:r>
        <w:rPr>
          <w:b/>
          <w:bCs/>
          <w:i/>
          <w:iCs/>
        </w:rPr>
        <w:t>simultaneousRxTxInterBandENDC</w:t>
      </w:r>
      <w:r>
        <w:rPr>
          <w:rFonts w:hint="eastAsia"/>
          <w:b/>
          <w:bCs/>
          <w:i/>
          <w:iCs/>
        </w:rPr>
        <w:t>.</w:t>
      </w:r>
    </w:p>
    <w:p w:rsidR="007D5040" w:rsidRDefault="000D487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7D5040" w:rsidRDefault="000D487D">
      <w:pPr>
        <w:pStyle w:val="2"/>
        <w:keepNext w:val="0"/>
        <w:keepLines w:val="0"/>
        <w:ind w:left="0" w:firstLine="0"/>
        <w:jc w:val="both"/>
        <w:rPr>
          <w:b w:val="0"/>
          <w:bCs w:val="0"/>
          <w:sz w:val="28"/>
          <w:szCs w:val="28"/>
          <w:lang w:val="en-US"/>
        </w:rPr>
      </w:pPr>
      <w:r>
        <w:rPr>
          <w:rFonts w:eastAsia="宋体" w:hint="eastAsia"/>
          <w:b w:val="0"/>
          <w:bCs w:val="0"/>
          <w:sz w:val="28"/>
          <w:szCs w:val="28"/>
          <w:lang w:val="en-US"/>
        </w:rPr>
        <w:t xml:space="preserve">2.1 </w:t>
      </w:r>
      <w:r>
        <w:rPr>
          <w:rFonts w:hint="eastAsia"/>
          <w:b w:val="0"/>
          <w:bCs w:val="0"/>
          <w:sz w:val="28"/>
          <w:szCs w:val="28"/>
          <w:lang w:val="en-US"/>
        </w:rPr>
        <w:t>(NG)EN-DC/NE-DC band combination types definition</w:t>
      </w:r>
    </w:p>
    <w:p w:rsidR="007D5040" w:rsidRDefault="000D487D">
      <w:pPr>
        <w:rPr>
          <w:szCs w:val="21"/>
        </w:rPr>
      </w:pPr>
      <w:r>
        <w:rPr>
          <w:rFonts w:hint="eastAsia"/>
        </w:rPr>
        <w:t xml:space="preserve">Before the discussion, first we need give a clear clarification on the current </w:t>
      </w:r>
      <w:r>
        <w:rPr>
          <w:rFonts w:hint="eastAsia"/>
          <w:szCs w:val="21"/>
        </w:rPr>
        <w:t xml:space="preserve">(NG)EN-DC/NE-DC band combination types </w:t>
      </w:r>
      <w:r>
        <w:rPr>
          <w:rFonts w:hint="eastAsia"/>
          <w:szCs w:val="21"/>
        </w:rPr>
        <w:t>definition. Though companies have achieved</w:t>
      </w:r>
      <w:r>
        <w:rPr>
          <w:rFonts w:hint="eastAsia"/>
        </w:rPr>
        <w:t xml:space="preserve"> some consensus on the terminologies of the different kinds of  </w:t>
      </w:r>
      <w:r>
        <w:rPr>
          <w:rFonts w:hint="eastAsia"/>
          <w:szCs w:val="21"/>
        </w:rPr>
        <w:t xml:space="preserve">(NG)EN-DC/NE-DC band combination types </w:t>
      </w:r>
      <w:r>
        <w:rPr>
          <w:rFonts w:hint="eastAsia"/>
        </w:rPr>
        <w:t>in the [Post113-e][009][NR15] EN-DC BCS (Nokia)[5], it</w:t>
      </w:r>
      <w:r>
        <w:t>’</w:t>
      </w:r>
      <w:r>
        <w:rPr>
          <w:rFonts w:hint="eastAsia"/>
        </w:rPr>
        <w:t xml:space="preserve">s not clearly described in the chairman notes or in the </w:t>
      </w:r>
      <w:r>
        <w:rPr>
          <w:rFonts w:hint="eastAsia"/>
        </w:rPr>
        <w:t>spec, which would cause confusion for the readers who didn</w:t>
      </w:r>
      <w:r>
        <w:t>’</w:t>
      </w:r>
      <w:r>
        <w:rPr>
          <w:rFonts w:hint="eastAsia"/>
        </w:rPr>
        <w:t>t attend this post meeting discussion. To solve this confusion, it</w:t>
      </w:r>
      <w:r>
        <w:t>’</w:t>
      </w:r>
      <w:r>
        <w:rPr>
          <w:rFonts w:hint="eastAsia"/>
        </w:rPr>
        <w:t xml:space="preserve">s better to give a clarification on the </w:t>
      </w:r>
      <w:r>
        <w:rPr>
          <w:rFonts w:hint="eastAsia"/>
          <w:szCs w:val="21"/>
        </w:rPr>
        <w:t>(NG)EN-DC/NE-DC band combination types definition in 38306 or in the chairman note at leas</w:t>
      </w:r>
      <w:r>
        <w:rPr>
          <w:rFonts w:hint="eastAsia"/>
          <w:szCs w:val="21"/>
        </w:rPr>
        <w:t xml:space="preserve">t. </w:t>
      </w:r>
    </w:p>
    <w:p w:rsidR="007D5040" w:rsidRDefault="000D487D">
      <w:pPr>
        <w:rPr>
          <w:bCs/>
          <w:iCs/>
        </w:rPr>
      </w:pPr>
      <w:r>
        <w:rPr>
          <w:rFonts w:hint="eastAsia"/>
          <w:szCs w:val="21"/>
        </w:rPr>
        <w:t xml:space="preserve">According to the discussion in the </w:t>
      </w:r>
      <w:r>
        <w:rPr>
          <w:rFonts w:hint="eastAsia"/>
        </w:rPr>
        <w:t xml:space="preserve">[5], the </w:t>
      </w:r>
      <w:r>
        <w:rPr>
          <w:rFonts w:hint="eastAsia"/>
          <w:szCs w:val="21"/>
        </w:rPr>
        <w:t xml:space="preserve">(NG)EN-DC/NE-DC band combinations that have the same band component at NR and Eutra side were all defined as </w:t>
      </w:r>
      <w:r>
        <w:rPr>
          <w:bCs/>
          <w:iCs/>
          <w:lang w:eastAsia="ja-JP"/>
        </w:rPr>
        <w:t>intra-band (NG)EN-DC/NE-DC</w:t>
      </w:r>
      <w:r>
        <w:rPr>
          <w:rFonts w:hint="eastAsia"/>
          <w:bCs/>
          <w:iCs/>
        </w:rPr>
        <w:t xml:space="preserve"> combination (with or without </w:t>
      </w:r>
      <w:r>
        <w:rPr>
          <w:bCs/>
          <w:iCs/>
          <w:lang w:eastAsia="ja-JP"/>
        </w:rPr>
        <w:t>additional inter-band NR and LTE CA compone</w:t>
      </w:r>
      <w:r>
        <w:rPr>
          <w:bCs/>
          <w:iCs/>
          <w:lang w:eastAsia="ja-JP"/>
        </w:rPr>
        <w:t>nt</w:t>
      </w:r>
      <w:r>
        <w:rPr>
          <w:rFonts w:hint="eastAsia"/>
          <w:bCs/>
          <w:iCs/>
        </w:rPr>
        <w:t xml:space="preserve">), otherwise, it would be defined as inter-band </w:t>
      </w:r>
      <w:r>
        <w:rPr>
          <w:bCs/>
          <w:iCs/>
          <w:lang w:eastAsia="ja-JP"/>
        </w:rPr>
        <w:t>(NG)EN-DC/NE-DC</w:t>
      </w:r>
      <w:r>
        <w:rPr>
          <w:rFonts w:hint="eastAsia"/>
          <w:bCs/>
          <w:iCs/>
        </w:rPr>
        <w:t xml:space="preserve"> combination. In detail, for the </w:t>
      </w:r>
      <w:r>
        <w:rPr>
          <w:bCs/>
          <w:iCs/>
          <w:lang w:eastAsia="ja-JP"/>
        </w:rPr>
        <w:t>intra-band (NG)EN-DC/NE-DC</w:t>
      </w:r>
      <w:r>
        <w:rPr>
          <w:rFonts w:hint="eastAsia"/>
          <w:bCs/>
          <w:iCs/>
        </w:rPr>
        <w:t xml:space="preserve"> combination (with or without </w:t>
      </w:r>
      <w:r>
        <w:rPr>
          <w:bCs/>
          <w:iCs/>
          <w:lang w:eastAsia="ja-JP"/>
        </w:rPr>
        <w:t>additional inter-band NR</w:t>
      </w:r>
      <w:r>
        <w:rPr>
          <w:rFonts w:hint="eastAsia"/>
          <w:bCs/>
          <w:iCs/>
        </w:rPr>
        <w:t>/</w:t>
      </w:r>
      <w:r>
        <w:rPr>
          <w:bCs/>
          <w:iCs/>
          <w:lang w:eastAsia="ja-JP"/>
        </w:rPr>
        <w:t xml:space="preserve"> LTE CA component</w:t>
      </w:r>
      <w:r>
        <w:rPr>
          <w:rFonts w:hint="eastAsia"/>
          <w:bCs/>
          <w:iCs/>
        </w:rPr>
        <w:t xml:space="preserve">), besides the case that Pcell and PScell works on the same </w:t>
      </w:r>
      <w:r>
        <w:rPr>
          <w:rFonts w:hint="eastAsia"/>
          <w:bCs/>
          <w:iCs/>
        </w:rPr>
        <w:t>band, it also includes the case that SPcell works on the same band with a scell of another CG and the case that there are scells from the different CGs working on the same band.</w:t>
      </w:r>
    </w:p>
    <w:p w:rsidR="007D5040" w:rsidRDefault="000D487D">
      <w:pPr>
        <w:rPr>
          <w:b/>
          <w:iCs/>
        </w:rPr>
      </w:pPr>
      <w:r>
        <w:rPr>
          <w:rFonts w:hint="eastAsia"/>
          <w:b/>
          <w:iCs/>
        </w:rPr>
        <w:t xml:space="preserve">Proposal 1: Ran2 confirm that the </w:t>
      </w:r>
      <w:r>
        <w:rPr>
          <w:b/>
          <w:iCs/>
          <w:lang w:eastAsia="ja-JP"/>
        </w:rPr>
        <w:t>intra-band (NG)EN-DC/NE-DC</w:t>
      </w:r>
      <w:r>
        <w:rPr>
          <w:rFonts w:hint="eastAsia"/>
          <w:b/>
          <w:iCs/>
        </w:rPr>
        <w:t xml:space="preserve"> combination (with</w:t>
      </w:r>
      <w:r>
        <w:rPr>
          <w:rFonts w:hint="eastAsia"/>
          <w:b/>
          <w:iCs/>
        </w:rPr>
        <w:t xml:space="preserve"> or without </w:t>
      </w:r>
      <w:r>
        <w:rPr>
          <w:b/>
          <w:iCs/>
          <w:lang w:eastAsia="ja-JP"/>
        </w:rPr>
        <w:t>additional in</w:t>
      </w:r>
      <w:r>
        <w:rPr>
          <w:rFonts w:hint="eastAsia"/>
          <w:b/>
          <w:szCs w:val="21"/>
          <w:lang w:eastAsia="ja-JP"/>
        </w:rPr>
        <w:t>ter-band NR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  <w:lang w:eastAsia="ja-JP"/>
        </w:rPr>
        <w:t>LTE CA component</w:t>
      </w:r>
      <w:r>
        <w:rPr>
          <w:rFonts w:hint="eastAsia"/>
          <w:b/>
          <w:szCs w:val="21"/>
        </w:rPr>
        <w:t xml:space="preserve">) in 38306 means </w:t>
      </w:r>
      <w:r>
        <w:rPr>
          <w:rFonts w:hint="eastAsia"/>
          <w:b/>
        </w:rPr>
        <w:t xml:space="preserve">the </w:t>
      </w:r>
      <w:r>
        <w:rPr>
          <w:rFonts w:hint="eastAsia"/>
          <w:b/>
          <w:szCs w:val="21"/>
        </w:rPr>
        <w:t xml:space="preserve">(NG)EN-DC/NE-DC band combinations that have the same band component at NR and Eutra side (irrespective of SPcell or Scell), for other cases, it would be defined as inter-band </w:t>
      </w:r>
      <w:r>
        <w:rPr>
          <w:rFonts w:hint="eastAsia"/>
          <w:b/>
          <w:szCs w:val="21"/>
          <w:lang w:eastAsia="ja-JP"/>
        </w:rPr>
        <w:t>(NG)EN-</w:t>
      </w:r>
      <w:r>
        <w:rPr>
          <w:rFonts w:hint="eastAsia"/>
          <w:b/>
          <w:szCs w:val="21"/>
          <w:lang w:eastAsia="ja-JP"/>
        </w:rPr>
        <w:t>DC/NE-DC</w:t>
      </w:r>
      <w:r>
        <w:rPr>
          <w:rFonts w:hint="eastAsia"/>
          <w:b/>
          <w:szCs w:val="21"/>
        </w:rPr>
        <w:t xml:space="preserve"> combination.</w:t>
      </w:r>
    </w:p>
    <w:p w:rsidR="007D5040" w:rsidRDefault="000D487D">
      <w:pPr>
        <w:rPr>
          <w:bCs/>
          <w:iCs/>
        </w:rPr>
      </w:pPr>
      <w:r>
        <w:rPr>
          <w:rFonts w:hint="eastAsia"/>
          <w:bCs/>
          <w:iCs/>
        </w:rPr>
        <w:lastRenderedPageBreak/>
        <w:t xml:space="preserve">According to the terminologies in the </w:t>
      </w:r>
      <w:r>
        <w:rPr>
          <w:i/>
          <w:iCs/>
          <w:lang w:eastAsia="en-US"/>
        </w:rPr>
        <w:t>SupportedBandwidthCombinationSet</w:t>
      </w:r>
      <w:r>
        <w:rPr>
          <w:rFonts w:hint="eastAsia"/>
          <w:i/>
          <w:iCs/>
        </w:rPr>
        <w:t xml:space="preserve">/ </w:t>
      </w:r>
      <w:r>
        <w:rPr>
          <w:i/>
          <w:iCs/>
          <w:lang w:eastAsia="en-US"/>
        </w:rPr>
        <w:t>supportedBandwidthCombinationSetIntraENDC</w:t>
      </w:r>
      <w:r>
        <w:rPr>
          <w:rFonts w:hint="eastAsia"/>
          <w:bCs/>
          <w:iCs/>
        </w:rPr>
        <w:t xml:space="preserve">, the </w:t>
      </w:r>
      <w:r>
        <w:rPr>
          <w:rFonts w:hint="eastAsia"/>
          <w:bCs/>
          <w:iCs/>
          <w:lang w:eastAsia="ja-JP"/>
        </w:rPr>
        <w:t>intra-band (NG)EN-DC/NE-DC</w:t>
      </w:r>
      <w:r>
        <w:rPr>
          <w:rFonts w:hint="eastAsia"/>
          <w:bCs/>
          <w:iCs/>
        </w:rPr>
        <w:t xml:space="preserve"> combination further includes 3 types:</w:t>
      </w:r>
    </w:p>
    <w:p w:rsidR="007D5040" w:rsidRDefault="000D487D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>Type 1: I</w:t>
      </w:r>
      <w:r>
        <w:rPr>
          <w:iCs/>
          <w:lang w:eastAsia="ja-JP"/>
        </w:rPr>
        <w:t>ntra-band (NG)EN-DC/NE-DC</w:t>
      </w:r>
      <w:r>
        <w:rPr>
          <w:rFonts w:hint="eastAsia"/>
          <w:iCs/>
        </w:rPr>
        <w:t xml:space="preserve"> combination without </w:t>
      </w:r>
      <w:r>
        <w:rPr>
          <w:iCs/>
          <w:lang w:eastAsia="ja-JP"/>
        </w:rPr>
        <w:t>additional in</w:t>
      </w:r>
      <w:r>
        <w:rPr>
          <w:rFonts w:hint="eastAsia"/>
          <w:szCs w:val="21"/>
          <w:lang w:eastAsia="ja-JP"/>
        </w:rPr>
        <w:t>ter-band NR and LTE CA component</w:t>
      </w:r>
      <w:r>
        <w:rPr>
          <w:rFonts w:hint="eastAsia"/>
          <w:szCs w:val="21"/>
        </w:rPr>
        <w:t xml:space="preserve">, e.g. DC </w:t>
      </w:r>
      <w:r>
        <w:rPr>
          <w:rFonts w:hint="eastAsia"/>
          <w:b/>
          <w:bCs/>
          <w:szCs w:val="21"/>
        </w:rPr>
        <w:t xml:space="preserve">41A_n41A </w:t>
      </w:r>
    </w:p>
    <w:p w:rsidR="007D5040" w:rsidRDefault="000D487D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>Type 2: I</w:t>
      </w:r>
      <w:r>
        <w:rPr>
          <w:iCs/>
          <w:lang w:eastAsia="ja-JP"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>supporting both UL and DL intra-band (NG)EN-DC/NE-DC parts</w:t>
      </w:r>
      <w:r>
        <w:rPr>
          <w:bCs/>
          <w:iCs/>
          <w:lang w:eastAsia="ja-JP"/>
        </w:rPr>
        <w:t xml:space="preserve"> with additional inter-band NR/LTE CA component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szCs w:val="21"/>
        </w:rPr>
        <w:t xml:space="preserve">e.g.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Cs/>
          <w:i/>
          <w:iCs/>
          <w:szCs w:val="21"/>
          <w:lang w:eastAsia="ko-KR"/>
        </w:rPr>
        <w:t>2</w:t>
      </w:r>
      <w:r>
        <w:rPr>
          <w:rFonts w:eastAsia="宋体" w:hint="eastAsia"/>
          <w:bCs/>
          <w:i/>
          <w:iCs/>
          <w:szCs w:val="21"/>
        </w:rPr>
        <w:t>5</w:t>
      </w:r>
      <w:r>
        <w:rPr>
          <w:rFonts w:eastAsia="Malgun Gothic"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A_n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:rsidR="007D5040" w:rsidRDefault="000D487D">
      <w:pPr>
        <w:numPr>
          <w:ilvl w:val="0"/>
          <w:numId w:val="5"/>
        </w:numPr>
        <w:rPr>
          <w:rFonts w:eastAsia="Malgun Gothic"/>
          <w:b/>
          <w:bCs/>
          <w:i/>
          <w:iCs/>
          <w:szCs w:val="21"/>
          <w:lang w:eastAsia="ko-KR"/>
        </w:rPr>
      </w:pPr>
      <w:r>
        <w:rPr>
          <w:rFonts w:hint="eastAsia"/>
          <w:szCs w:val="21"/>
        </w:rPr>
        <w:t>Type 3: I</w:t>
      </w:r>
      <w:r>
        <w:rPr>
          <w:iCs/>
          <w:lang w:eastAsia="ja-JP"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 xml:space="preserve">supporting </w:t>
      </w:r>
      <w:r>
        <w:rPr>
          <w:rFonts w:hint="eastAsia"/>
          <w:bCs/>
          <w:iCs/>
        </w:rPr>
        <w:t xml:space="preserve">only </w:t>
      </w:r>
      <w:r>
        <w:rPr>
          <w:bCs/>
          <w:iCs/>
          <w:lang w:eastAsia="en-GB"/>
        </w:rPr>
        <w:t>UL intra-band (NG)EN-DC/NE-DC parts</w:t>
      </w:r>
      <w:r>
        <w:rPr>
          <w:bCs/>
          <w:iCs/>
          <w:lang w:eastAsia="ja-JP"/>
        </w:rPr>
        <w:t xml:space="preserve"> with additional inter-band NR/LTE CA component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szCs w:val="21"/>
        </w:rPr>
        <w:t xml:space="preserve">e.g.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/>
          <w:bCs/>
          <w:i/>
          <w:iCs/>
          <w:szCs w:val="21"/>
          <w:lang w:eastAsia="ko-KR"/>
        </w:rPr>
        <w:t>2</w:t>
      </w:r>
      <w:r>
        <w:rPr>
          <w:rFonts w:eastAsia="宋体" w:hint="eastAsia"/>
          <w:b/>
          <w:bCs/>
          <w:i/>
          <w:iCs/>
          <w:szCs w:val="21"/>
        </w:rPr>
        <w:t>5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eastAsia="宋体" w:hint="eastAsia"/>
          <w:i/>
          <w:iCs/>
          <w:szCs w:val="21"/>
        </w:rPr>
        <w:t>41</w:t>
      </w:r>
      <w:r>
        <w:rPr>
          <w:rFonts w:eastAsia="Malgun Gothic"/>
          <w:i/>
          <w:iCs/>
          <w:szCs w:val="21"/>
          <w:lang w:eastAsia="ko-KR"/>
        </w:rPr>
        <w:t>A_</w:t>
      </w:r>
      <w:r>
        <w:rPr>
          <w:rFonts w:eastAsia="Malgun Gothic"/>
          <w:b/>
          <w:bCs/>
          <w:i/>
          <w:iCs/>
          <w:szCs w:val="21"/>
          <w:lang w:eastAsia="ko-KR"/>
        </w:rPr>
        <w:t>n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:rsidR="007D5040" w:rsidRDefault="000D487D">
      <w:pPr>
        <w:rPr>
          <w:szCs w:val="21"/>
        </w:rPr>
      </w:pPr>
      <w:r>
        <w:rPr>
          <w:rFonts w:hint="eastAsia"/>
          <w:szCs w:val="21"/>
        </w:rPr>
        <w:t xml:space="preserve">Meanwhile, another BC type that also has the intra-band EN-DC requirement is </w:t>
      </w:r>
      <w:r>
        <w:rPr>
          <w:szCs w:val="21"/>
        </w:rPr>
        <w:t>“</w:t>
      </w:r>
      <w:r>
        <w:rPr>
          <w:rFonts w:hint="eastAsia"/>
          <w:szCs w:val="21"/>
        </w:rPr>
        <w:t>Int</w:t>
      </w:r>
      <w:r>
        <w:rPr>
          <w:rFonts w:hint="eastAsia"/>
          <w:szCs w:val="21"/>
        </w:rPr>
        <w:t>er-band EN-DC configurations where the frequency range of the E-UTRA band is a subset of the frequency range of the NR band, e.g., DC_B42_n77 and DC_B42_n78. [7][8][9]</w:t>
      </w:r>
      <w:r>
        <w:rPr>
          <w:szCs w:val="21"/>
        </w:rPr>
        <w:t>”</w:t>
      </w:r>
    </w:p>
    <w:p w:rsidR="007D5040" w:rsidRDefault="000D487D">
      <w:pPr>
        <w:rPr>
          <w:b/>
          <w:bCs/>
        </w:rPr>
      </w:pPr>
      <w:r>
        <w:rPr>
          <w:rFonts w:hint="eastAsia"/>
          <w:b/>
          <w:bCs/>
        </w:rPr>
        <w:t>Observation 1: The (NG)EN-DC/NE-DC band combination can be divided in to 5 types:</w:t>
      </w:r>
    </w:p>
    <w:p w:rsidR="007D5040" w:rsidRDefault="000D487D">
      <w:pPr>
        <w:numPr>
          <w:ilvl w:val="0"/>
          <w:numId w:val="6"/>
        </w:numPr>
        <w:rPr>
          <w:szCs w:val="21"/>
        </w:rPr>
      </w:pPr>
      <w:r>
        <w:rPr>
          <w:rFonts w:hint="eastAsia"/>
          <w:szCs w:val="21"/>
        </w:rPr>
        <w:t xml:space="preserve">Type </w:t>
      </w:r>
      <w:r>
        <w:rPr>
          <w:rFonts w:hint="eastAsia"/>
          <w:szCs w:val="21"/>
        </w:rPr>
        <w:t>1: I</w:t>
      </w:r>
      <w:r>
        <w:rPr>
          <w:iCs/>
          <w:lang w:eastAsia="ja-JP"/>
        </w:rPr>
        <w:t>ntra-band (NG)EN-DC/NE-DC</w:t>
      </w:r>
      <w:r>
        <w:rPr>
          <w:rFonts w:hint="eastAsia"/>
          <w:iCs/>
        </w:rPr>
        <w:t xml:space="preserve"> combination without </w:t>
      </w:r>
      <w:r>
        <w:rPr>
          <w:iCs/>
          <w:lang w:eastAsia="ja-JP"/>
        </w:rPr>
        <w:t>additional in</w:t>
      </w:r>
      <w:r>
        <w:rPr>
          <w:rFonts w:hint="eastAsia"/>
          <w:szCs w:val="21"/>
          <w:lang w:eastAsia="ja-JP"/>
        </w:rPr>
        <w:t>ter-band NR and LTE CA component</w:t>
      </w:r>
      <w:r>
        <w:rPr>
          <w:rFonts w:hint="eastAsia"/>
          <w:szCs w:val="21"/>
        </w:rPr>
        <w:t xml:space="preserve">, e.g. DC </w:t>
      </w:r>
      <w:r>
        <w:rPr>
          <w:rFonts w:hint="eastAsia"/>
          <w:b/>
          <w:bCs/>
          <w:szCs w:val="21"/>
        </w:rPr>
        <w:t xml:space="preserve">41A_n41A </w:t>
      </w:r>
    </w:p>
    <w:p w:rsidR="007D5040" w:rsidRDefault="000D487D">
      <w:pPr>
        <w:numPr>
          <w:ilvl w:val="0"/>
          <w:numId w:val="6"/>
        </w:numPr>
        <w:rPr>
          <w:szCs w:val="21"/>
        </w:rPr>
      </w:pPr>
      <w:r>
        <w:rPr>
          <w:rFonts w:hint="eastAsia"/>
          <w:szCs w:val="21"/>
        </w:rPr>
        <w:t>Type 2: I</w:t>
      </w:r>
      <w:r>
        <w:rPr>
          <w:iCs/>
          <w:lang w:eastAsia="ja-JP"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>supporting both UL and DL intra-band (NG)EN-DC/NE-DC parts</w:t>
      </w:r>
      <w:r>
        <w:rPr>
          <w:bCs/>
          <w:iCs/>
          <w:lang w:eastAsia="ja-JP"/>
        </w:rPr>
        <w:t xml:space="preserve"> with additional inter-band NR/LTE C</w:t>
      </w:r>
      <w:r>
        <w:rPr>
          <w:bCs/>
          <w:iCs/>
          <w:lang w:eastAsia="ja-JP"/>
        </w:rPr>
        <w:t>A component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szCs w:val="21"/>
        </w:rPr>
        <w:t xml:space="preserve">e.g.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Cs/>
          <w:i/>
          <w:iCs/>
          <w:szCs w:val="21"/>
          <w:lang w:eastAsia="ko-KR"/>
        </w:rPr>
        <w:t>2</w:t>
      </w:r>
      <w:r>
        <w:rPr>
          <w:rFonts w:eastAsia="宋体" w:hint="eastAsia"/>
          <w:bCs/>
          <w:i/>
          <w:iCs/>
          <w:szCs w:val="21"/>
        </w:rPr>
        <w:t>5</w:t>
      </w:r>
      <w:r>
        <w:rPr>
          <w:rFonts w:eastAsia="Malgun Gothic"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A_n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:rsidR="007D5040" w:rsidRDefault="000D487D">
      <w:pPr>
        <w:numPr>
          <w:ilvl w:val="0"/>
          <w:numId w:val="6"/>
        </w:numPr>
        <w:rPr>
          <w:rFonts w:eastAsia="Malgun Gothic"/>
          <w:b/>
          <w:bCs/>
          <w:i/>
          <w:iCs/>
          <w:szCs w:val="21"/>
          <w:lang w:eastAsia="ko-KR"/>
        </w:rPr>
      </w:pPr>
      <w:r>
        <w:rPr>
          <w:rFonts w:hint="eastAsia"/>
          <w:szCs w:val="21"/>
        </w:rPr>
        <w:t>Type 3: I</w:t>
      </w:r>
      <w:r>
        <w:rPr>
          <w:iCs/>
          <w:lang w:eastAsia="ja-JP"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 xml:space="preserve">supporting </w:t>
      </w:r>
      <w:r>
        <w:rPr>
          <w:rFonts w:hint="eastAsia"/>
          <w:bCs/>
          <w:iCs/>
        </w:rPr>
        <w:t xml:space="preserve">only </w:t>
      </w:r>
      <w:r>
        <w:rPr>
          <w:bCs/>
          <w:iCs/>
          <w:lang w:eastAsia="en-GB"/>
        </w:rPr>
        <w:t>UL intra-band (NG)EN-DC/NE-DC parts</w:t>
      </w:r>
      <w:r>
        <w:rPr>
          <w:bCs/>
          <w:iCs/>
          <w:lang w:eastAsia="ja-JP"/>
        </w:rPr>
        <w:t xml:space="preserve"> with additional inter-band NR/LTE CA component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szCs w:val="21"/>
        </w:rPr>
        <w:t xml:space="preserve">e.g.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/>
          <w:bCs/>
          <w:i/>
          <w:iCs/>
          <w:szCs w:val="21"/>
          <w:lang w:eastAsia="ko-KR"/>
        </w:rPr>
        <w:t>2</w:t>
      </w:r>
      <w:r>
        <w:rPr>
          <w:rFonts w:eastAsia="宋体" w:hint="eastAsia"/>
          <w:b/>
          <w:bCs/>
          <w:i/>
          <w:iCs/>
          <w:szCs w:val="21"/>
        </w:rPr>
        <w:t>5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eastAsia="宋体" w:hint="eastAsia"/>
          <w:i/>
          <w:iCs/>
          <w:szCs w:val="21"/>
        </w:rPr>
        <w:t>41</w:t>
      </w:r>
      <w:r>
        <w:rPr>
          <w:rFonts w:eastAsia="Malgun Gothic"/>
          <w:i/>
          <w:iCs/>
          <w:szCs w:val="21"/>
          <w:lang w:eastAsia="ko-KR"/>
        </w:rPr>
        <w:t>A_</w:t>
      </w:r>
      <w:r>
        <w:rPr>
          <w:rFonts w:eastAsia="Malgun Gothic"/>
          <w:b/>
          <w:bCs/>
          <w:i/>
          <w:iCs/>
          <w:szCs w:val="21"/>
          <w:lang w:eastAsia="ko-KR"/>
        </w:rPr>
        <w:t>n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:rsidR="007D5040" w:rsidRDefault="000D487D">
      <w:pPr>
        <w:pStyle w:val="TAL"/>
        <w:numPr>
          <w:ilvl w:val="0"/>
          <w:numId w:val="6"/>
        </w:numPr>
        <w:jc w:val="both"/>
        <w:rPr>
          <w:rFonts w:eastAsia="宋体"/>
          <w:b/>
          <w:bCs/>
          <w:i/>
          <w:iCs/>
          <w:szCs w:val="21"/>
          <w:lang w:val="en-US"/>
        </w:rPr>
      </w:pP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Type </w:t>
      </w:r>
      <w:r>
        <w:rPr>
          <w:rFonts w:ascii="Times New Roman" w:eastAsia="宋体" w:hAnsi="Times New Roman" w:cs="Times New Roman" w:hint="eastAsia"/>
          <w:bCs/>
          <w:iCs/>
          <w:sz w:val="20"/>
          <w:szCs w:val="20"/>
          <w:lang w:val="en-US"/>
        </w:rPr>
        <w:t>4</w:t>
      </w: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>: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 xml:space="preserve"> Inter-band 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 w:eastAsia="ja-JP"/>
        </w:rPr>
        <w:t>(NG)EN-DC/NE-DC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 xml:space="preserve"> combination without Intra-band component, in short we call it as Inter-band 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 w:eastAsia="ja-JP"/>
        </w:rPr>
        <w:t>(NG)EN-DC/NE-DC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 xml:space="preserve"> combination.</w:t>
      </w:r>
    </w:p>
    <w:p w:rsidR="007D5040" w:rsidRDefault="000D487D">
      <w:pPr>
        <w:numPr>
          <w:ilvl w:val="0"/>
          <w:numId w:val="6"/>
        </w:numPr>
        <w:rPr>
          <w:szCs w:val="21"/>
        </w:rPr>
      </w:pPr>
      <w:r>
        <w:rPr>
          <w:rFonts w:hint="eastAsia"/>
          <w:szCs w:val="21"/>
        </w:rPr>
        <w:t xml:space="preserve">Type 5: Inter-band </w:t>
      </w:r>
      <w:r>
        <w:rPr>
          <w:rFonts w:hint="eastAsia"/>
          <w:iCs/>
          <w:lang w:eastAsia="ja-JP"/>
        </w:rPr>
        <w:t>(NG)EN-DC</w:t>
      </w:r>
      <w:r>
        <w:rPr>
          <w:rFonts w:hint="eastAsia"/>
          <w:iCs/>
        </w:rPr>
        <w:t xml:space="preserve"> combination</w:t>
      </w:r>
      <w:r>
        <w:rPr>
          <w:rFonts w:hint="eastAsia"/>
          <w:szCs w:val="21"/>
        </w:rPr>
        <w:t xml:space="preserve"> configurations where the frequency range of the E-UTRA band is a subset of the frequency range of the NR band</w:t>
      </w:r>
      <w:r>
        <w:rPr>
          <w:rFonts w:hint="eastAsia"/>
          <w:szCs w:val="21"/>
        </w:rPr>
        <w:t>, e.g., DC_B42_n77 and DC_B42_n78. [7][8][9].</w:t>
      </w:r>
    </w:p>
    <w:p w:rsidR="007D5040" w:rsidRDefault="000D487D">
      <w:pPr>
        <w:rPr>
          <w:iCs/>
          <w:lang w:eastAsia="ja-JP"/>
        </w:rPr>
      </w:pPr>
      <w:r>
        <w:rPr>
          <w:rFonts w:hint="eastAsia"/>
          <w:iCs/>
        </w:rPr>
        <w:t>Based on this observation, we will further clarify the</w:t>
      </w:r>
      <w:r>
        <w:rPr>
          <w:rFonts w:hint="eastAsia"/>
          <w:iCs/>
          <w:lang w:eastAsia="ja-JP"/>
        </w:rPr>
        <w:t xml:space="preserve"> following parameters </w:t>
      </w:r>
      <w:r>
        <w:rPr>
          <w:rFonts w:hint="eastAsia"/>
          <w:iCs/>
        </w:rPr>
        <w:t>one by one in the below chapters</w:t>
      </w:r>
      <w:r>
        <w:rPr>
          <w:rFonts w:hint="eastAsia"/>
          <w:iCs/>
          <w:lang w:eastAsia="ja-JP"/>
        </w:rPr>
        <w:t>.</w:t>
      </w:r>
    </w:p>
    <w:p w:rsidR="007D5040" w:rsidRDefault="000D487D">
      <w:pPr>
        <w:rPr>
          <w:b/>
          <w:bCs/>
          <w:i/>
          <w:iCs/>
          <w:sz w:val="20"/>
          <w:szCs w:val="20"/>
        </w:rPr>
      </w:pPr>
      <w:r>
        <w:rPr>
          <w:b/>
          <w:i/>
          <w:sz w:val="20"/>
          <w:szCs w:val="20"/>
        </w:rPr>
        <w:t>dualPA-Architecture</w:t>
      </w:r>
      <w:r>
        <w:rPr>
          <w:rFonts w:eastAsia="宋体"/>
          <w:b/>
          <w:i/>
          <w:sz w:val="20"/>
          <w:szCs w:val="20"/>
        </w:rPr>
        <w:t>/</w:t>
      </w:r>
      <w:r>
        <w:rPr>
          <w:b/>
          <w:i/>
          <w:sz w:val="20"/>
          <w:szCs w:val="20"/>
        </w:rPr>
        <w:t>ul-TimingAlignmentEUTRA-NR</w:t>
      </w:r>
      <w:r>
        <w:rPr>
          <w:rFonts w:eastAsia="宋体"/>
          <w:b/>
          <w:i/>
          <w:sz w:val="20"/>
          <w:szCs w:val="20"/>
        </w:rPr>
        <w:t>/</w:t>
      </w:r>
      <w:r>
        <w:rPr>
          <w:b/>
          <w:i/>
          <w:sz w:val="20"/>
          <w:szCs w:val="20"/>
        </w:rPr>
        <w:t>pa-PhaseDiscontinuityImpacts</w:t>
      </w:r>
      <w:r>
        <w:rPr>
          <w:rFonts w:eastAsia="宋体"/>
          <w:b/>
          <w:i/>
          <w:sz w:val="20"/>
          <w:szCs w:val="20"/>
        </w:rPr>
        <w:t>/</w:t>
      </w:r>
      <w:r>
        <w:rPr>
          <w:rFonts w:eastAsia="MS Mincho"/>
          <w:b/>
          <w:i/>
          <w:kern w:val="0"/>
          <w:sz w:val="20"/>
          <w:szCs w:val="20"/>
        </w:rPr>
        <w:t>asyncIntraBandENDC</w:t>
      </w:r>
      <w:r>
        <w:rPr>
          <w:b/>
          <w:i/>
          <w:kern w:val="0"/>
          <w:sz w:val="20"/>
          <w:szCs w:val="20"/>
        </w:rPr>
        <w:t xml:space="preserve">/ </w:t>
      </w:r>
      <w:r>
        <w:rPr>
          <w:b/>
          <w:bCs/>
          <w:i/>
          <w:iCs/>
          <w:sz w:val="20"/>
          <w:szCs w:val="20"/>
        </w:rPr>
        <w:t>simu</w:t>
      </w:r>
      <w:r>
        <w:rPr>
          <w:b/>
          <w:bCs/>
          <w:i/>
          <w:iCs/>
          <w:sz w:val="20"/>
          <w:szCs w:val="20"/>
        </w:rPr>
        <w:t>ltaneousRxTxInterBandENDC.</w:t>
      </w:r>
    </w:p>
    <w:p w:rsidR="007D5040" w:rsidRDefault="000D487D">
      <w:pPr>
        <w:pStyle w:val="TAL"/>
        <w:jc w:val="both"/>
        <w:rPr>
          <w:rFonts w:ascii="Times New Roman" w:eastAsiaTheme="minorEastAsia" w:hAnsi="Times New Roman" w:cs="Times New Roman"/>
          <w:iCs/>
          <w:kern w:val="2"/>
          <w:lang w:val="en-US"/>
        </w:rPr>
      </w:pPr>
      <w:r>
        <w:rPr>
          <w:rFonts w:ascii="Times New Roman" w:eastAsiaTheme="minorEastAsia" w:hAnsi="Times New Roman" w:cs="Times New Roman" w:hint="eastAsia"/>
          <w:iCs/>
          <w:kern w:val="2"/>
          <w:lang w:val="en-US"/>
        </w:rPr>
        <w:t>Note: For the intraBandENDC-Support, RAN4 further input was needed, thus in this paper, we didn</w:t>
      </w:r>
      <w:r>
        <w:rPr>
          <w:rFonts w:ascii="Times New Roman" w:eastAsiaTheme="minorEastAsia" w:hAnsi="Times New Roman" w:cs="Times New Roman"/>
          <w:iCs/>
          <w:kern w:val="2"/>
          <w:lang w:val="en-US"/>
        </w:rPr>
        <w:t>’</w:t>
      </w:r>
      <w:r>
        <w:rPr>
          <w:rFonts w:ascii="Times New Roman" w:eastAsiaTheme="minorEastAsia" w:hAnsi="Times New Roman" w:cs="Times New Roman" w:hint="eastAsia"/>
          <w:iCs/>
          <w:kern w:val="2"/>
          <w:lang w:val="en-US"/>
        </w:rPr>
        <w:t>t touch this element.</w:t>
      </w:r>
    </w:p>
    <w:p w:rsidR="007D5040" w:rsidRDefault="000D487D">
      <w:pPr>
        <w:pStyle w:val="TAL"/>
        <w:jc w:val="both"/>
        <w:rPr>
          <w:rFonts w:ascii="Times New Roman" w:eastAsiaTheme="minorEastAsia" w:hAnsi="Times New Roman" w:cs="Times New Roman"/>
          <w:kern w:val="2"/>
          <w:sz w:val="21"/>
          <w:szCs w:val="21"/>
          <w:lang w:val="en-US"/>
        </w:rPr>
      </w:pPr>
      <w:r>
        <w:rPr>
          <w:rFonts w:ascii="Times New Roman" w:eastAsiaTheme="minorEastAsia" w:hAnsi="Times New Roman" w:cs="Times New Roman" w:hint="eastAsia"/>
          <w:kern w:val="2"/>
          <w:sz w:val="21"/>
          <w:szCs w:val="21"/>
          <w:lang w:val="en-US"/>
        </w:rPr>
        <w:t xml:space="preserve">In the below sub-chapters, we first </w:t>
      </w:r>
      <w:r>
        <w:rPr>
          <w:rFonts w:ascii="Times New Roman" w:eastAsiaTheme="minorEastAsia" w:hAnsi="Times New Roman" w:cs="Times New Roman"/>
          <w:kern w:val="2"/>
          <w:sz w:val="21"/>
          <w:szCs w:val="21"/>
          <w:lang w:val="en-US"/>
        </w:rPr>
        <w:t>analyze</w:t>
      </w:r>
      <w:r>
        <w:rPr>
          <w:rFonts w:ascii="Times New Roman" w:eastAsiaTheme="minorEastAsia" w:hAnsi="Times New Roman" w:cs="Times New Roman" w:hint="eastAsia"/>
          <w:kern w:val="2"/>
          <w:sz w:val="21"/>
          <w:szCs w:val="21"/>
          <w:lang w:val="en-US"/>
        </w:rPr>
        <w:t xml:space="preserve"> which BC types shall these capabilities be used for, then discuss whether some clarification/modifications are needed.</w:t>
      </w:r>
    </w:p>
    <w:p w:rsidR="007D5040" w:rsidRDefault="000D487D">
      <w:pPr>
        <w:pStyle w:val="2"/>
        <w:keepNext w:val="0"/>
        <w:keepLines w:val="0"/>
        <w:ind w:left="0" w:firstLine="0"/>
        <w:jc w:val="both"/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2 BC types for each UE capability</w:t>
      </w:r>
    </w:p>
    <w:p w:rsidR="007D5040" w:rsidRDefault="000D487D">
      <w:pPr>
        <w:pStyle w:val="3"/>
        <w:numPr>
          <w:ilvl w:val="2"/>
          <w:numId w:val="0"/>
        </w:numPr>
        <w:rPr>
          <w:b w:val="0"/>
          <w:bCs w:val="0"/>
          <w:sz w:val="24"/>
          <w:szCs w:val="24"/>
          <w:lang w:val="en-US"/>
        </w:rPr>
      </w:pPr>
      <w:r>
        <w:rPr>
          <w:rFonts w:hint="eastAsia"/>
          <w:b w:val="0"/>
          <w:bCs w:val="0"/>
          <w:sz w:val="24"/>
          <w:szCs w:val="24"/>
          <w:lang w:val="en-US"/>
        </w:rPr>
        <w:lastRenderedPageBreak/>
        <w:t>2.</w:t>
      </w:r>
      <w:r>
        <w:rPr>
          <w:rFonts w:eastAsia="宋体" w:hint="eastAsia"/>
          <w:b w:val="0"/>
          <w:bCs w:val="0"/>
          <w:sz w:val="24"/>
          <w:szCs w:val="24"/>
          <w:lang w:val="en-US"/>
        </w:rPr>
        <w:t>2</w:t>
      </w:r>
      <w:r>
        <w:rPr>
          <w:rFonts w:hint="eastAsia"/>
          <w:b w:val="0"/>
          <w:bCs w:val="0"/>
          <w:sz w:val="24"/>
          <w:szCs w:val="24"/>
          <w:lang w:val="en-US"/>
        </w:rPr>
        <w:t>.1</w:t>
      </w:r>
      <w:r>
        <w:rPr>
          <w:rFonts w:eastAsia="宋体" w:hint="eastAsia"/>
          <w:b w:val="0"/>
          <w:bCs w:val="0"/>
          <w:sz w:val="24"/>
          <w:szCs w:val="24"/>
          <w:lang w:val="en-US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val="en-US"/>
        </w:rPr>
        <w:t>ul-TimingAlignmentEUTRA-NR/dualPA-Architecture/pa-PhaseDiscontinuityImpact</w:t>
      </w:r>
    </w:p>
    <w:p w:rsidR="007D5040" w:rsidRDefault="000D487D">
      <w:r>
        <w:rPr>
          <w:rFonts w:eastAsia="宋体" w:hint="eastAsia"/>
        </w:rPr>
        <w:t>The definition of t</w:t>
      </w:r>
      <w:r>
        <w:rPr>
          <w:rFonts w:eastAsia="宋体" w:hint="eastAsia"/>
        </w:rPr>
        <w:t xml:space="preserve">he </w:t>
      </w:r>
      <w:r>
        <w:rPr>
          <w:rFonts w:eastAsia="宋体" w:hint="eastAsia"/>
          <w:i/>
          <w:iCs/>
        </w:rPr>
        <w:t xml:space="preserve">ul-TimingAlignmentEUTRA-NR/dualPA-Architecture/pa-PhaseDiscontinuityImpact </w:t>
      </w:r>
      <w:r>
        <w:rPr>
          <w:rFonts w:eastAsia="宋体" w:hint="eastAsia"/>
        </w:rPr>
        <w:t>is as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D5040">
        <w:trPr>
          <w:cantSplit/>
          <w:tblHeader/>
        </w:trPr>
        <w:tc>
          <w:tcPr>
            <w:tcW w:w="6917" w:type="dxa"/>
          </w:tcPr>
          <w:p w:rsidR="007D5040" w:rsidRDefault="000D487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 w:rsidR="007D5040" w:rsidRDefault="000D487D">
            <w:pPr>
              <w:pStyle w:val="TAL"/>
            </w:pPr>
            <w:r>
              <w:t>Indicates whether to apply the same UL timing between NR and LTE for dynamic power sharing capable UE operating in</w:t>
            </w:r>
            <w:r>
              <w:rPr>
                <w:highlight w:val="yellow"/>
              </w:rPr>
              <w:t xml:space="preserve"> a synchronous intra-band contiguous (NG)EN-DC</w:t>
            </w:r>
            <w:r>
              <w:t>. If this field is absent, UE shall be capable of handling a timing difference up to applicable MTTD requirements when operating in a synchronous intra-band contiguous (NG)EN-DC network, as specified in TS 38.1</w:t>
            </w:r>
            <w:r>
              <w:t>33 [5]. If this capability is included i</w:t>
            </w:r>
            <w:r>
              <w:rPr>
                <w:highlight w:val="yellow"/>
              </w:rPr>
              <w:t>n an inter-band (NG)EN-DC BC with an intra-band (NG)EN-DC BC par</w:t>
            </w:r>
            <w:r>
              <w:t>t, this capability is used to indicate the restriction to the intra-band (NG)EN-DC BC part.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7D5040" w:rsidRDefault="000D487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7D5040">
        <w:trPr>
          <w:cantSplit/>
          <w:tblHeader/>
        </w:trPr>
        <w:tc>
          <w:tcPr>
            <w:tcW w:w="6917" w:type="dxa"/>
          </w:tcPr>
          <w:p w:rsidR="007D5040" w:rsidRDefault="000D487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:rsidR="007D5040" w:rsidRDefault="000D487D">
            <w:pPr>
              <w:pStyle w:val="TAL"/>
              <w:rPr>
                <w:b/>
                <w:i/>
              </w:rPr>
            </w:pPr>
            <w:r>
              <w:t xml:space="preserve">For an intra-band band combination, this field indicates the support of dual PAs. If absent in an intra-band band combination, the UE supports single PA for all the ULs in the </w:t>
            </w:r>
            <w:r>
              <w:rPr>
                <w:highlight w:val="yellow"/>
              </w:rPr>
              <w:t>intra-band band combination.</w:t>
            </w:r>
            <w:r>
              <w:t xml:space="preserve"> For other band combinations, this field is not appl</w:t>
            </w:r>
            <w:r>
              <w:t>icable.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7D5040" w:rsidRDefault="000D487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7D5040">
        <w:trPr>
          <w:cantSplit/>
          <w:trHeight w:val="1965"/>
          <w:tblHeader/>
        </w:trPr>
        <w:tc>
          <w:tcPr>
            <w:tcW w:w="6917" w:type="dxa"/>
          </w:tcPr>
          <w:p w:rsidR="007D5040" w:rsidRDefault="000D487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:rsidR="007D5040" w:rsidRDefault="000D487D">
            <w:pPr>
              <w:pStyle w:val="TAL"/>
            </w:pPr>
            <w:r>
              <w:t>Indicates incapability motivated by impacts of PA phase discontinuity with overlapping transmissions with non-aligned starting or ending times or hop boundaries across carriers for</w:t>
            </w:r>
            <w:r>
              <w:rPr>
                <w:highlight w:val="yellow"/>
              </w:rPr>
              <w:t xml:space="preserve"> intra-band (NG)EN-DC/NE</w:t>
            </w:r>
            <w:r>
              <w:rPr>
                <w:highlight w:val="yellow"/>
              </w:rPr>
              <w:t>-DC</w:t>
            </w:r>
            <w:r>
              <w:t>, intra-band CA and FDM based ULSUP.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7D5040" w:rsidRDefault="000D487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7D5040" w:rsidRDefault="000D487D">
      <w:pPr>
        <w:rPr>
          <w:szCs w:val="21"/>
        </w:rPr>
      </w:pPr>
      <w:r>
        <w:rPr>
          <w:szCs w:val="21"/>
        </w:rPr>
        <w:t xml:space="preserve">These 3 capabilities are for the intra-band UL, obviously, it would not be adopted for the type </w:t>
      </w:r>
      <w:r>
        <w:rPr>
          <w:rFonts w:hint="eastAsia"/>
          <w:szCs w:val="21"/>
        </w:rPr>
        <w:t>3/</w:t>
      </w:r>
      <w:r>
        <w:rPr>
          <w:szCs w:val="21"/>
        </w:rPr>
        <w:t>4.</w:t>
      </w:r>
    </w:p>
    <w:p w:rsidR="007D5040" w:rsidRDefault="000D487D">
      <w:pPr>
        <w:pStyle w:val="TAL"/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lastRenderedPageBreak/>
        <w:t xml:space="preserve">Proposal 2: The </w:t>
      </w:r>
      <w:r>
        <w:rPr>
          <w:rFonts w:ascii="Times New Roman" w:hAnsi="Times New Roman" w:cs="Times New Roman"/>
          <w:b/>
          <w:i/>
          <w:sz w:val="21"/>
          <w:szCs w:val="21"/>
        </w:rPr>
        <w:t>ul-TimingAlignmentEUTRA-NR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>/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>ul-dualPA-Architecture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/ </w:t>
      </w:r>
      <w:r>
        <w:rPr>
          <w:rFonts w:ascii="Times New Roman" w:hAnsi="Times New Roman" w:cs="Times New Roman"/>
          <w:b/>
          <w:i/>
          <w:sz w:val="21"/>
          <w:szCs w:val="21"/>
        </w:rPr>
        <w:t>pa-PhaseDiscontinuityImpacts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  <w:t xml:space="preserve">is for the Type 1/2 BC, and not for the Type </w:t>
      </w:r>
      <w:r>
        <w:rPr>
          <w:rFonts w:ascii="Times New Roman" w:eastAsia="宋体" w:hAnsi="Times New Roman" w:cs="Times New Roman" w:hint="eastAsia"/>
          <w:b/>
          <w:iCs/>
          <w:sz w:val="21"/>
          <w:szCs w:val="21"/>
          <w:lang w:val="en-US"/>
        </w:rPr>
        <w:t>3/</w:t>
      </w:r>
      <w:r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  <w:t>4 BC.</w:t>
      </w:r>
    </w:p>
    <w:p w:rsidR="007D5040" w:rsidRDefault="000D487D">
      <w:pPr>
        <w:pStyle w:val="TAL"/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</w:pPr>
      <w:r>
        <w:rPr>
          <w:rFonts w:ascii="Times New Roman" w:eastAsia="宋体" w:hAnsi="Times New Roman" w:cs="Times New Roman"/>
          <w:bCs/>
          <w:iCs/>
          <w:sz w:val="21"/>
          <w:szCs w:val="21"/>
          <w:lang w:val="en-US"/>
        </w:rPr>
        <w:t>For the type 5, according to the RAN4 LS [</w:t>
      </w:r>
      <w:r>
        <w:rPr>
          <w:rFonts w:ascii="Times New Roman" w:eastAsia="宋体" w:hAnsi="Times New Roman" w:cs="Times New Roman" w:hint="eastAsia"/>
          <w:bCs/>
          <w:iCs/>
          <w:sz w:val="21"/>
          <w:szCs w:val="21"/>
          <w:lang w:val="en-US"/>
        </w:rPr>
        <w:t>3</w:t>
      </w:r>
      <w:r>
        <w:rPr>
          <w:rFonts w:ascii="Times New Roman" w:eastAsia="宋体" w:hAnsi="Times New Roman" w:cs="Times New Roman"/>
          <w:bCs/>
          <w:iCs/>
          <w:sz w:val="21"/>
          <w:szCs w:val="21"/>
          <w:lang w:val="en-US"/>
        </w:rPr>
        <w:t xml:space="preserve">], 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RAN4 has agreed that intra-band EN-DC requirements shall apply </w:t>
      </w:r>
      <w:r>
        <w:rPr>
          <w:rFonts w:ascii="Times New Roman" w:hAnsi="Times New Roman" w:cs="Times New Roman"/>
          <w:iCs/>
          <w:sz w:val="21"/>
          <w:szCs w:val="21"/>
        </w:rPr>
        <w:t>for inter-band EN-DC configurations where the frequency range of the E-UTRA band is a subset o</w:t>
      </w:r>
      <w:r>
        <w:rPr>
          <w:rFonts w:ascii="Times New Roman" w:hAnsi="Times New Roman" w:cs="Times New Roman"/>
          <w:iCs/>
          <w:sz w:val="21"/>
          <w:szCs w:val="21"/>
        </w:rPr>
        <w:t>f the frequency range of the NR band, e.g., DC_B42_n77 and DC_B42_n78.</w:t>
      </w:r>
      <w:r>
        <w:rPr>
          <w:rFonts w:ascii="Times New Roman" w:eastAsia="宋体" w:hAnsi="Times New Roman" w:cs="Times New Roman"/>
          <w:iCs/>
          <w:sz w:val="21"/>
          <w:szCs w:val="21"/>
          <w:lang w:val="en-US"/>
        </w:rPr>
        <w:t xml:space="preserve"> Thus we think this parameter shall also be indicated for the Type 5 BC. Anyway, the confirmation from RAN4 is also needed before any conclusion.</w:t>
      </w:r>
    </w:p>
    <w:p w:rsidR="007D5040" w:rsidRDefault="000D487D">
      <w:pPr>
        <w:pStyle w:val="TAL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Proposal 3: Confirm with Ran 4 whether t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he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  <w:lang w:val="en-US"/>
        </w:rPr>
        <w:t>ul-TimingAlignmentEUTRA-NR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>ul-dualPA-Architecture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/ </w:t>
      </w:r>
      <w:r>
        <w:rPr>
          <w:rFonts w:ascii="Times New Roman" w:hAnsi="Times New Roman" w:cs="Times New Roman"/>
          <w:b/>
          <w:i/>
          <w:sz w:val="21"/>
          <w:szCs w:val="21"/>
        </w:rPr>
        <w:t>pa-PhaseDiscontinuityImpacts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shall be adopted for the Type 5 BC.</w:t>
      </w:r>
    </w:p>
    <w:p w:rsidR="007D5040" w:rsidRDefault="000D487D">
      <w:pPr>
        <w:pStyle w:val="3"/>
        <w:numPr>
          <w:ilvl w:val="2"/>
          <w:numId w:val="0"/>
        </w:numPr>
        <w:rPr>
          <w:b w:val="0"/>
          <w:bCs w:val="0"/>
          <w:sz w:val="24"/>
          <w:szCs w:val="24"/>
          <w:lang w:val="en-US"/>
        </w:rPr>
      </w:pPr>
      <w:r>
        <w:rPr>
          <w:rFonts w:hint="eastAsia"/>
          <w:b w:val="0"/>
          <w:bCs w:val="0"/>
          <w:sz w:val="24"/>
          <w:szCs w:val="24"/>
          <w:lang w:val="en-US"/>
        </w:rPr>
        <w:t>2.</w:t>
      </w:r>
      <w:r>
        <w:rPr>
          <w:rFonts w:eastAsia="宋体" w:hint="eastAsia"/>
          <w:b w:val="0"/>
          <w:bCs w:val="0"/>
          <w:sz w:val="24"/>
          <w:szCs w:val="24"/>
          <w:lang w:val="en-US"/>
        </w:rPr>
        <w:t>2.2</w:t>
      </w:r>
      <w:r>
        <w:rPr>
          <w:rFonts w:hint="eastAsia"/>
          <w:b w:val="0"/>
          <w:bCs w:val="0"/>
          <w:sz w:val="24"/>
          <w:szCs w:val="24"/>
          <w:lang w:val="en-US"/>
        </w:rPr>
        <w:t xml:space="preserve"> asyncIntraBandENDC</w:t>
      </w:r>
    </w:p>
    <w:p w:rsidR="007D5040" w:rsidRDefault="000D487D">
      <w:pPr>
        <w:pStyle w:val="TAL"/>
        <w:rPr>
          <w:rFonts w:ascii="Times New Roman" w:hAnsi="Times New Roman" w:cs="Times New Roman"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/>
          <w:sz w:val="21"/>
          <w:szCs w:val="21"/>
          <w:lang w:val="en-US"/>
        </w:rPr>
        <w:t xml:space="preserve">The definition of the </w:t>
      </w:r>
      <w:r>
        <w:rPr>
          <w:rFonts w:ascii="Times New Roman" w:hAnsi="Times New Roman" w:cs="Times New Roman"/>
          <w:bCs/>
          <w:i/>
          <w:sz w:val="21"/>
          <w:szCs w:val="21"/>
          <w:lang w:val="en-US"/>
        </w:rPr>
        <w:t>asyncIntraBandENDC</w:t>
      </w:r>
      <w:r>
        <w:rPr>
          <w:rFonts w:ascii="Times New Roman" w:eastAsia="宋体" w:hAnsi="Times New Roman" w:cs="Times New Roman"/>
          <w:bCs/>
          <w:i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/>
          <w:bCs/>
          <w:iCs/>
          <w:sz w:val="21"/>
          <w:szCs w:val="21"/>
          <w:lang w:val="en-US"/>
        </w:rPr>
        <w:t>is as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D5040">
        <w:trPr>
          <w:cantSplit/>
          <w:tblHeader/>
        </w:trPr>
        <w:tc>
          <w:tcPr>
            <w:tcW w:w="6917" w:type="dxa"/>
          </w:tcPr>
          <w:p w:rsidR="007D5040" w:rsidRDefault="000D487D">
            <w:pPr>
              <w:pStyle w:val="TAL"/>
              <w:rPr>
                <w:b/>
                <w:i/>
              </w:rPr>
            </w:pPr>
            <w:r>
              <w:rPr>
                <w:rFonts w:hint="eastAsia"/>
                <w:b/>
                <w:i/>
                <w:lang w:val="en-US"/>
              </w:rPr>
              <w:t>asyncIntraBandENDC</w:t>
            </w:r>
          </w:p>
          <w:p w:rsidR="007D5040" w:rsidRDefault="000D487D">
            <w:pPr>
              <w:pStyle w:val="TAL"/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(NG)</w:t>
            </w:r>
            <w:r>
              <w:t xml:space="preserve">EN-DC with MRTD and MTTD as specified in clause 7.5 and 7.6 of TS 38.133 [5]. If asynchronous FDD-FDD intra-band </w:t>
            </w:r>
            <w:r>
              <w:rPr>
                <w:szCs w:val="22"/>
              </w:rPr>
              <w:t>(NG)</w:t>
            </w:r>
            <w:r>
              <w:t>EN-DC is not supported, the UE supports only synchronous FDD-FDD intr</w:t>
            </w:r>
            <w:r>
              <w:t xml:space="preserve">a-band </w:t>
            </w:r>
            <w:r>
              <w:rPr>
                <w:szCs w:val="22"/>
              </w:rPr>
              <w:t>(NG)</w:t>
            </w:r>
            <w:r>
              <w:t>EN-DC.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7D5040" w:rsidRDefault="000D487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7D5040" w:rsidRDefault="000D487D">
            <w:pPr>
              <w:pStyle w:val="TAL"/>
              <w:jc w:val="center"/>
            </w:pPr>
            <w:r>
              <w:t>FR1 only</w:t>
            </w:r>
          </w:p>
        </w:tc>
      </w:tr>
    </w:tbl>
    <w:p w:rsidR="007D5040" w:rsidRDefault="000D487D">
      <w:pPr>
        <w:rPr>
          <w:rFonts w:eastAsia="宋体"/>
          <w:iCs/>
          <w:kern w:val="0"/>
          <w:szCs w:val="21"/>
        </w:rPr>
      </w:pPr>
      <w:r>
        <w:rPr>
          <w:rFonts w:eastAsia="宋体"/>
          <w:iCs/>
          <w:kern w:val="0"/>
          <w:szCs w:val="21"/>
        </w:rPr>
        <w:t>This capability is for asynchronous FDD-FDD intra-band (NG)EN-DC with MRTD and MTTD, thus it shall be only adopted for 1/2</w:t>
      </w:r>
      <w:r>
        <w:rPr>
          <w:rFonts w:eastAsia="宋体" w:hint="eastAsia"/>
          <w:iCs/>
          <w:kern w:val="0"/>
          <w:szCs w:val="21"/>
        </w:rPr>
        <w:t>.</w:t>
      </w:r>
    </w:p>
    <w:p w:rsidR="007D5040" w:rsidRDefault="000D487D">
      <w:pPr>
        <w:rPr>
          <w:rFonts w:eastAsia="MS Mincho"/>
          <w:b/>
          <w:bCs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Proposal 4: The </w:t>
      </w:r>
      <w:r>
        <w:rPr>
          <w:rFonts w:eastAsia="MS Mincho"/>
          <w:b/>
          <w:bCs/>
          <w:i/>
          <w:iCs/>
          <w:kern w:val="0"/>
          <w:szCs w:val="21"/>
        </w:rPr>
        <w:t>asyncIntraBandENDC</w:t>
      </w:r>
      <w:r>
        <w:rPr>
          <w:rFonts w:eastAsia="MS Mincho"/>
          <w:b/>
          <w:bCs/>
          <w:kern w:val="0"/>
          <w:szCs w:val="21"/>
        </w:rPr>
        <w:t xml:space="preserve"> is for Type 1/2 BC.</w:t>
      </w:r>
    </w:p>
    <w:p w:rsidR="007D5040" w:rsidRDefault="000D487D">
      <w:pPr>
        <w:pStyle w:val="3"/>
        <w:numPr>
          <w:ilvl w:val="2"/>
          <w:numId w:val="0"/>
        </w:numPr>
        <w:rPr>
          <w:b w:val="0"/>
          <w:bCs w:val="0"/>
          <w:sz w:val="24"/>
          <w:szCs w:val="24"/>
          <w:lang w:val="en-US"/>
        </w:rPr>
      </w:pPr>
      <w:r>
        <w:rPr>
          <w:rFonts w:hint="eastAsia"/>
          <w:b w:val="0"/>
          <w:bCs w:val="0"/>
          <w:sz w:val="24"/>
          <w:szCs w:val="24"/>
          <w:lang w:val="en-US"/>
        </w:rPr>
        <w:t>2.2.3 Inter-band EN-DC parameters</w:t>
      </w:r>
    </w:p>
    <w:p w:rsidR="007D5040" w:rsidRDefault="000D487D">
      <w:pPr>
        <w:pStyle w:val="TAL"/>
        <w:rPr>
          <w:lang w:val="en-US"/>
        </w:rPr>
      </w:pPr>
      <w:r>
        <w:rPr>
          <w:rFonts w:ascii="Times New Roman" w:eastAsia="宋体" w:hAnsi="Times New Roman" w:cs="Times New Roman" w:hint="eastAsia"/>
          <w:iCs/>
          <w:sz w:val="21"/>
          <w:szCs w:val="21"/>
          <w:lang w:val="en-US"/>
        </w:rPr>
        <w:t xml:space="preserve">The definition of </w:t>
      </w:r>
      <w:r>
        <w:rPr>
          <w:rFonts w:ascii="Times New Roman" w:eastAsia="宋体" w:hAnsi="Times New Roman" w:cs="Times New Roman"/>
          <w:i/>
          <w:sz w:val="21"/>
          <w:szCs w:val="21"/>
          <w:lang w:val="en-US"/>
        </w:rPr>
        <w:t>simultaneousRxTxInterBandENDC</w:t>
      </w:r>
      <w:r>
        <w:rPr>
          <w:rFonts w:ascii="Times New Roman" w:eastAsia="宋体" w:hAnsi="Times New Roman" w:cs="Times New Roman" w:hint="eastAsia"/>
          <w:iCs/>
          <w:sz w:val="21"/>
          <w:szCs w:val="21"/>
          <w:lang w:val="en-US"/>
        </w:rPr>
        <w:t xml:space="preserve"> is as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D5040">
        <w:trPr>
          <w:cantSplit/>
          <w:tblHeader/>
        </w:trPr>
        <w:tc>
          <w:tcPr>
            <w:tcW w:w="6917" w:type="dxa"/>
          </w:tcPr>
          <w:p w:rsidR="007D5040" w:rsidRDefault="000D487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:rsidR="007D5040" w:rsidRDefault="000D487D">
            <w:pPr>
              <w:pStyle w:val="TAL"/>
            </w:pPr>
            <w:r>
              <w:rPr>
                <w:bCs/>
                <w:iCs/>
              </w:rPr>
              <w:t>Indicates whether the UE supports simultaneous transmission and reception in TDD-TDD and TDD-FDD</w:t>
            </w:r>
            <w:r>
              <w:rPr>
                <w:bCs/>
                <w:iCs/>
                <w:highlight w:val="yellow"/>
              </w:rPr>
              <w:t xml:space="preserve"> inter-band </w:t>
            </w:r>
            <w:r>
              <w:rPr>
                <w:szCs w:val="22"/>
                <w:highlight w:val="yellow"/>
              </w:rPr>
              <w:t>(NG)</w:t>
            </w:r>
            <w:r>
              <w:rPr>
                <w:bCs/>
                <w:iCs/>
                <w:highlight w:val="yellow"/>
              </w:rPr>
              <w:t>EN-DC/NE-DC</w:t>
            </w:r>
            <w:r>
              <w:rPr>
                <w:bCs/>
                <w:iCs/>
              </w:rPr>
              <w:t xml:space="preserve">. It is mandatory for certain TDD-FDD and </w:t>
            </w:r>
            <w:r>
              <w:rPr>
                <w:bCs/>
                <w:iCs/>
              </w:rPr>
              <w:t>TDD-TDD band combinations defined in TS 38.101-3 [4].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D5040" w:rsidRDefault="000D487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7D5040" w:rsidRDefault="000D487D">
      <w:r>
        <w:rPr>
          <w:rFonts w:hint="eastAsia"/>
        </w:rPr>
        <w:t>Note: There is a reply LS</w:t>
      </w:r>
      <w:r>
        <w:t xml:space="preserve"> </w:t>
      </w:r>
      <w:r>
        <w:rPr>
          <w:rFonts w:hint="eastAsia"/>
        </w:rPr>
        <w:t xml:space="preserve">[10] from RAN4 and an LS out [11] on this capability, but it focus on the NR-DC, to avoid confusion, we only focus on </w:t>
      </w:r>
      <w:r>
        <w:rPr>
          <w:szCs w:val="22"/>
        </w:rPr>
        <w:t>(NG)</w:t>
      </w:r>
      <w:r>
        <w:rPr>
          <w:bCs/>
          <w:iCs/>
        </w:rPr>
        <w:t>EN-DC/NE-DC in this paper</w:t>
      </w:r>
      <w:r>
        <w:rPr>
          <w:rFonts w:hint="eastAsia"/>
          <w:bCs/>
          <w:iCs/>
        </w:rPr>
        <w:t>.</w:t>
      </w:r>
    </w:p>
    <w:p w:rsidR="007D5040" w:rsidRDefault="000D487D">
      <w:r>
        <w:rPr>
          <w:rFonts w:hint="eastAsia"/>
        </w:rPr>
        <w:t>This paramet</w:t>
      </w:r>
      <w:r>
        <w:rPr>
          <w:rFonts w:hint="eastAsia"/>
        </w:rPr>
        <w:t>er was introduced for the case that the TDD band receiver can</w:t>
      </w:r>
      <w:r>
        <w:t>’</w:t>
      </w:r>
      <w:r>
        <w:rPr>
          <w:rFonts w:hint="eastAsia"/>
        </w:rPr>
        <w:t>t suppress the interface from the transmitter. Obviously, this parameter is not for the Type 1 BC, and it shall be adopted by the Type 4 BC. For the type 2 and type 3 BC, the transmission on one</w:t>
      </w:r>
      <w:r>
        <w:rPr>
          <w:rFonts w:hint="eastAsia"/>
        </w:rPr>
        <w:t xml:space="preserve"> band may also introduce unacceptable interference to the receiving band, thus this parameter shall also be adopted for the type 2/3 BC.</w:t>
      </w:r>
    </w:p>
    <w:p w:rsidR="007D5040" w:rsidRDefault="000D487D">
      <w:pPr>
        <w:pStyle w:val="TAL"/>
        <w:rPr>
          <w:rFonts w:ascii="Times New Roman" w:eastAsia="宋体" w:hAnsi="Times New Roman" w:cs="Times New Roman"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lastRenderedPageBreak/>
        <w:t>For the type 5 BC e.g.</w:t>
      </w:r>
      <w:r>
        <w:rPr>
          <w:rFonts w:hint="eastAsia"/>
          <w:szCs w:val="21"/>
          <w:lang w:val="en-US"/>
        </w:rPr>
        <w:t xml:space="preserve"> DC_B42_n77 and DC_B42_n78</w:t>
      </w: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t xml:space="preserve">, considering that the same TDD DL_UL_pattern would be adopted for the </w:t>
      </w: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t>two bands, thus this capability is not needed for the type 5 BC. Anyway an LS can be sent to RAN4 for the further confirmation.</w:t>
      </w:r>
    </w:p>
    <w:p w:rsidR="007D5040" w:rsidRDefault="000D487D">
      <w:pPr>
        <w:pStyle w:val="TAL"/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Proposal 5: The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simultaneousRxTxInterBandENDC</w:t>
      </w:r>
      <w:r>
        <w:rPr>
          <w:rFonts w:ascii="Times New Roman" w:eastAsia="宋体" w:hAnsi="Times New Roman" w:cs="Times New Roman"/>
          <w:b/>
          <w:bCs/>
          <w:i/>
          <w:iCs/>
          <w:sz w:val="21"/>
          <w:szCs w:val="21"/>
          <w:lang w:val="en-US"/>
        </w:rPr>
        <w:t xml:space="preserve"> is for Type 2/3/4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 xml:space="preserve"> and send a LS to RAN4 to confirm whether it is needed also for the type 5 BC.</w:t>
      </w:r>
    </w:p>
    <w:p w:rsidR="007D5040" w:rsidRDefault="000D487D">
      <w:pPr>
        <w:pStyle w:val="2"/>
        <w:keepNext w:val="0"/>
        <w:keepLines w:val="0"/>
        <w:ind w:left="0" w:firstLine="0"/>
        <w:jc w:val="both"/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eastAsia="宋体" w:hint="eastAsia"/>
          <w:b w:val="0"/>
          <w:bCs w:val="0"/>
          <w:sz w:val="28"/>
          <w:szCs w:val="28"/>
          <w:lang w:val="en-US"/>
        </w:rPr>
        <w:t xml:space="preserve">2.5 BC types summary </w:t>
      </w:r>
    </w:p>
    <w:p w:rsidR="007D5040" w:rsidRDefault="000D487D">
      <w:pPr>
        <w:pStyle w:val="TAL"/>
        <w:rPr>
          <w:rFonts w:ascii="Times New Roman" w:eastAsia="宋体" w:hAnsi="Times New Roman" w:cs="Times New Roman"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t>Based on the above discussion, the BC types for each UE capabilities can be summarized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323"/>
        <w:gridCol w:w="2399"/>
        <w:gridCol w:w="4049"/>
      </w:tblGrid>
      <w:tr w:rsidR="007D5040">
        <w:trPr>
          <w:trHeight w:val="397"/>
        </w:trPr>
        <w:tc>
          <w:tcPr>
            <w:tcW w:w="3332" w:type="dxa"/>
          </w:tcPr>
          <w:p w:rsidR="007D5040" w:rsidRDefault="000D487D">
            <w:pPr>
              <w:pStyle w:val="TAL"/>
              <w:rPr>
                <w:rFonts w:eastAsia="宋体"/>
                <w:b/>
                <w:i/>
                <w:lang w:val="en-US" w:eastAsia="en-US"/>
              </w:rPr>
            </w:pPr>
            <w:r>
              <w:rPr>
                <w:rFonts w:eastAsia="宋体" w:hint="eastAsia"/>
                <w:b/>
                <w:i/>
                <w:lang w:val="en-US" w:eastAsia="en-US"/>
              </w:rPr>
              <w:t>UE capability</w:t>
            </w:r>
          </w:p>
        </w:tc>
        <w:tc>
          <w:tcPr>
            <w:tcW w:w="2452" w:type="dxa"/>
          </w:tcPr>
          <w:p w:rsidR="007D5040" w:rsidRDefault="000D487D">
            <w:pPr>
              <w:pStyle w:val="TAL"/>
              <w:rPr>
                <w:rFonts w:eastAsia="宋体"/>
                <w:b/>
                <w:bCs/>
                <w:lang w:val="en-US" w:eastAsia="en-US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1"/>
                <w:lang w:val="en-US" w:eastAsia="en-US"/>
              </w:rPr>
              <w:t xml:space="preserve">corresponding BC types </w:t>
            </w:r>
          </w:p>
        </w:tc>
        <w:tc>
          <w:tcPr>
            <w:tcW w:w="4212" w:type="dxa"/>
          </w:tcPr>
          <w:p w:rsidR="007D5040" w:rsidRDefault="000D487D">
            <w:pPr>
              <w:pStyle w:val="TAL"/>
              <w:rPr>
                <w:rFonts w:eastAsia="宋体"/>
                <w:lang w:val="en-US" w:eastAsia="en-US"/>
              </w:rPr>
            </w:pPr>
            <w:r>
              <w:rPr>
                <w:rFonts w:eastAsia="宋体" w:hint="eastAsia"/>
                <w:b/>
                <w:bCs/>
                <w:lang w:val="en-US" w:eastAsia="en-US"/>
              </w:rPr>
              <w:t xml:space="preserve">Current Terminology </w:t>
            </w:r>
            <w:r>
              <w:rPr>
                <w:rFonts w:eastAsia="宋体" w:hint="eastAsia"/>
                <w:b/>
                <w:bCs/>
                <w:lang w:val="en-US" w:eastAsia="en-US"/>
              </w:rPr>
              <w:t>in the field description</w:t>
            </w:r>
          </w:p>
        </w:tc>
      </w:tr>
      <w:tr w:rsidR="007D5040">
        <w:trPr>
          <w:trHeight w:val="397"/>
        </w:trPr>
        <w:tc>
          <w:tcPr>
            <w:tcW w:w="333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b/>
                <w:i/>
                <w:lang w:eastAsia="en-US"/>
              </w:rPr>
              <w:t>ul-TimingAlignmentEUTRA-NR</w:t>
            </w:r>
          </w:p>
        </w:tc>
        <w:tc>
          <w:tcPr>
            <w:tcW w:w="2452" w:type="dxa"/>
          </w:tcPr>
          <w:p w:rsidR="007D5040" w:rsidRDefault="000D487D">
            <w:pPr>
              <w:pStyle w:val="TAL"/>
              <w:rPr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val="en-US" w:eastAsia="en-US"/>
              </w:rPr>
              <w:t>BC type 1/2</w:t>
            </w:r>
          </w:p>
        </w:tc>
        <w:tc>
          <w:tcPr>
            <w:tcW w:w="421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lang w:eastAsia="en-US"/>
              </w:rPr>
              <w:t>intra-band contiguous (NG)EN-DC</w:t>
            </w:r>
          </w:p>
        </w:tc>
      </w:tr>
      <w:tr w:rsidR="007D5040">
        <w:tc>
          <w:tcPr>
            <w:tcW w:w="333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b/>
                <w:i/>
                <w:lang w:eastAsia="en-US"/>
              </w:rPr>
              <w:t>ul-TimingAlignmentEUTRA-NR</w:t>
            </w:r>
          </w:p>
        </w:tc>
        <w:tc>
          <w:tcPr>
            <w:tcW w:w="2452" w:type="dxa"/>
          </w:tcPr>
          <w:p w:rsidR="007D5040" w:rsidRDefault="000D487D">
            <w:pPr>
              <w:pStyle w:val="TAL"/>
              <w:rPr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val="en-US" w:eastAsia="en-US"/>
              </w:rPr>
              <w:t>BC type 2</w:t>
            </w:r>
          </w:p>
        </w:tc>
        <w:tc>
          <w:tcPr>
            <w:tcW w:w="421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lang w:eastAsia="en-US"/>
              </w:rPr>
              <w:t>an inter-band (NG)EN-DC BC with an intra-band (NG)EN-DC BC part</w:t>
            </w:r>
          </w:p>
        </w:tc>
      </w:tr>
      <w:tr w:rsidR="007D5040">
        <w:tc>
          <w:tcPr>
            <w:tcW w:w="333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b/>
                <w:i/>
                <w:lang w:eastAsia="en-US"/>
              </w:rPr>
              <w:t>dualPA-Architecture</w:t>
            </w:r>
          </w:p>
        </w:tc>
        <w:tc>
          <w:tcPr>
            <w:tcW w:w="2452" w:type="dxa"/>
          </w:tcPr>
          <w:p w:rsidR="007D5040" w:rsidRDefault="000D487D">
            <w:pPr>
              <w:pStyle w:val="TAL"/>
              <w:rPr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val="en-US" w:eastAsia="en-US"/>
              </w:rPr>
              <w:t>BC type 1/2</w:t>
            </w:r>
          </w:p>
        </w:tc>
        <w:tc>
          <w:tcPr>
            <w:tcW w:w="421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lang w:eastAsia="en-US"/>
              </w:rPr>
              <w:t xml:space="preserve">intra-band band </w:t>
            </w:r>
            <w:r>
              <w:rPr>
                <w:lang w:eastAsia="en-US"/>
              </w:rPr>
              <w:t>combination</w:t>
            </w:r>
          </w:p>
        </w:tc>
      </w:tr>
      <w:tr w:rsidR="007D5040">
        <w:tc>
          <w:tcPr>
            <w:tcW w:w="333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b/>
                <w:i/>
                <w:lang w:eastAsia="en-US"/>
              </w:rPr>
              <w:t>pa-PhaseDiscontinuityImpacts</w:t>
            </w:r>
          </w:p>
        </w:tc>
        <w:tc>
          <w:tcPr>
            <w:tcW w:w="2452" w:type="dxa"/>
          </w:tcPr>
          <w:p w:rsidR="007D5040" w:rsidRDefault="000D487D">
            <w:pPr>
              <w:pStyle w:val="TAL"/>
              <w:rPr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val="en-US" w:eastAsia="en-US"/>
              </w:rPr>
              <w:t>BC type 1/2</w:t>
            </w:r>
          </w:p>
        </w:tc>
        <w:tc>
          <w:tcPr>
            <w:tcW w:w="421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lang w:eastAsia="en-US"/>
              </w:rPr>
              <w:t>intra-band (NG)EN-DC/NE-DC</w:t>
            </w:r>
          </w:p>
        </w:tc>
      </w:tr>
      <w:tr w:rsidR="007D5040">
        <w:tc>
          <w:tcPr>
            <w:tcW w:w="333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eastAsia"/>
                <w:b/>
                <w:i/>
                <w:lang w:val="en-US" w:eastAsia="en-US"/>
              </w:rPr>
              <w:t>asyncIntraBandENDC</w:t>
            </w:r>
          </w:p>
        </w:tc>
        <w:tc>
          <w:tcPr>
            <w:tcW w:w="2452" w:type="dxa"/>
          </w:tcPr>
          <w:p w:rsidR="007D5040" w:rsidRDefault="000D487D">
            <w:pPr>
              <w:pStyle w:val="TAL"/>
              <w:rPr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val="en-US" w:eastAsia="en-US"/>
              </w:rPr>
              <w:t>BC type 1/2</w:t>
            </w:r>
          </w:p>
        </w:tc>
        <w:tc>
          <w:tcPr>
            <w:tcW w:w="4212" w:type="dxa"/>
          </w:tcPr>
          <w:p w:rsidR="007D5040" w:rsidRDefault="000D487D">
            <w:pPr>
              <w:pStyle w:val="TAL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lang w:eastAsia="en-US"/>
              </w:rPr>
              <w:t xml:space="preserve">intra-band </w:t>
            </w:r>
            <w:r>
              <w:rPr>
                <w:szCs w:val="22"/>
                <w:lang w:eastAsia="en-US"/>
              </w:rPr>
              <w:t>(NG)</w:t>
            </w:r>
            <w:r>
              <w:rPr>
                <w:lang w:eastAsia="en-US"/>
              </w:rPr>
              <w:t>EN-DC</w:t>
            </w:r>
          </w:p>
        </w:tc>
      </w:tr>
      <w:tr w:rsidR="007D5040">
        <w:tc>
          <w:tcPr>
            <w:tcW w:w="3332" w:type="dxa"/>
          </w:tcPr>
          <w:p w:rsidR="007D5040" w:rsidRDefault="000D487D">
            <w:pPr>
              <w:pStyle w:val="TAL"/>
              <w:rPr>
                <w:b/>
                <w:i/>
                <w:lang w:val="en-US"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simultaneousRxTxInterBandENDC</w:t>
            </w:r>
          </w:p>
        </w:tc>
        <w:tc>
          <w:tcPr>
            <w:tcW w:w="2452" w:type="dxa"/>
          </w:tcPr>
          <w:p w:rsidR="007D5040" w:rsidRDefault="000D487D">
            <w:pPr>
              <w:pStyle w:val="TAL"/>
              <w:rPr>
                <w:iCs/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val="en-US" w:eastAsia="en-US"/>
              </w:rPr>
              <w:t>BC type 2/3/4</w:t>
            </w:r>
          </w:p>
        </w:tc>
        <w:tc>
          <w:tcPr>
            <w:tcW w:w="4212" w:type="dxa"/>
          </w:tcPr>
          <w:p w:rsidR="007D5040" w:rsidRDefault="000D487D">
            <w:pPr>
              <w:pStyle w:val="TAL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inter-band </w:t>
            </w:r>
            <w:r>
              <w:rPr>
                <w:szCs w:val="22"/>
                <w:lang w:eastAsia="en-US"/>
              </w:rPr>
              <w:t>(NG)</w:t>
            </w:r>
            <w:r>
              <w:rPr>
                <w:bCs/>
                <w:iCs/>
                <w:lang w:eastAsia="en-US"/>
              </w:rPr>
              <w:t>EN-DC/NE-DC</w:t>
            </w:r>
          </w:p>
        </w:tc>
      </w:tr>
    </w:tbl>
    <w:p w:rsidR="007D5040" w:rsidRDefault="000D487D">
      <w:pPr>
        <w:rPr>
          <w:bCs/>
        </w:rPr>
      </w:pPr>
      <w:r>
        <w:rPr>
          <w:rFonts w:eastAsia="宋体" w:hint="eastAsia"/>
          <w:szCs w:val="21"/>
        </w:rPr>
        <w:t xml:space="preserve">From this table, we can see that for the </w:t>
      </w:r>
      <w:r>
        <w:rPr>
          <w:rFonts w:eastAsia="宋体"/>
          <w:szCs w:val="21"/>
        </w:rPr>
        <w:t>“</w:t>
      </w:r>
      <w:r>
        <w:rPr>
          <w:i/>
        </w:rPr>
        <w:t>dualPA-</w:t>
      </w:r>
      <w:r>
        <w:rPr>
          <w:i/>
        </w:rPr>
        <w:t>Architecture</w:t>
      </w:r>
      <w:r>
        <w:rPr>
          <w:rFonts w:eastAsia="宋体" w:hint="eastAsia"/>
          <w:i/>
        </w:rPr>
        <w:t xml:space="preserve">/ </w:t>
      </w:r>
      <w:r>
        <w:rPr>
          <w:i/>
        </w:rPr>
        <w:t>ul-TimingAlignmentEUTRA-NR</w:t>
      </w:r>
      <w:r>
        <w:rPr>
          <w:rFonts w:eastAsia="宋体" w:hint="eastAsia"/>
          <w:i/>
        </w:rPr>
        <w:t xml:space="preserve">/ </w:t>
      </w:r>
      <w:r>
        <w:rPr>
          <w:i/>
        </w:rPr>
        <w:t>pa-PhaseDiscontinuityImpacts</w:t>
      </w:r>
      <w:r>
        <w:rPr>
          <w:rFonts w:eastAsia="宋体" w:hint="eastAsia"/>
          <w:i/>
        </w:rPr>
        <w:t xml:space="preserve">/ </w:t>
      </w:r>
      <w:r>
        <w:rPr>
          <w:rFonts w:ascii="Arial" w:eastAsia="MS Mincho" w:hAnsi="Arial" w:cs="Arial" w:hint="eastAsia"/>
          <w:i/>
          <w:kern w:val="0"/>
          <w:sz w:val="18"/>
          <w:szCs w:val="18"/>
        </w:rPr>
        <w:t>asyncIntraBandENDC</w:t>
      </w:r>
      <w:r>
        <w:rPr>
          <w:rFonts w:eastAsia="宋体" w:cs="Arial"/>
          <w:i/>
          <w:kern w:val="0"/>
          <w:sz w:val="18"/>
          <w:szCs w:val="18"/>
        </w:rPr>
        <w:t>”</w:t>
      </w:r>
      <w:r>
        <w:rPr>
          <w:rFonts w:eastAsia="宋体" w:cs="Arial" w:hint="eastAsia"/>
          <w:bCs/>
          <w:iCs/>
          <w:kern w:val="0"/>
          <w:sz w:val="18"/>
          <w:szCs w:val="18"/>
        </w:rPr>
        <w:t xml:space="preserve"> the </w:t>
      </w:r>
      <w:r>
        <w:rPr>
          <w:bCs/>
          <w:iCs/>
        </w:rPr>
        <w:t xml:space="preserve">intra-band </w:t>
      </w:r>
      <w:r>
        <w:rPr>
          <w:bCs/>
          <w:iCs/>
          <w:szCs w:val="22"/>
        </w:rPr>
        <w:t>(NG)</w:t>
      </w:r>
      <w:r>
        <w:rPr>
          <w:bCs/>
          <w:iCs/>
        </w:rPr>
        <w:t>EN-DC</w:t>
      </w:r>
      <w:r>
        <w:rPr>
          <w:rFonts w:eastAsia="宋体" w:hint="eastAsia"/>
          <w:bCs/>
          <w:iCs/>
        </w:rPr>
        <w:t xml:space="preserve"> (/NE-DC) doesn</w:t>
      </w:r>
      <w:r>
        <w:rPr>
          <w:rFonts w:eastAsia="宋体"/>
          <w:bCs/>
          <w:iCs/>
        </w:rPr>
        <w:t>’</w:t>
      </w:r>
      <w:r>
        <w:rPr>
          <w:rFonts w:eastAsia="宋体" w:hint="eastAsia"/>
          <w:bCs/>
          <w:iCs/>
        </w:rPr>
        <w:t xml:space="preserve">t include the </w:t>
      </w:r>
      <w:r>
        <w:rPr>
          <w:rFonts w:hint="eastAsia"/>
          <w:szCs w:val="21"/>
        </w:rPr>
        <w:t>Type 3 BC, e.g. I</w:t>
      </w:r>
      <w:r>
        <w:rPr>
          <w:iCs/>
          <w:lang w:eastAsia="ja-JP"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 xml:space="preserve">supporting </w:t>
      </w:r>
      <w:r>
        <w:rPr>
          <w:rFonts w:hint="eastAsia"/>
          <w:bCs/>
          <w:iCs/>
        </w:rPr>
        <w:t xml:space="preserve">only </w:t>
      </w:r>
      <w:r>
        <w:rPr>
          <w:bCs/>
          <w:iCs/>
          <w:lang w:eastAsia="en-GB"/>
        </w:rPr>
        <w:t>UL intra-band (NG)EN-DC/NE-DC parts</w:t>
      </w:r>
      <w:r>
        <w:rPr>
          <w:bCs/>
          <w:iCs/>
          <w:lang w:eastAsia="ja-JP"/>
        </w:rPr>
        <w:t xml:space="preserve"> with additional inter-band NR/LTE CA component</w:t>
      </w:r>
      <w:r>
        <w:rPr>
          <w:rFonts w:hint="eastAsia"/>
          <w:bCs/>
          <w:iCs/>
        </w:rPr>
        <w:t xml:space="preserve">. Meanwhile, for the type 2 BC, in the filed description of </w:t>
      </w:r>
      <w:r>
        <w:rPr>
          <w:bCs/>
          <w:iCs/>
        </w:rPr>
        <w:t>“</w:t>
      </w:r>
      <w:r>
        <w:rPr>
          <w:i/>
          <w:iCs/>
          <w:lang w:eastAsia="en-US"/>
        </w:rPr>
        <w:t>SupportedBandwidthCombinationSet</w:t>
      </w:r>
      <w:r>
        <w:rPr>
          <w:rFonts w:hint="eastAsia"/>
          <w:i/>
          <w:iCs/>
        </w:rPr>
        <w:t xml:space="preserve">/ </w:t>
      </w:r>
      <w:r>
        <w:rPr>
          <w:i/>
          <w:iCs/>
          <w:lang w:eastAsia="en-US"/>
        </w:rPr>
        <w:t>supportedBandwidthCombinationSetIntraENDC</w:t>
      </w:r>
      <w:r>
        <w:rPr>
          <w:bCs/>
          <w:iCs/>
        </w:rPr>
        <w:t>”</w:t>
      </w:r>
      <w:r>
        <w:rPr>
          <w:rFonts w:hint="eastAsia"/>
          <w:bCs/>
          <w:iCs/>
        </w:rPr>
        <w:t xml:space="preserve">, it was called </w:t>
      </w:r>
      <w:r>
        <w:rPr>
          <w:bCs/>
          <w:iCs/>
        </w:rPr>
        <w:t>“</w:t>
      </w:r>
      <w:r>
        <w:rPr>
          <w:rFonts w:hint="eastAsia"/>
          <w:szCs w:val="21"/>
        </w:rPr>
        <w:t>I</w:t>
      </w:r>
      <w:r>
        <w:rPr>
          <w:iCs/>
          <w:lang w:eastAsia="ja-JP"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 xml:space="preserve">supporting both </w:t>
      </w:r>
      <w:r>
        <w:rPr>
          <w:bCs/>
          <w:iCs/>
          <w:lang w:eastAsia="en-GB"/>
        </w:rPr>
        <w:t>UL and DL intra-band (NG)EN-DC/NE-DC parts</w:t>
      </w:r>
      <w:r>
        <w:rPr>
          <w:bCs/>
          <w:iCs/>
          <w:lang w:eastAsia="ja-JP"/>
        </w:rPr>
        <w:t xml:space="preserve"> with additional inter-band NR/LTE CA component</w:t>
      </w:r>
      <w:r>
        <w:rPr>
          <w:bCs/>
          <w:iCs/>
        </w:rPr>
        <w:t>”</w:t>
      </w:r>
      <w:r>
        <w:rPr>
          <w:rFonts w:hint="eastAsia"/>
          <w:bCs/>
          <w:iCs/>
        </w:rPr>
        <w:t xml:space="preserve">, but in the </w:t>
      </w:r>
      <w:r>
        <w:rPr>
          <w:bCs/>
          <w:iCs/>
        </w:rPr>
        <w:t>“</w:t>
      </w:r>
      <w:r>
        <w:rPr>
          <w:bCs/>
          <w:i/>
        </w:rPr>
        <w:t>ul-TimingAlignmentEUTRA-NR</w:t>
      </w:r>
      <w:r>
        <w:rPr>
          <w:bCs/>
          <w:iCs/>
        </w:rPr>
        <w:t>”</w:t>
      </w:r>
      <w:r>
        <w:rPr>
          <w:rFonts w:hint="eastAsia"/>
          <w:bCs/>
          <w:iCs/>
        </w:rPr>
        <w:t xml:space="preserve">, it was called </w:t>
      </w:r>
      <w:r>
        <w:rPr>
          <w:bCs/>
          <w:iCs/>
        </w:rPr>
        <w:t>“</w:t>
      </w:r>
      <w:r>
        <w:t>an inter-band (NG)EN-DC BC with an intra-band (NG)EN-DC BC part</w:t>
      </w:r>
      <w:r>
        <w:rPr>
          <w:bCs/>
          <w:iCs/>
        </w:rPr>
        <w:t>”</w:t>
      </w:r>
      <w:r>
        <w:rPr>
          <w:rFonts w:hint="eastAsia"/>
          <w:bCs/>
          <w:iCs/>
        </w:rPr>
        <w:t xml:space="preserve">. Similarly, for the </w:t>
      </w:r>
      <w:r>
        <w:rPr>
          <w:bCs/>
          <w:iCs/>
        </w:rPr>
        <w:t>“</w:t>
      </w:r>
      <w:r>
        <w:rPr>
          <w:bCs/>
          <w:i/>
          <w:iCs/>
        </w:rPr>
        <w:t>simultaneousRxTxInterB</w:t>
      </w:r>
      <w:r>
        <w:rPr>
          <w:bCs/>
          <w:i/>
          <w:iCs/>
        </w:rPr>
        <w:t>andENDC”</w:t>
      </w:r>
      <w:r>
        <w:rPr>
          <w:rFonts w:hint="eastAsia"/>
          <w:bCs/>
          <w:i/>
          <w:iCs/>
        </w:rPr>
        <w:t xml:space="preserve">, </w:t>
      </w:r>
      <w:r>
        <w:rPr>
          <w:rFonts w:hint="eastAsia"/>
          <w:bCs/>
        </w:rPr>
        <w:t>besides the</w:t>
      </w:r>
      <w:r>
        <w:rPr>
          <w:rFonts w:hint="eastAsia"/>
          <w:bCs/>
          <w:i/>
          <w:iCs/>
        </w:rPr>
        <w:t xml:space="preserve"> </w:t>
      </w:r>
      <w:r>
        <w:rPr>
          <w:bCs/>
          <w:i/>
          <w:iCs/>
        </w:rPr>
        <w:t>“</w:t>
      </w:r>
      <w:r>
        <w:rPr>
          <w:bCs/>
          <w:iCs/>
        </w:rPr>
        <w:t xml:space="preserve">inter-band </w:t>
      </w:r>
      <w:r>
        <w:rPr>
          <w:szCs w:val="22"/>
        </w:rPr>
        <w:t>(NG)</w:t>
      </w:r>
      <w:r>
        <w:rPr>
          <w:bCs/>
          <w:iCs/>
        </w:rPr>
        <w:t>EN-DC/NE-DC</w:t>
      </w:r>
      <w:r>
        <w:rPr>
          <w:bCs/>
          <w:i/>
          <w:iCs/>
        </w:rPr>
        <w:t>”</w:t>
      </w:r>
      <w:r>
        <w:rPr>
          <w:rFonts w:hint="eastAsia"/>
          <w:bCs/>
          <w:i/>
          <w:iCs/>
        </w:rPr>
        <w:t xml:space="preserve">, </w:t>
      </w:r>
      <w:r>
        <w:rPr>
          <w:rFonts w:hint="eastAsia"/>
          <w:bCs/>
        </w:rPr>
        <w:t xml:space="preserve">it can also be reported for the Type 2/3 BC. </w:t>
      </w:r>
    </w:p>
    <w:p w:rsidR="007D5040" w:rsidRDefault="000D487D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Observation 2: The current terminologies of the </w:t>
      </w:r>
      <w:r>
        <w:rPr>
          <w:rFonts w:eastAsia="宋体" w:hint="eastAsia"/>
          <w:b/>
          <w:bCs/>
          <w:lang w:eastAsia="en-GB"/>
        </w:rPr>
        <w:t>(NG)EN-DC/NE-DC</w:t>
      </w:r>
      <w:r>
        <w:rPr>
          <w:rFonts w:eastAsia="宋体" w:hint="eastAsia"/>
          <w:b/>
          <w:bCs/>
        </w:rPr>
        <w:t xml:space="preserve"> BC type in each UE capability are inconsistent with that in the </w:t>
      </w:r>
      <w:r>
        <w:rPr>
          <w:b/>
          <w:bCs/>
          <w:i/>
          <w:iCs/>
          <w:lang w:eastAsia="en-US"/>
        </w:rPr>
        <w:t>SupportedBandwidthCombinationSet</w:t>
      </w:r>
      <w:r>
        <w:rPr>
          <w:rFonts w:hint="eastAsia"/>
          <w:b/>
          <w:bCs/>
          <w:i/>
          <w:iCs/>
        </w:rPr>
        <w:t xml:space="preserve">/ </w:t>
      </w:r>
      <w:r>
        <w:rPr>
          <w:b/>
          <w:bCs/>
          <w:i/>
          <w:iCs/>
          <w:lang w:eastAsia="en-US"/>
        </w:rPr>
        <w:t>supportedBandwidthCombinationSetIntraENDC</w:t>
      </w:r>
    </w:p>
    <w:p w:rsidR="007D5040" w:rsidRDefault="000D487D">
      <w:pPr>
        <w:rPr>
          <w:b/>
          <w:bCs/>
          <w:szCs w:val="21"/>
        </w:rPr>
      </w:pPr>
      <w:r>
        <w:rPr>
          <w:rFonts w:hint="eastAsia"/>
          <w:bCs/>
        </w:rPr>
        <w:t>To solve these problems and make the terminological consistent among these capabilities, some modification are needed as in draft CR [12][13].</w:t>
      </w:r>
    </w:p>
    <w:p w:rsidR="007D5040" w:rsidRDefault="000D487D">
      <w:pPr>
        <w:pStyle w:val="TAL"/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lastRenderedPageBreak/>
        <w:t>Proposal 6:</w:t>
      </w:r>
      <w:r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Agree the CR in [12][13].</w:t>
      </w:r>
    </w:p>
    <w:p w:rsidR="007D5040" w:rsidRDefault="000D487D">
      <w:pPr>
        <w:pStyle w:val="TAL"/>
        <w:rPr>
          <w:rFonts w:ascii="Times New Roman" w:eastAsiaTheme="minorEastAsia" w:hAnsi="Times New Roman" w:cs="Times New Roman"/>
          <w:iCs/>
          <w:kern w:val="2"/>
          <w:sz w:val="21"/>
          <w:szCs w:val="24"/>
          <w:lang w:val="en-US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t xml:space="preserve">For the type 5 BC, which kinds of 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>Intra-band and Inter-band (NG)EN-DC capabilities shall be adopted, a LS can be sent to RAN4 first.</w:t>
      </w:r>
    </w:p>
    <w:p w:rsidR="007D5040" w:rsidRDefault="000D487D">
      <w:pPr>
        <w:pStyle w:val="TAL"/>
        <w:rPr>
          <w:rFonts w:ascii="Times New Roman" w:eastAsiaTheme="minorEastAsia" w:hAnsi="Times New Roman" w:cs="Times New Roman"/>
          <w:bCs/>
          <w:iCs/>
          <w:kern w:val="2"/>
          <w:sz w:val="21"/>
          <w:szCs w:val="24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Proposal 7: Agree the LS to RAN1/4 in [14].</w:t>
      </w:r>
    </w:p>
    <w:p w:rsidR="007D5040" w:rsidRDefault="000D487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7D5040" w:rsidRDefault="000D487D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7D5040" w:rsidRDefault="000D487D">
      <w:pPr>
        <w:rPr>
          <w:b/>
          <w:szCs w:val="21"/>
        </w:rPr>
      </w:pPr>
      <w:r>
        <w:rPr>
          <w:rFonts w:hint="eastAsia"/>
          <w:b/>
          <w:iCs/>
        </w:rPr>
        <w:t xml:space="preserve">Proposal 1: Ran2 confirm that the </w:t>
      </w:r>
      <w:r>
        <w:rPr>
          <w:b/>
          <w:iCs/>
          <w:lang w:eastAsia="ja-JP"/>
        </w:rPr>
        <w:t>intra-band (NG)EN-DC/NE-DC</w:t>
      </w:r>
      <w:r>
        <w:rPr>
          <w:rFonts w:hint="eastAsia"/>
          <w:b/>
          <w:iCs/>
        </w:rPr>
        <w:t xml:space="preserve"> combination (with or without </w:t>
      </w:r>
      <w:r>
        <w:rPr>
          <w:b/>
          <w:iCs/>
          <w:lang w:eastAsia="ja-JP"/>
        </w:rPr>
        <w:t>additional in</w:t>
      </w:r>
      <w:r>
        <w:rPr>
          <w:rFonts w:hint="eastAsia"/>
          <w:b/>
          <w:szCs w:val="21"/>
          <w:lang w:eastAsia="ja-JP"/>
        </w:rPr>
        <w:t>ter-band NR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  <w:lang w:eastAsia="ja-JP"/>
        </w:rPr>
        <w:t>LTE CA component</w:t>
      </w:r>
      <w:r>
        <w:rPr>
          <w:rFonts w:hint="eastAsia"/>
          <w:b/>
          <w:szCs w:val="21"/>
        </w:rPr>
        <w:t xml:space="preserve">) in 38306 means </w:t>
      </w:r>
      <w:r>
        <w:rPr>
          <w:rFonts w:hint="eastAsia"/>
          <w:b/>
        </w:rPr>
        <w:t xml:space="preserve">the </w:t>
      </w:r>
      <w:r>
        <w:rPr>
          <w:rFonts w:hint="eastAsia"/>
          <w:b/>
          <w:szCs w:val="21"/>
        </w:rPr>
        <w:t>(NG)EN-DC/NE-DC band combinations that have the same band component at NR and Eutra side (irr</w:t>
      </w:r>
      <w:r>
        <w:rPr>
          <w:rFonts w:hint="eastAsia"/>
          <w:b/>
          <w:szCs w:val="21"/>
        </w:rPr>
        <w:t xml:space="preserve">espective of SPcell or Scell), for other cases, it would be defined as inter-band </w:t>
      </w:r>
      <w:r>
        <w:rPr>
          <w:rFonts w:hint="eastAsia"/>
          <w:b/>
          <w:szCs w:val="21"/>
          <w:lang w:eastAsia="ja-JP"/>
        </w:rPr>
        <w:t>(NG)EN-DC/NE-DC</w:t>
      </w:r>
      <w:r>
        <w:rPr>
          <w:rFonts w:hint="eastAsia"/>
          <w:b/>
          <w:szCs w:val="21"/>
        </w:rPr>
        <w:t xml:space="preserve"> combination.</w:t>
      </w:r>
    </w:p>
    <w:p w:rsidR="007D5040" w:rsidRDefault="000D487D">
      <w:pPr>
        <w:rPr>
          <w:b/>
          <w:bCs/>
        </w:rPr>
      </w:pPr>
      <w:r>
        <w:rPr>
          <w:rFonts w:hint="eastAsia"/>
          <w:b/>
          <w:bCs/>
        </w:rPr>
        <w:t>Observation 1: The (NG)EN-DC/NE-DC band combination can be divided in to 5 types:</w:t>
      </w:r>
    </w:p>
    <w:p w:rsidR="007D5040" w:rsidRDefault="000D487D">
      <w:pPr>
        <w:numPr>
          <w:ilvl w:val="0"/>
          <w:numId w:val="7"/>
        </w:numPr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Type 1: I</w:t>
      </w:r>
      <w:r>
        <w:rPr>
          <w:b/>
          <w:bCs/>
          <w:iCs/>
          <w:sz w:val="18"/>
          <w:szCs w:val="18"/>
          <w:lang w:eastAsia="ja-JP"/>
        </w:rPr>
        <w:t>ntra-band (NG)EN-DC/NE-DC</w:t>
      </w:r>
      <w:r>
        <w:rPr>
          <w:rFonts w:hint="eastAsia"/>
          <w:b/>
          <w:bCs/>
          <w:iCs/>
          <w:sz w:val="18"/>
          <w:szCs w:val="18"/>
        </w:rPr>
        <w:t xml:space="preserve"> combination without </w:t>
      </w:r>
      <w:r>
        <w:rPr>
          <w:b/>
          <w:bCs/>
          <w:iCs/>
          <w:sz w:val="18"/>
          <w:szCs w:val="18"/>
          <w:lang w:eastAsia="ja-JP"/>
        </w:rPr>
        <w:t>additional in</w:t>
      </w:r>
      <w:r>
        <w:rPr>
          <w:rFonts w:hint="eastAsia"/>
          <w:b/>
          <w:bCs/>
          <w:sz w:val="18"/>
          <w:szCs w:val="18"/>
          <w:lang w:eastAsia="ja-JP"/>
        </w:rPr>
        <w:t>ter-band NR and LTE CA component</w:t>
      </w:r>
      <w:r>
        <w:rPr>
          <w:rFonts w:hint="eastAsia"/>
          <w:b/>
          <w:bCs/>
          <w:sz w:val="18"/>
          <w:szCs w:val="18"/>
        </w:rPr>
        <w:t xml:space="preserve">, e.g. DC 41A_n41A </w:t>
      </w:r>
    </w:p>
    <w:p w:rsidR="007D5040" w:rsidRDefault="000D487D">
      <w:pPr>
        <w:numPr>
          <w:ilvl w:val="0"/>
          <w:numId w:val="7"/>
        </w:numPr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Type 2: I</w:t>
      </w:r>
      <w:r>
        <w:rPr>
          <w:b/>
          <w:bCs/>
          <w:iCs/>
          <w:sz w:val="18"/>
          <w:szCs w:val="18"/>
          <w:lang w:eastAsia="ja-JP"/>
        </w:rPr>
        <w:t>ntra-band (NG)EN-DC/NE-DC</w:t>
      </w:r>
      <w:r>
        <w:rPr>
          <w:rFonts w:hint="eastAsia"/>
          <w:b/>
          <w:bCs/>
          <w:iCs/>
          <w:sz w:val="18"/>
          <w:szCs w:val="18"/>
        </w:rPr>
        <w:t xml:space="preserve"> combination </w:t>
      </w:r>
      <w:r>
        <w:rPr>
          <w:b/>
          <w:bCs/>
          <w:iCs/>
          <w:sz w:val="18"/>
          <w:szCs w:val="18"/>
          <w:lang w:eastAsia="en-GB"/>
        </w:rPr>
        <w:t>supporting both UL and DL intra-band (NG)EN-DC/NE-DC parts</w:t>
      </w:r>
      <w:r>
        <w:rPr>
          <w:b/>
          <w:bCs/>
          <w:iCs/>
          <w:sz w:val="18"/>
          <w:szCs w:val="18"/>
          <w:lang w:eastAsia="ja-JP"/>
        </w:rPr>
        <w:t xml:space="preserve"> with additional inter-band NR/LTE CA component</w:t>
      </w:r>
      <w:r>
        <w:rPr>
          <w:rFonts w:hint="eastAsia"/>
          <w:b/>
          <w:bCs/>
          <w:iCs/>
          <w:sz w:val="18"/>
          <w:szCs w:val="18"/>
        </w:rPr>
        <w:t xml:space="preserve">, </w:t>
      </w:r>
      <w:r>
        <w:rPr>
          <w:rFonts w:hint="eastAsia"/>
          <w:b/>
          <w:bCs/>
          <w:sz w:val="18"/>
          <w:szCs w:val="18"/>
        </w:rPr>
        <w:t xml:space="preserve">e.g. </w:t>
      </w:r>
      <w:r>
        <w:rPr>
          <w:rFonts w:eastAsia="Malgun Gothic"/>
          <w:b/>
          <w:bCs/>
          <w:i/>
          <w:iCs/>
          <w:sz w:val="18"/>
          <w:szCs w:val="18"/>
          <w:lang w:eastAsia="ko-KR"/>
        </w:rPr>
        <w:t>DC_2</w:t>
      </w:r>
      <w:r>
        <w:rPr>
          <w:rFonts w:eastAsia="宋体" w:hint="eastAsia"/>
          <w:b/>
          <w:bCs/>
          <w:i/>
          <w:iCs/>
          <w:sz w:val="18"/>
          <w:szCs w:val="18"/>
        </w:rPr>
        <w:t>5</w:t>
      </w:r>
      <w:r>
        <w:rPr>
          <w:rFonts w:eastAsia="Malgun Gothic"/>
          <w:b/>
          <w:bCs/>
          <w:i/>
          <w:iCs/>
          <w:sz w:val="18"/>
          <w:szCs w:val="18"/>
          <w:lang w:eastAsia="ko-KR"/>
        </w:rPr>
        <w:t>A_</w:t>
      </w:r>
      <w:r>
        <w:rPr>
          <w:rFonts w:eastAsia="宋体" w:hint="eastAsia"/>
          <w:b/>
          <w:bCs/>
          <w:i/>
          <w:iCs/>
          <w:sz w:val="18"/>
          <w:szCs w:val="18"/>
        </w:rPr>
        <w:t>41</w:t>
      </w:r>
      <w:r>
        <w:rPr>
          <w:rFonts w:eastAsia="Malgun Gothic"/>
          <w:b/>
          <w:bCs/>
          <w:i/>
          <w:iCs/>
          <w:sz w:val="18"/>
          <w:szCs w:val="18"/>
          <w:lang w:eastAsia="ko-KR"/>
        </w:rPr>
        <w:t>A_n</w:t>
      </w:r>
      <w:r>
        <w:rPr>
          <w:rFonts w:eastAsia="宋体" w:hint="eastAsia"/>
          <w:b/>
          <w:bCs/>
          <w:i/>
          <w:iCs/>
          <w:sz w:val="18"/>
          <w:szCs w:val="18"/>
        </w:rPr>
        <w:t>41</w:t>
      </w:r>
      <w:r>
        <w:rPr>
          <w:rFonts w:eastAsia="Malgun Gothic"/>
          <w:b/>
          <w:bCs/>
          <w:i/>
          <w:iCs/>
          <w:sz w:val="18"/>
          <w:szCs w:val="18"/>
          <w:lang w:eastAsia="ko-KR"/>
        </w:rPr>
        <w:t>A</w:t>
      </w:r>
    </w:p>
    <w:p w:rsidR="007D5040" w:rsidRDefault="000D487D">
      <w:pPr>
        <w:numPr>
          <w:ilvl w:val="0"/>
          <w:numId w:val="7"/>
        </w:numPr>
        <w:rPr>
          <w:rFonts w:eastAsia="Malgun Gothic"/>
          <w:b/>
          <w:bCs/>
          <w:i/>
          <w:iCs/>
          <w:sz w:val="18"/>
          <w:szCs w:val="18"/>
          <w:lang w:eastAsia="ko-KR"/>
        </w:rPr>
      </w:pPr>
      <w:r>
        <w:rPr>
          <w:rFonts w:hint="eastAsia"/>
          <w:b/>
          <w:bCs/>
          <w:sz w:val="18"/>
          <w:szCs w:val="18"/>
        </w:rPr>
        <w:t>Type 3: I</w:t>
      </w:r>
      <w:r>
        <w:rPr>
          <w:b/>
          <w:bCs/>
          <w:iCs/>
          <w:sz w:val="18"/>
          <w:szCs w:val="18"/>
          <w:lang w:eastAsia="ja-JP"/>
        </w:rPr>
        <w:t>ntra-ba</w:t>
      </w:r>
      <w:r>
        <w:rPr>
          <w:b/>
          <w:bCs/>
          <w:iCs/>
          <w:sz w:val="18"/>
          <w:szCs w:val="18"/>
          <w:lang w:eastAsia="ja-JP"/>
        </w:rPr>
        <w:t>nd (NG)EN-DC/NE-DC</w:t>
      </w:r>
      <w:r>
        <w:rPr>
          <w:rFonts w:hint="eastAsia"/>
          <w:b/>
          <w:bCs/>
          <w:iCs/>
          <w:sz w:val="18"/>
          <w:szCs w:val="18"/>
        </w:rPr>
        <w:t xml:space="preserve"> combination </w:t>
      </w:r>
      <w:r>
        <w:rPr>
          <w:b/>
          <w:bCs/>
          <w:iCs/>
          <w:sz w:val="18"/>
          <w:szCs w:val="18"/>
          <w:lang w:eastAsia="en-GB"/>
        </w:rPr>
        <w:t xml:space="preserve">supporting </w:t>
      </w:r>
      <w:r>
        <w:rPr>
          <w:rFonts w:hint="eastAsia"/>
          <w:b/>
          <w:bCs/>
          <w:iCs/>
          <w:sz w:val="18"/>
          <w:szCs w:val="18"/>
        </w:rPr>
        <w:t xml:space="preserve">only </w:t>
      </w:r>
      <w:r>
        <w:rPr>
          <w:b/>
          <w:bCs/>
          <w:iCs/>
          <w:sz w:val="18"/>
          <w:szCs w:val="18"/>
          <w:lang w:eastAsia="en-GB"/>
        </w:rPr>
        <w:t>UL intra-band (NG)EN-DC/NE-DC parts</w:t>
      </w:r>
      <w:r>
        <w:rPr>
          <w:b/>
          <w:bCs/>
          <w:iCs/>
          <w:sz w:val="18"/>
          <w:szCs w:val="18"/>
          <w:lang w:eastAsia="ja-JP"/>
        </w:rPr>
        <w:t xml:space="preserve"> with additional inter-band NR/LTE CA component</w:t>
      </w:r>
      <w:r>
        <w:rPr>
          <w:rFonts w:hint="eastAsia"/>
          <w:b/>
          <w:bCs/>
          <w:iCs/>
          <w:sz w:val="18"/>
          <w:szCs w:val="18"/>
        </w:rPr>
        <w:t xml:space="preserve">, </w:t>
      </w:r>
      <w:r>
        <w:rPr>
          <w:rFonts w:hint="eastAsia"/>
          <w:b/>
          <w:bCs/>
          <w:sz w:val="18"/>
          <w:szCs w:val="18"/>
        </w:rPr>
        <w:t xml:space="preserve">e.g. </w:t>
      </w:r>
      <w:r>
        <w:rPr>
          <w:rFonts w:eastAsia="Malgun Gothic"/>
          <w:b/>
          <w:bCs/>
          <w:i/>
          <w:iCs/>
          <w:sz w:val="18"/>
          <w:szCs w:val="18"/>
          <w:lang w:eastAsia="ko-KR"/>
        </w:rPr>
        <w:t>DC_2</w:t>
      </w:r>
      <w:r>
        <w:rPr>
          <w:rFonts w:eastAsia="宋体" w:hint="eastAsia"/>
          <w:b/>
          <w:bCs/>
          <w:i/>
          <w:iCs/>
          <w:sz w:val="18"/>
          <w:szCs w:val="18"/>
        </w:rPr>
        <w:t>5</w:t>
      </w:r>
      <w:r>
        <w:rPr>
          <w:rFonts w:eastAsia="Malgun Gothic"/>
          <w:b/>
          <w:bCs/>
          <w:i/>
          <w:iCs/>
          <w:sz w:val="18"/>
          <w:szCs w:val="18"/>
          <w:lang w:eastAsia="ko-KR"/>
        </w:rPr>
        <w:t>A_</w:t>
      </w:r>
      <w:r>
        <w:rPr>
          <w:rFonts w:eastAsia="宋体" w:hint="eastAsia"/>
          <w:b/>
          <w:bCs/>
          <w:i/>
          <w:iCs/>
          <w:sz w:val="18"/>
          <w:szCs w:val="18"/>
        </w:rPr>
        <w:t>4</w:t>
      </w:r>
      <w:bookmarkStart w:id="2" w:name="_GoBack"/>
      <w:bookmarkEnd w:id="2"/>
      <w:r>
        <w:rPr>
          <w:rFonts w:eastAsia="宋体" w:hint="eastAsia"/>
          <w:b/>
          <w:bCs/>
          <w:i/>
          <w:iCs/>
          <w:sz w:val="18"/>
          <w:szCs w:val="18"/>
        </w:rPr>
        <w:t>1</w:t>
      </w:r>
      <w:r>
        <w:rPr>
          <w:rFonts w:eastAsia="Malgun Gothic"/>
          <w:b/>
          <w:bCs/>
          <w:i/>
          <w:iCs/>
          <w:sz w:val="18"/>
          <w:szCs w:val="18"/>
          <w:lang w:eastAsia="ko-KR"/>
        </w:rPr>
        <w:t>A_n</w:t>
      </w:r>
      <w:r>
        <w:rPr>
          <w:rFonts w:eastAsia="宋体" w:hint="eastAsia"/>
          <w:b/>
          <w:bCs/>
          <w:i/>
          <w:iCs/>
          <w:sz w:val="18"/>
          <w:szCs w:val="18"/>
        </w:rPr>
        <w:t>41</w:t>
      </w:r>
      <w:r>
        <w:rPr>
          <w:rFonts w:eastAsia="Malgun Gothic"/>
          <w:b/>
          <w:bCs/>
          <w:i/>
          <w:iCs/>
          <w:sz w:val="18"/>
          <w:szCs w:val="18"/>
          <w:lang w:eastAsia="ko-KR"/>
        </w:rPr>
        <w:t>A</w:t>
      </w:r>
    </w:p>
    <w:p w:rsidR="007D5040" w:rsidRDefault="000D487D">
      <w:pPr>
        <w:pStyle w:val="TAL"/>
        <w:numPr>
          <w:ilvl w:val="0"/>
          <w:numId w:val="7"/>
        </w:numPr>
        <w:jc w:val="both"/>
        <w:rPr>
          <w:rFonts w:eastAsia="宋体"/>
          <w:b/>
          <w:bCs/>
          <w:i/>
          <w:iCs/>
          <w:lang w:val="en-US"/>
        </w:rPr>
      </w:pPr>
      <w:r>
        <w:rPr>
          <w:rFonts w:ascii="Times New Roman" w:hAnsi="Times New Roman" w:cs="Times New Roman"/>
          <w:b/>
          <w:bCs/>
          <w:iCs/>
          <w:lang w:val="en-US"/>
        </w:rPr>
        <w:t xml:space="preserve">Type </w:t>
      </w:r>
      <w:r>
        <w:rPr>
          <w:rFonts w:ascii="Times New Roman" w:eastAsia="宋体" w:hAnsi="Times New Roman" w:cs="Times New Roman" w:hint="eastAsia"/>
          <w:b/>
          <w:bCs/>
          <w:iCs/>
          <w:lang w:val="en-US"/>
        </w:rPr>
        <w:t>4</w:t>
      </w:r>
      <w:r>
        <w:rPr>
          <w:rFonts w:ascii="Times New Roman" w:hAnsi="Times New Roman" w:cs="Times New Roman"/>
          <w:b/>
          <w:bCs/>
          <w:iCs/>
          <w:lang w:val="en-US"/>
        </w:rPr>
        <w:t>:</w:t>
      </w:r>
      <w:r>
        <w:rPr>
          <w:rFonts w:ascii="Times New Roman" w:eastAsiaTheme="minorEastAsia" w:hAnsi="Times New Roman" w:cs="Times New Roman" w:hint="eastAsia"/>
          <w:b/>
          <w:bCs/>
          <w:iCs/>
          <w:kern w:val="2"/>
          <w:lang w:val="en-US"/>
        </w:rPr>
        <w:t xml:space="preserve"> Inter-band </w:t>
      </w:r>
      <w:r>
        <w:rPr>
          <w:rFonts w:ascii="Times New Roman" w:eastAsiaTheme="minorEastAsia" w:hAnsi="Times New Roman" w:cs="Times New Roman" w:hint="eastAsia"/>
          <w:b/>
          <w:bCs/>
          <w:iCs/>
          <w:kern w:val="2"/>
          <w:lang w:val="en-US" w:eastAsia="ja-JP"/>
        </w:rPr>
        <w:t>(NG)EN-DC/NE-DC</w:t>
      </w:r>
      <w:r>
        <w:rPr>
          <w:rFonts w:ascii="Times New Roman" w:eastAsiaTheme="minorEastAsia" w:hAnsi="Times New Roman" w:cs="Times New Roman" w:hint="eastAsia"/>
          <w:b/>
          <w:bCs/>
          <w:iCs/>
          <w:kern w:val="2"/>
          <w:lang w:val="en-US"/>
        </w:rPr>
        <w:t xml:space="preserve"> combination without Intra-band component, in short we call it as Inter-band </w:t>
      </w:r>
      <w:r>
        <w:rPr>
          <w:rFonts w:ascii="Times New Roman" w:eastAsiaTheme="minorEastAsia" w:hAnsi="Times New Roman" w:cs="Times New Roman" w:hint="eastAsia"/>
          <w:b/>
          <w:bCs/>
          <w:iCs/>
          <w:kern w:val="2"/>
          <w:lang w:val="en-US" w:eastAsia="ja-JP"/>
        </w:rPr>
        <w:t>(NG)EN-DC/NE-DC</w:t>
      </w:r>
      <w:r>
        <w:rPr>
          <w:rFonts w:ascii="Times New Roman" w:eastAsiaTheme="minorEastAsia" w:hAnsi="Times New Roman" w:cs="Times New Roman" w:hint="eastAsia"/>
          <w:b/>
          <w:bCs/>
          <w:iCs/>
          <w:kern w:val="2"/>
          <w:lang w:val="en-US"/>
        </w:rPr>
        <w:t xml:space="preserve"> combination.</w:t>
      </w:r>
    </w:p>
    <w:p w:rsidR="007D5040" w:rsidRDefault="000D487D">
      <w:pPr>
        <w:numPr>
          <w:ilvl w:val="0"/>
          <w:numId w:val="7"/>
        </w:numPr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 xml:space="preserve">Type 5: Inter-band </w:t>
      </w:r>
      <w:r>
        <w:rPr>
          <w:rFonts w:hint="eastAsia"/>
          <w:b/>
          <w:bCs/>
          <w:iCs/>
          <w:sz w:val="18"/>
          <w:szCs w:val="18"/>
          <w:lang w:eastAsia="ja-JP"/>
        </w:rPr>
        <w:t>(NG)EN-DC</w:t>
      </w:r>
      <w:r>
        <w:rPr>
          <w:rFonts w:hint="eastAsia"/>
          <w:b/>
          <w:bCs/>
          <w:iCs/>
          <w:sz w:val="18"/>
          <w:szCs w:val="18"/>
        </w:rPr>
        <w:t xml:space="preserve"> combination</w:t>
      </w:r>
      <w:r>
        <w:rPr>
          <w:rFonts w:hint="eastAsia"/>
          <w:b/>
          <w:bCs/>
          <w:sz w:val="18"/>
          <w:szCs w:val="18"/>
        </w:rPr>
        <w:t xml:space="preserve"> configurations where the frequency range of the E-UTRA band is a subset of the frequency range of the NR band</w:t>
      </w:r>
      <w:r>
        <w:rPr>
          <w:rFonts w:hint="eastAsia"/>
          <w:b/>
          <w:bCs/>
          <w:sz w:val="18"/>
          <w:szCs w:val="18"/>
        </w:rPr>
        <w:t>, e.g., DC_B42_n77 and DC_B42_n78. [7][8][9].</w:t>
      </w:r>
    </w:p>
    <w:p w:rsidR="007D5040" w:rsidRDefault="000D487D">
      <w:pPr>
        <w:pStyle w:val="TAL"/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Proposal 2: The </w:t>
      </w:r>
      <w:r>
        <w:rPr>
          <w:rFonts w:ascii="Times New Roman" w:hAnsi="Times New Roman" w:cs="Times New Roman"/>
          <w:b/>
          <w:i/>
          <w:sz w:val="21"/>
          <w:szCs w:val="21"/>
        </w:rPr>
        <w:t>ul-TimingAlignmentEUTRA-NR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>/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>ul-dualPA-Architecture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/ </w:t>
      </w:r>
      <w:r>
        <w:rPr>
          <w:rFonts w:ascii="Times New Roman" w:hAnsi="Times New Roman" w:cs="Times New Roman"/>
          <w:b/>
          <w:i/>
          <w:sz w:val="21"/>
          <w:szCs w:val="21"/>
        </w:rPr>
        <w:t>pa-PhaseDiscontinuityImpacts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  <w:t xml:space="preserve">is for the Type 1/2 BC, and not for the Type </w:t>
      </w:r>
      <w:r>
        <w:rPr>
          <w:rFonts w:ascii="Times New Roman" w:eastAsia="宋体" w:hAnsi="Times New Roman" w:cs="Times New Roman" w:hint="eastAsia"/>
          <w:b/>
          <w:iCs/>
          <w:sz w:val="21"/>
          <w:szCs w:val="21"/>
          <w:lang w:val="en-US"/>
        </w:rPr>
        <w:t>3/</w:t>
      </w:r>
      <w:r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  <w:t>4 BC.</w:t>
      </w:r>
    </w:p>
    <w:p w:rsidR="007D5040" w:rsidRDefault="000D487D">
      <w:pPr>
        <w:pStyle w:val="TAL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Proposal 3: Confirm with Ran 4 whether the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  <w:lang w:val="en-US"/>
        </w:rPr>
        <w:t>ul-TimingAlignmentEUTRA-NR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>ul-dualPA-Architecture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/ </w:t>
      </w:r>
      <w:r>
        <w:rPr>
          <w:rFonts w:ascii="Times New Roman" w:hAnsi="Times New Roman" w:cs="Times New Roman"/>
          <w:b/>
          <w:i/>
          <w:sz w:val="21"/>
          <w:szCs w:val="21"/>
        </w:rPr>
        <w:t>pa-PhaseDiscontinuityImpacts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shall be adopted for the Type 5 BC.</w:t>
      </w:r>
    </w:p>
    <w:p w:rsidR="007D5040" w:rsidRDefault="000D487D">
      <w:pPr>
        <w:rPr>
          <w:rFonts w:eastAsia="MS Mincho"/>
          <w:b/>
          <w:bCs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Proposal 4: The </w:t>
      </w:r>
      <w:r>
        <w:rPr>
          <w:rFonts w:eastAsia="MS Mincho"/>
          <w:b/>
          <w:bCs/>
          <w:i/>
          <w:iCs/>
          <w:kern w:val="0"/>
          <w:szCs w:val="21"/>
        </w:rPr>
        <w:t>asyncIntraBandENDC</w:t>
      </w:r>
      <w:r>
        <w:rPr>
          <w:rFonts w:eastAsia="MS Mincho"/>
          <w:b/>
          <w:bCs/>
          <w:kern w:val="0"/>
          <w:szCs w:val="21"/>
        </w:rPr>
        <w:t xml:space="preserve"> is for Type 1/2 BC.</w:t>
      </w:r>
    </w:p>
    <w:p w:rsidR="007D5040" w:rsidRDefault="000D487D">
      <w:pPr>
        <w:pStyle w:val="TAL"/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Proposal 5: The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simultaneousRxTxInterBandENDC</w:t>
      </w:r>
      <w:r>
        <w:rPr>
          <w:rFonts w:ascii="Times New Roman" w:eastAsia="宋体" w:hAnsi="Times New Roman" w:cs="Times New Roman"/>
          <w:b/>
          <w:bCs/>
          <w:i/>
          <w:iCs/>
          <w:sz w:val="21"/>
          <w:szCs w:val="21"/>
          <w:lang w:val="en-US"/>
        </w:rPr>
        <w:t xml:space="preserve"> is for Type 2/3/4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 xml:space="preserve"> and send a LS to RAN4 to confirm whether it is needed also for the type 5 BC.</w:t>
      </w:r>
    </w:p>
    <w:p w:rsidR="007D5040" w:rsidRDefault="000D487D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Observation 2: The current terminologies of the </w:t>
      </w:r>
      <w:r>
        <w:rPr>
          <w:rFonts w:eastAsia="宋体" w:hint="eastAsia"/>
          <w:b/>
          <w:bCs/>
          <w:lang w:eastAsia="en-GB"/>
        </w:rPr>
        <w:t>(NG)EN-DC/NE-DC</w:t>
      </w:r>
      <w:r>
        <w:rPr>
          <w:rFonts w:eastAsia="宋体" w:hint="eastAsia"/>
          <w:b/>
          <w:bCs/>
        </w:rPr>
        <w:t xml:space="preserve"> BC type in each UE capability are inconsistent with that in the </w:t>
      </w:r>
      <w:r>
        <w:rPr>
          <w:b/>
          <w:bCs/>
          <w:i/>
          <w:iCs/>
          <w:lang w:eastAsia="en-US"/>
        </w:rPr>
        <w:t>SupportedBandwidthCombinationSet</w:t>
      </w:r>
      <w:r>
        <w:rPr>
          <w:rFonts w:hint="eastAsia"/>
          <w:b/>
          <w:bCs/>
          <w:i/>
          <w:iCs/>
        </w:rPr>
        <w:t xml:space="preserve">/ </w:t>
      </w:r>
      <w:r>
        <w:rPr>
          <w:b/>
          <w:bCs/>
          <w:i/>
          <w:iCs/>
          <w:lang w:eastAsia="en-US"/>
        </w:rPr>
        <w:t>supportedBandwi</w:t>
      </w:r>
      <w:r>
        <w:rPr>
          <w:b/>
          <w:bCs/>
          <w:i/>
          <w:iCs/>
          <w:lang w:eastAsia="en-US"/>
        </w:rPr>
        <w:t>dthCombinationSetIntraENDC</w:t>
      </w:r>
    </w:p>
    <w:p w:rsidR="007D5040" w:rsidRDefault="000D487D">
      <w:pPr>
        <w:pStyle w:val="TAL"/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lastRenderedPageBreak/>
        <w:t>Proposal 6:</w:t>
      </w:r>
      <w:r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Agree the CR in [12][13].</w:t>
      </w:r>
    </w:p>
    <w:p w:rsidR="007D5040" w:rsidRDefault="000D487D">
      <w:pPr>
        <w:pStyle w:val="TAL"/>
        <w:rPr>
          <w:rFonts w:ascii="Times New Roman" w:hAnsi="Times New Roman" w:cs="Times New Roman"/>
          <w:b/>
          <w:szCs w:val="21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Proposal 7: Agree the LS to RAN1/4 in [14].</w:t>
      </w:r>
    </w:p>
    <w:p w:rsidR="007D5040" w:rsidRDefault="000D487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7D5040" w:rsidRDefault="000D487D">
      <w:pPr>
        <w:numPr>
          <w:ilvl w:val="0"/>
          <w:numId w:val="8"/>
        </w:numPr>
      </w:pPr>
      <w:r>
        <w:t>R2-2102391</w:t>
      </w:r>
      <w:r>
        <w:tab/>
        <w:t>Clarfication on single uplink operation capability report (LS Contact)</w:t>
      </w:r>
      <w:r>
        <w:tab/>
        <w:t>Huawei, HiSilicon</w:t>
      </w:r>
      <w:r>
        <w:tab/>
        <w:t>CR</w:t>
      </w:r>
      <w:r>
        <w:tab/>
        <w:t>Rel-15</w:t>
      </w:r>
      <w:r>
        <w:tab/>
        <w:t>38.306</w:t>
      </w:r>
      <w:r>
        <w:tab/>
        <w:t>15.12.0</w:t>
      </w:r>
      <w:r>
        <w:tab/>
        <w:t>0524</w:t>
      </w:r>
      <w:r>
        <w:tab/>
        <w:t>1</w:t>
      </w:r>
      <w:r>
        <w:tab/>
        <w:t>F</w:t>
      </w:r>
      <w:r>
        <w:tab/>
        <w:t>NR_</w:t>
      </w:r>
      <w:r>
        <w:t>newRAT-Core</w:t>
      </w:r>
    </w:p>
    <w:p w:rsidR="007D5040" w:rsidRDefault="000D487D">
      <w:pPr>
        <w:numPr>
          <w:ilvl w:val="0"/>
          <w:numId w:val="8"/>
        </w:numPr>
      </w:pPr>
      <w:r>
        <w:t>R2-2102392</w:t>
      </w:r>
      <w:r>
        <w:tab/>
        <w:t>Clarfication on single uplink operation capability report (LS Contact)</w:t>
      </w:r>
      <w:r>
        <w:tab/>
        <w:t>Huawei, HiSilicon</w:t>
      </w:r>
      <w:r>
        <w:tab/>
        <w:t>CR</w:t>
      </w:r>
      <w:r>
        <w:tab/>
        <w:t>Rel-16</w:t>
      </w:r>
      <w:r>
        <w:tab/>
        <w:t>38.306</w:t>
      </w:r>
      <w:r>
        <w:tab/>
        <w:t>16.3.0</w:t>
      </w:r>
      <w:r>
        <w:tab/>
        <w:t>0525</w:t>
      </w:r>
      <w:r>
        <w:tab/>
        <w:t>1</w:t>
      </w:r>
      <w:r>
        <w:tab/>
        <w:t>A</w:t>
      </w:r>
      <w:r>
        <w:tab/>
        <w:t xml:space="preserve">NR_newRAT-Core 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lang w:val="en-GB"/>
        </w:rPr>
        <w:t>R2-2102216</w:t>
      </w:r>
      <w:r>
        <w:rPr>
          <w:lang w:val="en-GB"/>
        </w:rPr>
        <w:tab/>
        <w:t>Clarification on the supportedBandwidthCombinationSetIntraENDC capability</w:t>
      </w:r>
      <w:r>
        <w:rPr>
          <w:lang w:val="en-GB"/>
        </w:rPr>
        <w:tab/>
        <w:t>Nokia, Nok</w:t>
      </w:r>
      <w:r>
        <w:rPr>
          <w:lang w:val="en-GB"/>
        </w:rPr>
        <w:t>ia Shanghai Bell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lang w:val="en-GB"/>
        </w:rPr>
        <w:t>R2-2102217</w:t>
      </w:r>
      <w:r>
        <w:rPr>
          <w:lang w:val="en-GB"/>
        </w:rPr>
        <w:tab/>
        <w:t>Clarification on the supportedBandwidthCombinationSetIntraENDC capability</w:t>
      </w:r>
      <w:r>
        <w:rPr>
          <w:lang w:val="en-GB"/>
        </w:rPr>
        <w:tab/>
        <w:t>Nokia, Nokia Shanghai Bell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lang w:val="en-GB"/>
        </w:rPr>
        <w:t>R2-2102215</w:t>
      </w:r>
      <w:r>
        <w:rPr>
          <w:lang w:val="en-GB"/>
        </w:rPr>
        <w:tab/>
        <w:t>Summary of [Post113-e][009][NR15] EN-DC BCS (Nokia)</w:t>
      </w:r>
      <w:r>
        <w:rPr>
          <w:lang w:val="en-GB"/>
        </w:rPr>
        <w:tab/>
        <w:t>Nokia, Nokia Shanghai Bell</w:t>
      </w:r>
    </w:p>
    <w:p w:rsidR="007D5040" w:rsidRDefault="000D487D">
      <w:pPr>
        <w:numPr>
          <w:ilvl w:val="0"/>
          <w:numId w:val="8"/>
        </w:numPr>
      </w:pPr>
      <w:r>
        <w:rPr>
          <w:rFonts w:hint="eastAsia"/>
        </w:rPr>
        <w:t xml:space="preserve">RP-210640  Clarifications on </w:t>
      </w:r>
      <w:r>
        <w:rPr>
          <w:rFonts w:hint="eastAsia"/>
        </w:rPr>
        <w:t>intra-band contiguous and non-contiguous EN-DC combinations  Apple</w:t>
      </w:r>
    </w:p>
    <w:p w:rsidR="007D5040" w:rsidRDefault="000D487D">
      <w:pPr>
        <w:numPr>
          <w:ilvl w:val="0"/>
          <w:numId w:val="8"/>
        </w:numPr>
      </w:pPr>
      <w:r>
        <w:rPr>
          <w:lang w:val="en-GB"/>
        </w:rPr>
        <w:t>R2-2000034</w:t>
      </w:r>
      <w:r>
        <w:rPr>
          <w:rFonts w:hint="eastAsia"/>
        </w:rPr>
        <w:t xml:space="preserve"> </w:t>
      </w:r>
      <w:r>
        <w:rPr>
          <w:lang w:val="en-GB"/>
        </w:rPr>
        <w:t>LS on UE capability of intraBandENDC-Support</w:t>
      </w:r>
      <w:r>
        <w:rPr>
          <w:rFonts w:hint="eastAsia"/>
        </w:rPr>
        <w:t xml:space="preserve"> RAN4 to RAN2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lang w:val="en-GB"/>
        </w:rPr>
        <w:t>R2-2002349</w:t>
      </w:r>
      <w:r>
        <w:rPr>
          <w:lang w:val="en-GB"/>
        </w:rPr>
        <w:tab/>
        <w:t>UE capability of intra-band requirements for inter-band EN-DC/NE-DC</w:t>
      </w:r>
      <w:r>
        <w:rPr>
          <w:lang w:val="en-GB"/>
        </w:rPr>
        <w:tab/>
        <w:t>NTT DOCOMO, INC.</w:t>
      </w:r>
      <w:r>
        <w:rPr>
          <w:lang w:val="en-GB"/>
        </w:rPr>
        <w:tab/>
        <w:t>CR</w:t>
      </w:r>
      <w:r>
        <w:rPr>
          <w:lang w:val="en-GB"/>
        </w:rPr>
        <w:tab/>
        <w:t>Rel-15</w:t>
      </w:r>
      <w:r>
        <w:rPr>
          <w:lang w:val="en-GB"/>
        </w:rPr>
        <w:tab/>
        <w:t>38.331</w:t>
      </w:r>
      <w:r>
        <w:rPr>
          <w:lang w:val="en-GB"/>
        </w:rPr>
        <w:tab/>
        <w:t>15.8.0</w:t>
      </w:r>
      <w:r>
        <w:rPr>
          <w:lang w:val="en-GB"/>
        </w:rPr>
        <w:tab/>
      </w:r>
      <w:r>
        <w:rPr>
          <w:lang w:val="en-GB"/>
        </w:rPr>
        <w:t>1501</w:t>
      </w:r>
      <w:r>
        <w:rPr>
          <w:lang w:val="en-GB"/>
        </w:rPr>
        <w:tab/>
        <w:t>1</w:t>
      </w:r>
      <w:r>
        <w:rPr>
          <w:lang w:val="en-GB"/>
        </w:rPr>
        <w:tab/>
        <w:t>F</w:t>
      </w:r>
      <w:r>
        <w:rPr>
          <w:lang w:val="en-GB"/>
        </w:rPr>
        <w:tab/>
        <w:t>NR_newRAT-Core</w:t>
      </w:r>
      <w:r>
        <w:rPr>
          <w:lang w:val="en-GB"/>
        </w:rPr>
        <w:tab/>
        <w:t>Late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lang w:val="en-GB"/>
        </w:rPr>
        <w:t>R2-2002350</w:t>
      </w:r>
      <w:r>
        <w:rPr>
          <w:lang w:val="en-GB"/>
        </w:rPr>
        <w:tab/>
        <w:t>UE capability of intra-band requirements for inter-band EN-DC/NE-DC</w:t>
      </w:r>
      <w:r>
        <w:rPr>
          <w:lang w:val="en-GB"/>
        </w:rPr>
        <w:tab/>
        <w:t>NTT DOCOMO, INC.</w:t>
      </w:r>
      <w:r>
        <w:rPr>
          <w:lang w:val="en-GB"/>
        </w:rPr>
        <w:tab/>
        <w:t>CR</w:t>
      </w:r>
      <w:r>
        <w:rPr>
          <w:lang w:val="en-GB"/>
        </w:rPr>
        <w:tab/>
        <w:t>Rel-15</w:t>
      </w:r>
      <w:r>
        <w:rPr>
          <w:lang w:val="en-GB"/>
        </w:rPr>
        <w:tab/>
        <w:t>38.306</w:t>
      </w:r>
      <w:r>
        <w:rPr>
          <w:lang w:val="en-GB"/>
        </w:rPr>
        <w:tab/>
        <w:t>15.8.0</w:t>
      </w:r>
      <w:r>
        <w:rPr>
          <w:lang w:val="en-GB"/>
        </w:rPr>
        <w:tab/>
        <w:t>0259</w:t>
      </w:r>
      <w:r>
        <w:rPr>
          <w:lang w:val="en-GB"/>
        </w:rPr>
        <w:tab/>
        <w:t>1</w:t>
      </w:r>
      <w:r>
        <w:rPr>
          <w:lang w:val="en-GB"/>
        </w:rPr>
        <w:tab/>
        <w:t>F</w:t>
      </w:r>
      <w:r>
        <w:rPr>
          <w:lang w:val="en-GB"/>
        </w:rPr>
        <w:tab/>
        <w:t>NR_newRAT-Core</w:t>
      </w:r>
      <w:r>
        <w:rPr>
          <w:lang w:val="en-GB"/>
        </w:rPr>
        <w:tab/>
        <w:t>Late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rFonts w:hint="eastAsia"/>
          <w:lang w:val="en-GB"/>
        </w:rPr>
        <w:t xml:space="preserve">R4-2016988  </w:t>
      </w:r>
      <w:r>
        <w:rPr>
          <w:lang w:val="en-GB"/>
        </w:rPr>
        <w:t>Draft LS on simultaneous Rx/Tx capability</w:t>
      </w:r>
      <w:r>
        <w:rPr>
          <w:rFonts w:hint="eastAsia"/>
          <w:lang w:val="en-GB"/>
        </w:rPr>
        <w:t xml:space="preserve">  3GPP RAN4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rFonts w:hint="eastAsia"/>
          <w:lang w:val="en-GB"/>
        </w:rPr>
        <w:t>R2-2102495  R</w:t>
      </w:r>
      <w:r>
        <w:rPr>
          <w:rFonts w:hint="eastAsia"/>
          <w:lang w:val="en-GB"/>
        </w:rPr>
        <w:t>eply LS on simultaneous Rx/Tx capability</w:t>
      </w:r>
      <w:r>
        <w:rPr>
          <w:rFonts w:hint="eastAsia"/>
          <w:lang w:val="en-GB"/>
        </w:rPr>
        <w:tab/>
        <w:t>Huawei, HiSilicon</w:t>
      </w:r>
      <w:r>
        <w:rPr>
          <w:rFonts w:hint="eastAsia"/>
          <w:lang w:val="en-GB"/>
        </w:rPr>
        <w:tab/>
        <w:t>LS out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rFonts w:hint="eastAsia"/>
          <w:lang w:val="en-GB"/>
        </w:rPr>
        <w:t>R2-2104186</w:t>
      </w:r>
      <w:r>
        <w:rPr>
          <w:rFonts w:hint="eastAsia"/>
          <w:lang w:val="en-GB"/>
        </w:rPr>
        <w:tab/>
        <w:t>CR on the Intra-band and Inter-band EN-DC Capabilities-R15</w:t>
      </w:r>
      <w:r>
        <w:rPr>
          <w:rFonts w:hint="eastAsia"/>
          <w:lang w:val="en-GB"/>
        </w:rPr>
        <w:tab/>
        <w:t>ZTE Corporation, Sanechips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rFonts w:hint="eastAsia"/>
          <w:lang w:val="en-GB"/>
        </w:rPr>
        <w:t>R2-2104187</w:t>
      </w:r>
      <w:r>
        <w:rPr>
          <w:rFonts w:hint="eastAsia"/>
          <w:lang w:val="en-GB"/>
        </w:rPr>
        <w:tab/>
        <w:t>CR on the Intra-band and Inter-band EN-DC Capabilities-R16</w:t>
      </w:r>
      <w:r>
        <w:rPr>
          <w:rFonts w:hint="eastAsia"/>
          <w:lang w:val="en-GB"/>
        </w:rPr>
        <w:tab/>
        <w:t>ZTE Corporation, Sanech</w:t>
      </w:r>
      <w:r>
        <w:rPr>
          <w:rFonts w:hint="eastAsia"/>
          <w:lang w:val="en-GB"/>
        </w:rPr>
        <w:t>ips</w:t>
      </w:r>
    </w:p>
    <w:p w:rsidR="007D5040" w:rsidRDefault="000D487D">
      <w:pPr>
        <w:numPr>
          <w:ilvl w:val="0"/>
          <w:numId w:val="8"/>
        </w:numPr>
        <w:rPr>
          <w:lang w:val="en-GB"/>
        </w:rPr>
      </w:pPr>
      <w:r>
        <w:rPr>
          <w:rFonts w:hint="eastAsia"/>
          <w:lang w:val="en-GB"/>
        </w:rPr>
        <w:t>R2-2104188</w:t>
      </w:r>
      <w:r>
        <w:rPr>
          <w:rFonts w:hint="eastAsia"/>
          <w:lang w:val="en-GB"/>
        </w:rPr>
        <w:tab/>
        <w:t>Draft LS on the Intra-band and Inter-band EN-DC Capabilities</w:t>
      </w:r>
      <w:r>
        <w:rPr>
          <w:rFonts w:hint="eastAsia"/>
          <w:lang w:val="en-GB"/>
        </w:rPr>
        <w:tab/>
        <w:t>ZTE Corporation, Sanechips</w:t>
      </w:r>
    </w:p>
    <w:p w:rsidR="007D5040" w:rsidRDefault="007D5040">
      <w:pPr>
        <w:rPr>
          <w:lang w:val="en-GB"/>
        </w:rPr>
      </w:pPr>
    </w:p>
    <w:p w:rsidR="007D5040" w:rsidRDefault="007D5040">
      <w:pPr>
        <w:rPr>
          <w:lang w:val="en-GB"/>
        </w:rPr>
      </w:pPr>
    </w:p>
    <w:p w:rsidR="007D5040" w:rsidRDefault="007D5040">
      <w:pPr>
        <w:rPr>
          <w:szCs w:val="21"/>
        </w:rPr>
      </w:pPr>
    </w:p>
    <w:p w:rsidR="007D5040" w:rsidRDefault="007D5040">
      <w:pPr>
        <w:rPr>
          <w:szCs w:val="21"/>
        </w:rPr>
      </w:pPr>
    </w:p>
    <w:p w:rsidR="007D5040" w:rsidRDefault="007D5040">
      <w:pPr>
        <w:rPr>
          <w:szCs w:val="21"/>
        </w:rPr>
      </w:pPr>
    </w:p>
    <w:p w:rsidR="007D5040" w:rsidRDefault="000D487D">
      <w:pPr>
        <w:rPr>
          <w:szCs w:val="21"/>
        </w:rPr>
      </w:pPr>
      <w:r>
        <w:rPr>
          <w:rFonts w:hint="eastAsia"/>
          <w:szCs w:val="21"/>
        </w:rPr>
        <w:t xml:space="preserve">About the (NG)EN-DC/NE-DC band combination, in the current 38306 spec, the following terminologies were used </w:t>
      </w:r>
      <w:r>
        <w:rPr>
          <w:rFonts w:hint="eastAsia"/>
          <w:szCs w:val="21"/>
        </w:rPr>
        <w:lastRenderedPageBreak/>
        <w:t>in the field descriptions: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40"/>
        <w:gridCol w:w="4931"/>
      </w:tblGrid>
      <w:tr w:rsidR="007D5040">
        <w:tc>
          <w:tcPr>
            <w:tcW w:w="4998" w:type="dxa"/>
          </w:tcPr>
          <w:p w:rsidR="007D5040" w:rsidRDefault="000D487D">
            <w:pPr>
              <w:rPr>
                <w:szCs w:val="21"/>
                <w:lang w:eastAsia="en-US"/>
              </w:rPr>
            </w:pPr>
            <w:r>
              <w:rPr>
                <w:rFonts w:hint="eastAsia"/>
                <w:szCs w:val="21"/>
                <w:lang w:eastAsia="en-US"/>
              </w:rPr>
              <w:t>Terminology</w:t>
            </w:r>
          </w:p>
        </w:tc>
        <w:tc>
          <w:tcPr>
            <w:tcW w:w="4999" w:type="dxa"/>
          </w:tcPr>
          <w:p w:rsidR="007D5040" w:rsidRDefault="000D487D">
            <w:pPr>
              <w:rPr>
                <w:szCs w:val="21"/>
                <w:lang w:eastAsia="en-US"/>
              </w:rPr>
            </w:pPr>
            <w:r>
              <w:rPr>
                <w:rFonts w:hint="eastAsia"/>
                <w:szCs w:val="21"/>
                <w:lang w:eastAsia="en-US"/>
              </w:rPr>
              <w:t>Related UE capability</w:t>
            </w: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ja-JP"/>
              </w:rPr>
              <w:t>inter-band (NG)EN-DC/NE-DC without intra-band (NG)EN-DC/NE-DC component</w:t>
            </w:r>
          </w:p>
        </w:tc>
        <w:tc>
          <w:tcPr>
            <w:tcW w:w="4999" w:type="dxa"/>
          </w:tcPr>
          <w:p w:rsidR="007D5040" w:rsidRDefault="000D4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supportedBandwidthCombinationSet</w:t>
            </w:r>
          </w:p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ja-JP"/>
              </w:rPr>
              <w:t>intra-band (NG)EN-DC/NE-DC without additional inter-band NR and LTE CA component</w:t>
            </w: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 intra-band (NG)EN-DC/NE-DC band combination</w:t>
            </w: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ja-JP"/>
              </w:rPr>
              <w:t xml:space="preserve"> intra-band (NG)EN-DC/NE-DC with additional inter-band NR CA component</w:t>
            </w: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 intra-band (NG)EN-DC/NE-DC </w:t>
            </w:r>
            <w:r>
              <w:rPr>
                <w:bCs/>
                <w:iCs/>
                <w:lang w:eastAsia="en-GB"/>
              </w:rPr>
              <w:t>combination supporting both UL and DL intra-band (NG)EN-DC/NE-DC parts</w:t>
            </w:r>
            <w:r>
              <w:rPr>
                <w:bCs/>
                <w:iCs/>
                <w:lang w:eastAsia="ja-JP"/>
              </w:rPr>
              <w:t xml:space="preserve"> with additional inter-band NR/LTE CA </w:t>
            </w:r>
            <w:r>
              <w:rPr>
                <w:bCs/>
                <w:iCs/>
                <w:lang w:eastAsia="ja-JP"/>
              </w:rPr>
              <w:t>component</w:t>
            </w: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intra-band (NG)EN-DC/NE-DC combination without supporting UL in both the bands of the intra-band (NG)EN-DC/NE-DC UL part.</w:t>
            </w: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intra-band (NG)EN-DC</w:t>
            </w: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rFonts w:ascii="Arial" w:hAnsi="Arial"/>
                <w:sz w:val="18"/>
                <w:lang w:eastAsia="ja-JP"/>
              </w:rPr>
            </w:pPr>
            <w:r>
              <w:rPr>
                <w:bCs/>
                <w:iCs/>
                <w:lang w:eastAsia="en-US"/>
              </w:rPr>
              <w:t>inter-band (NG)EN-DC/NE-DC combination</w:t>
            </w: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0D487D">
            <w:pPr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 xml:space="preserve"> inter-band (NG)EN-DC BC with an intra-band (NG)EN-DC BC part</w:t>
            </w: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  <w:tr w:rsidR="007D5040">
        <w:tc>
          <w:tcPr>
            <w:tcW w:w="4998" w:type="dxa"/>
          </w:tcPr>
          <w:p w:rsidR="007D5040" w:rsidRDefault="007D5040">
            <w:pPr>
              <w:rPr>
                <w:lang w:eastAsia="en-US"/>
              </w:rPr>
            </w:pPr>
          </w:p>
        </w:tc>
        <w:tc>
          <w:tcPr>
            <w:tcW w:w="4999" w:type="dxa"/>
          </w:tcPr>
          <w:p w:rsidR="007D5040" w:rsidRDefault="007D5040">
            <w:pPr>
              <w:rPr>
                <w:szCs w:val="21"/>
                <w:lang w:eastAsia="en-US"/>
              </w:rPr>
            </w:pPr>
          </w:p>
        </w:tc>
      </w:tr>
    </w:tbl>
    <w:p w:rsidR="007D5040" w:rsidRDefault="007D5040">
      <w:pPr>
        <w:rPr>
          <w:szCs w:val="21"/>
        </w:rPr>
      </w:pPr>
    </w:p>
    <w:p w:rsidR="007D5040" w:rsidRDefault="007D5040">
      <w:pPr>
        <w:rPr>
          <w:szCs w:val="21"/>
        </w:rPr>
      </w:pPr>
    </w:p>
    <w:p w:rsidR="007D5040" w:rsidRDefault="007D5040">
      <w:pPr>
        <w:rPr>
          <w:lang w:val="en-GB"/>
        </w:rPr>
      </w:pPr>
    </w:p>
    <w:sectPr w:rsidR="007D5040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87D" w:rsidRDefault="000D487D">
      <w:pPr>
        <w:spacing w:after="0" w:line="240" w:lineRule="auto"/>
      </w:pPr>
      <w:r>
        <w:separator/>
      </w:r>
    </w:p>
  </w:endnote>
  <w:endnote w:type="continuationSeparator" w:id="0">
    <w:p w:rsidR="000D487D" w:rsidRDefault="000D4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40" w:rsidRDefault="000D487D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7D5040" w:rsidRDefault="007D5040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40" w:rsidRDefault="007D5040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87D" w:rsidRDefault="000D487D">
      <w:pPr>
        <w:spacing w:after="0" w:line="240" w:lineRule="auto"/>
      </w:pPr>
      <w:r>
        <w:separator/>
      </w:r>
    </w:p>
  </w:footnote>
  <w:footnote w:type="continuationSeparator" w:id="0">
    <w:p w:rsidR="000D487D" w:rsidRDefault="000D4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40" w:rsidRDefault="007D5040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2">
    <w:nsid w:val="D482368E"/>
    <w:multiLevelType w:val="singleLevel"/>
    <w:tmpl w:val="D482368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F25BBE12"/>
    <w:multiLevelType w:val="singleLevel"/>
    <w:tmpl w:val="F25BBE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161"/>
    <w:rsid w:val="000C236D"/>
    <w:rsid w:val="000C2690"/>
    <w:rsid w:val="000C364E"/>
    <w:rsid w:val="000C5D4C"/>
    <w:rsid w:val="000C6273"/>
    <w:rsid w:val="000C7FC7"/>
    <w:rsid w:val="000D18C5"/>
    <w:rsid w:val="000D2BF9"/>
    <w:rsid w:val="000D487D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55F3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4582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04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71EB"/>
    <w:rsid w:val="00967D55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35A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B767C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49A4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3F8B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0C4A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DB58C6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95483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3336D7"/>
    <w:rsid w:val="174B31A0"/>
    <w:rsid w:val="175B1D16"/>
    <w:rsid w:val="17793E43"/>
    <w:rsid w:val="178931F1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AEF0C0C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752FA0"/>
    <w:rsid w:val="1F904F2D"/>
    <w:rsid w:val="1F9C3C77"/>
    <w:rsid w:val="1FAA1AE9"/>
    <w:rsid w:val="1FAC3217"/>
    <w:rsid w:val="1FC75129"/>
    <w:rsid w:val="1FD81AFC"/>
    <w:rsid w:val="1FE31889"/>
    <w:rsid w:val="1FEC1BD4"/>
    <w:rsid w:val="1FEC4889"/>
    <w:rsid w:val="20003B2D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3514F1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40EB5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812EB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06CC3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3D6C80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5742DB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E8408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CB45D5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064D2E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16E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9D7DA9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53EB7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58551B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801AA9-DE03-4371-94ED-2E0FFB64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2B3AE4-F4D2-4760-B58B-DC05BF35C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2332</Words>
  <Characters>13299</Characters>
  <Application>Microsoft Office Word</Application>
  <DocSecurity>0</DocSecurity>
  <Lines>110</Lines>
  <Paragraphs>31</Paragraphs>
  <ScaleCrop>false</ScaleCrop>
  <Company>www.zte.com.cn</Company>
  <LinksUpToDate>false</LinksUpToDate>
  <CharactersWithSpaces>15600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20</cp:revision>
  <cp:lastPrinted>2113-01-01T00:00:00Z</cp:lastPrinted>
  <dcterms:created xsi:type="dcterms:W3CDTF">2020-02-14T02:22:00Z</dcterms:created>
  <dcterms:modified xsi:type="dcterms:W3CDTF">2021-04-02T05:44:00Z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