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50DBCD2" w14:textId="595B2C34" w:rsidR="006C43E9" w:rsidRPr="00587671" w:rsidRDefault="006C43E9" w:rsidP="006C43E9">
      <w:pPr>
        <w:pStyle w:val="CRCoverPage"/>
        <w:tabs>
          <w:tab w:val="right" w:pos="9639"/>
        </w:tabs>
        <w:spacing w:after="0"/>
        <w:rPr>
          <w:b/>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WG2</w:t>
      </w:r>
      <w:r>
        <w:rPr>
          <w:b/>
          <w:noProof/>
          <w:sz w:val="24"/>
        </w:rPr>
        <w:fldChar w:fldCharType="end"/>
      </w:r>
      <w:r>
        <w:rPr>
          <w:b/>
          <w:noProof/>
          <w:sz w:val="24"/>
        </w:rPr>
        <w:t xml:space="preserve"> Meeting #</w:t>
      </w:r>
      <w:r w:rsidR="00587671">
        <w:rPr>
          <w:b/>
          <w:noProof/>
          <w:sz w:val="24"/>
        </w:rPr>
        <w:t>113</w:t>
      </w:r>
      <w:r w:rsidR="00E87FF8">
        <w:rPr>
          <w:b/>
          <w:noProof/>
          <w:sz w:val="24"/>
        </w:rPr>
        <w:t>bis</w:t>
      </w:r>
      <w:r w:rsidR="00587671">
        <w:rPr>
          <w:b/>
          <w:noProof/>
          <w:sz w:val="24"/>
        </w:rPr>
        <w:t>-e</w:t>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8B6757" w:rsidRPr="008B6757">
        <w:rPr>
          <w:b/>
          <w:i/>
          <w:noProof/>
          <w:sz w:val="28"/>
        </w:rPr>
        <w:t>R2-2104136</w:t>
      </w:r>
    </w:p>
    <w:p w14:paraId="3B11B0CA" w14:textId="119DC7EC" w:rsidR="006C43E9" w:rsidRPr="00587671" w:rsidRDefault="006C43E9" w:rsidP="004B0558">
      <w:pPr>
        <w:pStyle w:val="CRCoverPage"/>
        <w:rPr>
          <w:b/>
          <w:i/>
          <w:noProof/>
          <w:sz w:val="24"/>
        </w:rPr>
      </w:pPr>
      <w:r>
        <w:rPr>
          <w:b/>
          <w:noProof/>
          <w:sz w:val="24"/>
        </w:rPr>
        <w:t xml:space="preserve">Online, </w:t>
      </w:r>
      <w:r w:rsidR="00E87FF8">
        <w:rPr>
          <w:b/>
          <w:noProof/>
          <w:sz w:val="24"/>
        </w:rPr>
        <w:t>April 12</w:t>
      </w:r>
      <w:r w:rsidR="00232F22">
        <w:rPr>
          <w:b/>
          <w:noProof/>
          <w:sz w:val="24"/>
        </w:rPr>
        <w:t xml:space="preserve"> </w:t>
      </w:r>
      <w:r>
        <w:rPr>
          <w:b/>
          <w:noProof/>
          <w:sz w:val="24"/>
        </w:rPr>
        <w:t xml:space="preserve">– </w:t>
      </w:r>
      <w:r w:rsidR="00E87FF8">
        <w:rPr>
          <w:b/>
          <w:noProof/>
          <w:sz w:val="24"/>
        </w:rPr>
        <w:t>April 20</w:t>
      </w:r>
      <w:r w:rsidR="00232F22">
        <w:rPr>
          <w:b/>
          <w:noProof/>
          <w:sz w:val="24"/>
        </w:rPr>
        <w:t xml:space="preserve"> 2021</w:t>
      </w:r>
      <w:r w:rsidR="00B45783">
        <w:rPr>
          <w:b/>
          <w:noProof/>
          <w:sz w:val="24"/>
        </w:rPr>
        <w:tab/>
      </w:r>
      <w:r w:rsidR="00B45783">
        <w:rPr>
          <w:b/>
          <w:noProof/>
          <w:sz w:val="24"/>
        </w:rPr>
        <w:tab/>
      </w:r>
      <w:r w:rsidR="00B45783">
        <w:rPr>
          <w:b/>
          <w:noProof/>
          <w:sz w:val="24"/>
        </w:rPr>
        <w:tab/>
      </w:r>
      <w:r w:rsidR="00B45783">
        <w:rPr>
          <w:b/>
          <w:noProof/>
          <w:sz w:val="24"/>
        </w:rPr>
        <w:tab/>
      </w:r>
      <w:r w:rsidR="00B45783">
        <w:rPr>
          <w:b/>
          <w:noProof/>
          <w:sz w:val="24"/>
        </w:rPr>
        <w:tab/>
      </w:r>
      <w:r w:rsidR="00B45783">
        <w:rPr>
          <w:b/>
          <w:noProof/>
          <w:sz w:val="24"/>
        </w:rPr>
        <w:tab/>
      </w:r>
      <w:r w:rsidR="00B45783">
        <w:rPr>
          <w:b/>
          <w:noProof/>
          <w:sz w:val="24"/>
        </w:rPr>
        <w:tab/>
      </w:r>
      <w:r w:rsidR="00B45783">
        <w:rPr>
          <w:b/>
          <w:noProof/>
          <w:sz w:val="24"/>
        </w:rPr>
        <w:tab/>
        <w:t xml:space="preserve"> </w:t>
      </w:r>
      <w:r w:rsidR="008F4899">
        <w:rPr>
          <w:b/>
          <w:noProof/>
          <w:sz w:val="24"/>
        </w:rPr>
        <w:tab/>
      </w:r>
      <w:r w:rsidR="008F4899">
        <w:rPr>
          <w:b/>
          <w:noProof/>
          <w:sz w:val="24"/>
        </w:rPr>
        <w:tab/>
      </w:r>
      <w:r w:rsidR="008F4899">
        <w:rPr>
          <w:b/>
          <w:noProof/>
          <w:sz w:val="24"/>
        </w:rPr>
        <w:tab/>
      </w:r>
      <w:r w:rsidR="008F4899">
        <w:rPr>
          <w:b/>
          <w:noProof/>
          <w:sz w:val="24"/>
        </w:rPr>
        <w:tab/>
        <w:t xml:space="preserve">  </w:t>
      </w:r>
    </w:p>
    <w:p w14:paraId="67CFD2EB" w14:textId="77777777" w:rsidR="003D6C1C" w:rsidRPr="006C43E9" w:rsidRDefault="003D6C1C" w:rsidP="003D6C1C">
      <w:pPr>
        <w:widowControl w:val="0"/>
        <w:tabs>
          <w:tab w:val="center" w:pos="4536"/>
          <w:tab w:val="right" w:pos="8931"/>
          <w:tab w:val="right" w:pos="9781"/>
        </w:tabs>
        <w:spacing w:after="0"/>
        <w:ind w:right="-58"/>
        <w:rPr>
          <w:rFonts w:ascii="Arial" w:hAnsi="Arial" w:cs="Arial"/>
          <w:b/>
          <w:bCs/>
          <w:sz w:val="28"/>
          <w:lang w:eastAsia="zh-TW"/>
        </w:rPr>
      </w:pPr>
    </w:p>
    <w:p w14:paraId="2ADB7284" w14:textId="74C1C36C" w:rsidR="00C95924" w:rsidRPr="003C18B0" w:rsidRDefault="00C95924">
      <w:pPr>
        <w:widowControl w:val="0"/>
        <w:spacing w:afterLines="50" w:after="120"/>
        <w:rPr>
          <w:rFonts w:ascii="Arial" w:eastAsia="宋体" w:hAnsi="Arial" w:cs="Arial"/>
          <w:sz w:val="24"/>
          <w:lang w:eastAsia="zh-CN"/>
        </w:rPr>
      </w:pPr>
      <w:r w:rsidRPr="00E55C67">
        <w:rPr>
          <w:rFonts w:ascii="Arial" w:hAnsi="Arial" w:cs="Arial"/>
          <w:b/>
          <w:sz w:val="24"/>
          <w:szCs w:val="24"/>
          <w:lang w:val="en-US"/>
        </w:rPr>
        <w:t>Agenda Item:</w:t>
      </w:r>
      <w:r w:rsidR="00537C1F">
        <w:rPr>
          <w:rFonts w:ascii="Arial" w:hAnsi="Arial" w:cs="Arial"/>
          <w:b/>
          <w:sz w:val="24"/>
          <w:szCs w:val="24"/>
          <w:lang w:val="en-US"/>
        </w:rPr>
        <w:tab/>
      </w:r>
      <w:r w:rsidR="00537C1F">
        <w:rPr>
          <w:rFonts w:ascii="Arial" w:hAnsi="Arial" w:cs="Arial"/>
          <w:b/>
          <w:sz w:val="24"/>
          <w:szCs w:val="24"/>
          <w:lang w:val="en-US"/>
        </w:rPr>
        <w:tab/>
      </w:r>
      <w:r w:rsidR="00A04B60" w:rsidRPr="00A04B60">
        <w:rPr>
          <w:rFonts w:ascii="Arial" w:eastAsia="宋体" w:hAnsi="Arial" w:cs="Arial"/>
          <w:sz w:val="24"/>
        </w:rPr>
        <w:t>8.17</w:t>
      </w:r>
    </w:p>
    <w:p w14:paraId="3FC4F012" w14:textId="649508B8" w:rsidR="00C95924" w:rsidRPr="00E55C67" w:rsidRDefault="00C95924">
      <w:pPr>
        <w:widowControl w:val="0"/>
        <w:spacing w:afterLines="50" w:after="120"/>
        <w:rPr>
          <w:rFonts w:ascii="Arial" w:hAnsi="Arial" w:cs="Arial"/>
          <w:b/>
          <w:bCs/>
          <w:kern w:val="2"/>
          <w:sz w:val="24"/>
          <w:szCs w:val="24"/>
          <w:lang w:val="fr-FR" w:eastAsia="zh-TW"/>
        </w:rPr>
      </w:pPr>
      <w:r w:rsidRPr="00E55C67">
        <w:rPr>
          <w:rFonts w:ascii="Arial" w:hAnsi="Arial" w:cs="Arial"/>
          <w:b/>
          <w:bCs/>
          <w:sz w:val="24"/>
          <w:szCs w:val="24"/>
          <w:lang w:val="fr-FR"/>
        </w:rPr>
        <w:t>Source:</w:t>
      </w:r>
      <w:r w:rsidR="00537C1F">
        <w:rPr>
          <w:rFonts w:ascii="Arial" w:hAnsi="Arial" w:cs="Arial"/>
          <w:b/>
          <w:sz w:val="24"/>
          <w:szCs w:val="24"/>
          <w:lang w:val="fr-FR"/>
        </w:rPr>
        <w:tab/>
      </w:r>
      <w:r w:rsidR="00537C1F">
        <w:rPr>
          <w:rFonts w:ascii="Arial" w:hAnsi="Arial" w:cs="Arial"/>
          <w:b/>
          <w:sz w:val="24"/>
          <w:szCs w:val="24"/>
          <w:lang w:val="fr-FR"/>
        </w:rPr>
        <w:tab/>
      </w:r>
      <w:r w:rsidR="00537C1F">
        <w:rPr>
          <w:rFonts w:ascii="Arial" w:hAnsi="Arial" w:cs="Arial"/>
          <w:b/>
          <w:sz w:val="24"/>
          <w:szCs w:val="24"/>
          <w:lang w:val="fr-FR"/>
        </w:rPr>
        <w:tab/>
      </w:r>
      <w:r w:rsidR="00537C1F">
        <w:rPr>
          <w:rFonts w:ascii="Arial" w:hAnsi="Arial" w:cs="Arial"/>
          <w:b/>
          <w:sz w:val="24"/>
          <w:szCs w:val="24"/>
          <w:lang w:val="fr-FR"/>
        </w:rPr>
        <w:tab/>
      </w:r>
      <w:r w:rsidR="005B1FB2" w:rsidRPr="003C18B0">
        <w:rPr>
          <w:rFonts w:ascii="Arial" w:eastAsia="宋体" w:hAnsi="Arial" w:cs="Arial"/>
          <w:sz w:val="24"/>
        </w:rPr>
        <w:t>Huawei, HiSilicon</w:t>
      </w:r>
      <w:r w:rsidR="001C667B">
        <w:rPr>
          <w:rFonts w:ascii="Arial" w:eastAsia="宋体" w:hAnsi="Arial" w:cs="Arial"/>
          <w:sz w:val="24"/>
        </w:rPr>
        <w:t>, China Telecom, CATT</w:t>
      </w:r>
    </w:p>
    <w:p w14:paraId="013AAC46" w14:textId="6967ADB8" w:rsidR="00C95924" w:rsidRPr="003C18B0" w:rsidRDefault="00C95924" w:rsidP="00CB2280">
      <w:pPr>
        <w:widowControl w:val="0"/>
        <w:spacing w:afterLines="50" w:after="120"/>
        <w:ind w:left="1921" w:hangingChars="800" w:hanging="1921"/>
        <w:rPr>
          <w:rFonts w:ascii="Arial" w:eastAsia="宋体" w:hAnsi="Arial" w:cs="Arial"/>
          <w:sz w:val="24"/>
        </w:rPr>
      </w:pPr>
      <w:r w:rsidRPr="00E55C67">
        <w:rPr>
          <w:rFonts w:ascii="Arial" w:hAnsi="Arial" w:cs="Arial"/>
          <w:b/>
          <w:sz w:val="24"/>
          <w:szCs w:val="24"/>
        </w:rPr>
        <w:t>Title:</w:t>
      </w:r>
      <w:r w:rsidR="00537C1F">
        <w:rPr>
          <w:rFonts w:ascii="Arial" w:hAnsi="Arial" w:cs="Arial"/>
          <w:b/>
          <w:sz w:val="24"/>
          <w:szCs w:val="24"/>
          <w:lang w:eastAsia="zh-TW"/>
        </w:rPr>
        <w:tab/>
      </w:r>
      <w:r w:rsidR="00537C1F" w:rsidRPr="003C18B0">
        <w:rPr>
          <w:rFonts w:ascii="Arial" w:eastAsia="宋体" w:hAnsi="Arial" w:cs="Arial"/>
          <w:sz w:val="24"/>
        </w:rPr>
        <w:tab/>
      </w:r>
      <w:r w:rsidR="00D5005C">
        <w:rPr>
          <w:rFonts w:ascii="Arial" w:eastAsia="宋体" w:hAnsi="Arial" w:cs="Arial"/>
          <w:sz w:val="24"/>
        </w:rPr>
        <w:t xml:space="preserve">RAN2 impact </w:t>
      </w:r>
      <w:r w:rsidR="00F742BC">
        <w:rPr>
          <w:rFonts w:ascii="Arial" w:eastAsia="宋体" w:hAnsi="Arial" w:cs="Arial"/>
          <w:sz w:val="24"/>
        </w:rPr>
        <w:t>to</w:t>
      </w:r>
      <w:r w:rsidR="00C3606C">
        <w:rPr>
          <w:rFonts w:ascii="Arial" w:eastAsia="宋体" w:hAnsi="Arial" w:cs="Arial"/>
          <w:sz w:val="24"/>
        </w:rPr>
        <w:t xml:space="preserve"> support R17 UL </w:t>
      </w:r>
      <w:proofErr w:type="spellStart"/>
      <w:r w:rsidR="00C3606C">
        <w:rPr>
          <w:rFonts w:ascii="Arial" w:eastAsia="宋体" w:hAnsi="Arial" w:cs="Arial"/>
          <w:sz w:val="24"/>
        </w:rPr>
        <w:t>Tx</w:t>
      </w:r>
      <w:proofErr w:type="spellEnd"/>
      <w:r w:rsidR="00C3606C">
        <w:rPr>
          <w:rFonts w:ascii="Arial" w:eastAsia="宋体" w:hAnsi="Arial" w:cs="Arial"/>
          <w:sz w:val="24"/>
        </w:rPr>
        <w:t xml:space="preserve"> switching enhancements</w:t>
      </w:r>
    </w:p>
    <w:p w14:paraId="5881D01B" w14:textId="77777777" w:rsidR="00FA6029" w:rsidRPr="00FA6029" w:rsidRDefault="00FA6029" w:rsidP="00FA6029">
      <w:pPr>
        <w:tabs>
          <w:tab w:val="left" w:pos="1985"/>
        </w:tabs>
        <w:spacing w:after="120"/>
        <w:jc w:val="both"/>
        <w:rPr>
          <w:rFonts w:ascii="Arial" w:eastAsia="宋体" w:hAnsi="Arial" w:cs="Arial"/>
          <w:b/>
          <w:sz w:val="24"/>
        </w:rPr>
      </w:pPr>
      <w:r w:rsidRPr="00FA6029">
        <w:rPr>
          <w:rFonts w:ascii="Arial" w:eastAsia="宋体" w:hAnsi="Arial" w:cs="Arial"/>
          <w:b/>
          <w:sz w:val="24"/>
        </w:rPr>
        <w:t>Document for:</w:t>
      </w:r>
      <w:r w:rsidRPr="00FA6029">
        <w:rPr>
          <w:rFonts w:ascii="Arial" w:eastAsia="宋体" w:hAnsi="Arial" w:cs="Arial"/>
          <w:b/>
          <w:sz w:val="24"/>
        </w:rPr>
        <w:tab/>
      </w:r>
      <w:r w:rsidRPr="00FA6029">
        <w:rPr>
          <w:rFonts w:ascii="Arial" w:eastAsia="宋体" w:hAnsi="Arial" w:cs="Arial"/>
          <w:sz w:val="24"/>
        </w:rPr>
        <w:t xml:space="preserve">Discussion and </w:t>
      </w:r>
      <w:r w:rsidRPr="00FA6029">
        <w:rPr>
          <w:rFonts w:ascii="Arial" w:eastAsia="宋体" w:hAnsi="Arial" w:cs="Arial"/>
          <w:sz w:val="24"/>
          <w:lang w:eastAsia="zh-CN"/>
        </w:rPr>
        <w:t>D</w:t>
      </w:r>
      <w:r w:rsidRPr="00FA6029">
        <w:rPr>
          <w:rFonts w:ascii="Arial" w:eastAsia="宋体" w:hAnsi="Arial" w:cs="Arial"/>
          <w:sz w:val="24"/>
        </w:rPr>
        <w:t>ecision</w:t>
      </w:r>
    </w:p>
    <w:p w14:paraId="07199353" w14:textId="0A537272" w:rsidR="00FA6029" w:rsidRPr="00FA6029" w:rsidRDefault="00FA6029" w:rsidP="004778AA">
      <w:pPr>
        <w:pStyle w:val="af4"/>
        <w:keepNext/>
        <w:keepLines/>
        <w:numPr>
          <w:ilvl w:val="0"/>
          <w:numId w:val="2"/>
        </w:numPr>
        <w:pBdr>
          <w:top w:val="single" w:sz="12" w:space="3" w:color="auto"/>
        </w:pBdr>
        <w:tabs>
          <w:tab w:val="num" w:pos="567"/>
        </w:tabs>
        <w:spacing w:before="240" w:line="276" w:lineRule="auto"/>
        <w:ind w:firstLineChars="0"/>
        <w:jc w:val="both"/>
        <w:outlineLvl w:val="0"/>
        <w:rPr>
          <w:rFonts w:ascii="Arial" w:eastAsia="宋体" w:hAnsi="Arial" w:cs="Arial"/>
          <w:sz w:val="36"/>
          <w:lang w:eastAsia="zh-CN"/>
        </w:rPr>
      </w:pPr>
      <w:r>
        <w:rPr>
          <w:rFonts w:ascii="Arial" w:eastAsia="宋体" w:hAnsi="Arial" w:cs="Arial"/>
          <w:sz w:val="36"/>
          <w:lang w:eastAsia="zh-CN"/>
        </w:rPr>
        <w:t xml:space="preserve"> </w:t>
      </w:r>
      <w:r w:rsidRPr="00FA6029">
        <w:rPr>
          <w:rFonts w:ascii="Arial" w:eastAsia="宋体" w:hAnsi="Arial" w:cs="Arial"/>
          <w:sz w:val="36"/>
          <w:lang w:eastAsia="zh-CN"/>
        </w:rPr>
        <w:t>Introduction</w:t>
      </w:r>
    </w:p>
    <w:p w14:paraId="1BE2845B" w14:textId="62617948" w:rsidR="00C3606C" w:rsidRPr="00C3606C" w:rsidRDefault="00C3606C" w:rsidP="00C3606C">
      <w:pPr>
        <w:widowControl w:val="0"/>
        <w:spacing w:afterLines="50" w:after="120"/>
        <w:rPr>
          <w:rFonts w:eastAsia="宋体"/>
          <w:lang w:eastAsia="zh-CN"/>
        </w:rPr>
      </w:pPr>
      <w:bookmarkStart w:id="0" w:name="_Hlk65161006"/>
      <w:r w:rsidRPr="00C3606C">
        <w:rPr>
          <w:rFonts w:eastAsia="宋体" w:hint="eastAsia"/>
          <w:lang w:eastAsia="zh-CN"/>
        </w:rPr>
        <w:t xml:space="preserve">Uplink </w:t>
      </w:r>
      <w:proofErr w:type="spellStart"/>
      <w:proofErr w:type="gramStart"/>
      <w:r w:rsidRPr="00C3606C">
        <w:rPr>
          <w:rFonts w:eastAsia="宋体" w:hint="eastAsia"/>
          <w:lang w:eastAsia="zh-CN"/>
        </w:rPr>
        <w:t>Tx</w:t>
      </w:r>
      <w:proofErr w:type="spellEnd"/>
      <w:proofErr w:type="gramEnd"/>
      <w:r w:rsidRPr="00C3606C">
        <w:rPr>
          <w:rFonts w:eastAsia="宋体" w:hint="eastAsia"/>
          <w:lang w:eastAsia="zh-CN"/>
        </w:rPr>
        <w:t xml:space="preserve"> switching has been extended to the following </w:t>
      </w:r>
      <w:r w:rsidRPr="00C3606C">
        <w:rPr>
          <w:rFonts w:eastAsia="宋体"/>
          <w:lang w:eastAsia="zh-CN"/>
        </w:rPr>
        <w:t>scenarios</w:t>
      </w:r>
      <w:r w:rsidRPr="00C3606C">
        <w:rPr>
          <w:rFonts w:eastAsia="宋体" w:hint="eastAsia"/>
          <w:lang w:eastAsia="zh-CN"/>
        </w:rPr>
        <w:t xml:space="preserve"> in Rel-17 FR1 RF </w:t>
      </w:r>
      <w:r w:rsidRPr="00C3606C">
        <w:rPr>
          <w:rFonts w:eastAsia="宋体"/>
          <w:lang w:eastAsia="zh-CN"/>
        </w:rPr>
        <w:t>requirements</w:t>
      </w:r>
      <w:r w:rsidRPr="00C3606C">
        <w:rPr>
          <w:rFonts w:eastAsia="宋体" w:hint="eastAsia"/>
          <w:lang w:eastAsia="zh-CN"/>
        </w:rPr>
        <w:t xml:space="preserve"> enhancement WI</w:t>
      </w:r>
      <w:r w:rsidR="00F742BC">
        <w:rPr>
          <w:rFonts w:eastAsia="宋体"/>
          <w:lang w:eastAsia="zh-CN"/>
        </w:rPr>
        <w:t xml:space="preserve"> (</w:t>
      </w:r>
      <w:r w:rsidRPr="00C3606C">
        <w:rPr>
          <w:rFonts w:eastAsia="宋体" w:hint="eastAsia"/>
          <w:lang w:eastAsia="zh-CN"/>
        </w:rPr>
        <w:t xml:space="preserve">with the latest WID in </w:t>
      </w:r>
      <w:r w:rsidR="007F500F" w:rsidRPr="007F500F">
        <w:rPr>
          <w:rFonts w:eastAsia="宋体"/>
          <w:lang w:eastAsia="zh-CN"/>
        </w:rPr>
        <w:t>RP-210899</w:t>
      </w:r>
      <w:bookmarkStart w:id="1" w:name="_GoBack"/>
      <w:bookmarkEnd w:id="1"/>
      <w:r w:rsidR="00F742BC">
        <w:t>)</w:t>
      </w:r>
      <w:r w:rsidRPr="00C3606C">
        <w:rPr>
          <w:rFonts w:eastAsia="宋体" w:hint="eastAsia"/>
          <w:lang w:eastAsia="zh-CN"/>
        </w:rPr>
        <w:t>.</w:t>
      </w:r>
    </w:p>
    <w:p w14:paraId="5BFC6535" w14:textId="22A266FD" w:rsidR="00C3606C" w:rsidRPr="007A5021" w:rsidRDefault="00853F19" w:rsidP="004778AA">
      <w:pPr>
        <w:numPr>
          <w:ilvl w:val="0"/>
          <w:numId w:val="4"/>
        </w:numPr>
        <w:tabs>
          <w:tab w:val="num" w:pos="484"/>
          <w:tab w:val="center" w:pos="4153"/>
          <w:tab w:val="right" w:pos="8306"/>
        </w:tabs>
        <w:snapToGrid w:val="0"/>
        <w:spacing w:after="120"/>
        <w:ind w:leftChars="100" w:left="470" w:hangingChars="135" w:hanging="270"/>
        <w:rPr>
          <w:rFonts w:ascii="Arial" w:hAnsi="Arial" w:cs="Arial"/>
          <w:i/>
          <w:lang w:val="en-US"/>
        </w:rPr>
      </w:pPr>
      <w:r>
        <w:rPr>
          <w:rFonts w:ascii="Arial" w:hAnsi="Arial" w:cs="Arial"/>
          <w:i/>
        </w:rPr>
        <w:t xml:space="preserve">Scenario1: </w:t>
      </w:r>
      <w:r w:rsidR="00C3606C" w:rsidRPr="007A5021">
        <w:rPr>
          <w:rFonts w:ascii="Arial" w:hAnsi="Arial" w:cs="Arial"/>
          <w:i/>
        </w:rPr>
        <w:t xml:space="preserve">2Tx-2Tx switching between </w:t>
      </w:r>
      <w:r w:rsidR="00C3606C" w:rsidRPr="002F77E9">
        <w:rPr>
          <w:rFonts w:ascii="Arial" w:eastAsia="宋体" w:hAnsi="Arial" w:cs="Arial" w:hint="eastAsia"/>
          <w:i/>
          <w:lang w:eastAsia="zh-CN"/>
        </w:rPr>
        <w:t>two uplink carriers</w:t>
      </w:r>
      <w:r w:rsidR="00715AE9">
        <w:rPr>
          <w:rFonts w:ascii="Arial" w:eastAsia="宋体" w:hAnsi="Arial" w:cs="Arial"/>
          <w:i/>
          <w:lang w:eastAsia="zh-CN"/>
        </w:rPr>
        <w:t xml:space="preserve"> </w:t>
      </w:r>
      <w:r w:rsidR="00C3606C" w:rsidRPr="007A5021">
        <w:rPr>
          <w:rFonts w:ascii="Arial" w:hAnsi="Arial" w:cs="Arial"/>
          <w:i/>
          <w:lang w:val="en-US"/>
        </w:rPr>
        <w:t>for SUL and UL CA</w:t>
      </w:r>
    </w:p>
    <w:p w14:paraId="7CC38D66" w14:textId="006C71E2" w:rsidR="00C3606C" w:rsidRPr="007A5021" w:rsidRDefault="00853F19" w:rsidP="004778AA">
      <w:pPr>
        <w:numPr>
          <w:ilvl w:val="0"/>
          <w:numId w:val="4"/>
        </w:numPr>
        <w:tabs>
          <w:tab w:val="num" w:pos="484"/>
          <w:tab w:val="center" w:pos="4153"/>
          <w:tab w:val="right" w:pos="8306"/>
        </w:tabs>
        <w:snapToGrid w:val="0"/>
        <w:spacing w:after="120"/>
        <w:ind w:leftChars="100" w:left="470" w:hangingChars="135" w:hanging="270"/>
        <w:rPr>
          <w:rFonts w:ascii="Arial" w:hAnsi="Arial" w:cs="Arial"/>
          <w:i/>
          <w:lang w:val="en-US"/>
        </w:rPr>
      </w:pPr>
      <w:r>
        <w:rPr>
          <w:rFonts w:ascii="Arial" w:hAnsi="Arial" w:cs="Arial"/>
          <w:i/>
        </w:rPr>
        <w:t xml:space="preserve">Scenario2: </w:t>
      </w:r>
      <w:r w:rsidR="00C3606C" w:rsidRPr="007A5021">
        <w:rPr>
          <w:rFonts w:ascii="Arial" w:hAnsi="Arial" w:cs="Arial"/>
          <w:i/>
        </w:rPr>
        <w:t xml:space="preserve">1Tx-2Tx and 2Tx-2Tx switching between </w:t>
      </w:r>
      <w:r w:rsidR="00C3606C" w:rsidRPr="00B94E35">
        <w:rPr>
          <w:rFonts w:ascii="Arial" w:hAnsi="Arial" w:cs="Arial"/>
          <w:i/>
        </w:rPr>
        <w:t>1 carrier on band A</w:t>
      </w:r>
      <w:r w:rsidR="00715AE9">
        <w:rPr>
          <w:rFonts w:ascii="Arial" w:hAnsi="Arial" w:cs="Arial"/>
          <w:i/>
        </w:rPr>
        <w:t xml:space="preserve"> </w:t>
      </w:r>
      <w:r w:rsidR="00C3606C" w:rsidRPr="00B94E35">
        <w:rPr>
          <w:rFonts w:ascii="Arial" w:hAnsi="Arial" w:cs="Arial"/>
          <w:i/>
        </w:rPr>
        <w:t>and 2 contiguous aggregated carriers on band B</w:t>
      </w:r>
      <w:r w:rsidR="00C3606C" w:rsidRPr="002F77E9">
        <w:rPr>
          <w:rFonts w:ascii="Arial" w:eastAsia="宋体" w:hAnsi="Arial" w:cs="Arial" w:hint="eastAsia"/>
          <w:i/>
          <w:lang w:eastAsia="zh-CN"/>
        </w:rPr>
        <w:t xml:space="preserve"> </w:t>
      </w:r>
      <w:r w:rsidR="00C3606C" w:rsidRPr="007A5021">
        <w:rPr>
          <w:rFonts w:ascii="Arial" w:hAnsi="Arial" w:cs="Arial"/>
          <w:i/>
          <w:lang w:val="en-US"/>
        </w:rPr>
        <w:t>for SUL and UL CA</w:t>
      </w:r>
    </w:p>
    <w:p w14:paraId="75147883" w14:textId="1587A393" w:rsidR="00C3606C" w:rsidRDefault="00C3606C" w:rsidP="00C3606C">
      <w:pPr>
        <w:widowControl w:val="0"/>
        <w:spacing w:afterLines="50" w:after="120"/>
        <w:rPr>
          <w:rFonts w:eastAsia="宋体"/>
          <w:lang w:eastAsia="zh-CN"/>
        </w:rPr>
      </w:pPr>
      <w:r>
        <w:rPr>
          <w:rFonts w:eastAsia="宋体"/>
          <w:lang w:eastAsia="zh-CN"/>
        </w:rPr>
        <w:t xml:space="preserve">According to RAN4 agreements captured in LS </w:t>
      </w:r>
      <w:r w:rsidRPr="00774A39">
        <w:rPr>
          <w:rFonts w:eastAsia="宋体"/>
          <w:lang w:eastAsia="zh-CN"/>
        </w:rPr>
        <w:t>R4-2103234</w:t>
      </w:r>
      <w:r>
        <w:rPr>
          <w:rFonts w:eastAsia="宋体"/>
          <w:lang w:eastAsia="zh-CN"/>
        </w:rPr>
        <w:t xml:space="preserve">, the R16 agreements on UL switching period and DL interruption are </w:t>
      </w:r>
      <w:r w:rsidR="00853F19">
        <w:rPr>
          <w:rFonts w:eastAsia="宋体"/>
          <w:lang w:eastAsia="zh-CN"/>
        </w:rPr>
        <w:t>applicable</w:t>
      </w:r>
      <w:r>
        <w:rPr>
          <w:rFonts w:eastAsia="宋体"/>
          <w:lang w:eastAsia="zh-CN"/>
        </w:rPr>
        <w:t xml:space="preserve"> to the above R17 </w:t>
      </w:r>
      <w:proofErr w:type="spellStart"/>
      <w:r>
        <w:rPr>
          <w:rFonts w:eastAsia="宋体"/>
          <w:lang w:eastAsia="zh-CN"/>
        </w:rPr>
        <w:t>Tx</w:t>
      </w:r>
      <w:proofErr w:type="spellEnd"/>
      <w:r>
        <w:rPr>
          <w:rFonts w:eastAsia="宋体"/>
          <w:lang w:eastAsia="zh-CN"/>
        </w:rPr>
        <w:t xml:space="preserve"> switching enhancement.</w:t>
      </w:r>
    </w:p>
    <w:p w14:paraId="525F69E4" w14:textId="3306DD62" w:rsidR="0054768C" w:rsidRDefault="00C3606C" w:rsidP="00C3606C">
      <w:pPr>
        <w:widowControl w:val="0"/>
        <w:spacing w:afterLines="50" w:after="120"/>
        <w:rPr>
          <w:rFonts w:eastAsia="宋体"/>
          <w:lang w:eastAsia="zh-CN"/>
        </w:rPr>
      </w:pPr>
      <w:r>
        <w:rPr>
          <w:rFonts w:eastAsia="宋体"/>
          <w:lang w:eastAsia="zh-CN"/>
        </w:rPr>
        <w:t>In this case, the R16 UE capability reporting and RRC configuration should be extended to cover R17 scenarios.</w:t>
      </w:r>
      <w:bookmarkEnd w:id="0"/>
    </w:p>
    <w:p w14:paraId="5C9404F7" w14:textId="001A4CFC" w:rsidR="00FA6029" w:rsidRPr="00C137F1" w:rsidRDefault="00FA6029" w:rsidP="004778AA">
      <w:pPr>
        <w:pStyle w:val="af4"/>
        <w:keepNext/>
        <w:keepLines/>
        <w:numPr>
          <w:ilvl w:val="0"/>
          <w:numId w:val="2"/>
        </w:numPr>
        <w:pBdr>
          <w:top w:val="single" w:sz="12" w:space="3" w:color="auto"/>
        </w:pBdr>
        <w:tabs>
          <w:tab w:val="num" w:pos="567"/>
        </w:tabs>
        <w:spacing w:after="120"/>
        <w:ind w:firstLineChars="0"/>
        <w:jc w:val="both"/>
        <w:outlineLvl w:val="0"/>
        <w:rPr>
          <w:rFonts w:ascii="Arial" w:eastAsia="宋体" w:hAnsi="Arial" w:cs="Arial"/>
          <w:sz w:val="36"/>
        </w:rPr>
      </w:pPr>
      <w:r w:rsidRPr="00C137F1">
        <w:rPr>
          <w:rFonts w:ascii="Arial" w:eastAsia="宋体" w:hAnsi="Arial" w:cs="Arial"/>
          <w:sz w:val="36"/>
        </w:rPr>
        <w:t>Discussion</w:t>
      </w:r>
    </w:p>
    <w:p w14:paraId="42450D8C" w14:textId="57B7E129" w:rsidR="007472CF" w:rsidRDefault="009851C4" w:rsidP="009851C4">
      <w:pPr>
        <w:pStyle w:val="2"/>
        <w:rPr>
          <w:lang w:eastAsia="zh-CN"/>
        </w:rPr>
      </w:pPr>
      <w:r>
        <w:rPr>
          <w:lang w:eastAsia="zh-CN"/>
        </w:rPr>
        <w:t xml:space="preserve">2.1 </w:t>
      </w:r>
      <w:r w:rsidR="007472CF">
        <w:rPr>
          <w:rFonts w:hint="eastAsia"/>
          <w:lang w:eastAsia="zh-CN"/>
        </w:rPr>
        <w:t>UE</w:t>
      </w:r>
      <w:r w:rsidR="007472CF">
        <w:rPr>
          <w:lang w:eastAsia="zh-CN"/>
        </w:rPr>
        <w:t xml:space="preserve"> capability reporting</w:t>
      </w:r>
    </w:p>
    <w:p w14:paraId="305BE3E4" w14:textId="28E5201F" w:rsidR="00A65CBE" w:rsidRDefault="009851C4" w:rsidP="007472CF">
      <w:pPr>
        <w:spacing w:line="259" w:lineRule="auto"/>
        <w:rPr>
          <w:rFonts w:eastAsia="宋体"/>
          <w:lang w:eastAsia="zh-CN"/>
        </w:rPr>
      </w:pPr>
      <w:r>
        <w:rPr>
          <w:rFonts w:eastAsia="宋体" w:hint="eastAsia"/>
          <w:lang w:eastAsia="zh-CN"/>
        </w:rPr>
        <w:t>I</w:t>
      </w:r>
      <w:r>
        <w:rPr>
          <w:rFonts w:eastAsia="宋体"/>
          <w:lang w:eastAsia="zh-CN"/>
        </w:rPr>
        <w:t xml:space="preserve">n R16, </w:t>
      </w:r>
      <w:r w:rsidR="00A65CBE">
        <w:rPr>
          <w:rFonts w:eastAsia="宋体"/>
          <w:lang w:eastAsia="zh-CN"/>
        </w:rPr>
        <w:t xml:space="preserve">a UL </w:t>
      </w:r>
      <w:proofErr w:type="spellStart"/>
      <w:proofErr w:type="gramStart"/>
      <w:r w:rsidR="00A65CBE">
        <w:rPr>
          <w:rFonts w:eastAsia="宋体"/>
          <w:lang w:eastAsia="zh-CN"/>
        </w:rPr>
        <w:t>Tx</w:t>
      </w:r>
      <w:proofErr w:type="spellEnd"/>
      <w:proofErr w:type="gramEnd"/>
      <w:r w:rsidR="00A65CBE">
        <w:rPr>
          <w:rFonts w:eastAsia="宋体"/>
          <w:lang w:eastAsia="zh-CN"/>
        </w:rPr>
        <w:t xml:space="preserve"> switching specific BC list </w:t>
      </w:r>
      <w:r w:rsidR="001375D6">
        <w:rPr>
          <w:rFonts w:eastAsia="宋体"/>
          <w:lang w:eastAsia="zh-CN"/>
        </w:rPr>
        <w:t xml:space="preserve">(i.e. </w:t>
      </w:r>
      <w:proofErr w:type="spellStart"/>
      <w:r w:rsidR="001375D6" w:rsidRPr="001375D6">
        <w:rPr>
          <w:i/>
        </w:rPr>
        <w:t>BandCombinationList-UplinkTxSwitch</w:t>
      </w:r>
      <w:proofErr w:type="spellEnd"/>
      <w:r w:rsidR="001375D6">
        <w:t>)</w:t>
      </w:r>
      <w:r w:rsidR="001375D6">
        <w:rPr>
          <w:rFonts w:eastAsia="宋体"/>
          <w:lang w:eastAsia="zh-CN"/>
        </w:rPr>
        <w:t xml:space="preserve"> </w:t>
      </w:r>
      <w:r w:rsidR="00A65CBE">
        <w:rPr>
          <w:rFonts w:eastAsia="宋体"/>
          <w:lang w:eastAsia="zh-CN"/>
        </w:rPr>
        <w:t>was introduce</w:t>
      </w:r>
      <w:r w:rsidR="00F742BC">
        <w:rPr>
          <w:rFonts w:eastAsia="宋体"/>
          <w:lang w:eastAsia="zh-CN"/>
        </w:rPr>
        <w:t>d</w:t>
      </w:r>
      <w:r w:rsidR="00A65CBE">
        <w:rPr>
          <w:rFonts w:eastAsia="宋体"/>
          <w:lang w:eastAsia="zh-CN"/>
        </w:rPr>
        <w:t xml:space="preserve"> to report UE capabilities</w:t>
      </w:r>
      <w:r w:rsidR="001375D6">
        <w:rPr>
          <w:rFonts w:eastAsia="宋体"/>
          <w:lang w:eastAsia="zh-CN"/>
        </w:rPr>
        <w:t xml:space="preserve"> to</w:t>
      </w:r>
      <w:r w:rsidR="00A65CBE">
        <w:rPr>
          <w:rFonts w:eastAsia="宋体"/>
          <w:lang w:eastAsia="zh-CN"/>
        </w:rPr>
        <w:t xml:space="preserve"> be used when UL </w:t>
      </w:r>
      <w:proofErr w:type="spellStart"/>
      <w:r w:rsidR="00A65CBE">
        <w:rPr>
          <w:rFonts w:eastAsia="宋体"/>
          <w:lang w:eastAsia="zh-CN"/>
        </w:rPr>
        <w:t>Tx</w:t>
      </w:r>
      <w:proofErr w:type="spellEnd"/>
      <w:r w:rsidR="00A65CBE">
        <w:rPr>
          <w:rFonts w:eastAsia="宋体"/>
          <w:lang w:eastAsia="zh-CN"/>
        </w:rPr>
        <w:t xml:space="preserve"> switching (1Tx-2Tx) is enabled. In this BC list, the UE reports 1T+2T UE capability. In addition, the UE reports </w:t>
      </w:r>
      <w:proofErr w:type="spellStart"/>
      <w:proofErr w:type="gramStart"/>
      <w:r w:rsidR="00A65CBE" w:rsidRPr="00A65CBE">
        <w:rPr>
          <w:rFonts w:eastAsia="宋体"/>
          <w:b/>
          <w:lang w:eastAsia="zh-CN"/>
        </w:rPr>
        <w:t>Tx</w:t>
      </w:r>
      <w:proofErr w:type="spellEnd"/>
      <w:proofErr w:type="gramEnd"/>
      <w:r w:rsidR="00A65CBE" w:rsidRPr="00A65CBE">
        <w:rPr>
          <w:rFonts w:eastAsia="宋体"/>
          <w:b/>
          <w:lang w:eastAsia="zh-CN"/>
        </w:rPr>
        <w:t xml:space="preserve"> switching period length</w:t>
      </w:r>
      <w:r w:rsidR="00A65CBE">
        <w:rPr>
          <w:rFonts w:eastAsia="宋体"/>
          <w:lang w:eastAsia="zh-CN"/>
        </w:rPr>
        <w:t xml:space="preserve"> and </w:t>
      </w:r>
      <w:r w:rsidR="00A65CBE" w:rsidRPr="00A65CBE">
        <w:rPr>
          <w:rFonts w:eastAsia="宋体"/>
          <w:b/>
          <w:lang w:eastAsia="zh-CN"/>
        </w:rPr>
        <w:t>DL interruption</w:t>
      </w:r>
      <w:r w:rsidR="00A65CBE">
        <w:rPr>
          <w:rFonts w:eastAsia="宋体"/>
          <w:lang w:eastAsia="zh-CN"/>
        </w:rPr>
        <w:t xml:space="preserve"> per band pair for a given band combination in </w:t>
      </w:r>
      <w:proofErr w:type="spellStart"/>
      <w:r w:rsidR="00A65CBE" w:rsidRPr="00A65CBE">
        <w:rPr>
          <w:rFonts w:eastAsia="宋体"/>
          <w:i/>
          <w:lang w:eastAsia="zh-CN"/>
        </w:rPr>
        <w:t>supportedBandPairListNR</w:t>
      </w:r>
      <w:proofErr w:type="spellEnd"/>
      <w:r w:rsidR="00A65CBE">
        <w:rPr>
          <w:rFonts w:eastAsia="宋体"/>
          <w:lang w:eastAsia="zh-CN"/>
        </w:rPr>
        <w:t xml:space="preserve">. </w:t>
      </w:r>
    </w:p>
    <w:p w14:paraId="6BB818EE" w14:textId="77777777" w:rsidR="00217557" w:rsidRPr="007472CF" w:rsidRDefault="00217557" w:rsidP="002175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0A148BE" w14:textId="77777777" w:rsidR="00217557" w:rsidRPr="007472CF" w:rsidRDefault="00217557" w:rsidP="002175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472CF">
        <w:rPr>
          <w:rFonts w:ascii="Courier New" w:eastAsia="Times New Roman" w:hAnsi="Courier New" w:cs="Courier New"/>
          <w:noProof/>
          <w:sz w:val="16"/>
          <w:lang w:eastAsia="en-GB"/>
        </w:rPr>
        <w:t xml:space="preserve">BandCombination-UplinkTxSwitch-r16 ::= </w:t>
      </w:r>
      <w:r w:rsidRPr="007472CF">
        <w:rPr>
          <w:rFonts w:ascii="Courier New" w:eastAsia="Times New Roman" w:hAnsi="Courier New" w:cs="Courier New"/>
          <w:noProof/>
          <w:color w:val="993366"/>
          <w:sz w:val="16"/>
          <w:lang w:eastAsia="en-GB"/>
        </w:rPr>
        <w:t>SEQUENCE</w:t>
      </w:r>
      <w:r w:rsidRPr="007472CF">
        <w:rPr>
          <w:rFonts w:ascii="Courier New" w:eastAsia="Times New Roman" w:hAnsi="Courier New" w:cs="Courier New"/>
          <w:noProof/>
          <w:sz w:val="16"/>
          <w:lang w:eastAsia="en-GB"/>
        </w:rPr>
        <w:t xml:space="preserve"> {</w:t>
      </w:r>
    </w:p>
    <w:p w14:paraId="16705241" w14:textId="77777777" w:rsidR="00217557" w:rsidRPr="007472CF" w:rsidRDefault="00217557" w:rsidP="002175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472CF">
        <w:rPr>
          <w:rFonts w:ascii="Courier New" w:eastAsia="Times New Roman" w:hAnsi="Courier New" w:cs="Courier New"/>
          <w:noProof/>
          <w:sz w:val="16"/>
          <w:lang w:eastAsia="en-GB"/>
        </w:rPr>
        <w:t xml:space="preserve">    bandCombination-r16                 BandCombination,</w:t>
      </w:r>
    </w:p>
    <w:p w14:paraId="6E10480D" w14:textId="77777777" w:rsidR="00217557" w:rsidRPr="007472CF" w:rsidRDefault="00217557" w:rsidP="002175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472CF">
        <w:rPr>
          <w:rFonts w:ascii="Courier New" w:eastAsia="Times New Roman" w:hAnsi="Courier New" w:cs="Courier New"/>
          <w:noProof/>
          <w:sz w:val="16"/>
          <w:lang w:eastAsia="en-GB"/>
        </w:rPr>
        <w:t xml:space="preserve">    bandCombination-v1540               BandCombination-v1540                      </w:t>
      </w:r>
      <w:r w:rsidRPr="007472CF">
        <w:rPr>
          <w:rFonts w:ascii="Courier New" w:eastAsia="Times New Roman" w:hAnsi="Courier New" w:cs="Courier New"/>
          <w:noProof/>
          <w:color w:val="993366"/>
          <w:sz w:val="16"/>
          <w:lang w:eastAsia="en-GB"/>
        </w:rPr>
        <w:t>OPTIONAL</w:t>
      </w:r>
      <w:r w:rsidRPr="007472CF">
        <w:rPr>
          <w:rFonts w:ascii="Courier New" w:eastAsia="Times New Roman" w:hAnsi="Courier New" w:cs="Courier New"/>
          <w:noProof/>
          <w:sz w:val="16"/>
          <w:lang w:eastAsia="en-GB"/>
        </w:rPr>
        <w:t>,</w:t>
      </w:r>
    </w:p>
    <w:p w14:paraId="01A8FCA8" w14:textId="77777777" w:rsidR="00217557" w:rsidRPr="007472CF" w:rsidRDefault="00217557" w:rsidP="002175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472CF">
        <w:rPr>
          <w:rFonts w:ascii="Courier New" w:eastAsia="Times New Roman" w:hAnsi="Courier New" w:cs="Courier New"/>
          <w:noProof/>
          <w:sz w:val="16"/>
          <w:lang w:eastAsia="en-GB"/>
        </w:rPr>
        <w:t xml:space="preserve">    bandCombination-v1560               BandCombination-v1560                      </w:t>
      </w:r>
      <w:r w:rsidRPr="007472CF">
        <w:rPr>
          <w:rFonts w:ascii="Courier New" w:eastAsia="Times New Roman" w:hAnsi="Courier New" w:cs="Courier New"/>
          <w:noProof/>
          <w:color w:val="993366"/>
          <w:sz w:val="16"/>
          <w:lang w:eastAsia="en-GB"/>
        </w:rPr>
        <w:t>OPTIONAL</w:t>
      </w:r>
      <w:r w:rsidRPr="007472CF">
        <w:rPr>
          <w:rFonts w:ascii="Courier New" w:eastAsia="Times New Roman" w:hAnsi="Courier New" w:cs="Courier New"/>
          <w:noProof/>
          <w:sz w:val="16"/>
          <w:lang w:eastAsia="en-GB"/>
        </w:rPr>
        <w:t>,</w:t>
      </w:r>
    </w:p>
    <w:p w14:paraId="4AF17C17" w14:textId="77777777" w:rsidR="00217557" w:rsidRPr="007472CF" w:rsidRDefault="00217557" w:rsidP="002175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472CF">
        <w:rPr>
          <w:rFonts w:ascii="Courier New" w:eastAsia="Times New Roman" w:hAnsi="Courier New" w:cs="Courier New"/>
          <w:noProof/>
          <w:sz w:val="16"/>
          <w:lang w:eastAsia="en-GB"/>
        </w:rPr>
        <w:t xml:space="preserve">    bandCombination-v1570               BandCombination-v1570                      </w:t>
      </w:r>
      <w:r w:rsidRPr="007472CF">
        <w:rPr>
          <w:rFonts w:ascii="Courier New" w:eastAsia="Times New Roman" w:hAnsi="Courier New" w:cs="Courier New"/>
          <w:noProof/>
          <w:color w:val="993366"/>
          <w:sz w:val="16"/>
          <w:lang w:eastAsia="en-GB"/>
        </w:rPr>
        <w:t>OPTIONAL</w:t>
      </w:r>
      <w:r w:rsidRPr="007472CF">
        <w:rPr>
          <w:rFonts w:ascii="Courier New" w:eastAsia="Times New Roman" w:hAnsi="Courier New" w:cs="Courier New"/>
          <w:noProof/>
          <w:sz w:val="16"/>
          <w:lang w:eastAsia="en-GB"/>
        </w:rPr>
        <w:t>,</w:t>
      </w:r>
    </w:p>
    <w:p w14:paraId="2D326E00" w14:textId="77777777" w:rsidR="00217557" w:rsidRPr="007472CF" w:rsidRDefault="00217557" w:rsidP="002175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472CF">
        <w:rPr>
          <w:rFonts w:ascii="Courier New" w:eastAsia="Times New Roman" w:hAnsi="Courier New" w:cs="Courier New"/>
          <w:noProof/>
          <w:sz w:val="16"/>
          <w:lang w:eastAsia="en-GB"/>
        </w:rPr>
        <w:t xml:space="preserve">    bandCombination-v1580               BandCombination-v1580                      </w:t>
      </w:r>
      <w:r w:rsidRPr="007472CF">
        <w:rPr>
          <w:rFonts w:ascii="Courier New" w:eastAsia="Times New Roman" w:hAnsi="Courier New" w:cs="Courier New"/>
          <w:noProof/>
          <w:color w:val="993366"/>
          <w:sz w:val="16"/>
          <w:lang w:eastAsia="en-GB"/>
        </w:rPr>
        <w:t>OPTIONAL</w:t>
      </w:r>
      <w:r w:rsidRPr="007472CF">
        <w:rPr>
          <w:rFonts w:ascii="Courier New" w:eastAsia="Times New Roman" w:hAnsi="Courier New" w:cs="Courier New"/>
          <w:noProof/>
          <w:sz w:val="16"/>
          <w:lang w:eastAsia="en-GB"/>
        </w:rPr>
        <w:t>,</w:t>
      </w:r>
    </w:p>
    <w:p w14:paraId="02B2CDAC" w14:textId="77777777" w:rsidR="00217557" w:rsidRPr="007472CF" w:rsidRDefault="00217557" w:rsidP="002175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472CF">
        <w:rPr>
          <w:rFonts w:ascii="Courier New" w:eastAsia="Times New Roman" w:hAnsi="Courier New" w:cs="Courier New"/>
          <w:noProof/>
          <w:sz w:val="16"/>
          <w:lang w:eastAsia="en-GB"/>
        </w:rPr>
        <w:t xml:space="preserve">    bandCombination-v1590               BandCombination-v1590                      </w:t>
      </w:r>
      <w:r w:rsidRPr="007472CF">
        <w:rPr>
          <w:rFonts w:ascii="Courier New" w:eastAsia="Times New Roman" w:hAnsi="Courier New" w:cs="Courier New"/>
          <w:noProof/>
          <w:color w:val="993366"/>
          <w:sz w:val="16"/>
          <w:lang w:eastAsia="en-GB"/>
        </w:rPr>
        <w:t>OPTIONAL</w:t>
      </w:r>
      <w:r w:rsidRPr="007472CF">
        <w:rPr>
          <w:rFonts w:ascii="Courier New" w:eastAsia="Times New Roman" w:hAnsi="Courier New" w:cs="Courier New"/>
          <w:noProof/>
          <w:sz w:val="16"/>
          <w:lang w:eastAsia="en-GB"/>
        </w:rPr>
        <w:t>,</w:t>
      </w:r>
    </w:p>
    <w:p w14:paraId="2088E088" w14:textId="77777777" w:rsidR="00217557" w:rsidRPr="007472CF" w:rsidRDefault="00217557" w:rsidP="002175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Pr>
          <w:rFonts w:ascii="Courier New" w:eastAsia="Times New Roman" w:hAnsi="Courier New" w:cs="Courier New"/>
          <w:noProof/>
          <w:sz w:val="16"/>
          <w:lang w:val="en-US" w:eastAsia="zh-CN"/>
        </w:rPr>
        <mc:AlternateContent>
          <mc:Choice Requires="wps">
            <w:drawing>
              <wp:anchor distT="0" distB="0" distL="114300" distR="114300" simplePos="0" relativeHeight="251663360" behindDoc="0" locked="0" layoutInCell="1" allowOverlap="1" wp14:anchorId="4689DF6F" wp14:editId="49CCE391">
                <wp:simplePos x="0" y="0"/>
                <wp:positionH relativeFrom="column">
                  <wp:posOffset>-12424</wp:posOffset>
                </wp:positionH>
                <wp:positionV relativeFrom="paragraph">
                  <wp:posOffset>104168</wp:posOffset>
                </wp:positionV>
                <wp:extent cx="5753819" cy="238539"/>
                <wp:effectExtent l="0" t="0" r="18415" b="28575"/>
                <wp:wrapNone/>
                <wp:docPr id="3" name="矩形 3"/>
                <wp:cNvGraphicFramePr/>
                <a:graphic xmlns:a="http://schemas.openxmlformats.org/drawingml/2006/main">
                  <a:graphicData uri="http://schemas.microsoft.com/office/word/2010/wordprocessingShape">
                    <wps:wsp>
                      <wps:cNvSpPr/>
                      <wps:spPr>
                        <a:xfrm>
                          <a:off x="0" y="0"/>
                          <a:ext cx="5753819" cy="238539"/>
                        </a:xfrm>
                        <a:prstGeom prst="rect">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21FFEBAE" id="矩形 3" o:spid="_x0000_s1026" style="position:absolute;left:0;text-align:left;margin-left:-1pt;margin-top:8.2pt;width:453.05pt;height:18.8pt;z-index:25166336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GgOYoQIAAIIFAAAOAAAAZHJzL2Uyb0RvYy54bWysVM1u2zAMvg/YOwi6r85Ps7ZGnSJokWFA&#10;0RZrh54VWYoNyKImKXGylxmwWx9ijzPsNUZJtht0xQ7DfJBJkfz4I5LnF7tGka2wrgZd0PHRiBKh&#10;OZS1Xhf088Py3SklzjNdMgVaFHQvHL2Yv31z3ppcTKACVQpLEES7vDUFrbw3eZY5XomGuSMwQqNQ&#10;gm2YR9aus9KyFtEblU1Go/dZC7Y0FrhwDm+vkpDOI76UgvtbKZ3wRBUUY/PxtPFchTObn7N8bZmp&#10;at6Fwf4hiobVGp0OUFfMM7Kx9R9QTc0tOJD+iEOTgZQ1FzEHzGY8epHNfcWMiLlgcZwZyuT+Hyy/&#10;2d5ZUpcFnVKiWYNP9Ovb088f38k01KY1LkeVe3NnO84hGRLdSduEP6ZAdrGe+6GeYucJx8vZyWx6&#10;Oj6jhKNsMj2dTc8CaPZsbazzHwQ0JBAFtfhesYxse+18Uu1VgjMNy1opvGe50uF0oOoy3EXGrleX&#10;ypItw8deLkf4de4O1NB5MM1CZimXSPm9Egn2k5BYD4x+EiOJnSgGWMa50H6cRBUrRfI2O3QWejdY&#10;xEyVRsCALDHKAbsD6DUTSI+d8u70g6mIjTwYj/4WWDIeLKJn0H4wbmoN9jUAhVl1npN+X6RUmlCl&#10;FZR77BYLaYyc4csa3+2aOX/HLM4NThjuAn+Lh1TQFhQ6ipIK7NfX7oM+tjNKKWlxDgvqvmyYFZSo&#10;jxob/Wx8fBwGNzLHs5MJMvZQsjqU6E1zCfj6Y9w6hkcy6HvVk9JC84grYxG8oohpjr4Lyr3tmUuf&#10;9gMuHS4Wi6iGw2qYv9b3hgfwUNXQlw+7R2ZN17we2/4G+pll+YseTrrBUsNi40HWscGf69rVGwc9&#10;Nk63lMImOeSj1vPqnP8GAAD//wMAUEsDBBQABgAIAAAAIQCr8V8i3AAAAAgBAAAPAAAAZHJzL2Rv&#10;d25yZXYueG1sTI9BT8MwDIXvSPyHyEjctqRTGVCaTgixEwdgTOLqNaGtljhRk27l32NOcLTf8/P3&#10;6s3snTjZMQ2BNBRLBcJSG8xAnYb9x3ZxByJlJIMukNXwbRNsmsuLGisTzvRuT7vcCQ6hVKGGPudY&#10;SZna3npMyxAtsfYVRo+Zx7GTZsQzh3snV0qtpceB+EOP0T71tj3uJs8Y0b1FM70e95/FvB2fzUvC&#10;7lbr66v58QFEtnP+M8MvPt9Aw0yHMJFJwmlYrLhK5v26BMH6vSoLEAcNN6UC2dTyf4HmBwAA//8D&#10;AFBLAQItABQABgAIAAAAIQC2gziS/gAAAOEBAAATAAAAAAAAAAAAAAAAAAAAAABbQ29udGVudF9U&#10;eXBlc10ueG1sUEsBAi0AFAAGAAgAAAAhADj9If/WAAAAlAEAAAsAAAAAAAAAAAAAAAAALwEAAF9y&#10;ZWxzLy5yZWxzUEsBAi0AFAAGAAgAAAAhACwaA5ihAgAAggUAAA4AAAAAAAAAAAAAAAAALgIAAGRy&#10;cy9lMm9Eb2MueG1sUEsBAi0AFAAGAAgAAAAhAKvxXyLcAAAACAEAAA8AAAAAAAAAAAAAAAAA+wQA&#10;AGRycy9kb3ducmV2LnhtbFBLBQYAAAAABAAEAPMAAAAEBgAAAAA=&#10;" filled="f" strokecolor="red" strokeweight="1pt"/>
            </w:pict>
          </mc:Fallback>
        </mc:AlternateContent>
      </w:r>
      <w:r w:rsidRPr="007472CF">
        <w:rPr>
          <w:rFonts w:ascii="Courier New" w:eastAsia="Times New Roman" w:hAnsi="Courier New" w:cs="Courier New"/>
          <w:noProof/>
          <w:sz w:val="16"/>
          <w:lang w:eastAsia="en-GB"/>
        </w:rPr>
        <w:t xml:space="preserve">    bandCombination-v1610               BandCombination-v1610                      </w:t>
      </w:r>
      <w:r w:rsidRPr="007472CF">
        <w:rPr>
          <w:rFonts w:ascii="Courier New" w:eastAsia="Times New Roman" w:hAnsi="Courier New" w:cs="Courier New"/>
          <w:noProof/>
          <w:color w:val="993366"/>
          <w:sz w:val="16"/>
          <w:lang w:eastAsia="en-GB"/>
        </w:rPr>
        <w:t>OPTIONAL</w:t>
      </w:r>
      <w:r w:rsidRPr="007472CF">
        <w:rPr>
          <w:rFonts w:ascii="Courier New" w:eastAsia="Times New Roman" w:hAnsi="Courier New" w:cs="Courier New"/>
          <w:noProof/>
          <w:sz w:val="16"/>
          <w:lang w:eastAsia="en-GB"/>
        </w:rPr>
        <w:t>,</w:t>
      </w:r>
    </w:p>
    <w:p w14:paraId="3E1A78DB" w14:textId="77777777" w:rsidR="00217557" w:rsidRPr="007472CF" w:rsidRDefault="00217557" w:rsidP="002175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472CF">
        <w:rPr>
          <w:rFonts w:ascii="Courier New" w:eastAsia="Times New Roman" w:hAnsi="Courier New" w:cs="Courier New"/>
          <w:noProof/>
          <w:sz w:val="16"/>
          <w:lang w:eastAsia="en-GB"/>
        </w:rPr>
        <w:t xml:space="preserve">    supportedBandPairListNR-r16         </w:t>
      </w:r>
      <w:r w:rsidRPr="007472CF">
        <w:rPr>
          <w:rFonts w:ascii="Courier New" w:eastAsia="Times New Roman" w:hAnsi="Courier New" w:cs="Courier New"/>
          <w:noProof/>
          <w:color w:val="993366"/>
          <w:sz w:val="16"/>
          <w:lang w:eastAsia="en-GB"/>
        </w:rPr>
        <w:t>SEQUENCE</w:t>
      </w:r>
      <w:r w:rsidRPr="007472CF">
        <w:rPr>
          <w:rFonts w:ascii="Courier New" w:eastAsia="Times New Roman" w:hAnsi="Courier New" w:cs="Courier New"/>
          <w:noProof/>
          <w:sz w:val="16"/>
          <w:lang w:eastAsia="en-GB"/>
        </w:rPr>
        <w:t xml:space="preserve"> (</w:t>
      </w:r>
      <w:r w:rsidRPr="007472CF">
        <w:rPr>
          <w:rFonts w:ascii="Courier New" w:eastAsia="Times New Roman" w:hAnsi="Courier New" w:cs="Courier New"/>
          <w:noProof/>
          <w:color w:val="993366"/>
          <w:sz w:val="16"/>
          <w:lang w:eastAsia="en-GB"/>
        </w:rPr>
        <w:t>SIZE</w:t>
      </w:r>
      <w:r w:rsidRPr="007472CF">
        <w:rPr>
          <w:rFonts w:ascii="Courier New" w:eastAsia="Times New Roman" w:hAnsi="Courier New" w:cs="Courier New"/>
          <w:noProof/>
          <w:sz w:val="16"/>
          <w:lang w:eastAsia="en-GB"/>
        </w:rPr>
        <w:t xml:space="preserve"> (1..maxULTxSwitchingBandPairs))</w:t>
      </w:r>
      <w:r w:rsidRPr="007472CF">
        <w:rPr>
          <w:rFonts w:ascii="Courier New" w:eastAsia="Times New Roman" w:hAnsi="Courier New" w:cs="Courier New"/>
          <w:noProof/>
          <w:color w:val="993366"/>
          <w:sz w:val="16"/>
          <w:lang w:eastAsia="en-GB"/>
        </w:rPr>
        <w:t xml:space="preserve"> OF</w:t>
      </w:r>
      <w:r w:rsidRPr="007472CF">
        <w:rPr>
          <w:rFonts w:ascii="Courier New" w:eastAsia="Times New Roman" w:hAnsi="Courier New" w:cs="Courier New"/>
          <w:noProof/>
          <w:sz w:val="16"/>
          <w:lang w:eastAsia="en-GB"/>
        </w:rPr>
        <w:t xml:space="preserve"> ULTxSwitchingBandPair-r16,</w:t>
      </w:r>
    </w:p>
    <w:p w14:paraId="189B43ED" w14:textId="77777777" w:rsidR="00217557" w:rsidRPr="007472CF" w:rsidRDefault="00217557" w:rsidP="002175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472CF">
        <w:rPr>
          <w:rFonts w:ascii="Courier New" w:eastAsia="Times New Roman" w:hAnsi="Courier New" w:cs="Courier New"/>
          <w:noProof/>
          <w:sz w:val="16"/>
          <w:lang w:eastAsia="en-GB"/>
        </w:rPr>
        <w:t xml:space="preserve">    uplinkTxSwitching-OptionSupport-r16 </w:t>
      </w:r>
      <w:r w:rsidRPr="007472CF">
        <w:rPr>
          <w:rFonts w:ascii="Courier New" w:eastAsia="Times New Roman" w:hAnsi="Courier New" w:cs="Courier New"/>
          <w:noProof/>
          <w:color w:val="993366"/>
          <w:sz w:val="16"/>
          <w:lang w:eastAsia="en-GB"/>
        </w:rPr>
        <w:t>ENUMERATED</w:t>
      </w:r>
      <w:r w:rsidRPr="007472CF">
        <w:rPr>
          <w:rFonts w:ascii="Courier New" w:eastAsia="Times New Roman" w:hAnsi="Courier New" w:cs="Courier New"/>
          <w:noProof/>
          <w:sz w:val="16"/>
          <w:lang w:eastAsia="en-GB"/>
        </w:rPr>
        <w:t xml:space="preserve"> {switchedUL, dualUL, both}      </w:t>
      </w:r>
      <w:r w:rsidRPr="007472CF">
        <w:rPr>
          <w:rFonts w:ascii="Courier New" w:eastAsia="Times New Roman" w:hAnsi="Courier New" w:cs="Courier New"/>
          <w:noProof/>
          <w:color w:val="993366"/>
          <w:sz w:val="16"/>
          <w:lang w:eastAsia="en-GB"/>
        </w:rPr>
        <w:t>OPTIONAL</w:t>
      </w:r>
      <w:r w:rsidRPr="007472CF">
        <w:rPr>
          <w:rFonts w:ascii="Courier New" w:eastAsia="Times New Roman" w:hAnsi="Courier New" w:cs="Courier New"/>
          <w:noProof/>
          <w:sz w:val="16"/>
          <w:lang w:eastAsia="en-GB"/>
        </w:rPr>
        <w:t>,</w:t>
      </w:r>
    </w:p>
    <w:p w14:paraId="178990D3" w14:textId="77777777" w:rsidR="00217557" w:rsidRPr="007472CF" w:rsidRDefault="00217557" w:rsidP="002175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472CF">
        <w:rPr>
          <w:rFonts w:ascii="Courier New" w:eastAsia="Times New Roman" w:hAnsi="Courier New" w:cs="Courier New"/>
          <w:noProof/>
          <w:sz w:val="16"/>
          <w:lang w:eastAsia="en-GB"/>
        </w:rPr>
        <w:t xml:space="preserve">    uplinkTxSwitching-PowerBoosting-r16 </w:t>
      </w:r>
      <w:r w:rsidRPr="007472CF">
        <w:rPr>
          <w:rFonts w:ascii="Courier New" w:eastAsia="Times New Roman" w:hAnsi="Courier New" w:cs="Courier New"/>
          <w:noProof/>
          <w:color w:val="993366"/>
          <w:sz w:val="16"/>
          <w:lang w:eastAsia="en-GB"/>
        </w:rPr>
        <w:t>ENUMERATED</w:t>
      </w:r>
      <w:r w:rsidRPr="007472CF">
        <w:rPr>
          <w:rFonts w:ascii="Courier New" w:eastAsia="Times New Roman" w:hAnsi="Courier New" w:cs="Courier New"/>
          <w:noProof/>
          <w:sz w:val="16"/>
          <w:lang w:eastAsia="en-GB"/>
        </w:rPr>
        <w:t xml:space="preserve"> {supported}                     </w:t>
      </w:r>
      <w:r w:rsidRPr="007472CF">
        <w:rPr>
          <w:rFonts w:ascii="Courier New" w:eastAsia="Times New Roman" w:hAnsi="Courier New" w:cs="Courier New"/>
          <w:noProof/>
          <w:color w:val="993366"/>
          <w:sz w:val="16"/>
          <w:lang w:eastAsia="en-GB"/>
        </w:rPr>
        <w:t>OPTIONAL</w:t>
      </w:r>
      <w:r w:rsidRPr="007472CF">
        <w:rPr>
          <w:rFonts w:ascii="Courier New" w:eastAsia="Times New Roman" w:hAnsi="Courier New" w:cs="Courier New"/>
          <w:noProof/>
          <w:sz w:val="16"/>
          <w:lang w:eastAsia="en-GB"/>
        </w:rPr>
        <w:t>,</w:t>
      </w:r>
    </w:p>
    <w:p w14:paraId="1385AB33" w14:textId="77777777" w:rsidR="00217557" w:rsidRPr="007472CF" w:rsidRDefault="00217557" w:rsidP="002175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472CF">
        <w:rPr>
          <w:rFonts w:ascii="Courier New" w:eastAsia="Times New Roman" w:hAnsi="Courier New" w:cs="Courier New"/>
          <w:noProof/>
          <w:sz w:val="16"/>
          <w:lang w:eastAsia="en-GB"/>
        </w:rPr>
        <w:t xml:space="preserve">    ...</w:t>
      </w:r>
    </w:p>
    <w:p w14:paraId="0A056E04" w14:textId="77777777" w:rsidR="00217557" w:rsidRPr="007472CF" w:rsidRDefault="00217557" w:rsidP="002175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472CF">
        <w:rPr>
          <w:rFonts w:ascii="Courier New" w:eastAsia="Times New Roman" w:hAnsi="Courier New" w:cs="Courier New"/>
          <w:noProof/>
          <w:sz w:val="16"/>
          <w:lang w:eastAsia="en-GB"/>
        </w:rPr>
        <w:t>}</w:t>
      </w:r>
    </w:p>
    <w:p w14:paraId="0D5A428F" w14:textId="77777777" w:rsidR="00217557" w:rsidRPr="007472CF" w:rsidRDefault="00217557" w:rsidP="002175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AB816C7" w14:textId="77777777" w:rsidR="00217557" w:rsidRPr="007472CF" w:rsidRDefault="00217557" w:rsidP="002175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472CF">
        <w:rPr>
          <w:rFonts w:ascii="Courier New" w:eastAsia="Times New Roman" w:hAnsi="Courier New" w:cs="Courier New"/>
          <w:noProof/>
          <w:sz w:val="16"/>
          <w:lang w:eastAsia="en-GB"/>
        </w:rPr>
        <w:t xml:space="preserve">BandCombination-UplinkTxSwitch-v1630 ::=    </w:t>
      </w:r>
      <w:r w:rsidRPr="007472CF">
        <w:rPr>
          <w:rFonts w:ascii="Courier New" w:eastAsia="Times New Roman" w:hAnsi="Courier New" w:cs="Courier New"/>
          <w:noProof/>
          <w:color w:val="993366"/>
          <w:sz w:val="16"/>
          <w:lang w:eastAsia="en-GB"/>
        </w:rPr>
        <w:t>SEQUENCE</w:t>
      </w:r>
      <w:r w:rsidRPr="007472CF">
        <w:rPr>
          <w:rFonts w:ascii="Courier New" w:eastAsia="Times New Roman" w:hAnsi="Courier New" w:cs="Courier New"/>
          <w:noProof/>
          <w:sz w:val="16"/>
          <w:lang w:eastAsia="en-GB"/>
        </w:rPr>
        <w:t xml:space="preserve"> {</w:t>
      </w:r>
    </w:p>
    <w:p w14:paraId="634EBE49" w14:textId="77777777" w:rsidR="00217557" w:rsidRPr="007472CF" w:rsidRDefault="00217557" w:rsidP="002175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472CF">
        <w:rPr>
          <w:rFonts w:ascii="Courier New" w:eastAsia="Times New Roman" w:hAnsi="Courier New" w:cs="Courier New"/>
          <w:noProof/>
          <w:sz w:val="16"/>
          <w:lang w:eastAsia="en-GB"/>
        </w:rPr>
        <w:t xml:space="preserve">    bandCombination-v1630                       BandCombination-v1630              </w:t>
      </w:r>
      <w:r w:rsidRPr="007472CF">
        <w:rPr>
          <w:rFonts w:ascii="Courier New" w:eastAsia="Times New Roman" w:hAnsi="Courier New" w:cs="Courier New"/>
          <w:noProof/>
          <w:color w:val="993366"/>
          <w:sz w:val="16"/>
          <w:lang w:eastAsia="en-GB"/>
        </w:rPr>
        <w:t>OPTIONAL</w:t>
      </w:r>
    </w:p>
    <w:p w14:paraId="5EE6E93C" w14:textId="77777777" w:rsidR="00217557" w:rsidRPr="007472CF" w:rsidRDefault="00217557" w:rsidP="002175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472CF">
        <w:rPr>
          <w:rFonts w:ascii="Courier New" w:eastAsia="Times New Roman" w:hAnsi="Courier New" w:cs="Courier New"/>
          <w:noProof/>
          <w:sz w:val="16"/>
          <w:lang w:eastAsia="en-GB"/>
        </w:rPr>
        <w:t>}</w:t>
      </w:r>
    </w:p>
    <w:p w14:paraId="5B8E8028" w14:textId="77777777" w:rsidR="00217557" w:rsidRPr="007472CF" w:rsidRDefault="00217557" w:rsidP="002175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Pr>
          <w:rFonts w:ascii="Courier New" w:eastAsia="Times New Roman" w:hAnsi="Courier New" w:cs="Courier New"/>
          <w:noProof/>
          <w:sz w:val="16"/>
          <w:lang w:val="en-US" w:eastAsia="zh-CN"/>
        </w:rPr>
        <mc:AlternateContent>
          <mc:Choice Requires="wps">
            <w:drawing>
              <wp:anchor distT="0" distB="0" distL="114300" distR="114300" simplePos="0" relativeHeight="251664384" behindDoc="0" locked="0" layoutInCell="1" allowOverlap="1" wp14:anchorId="629879FB" wp14:editId="0E8C6DD3">
                <wp:simplePos x="0" y="0"/>
                <wp:positionH relativeFrom="column">
                  <wp:posOffset>-12724</wp:posOffset>
                </wp:positionH>
                <wp:positionV relativeFrom="paragraph">
                  <wp:posOffset>91045</wp:posOffset>
                </wp:positionV>
                <wp:extent cx="5753819" cy="733245"/>
                <wp:effectExtent l="0" t="0" r="18415" b="10160"/>
                <wp:wrapNone/>
                <wp:docPr id="4" name="矩形 4"/>
                <wp:cNvGraphicFramePr/>
                <a:graphic xmlns:a="http://schemas.openxmlformats.org/drawingml/2006/main">
                  <a:graphicData uri="http://schemas.microsoft.com/office/word/2010/wordprocessingShape">
                    <wps:wsp>
                      <wps:cNvSpPr/>
                      <wps:spPr>
                        <a:xfrm>
                          <a:off x="0" y="0"/>
                          <a:ext cx="5753819" cy="733245"/>
                        </a:xfrm>
                        <a:prstGeom prst="rect">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5E2E1B31" id="矩形 4" o:spid="_x0000_s1026" style="position:absolute;left:0;text-align:left;margin-left:-1pt;margin-top:7.15pt;width:453.05pt;height:57.75pt;z-index:25166438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k5LBoQIAAIIFAAAOAAAAZHJzL2Uyb0RvYy54bWysVM1u2zAMvg/YOwi6r07SZG2NOkXQIsOA&#10;oi3WDj0rshQbkEVNUuJkLzNgtz7EHmfYa4ySbDfoih2G+SCTIvnxRyTPL3aNIlthXQ26oOOjESVC&#10;cyhrvS7o54flu1NKnGe6ZAq0KOheOHoxf/vmvDW5mEAFqhSWIIh2eWsKWnlv8ixzvBINc0dghEah&#10;BNswj6xdZ6VlLaI3KpuMRu+zFmxpLHDhHN5eJSGdR3wpBfe3UjrhiSooxubjaeO5Cmc2P2f52jJT&#10;1bwLg/1DFA2rNTodoK6YZ2Rj6z+gmppbcCD9EYcmAylrLmIOmM149CKb+4oZEXPB4jgzlMn9P1h+&#10;s72zpC4LOqVEswaf6Ne3p58/vpNpqE1rXI4q9+bOdpxDMiS6k7YJf0yB7GI990M9xc4Tjpezk9nx&#10;6fiMEo6yk+PjyXQWQLNna2Od/yCgIYEoqMX3imVk22vnk2qvEpxpWNZK4T3LlQ6nA1WX4S4ydr26&#10;VJZsGT72cjnCr3N3oIbOg2kWMku5RMrvlUiwn4TEemD0kxhJ7EQxwDLOhfbjJKpYKZK32aGz0LvB&#10;ImaqNAIGZIlRDtgdQK+ZQHrslHenH0xFbOTBePS3wJLxYBE9g/aDcVNrsK8BKMyq85z0+yKl0oQq&#10;raDcY7dYSGPkDF/W+G7XzPk7ZnFucMJwF/hbPKSCtqDQUZRUYL++dh/0sZ1RSkmLc1hQ92XDrKBE&#10;fdTY6Gfj6TQMbmSms5MJMvZQsjqU6E1zCfj6Y9w6hkcy6HvVk9JC84grYxG8oohpjr4Lyr3tmUuf&#10;9gMuHS4Wi6iGw2qYv9b3hgfwUNXQlw+7R2ZN17we2/4G+pll+YseTrrBUsNi40HWscGf69rVGwc9&#10;Nk63lMImOeSj1vPqnP8GAAD//wMAUEsDBBQABgAIAAAAIQD+Jar23QAAAAkBAAAPAAAAZHJzL2Rv&#10;d25yZXYueG1sTI9BT8MwDIXvSPyHyJO4bWnLBFtpOiHEThxgYxLXrPHaaolTJelW/j3mBEe/Zz9/&#10;r9pMzooLhth7UpAvMhBIjTc9tQoOn9v5CkRMmoy2nlDBN0bY1Lc3lS6Nv9IOL/vUCg6hWGoFXUpD&#10;KWVsOnQ6LvyAxN7JB6cTj6GVJugrhzsriyx7kE73xB86PeBLh815PzrGGOzHYMb38+Ern7bh1bxF&#10;3T4qdTebnp9AJJzS3zL84vMN1Mx09COZKKyCecFVEuvLexDsr7NlDuLIQrFegawr+b9B/QMAAP//&#10;AwBQSwECLQAUAAYACAAAACEAtoM4kv4AAADhAQAAEwAAAAAAAAAAAAAAAAAAAAAAW0NvbnRlbnRf&#10;VHlwZXNdLnhtbFBLAQItABQABgAIAAAAIQA4/SH/1gAAAJQBAAALAAAAAAAAAAAAAAAAAC8BAABf&#10;cmVscy8ucmVsc1BLAQItABQABgAIAAAAIQCpk5LBoQIAAIIFAAAOAAAAAAAAAAAAAAAAAC4CAABk&#10;cnMvZTJvRG9jLnhtbFBLAQItABQABgAIAAAAIQD+Jar23QAAAAkBAAAPAAAAAAAAAAAAAAAAAPsE&#10;AABkcnMvZG93bnJldi54bWxQSwUGAAAAAAQABADzAAAABQYAAAAA&#10;" filled="f" strokecolor="red" strokeweight="1pt"/>
            </w:pict>
          </mc:Fallback>
        </mc:AlternateContent>
      </w:r>
    </w:p>
    <w:p w14:paraId="04D764D0" w14:textId="77777777" w:rsidR="00217557" w:rsidRPr="007472CF" w:rsidRDefault="00217557" w:rsidP="002175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472CF">
        <w:rPr>
          <w:rFonts w:ascii="Courier New" w:eastAsia="Times New Roman" w:hAnsi="Courier New" w:cs="Courier New"/>
          <w:noProof/>
          <w:sz w:val="16"/>
          <w:lang w:eastAsia="en-GB"/>
        </w:rPr>
        <w:t xml:space="preserve">ULTxSwitchingBandPair-r16 ::=       </w:t>
      </w:r>
      <w:r w:rsidRPr="007472CF">
        <w:rPr>
          <w:rFonts w:ascii="Courier New" w:eastAsia="Times New Roman" w:hAnsi="Courier New" w:cs="Courier New"/>
          <w:noProof/>
          <w:color w:val="993366"/>
          <w:sz w:val="16"/>
          <w:lang w:eastAsia="en-GB"/>
        </w:rPr>
        <w:t>SEQUENCE</w:t>
      </w:r>
      <w:r w:rsidRPr="007472CF">
        <w:rPr>
          <w:rFonts w:ascii="Courier New" w:eastAsia="Times New Roman" w:hAnsi="Courier New" w:cs="Courier New"/>
          <w:noProof/>
          <w:sz w:val="16"/>
          <w:lang w:eastAsia="en-GB"/>
        </w:rPr>
        <w:t xml:space="preserve"> {</w:t>
      </w:r>
    </w:p>
    <w:p w14:paraId="564330B7" w14:textId="77777777" w:rsidR="00217557" w:rsidRPr="007472CF" w:rsidRDefault="00217557" w:rsidP="002175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472CF">
        <w:rPr>
          <w:rFonts w:ascii="Courier New" w:eastAsia="Times New Roman" w:hAnsi="Courier New" w:cs="Courier New"/>
          <w:noProof/>
          <w:sz w:val="16"/>
          <w:lang w:eastAsia="en-GB"/>
        </w:rPr>
        <w:t xml:space="preserve">    bandIndexUL1-r16                    </w:t>
      </w:r>
      <w:r w:rsidRPr="007472CF">
        <w:rPr>
          <w:rFonts w:ascii="Courier New" w:eastAsia="Times New Roman" w:hAnsi="Courier New" w:cs="Courier New"/>
          <w:noProof/>
          <w:color w:val="993366"/>
          <w:sz w:val="16"/>
          <w:lang w:eastAsia="en-GB"/>
        </w:rPr>
        <w:t>INTEGER</w:t>
      </w:r>
      <w:r w:rsidRPr="007472CF">
        <w:rPr>
          <w:rFonts w:ascii="Courier New" w:eastAsia="Times New Roman" w:hAnsi="Courier New" w:cs="Courier New"/>
          <w:noProof/>
          <w:sz w:val="16"/>
          <w:lang w:eastAsia="en-GB"/>
        </w:rPr>
        <w:t>(1..maxSimultaneousBands),</w:t>
      </w:r>
    </w:p>
    <w:p w14:paraId="6AB0BC50" w14:textId="77777777" w:rsidR="00217557" w:rsidRPr="007472CF" w:rsidRDefault="00217557" w:rsidP="002175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472CF">
        <w:rPr>
          <w:rFonts w:ascii="Courier New" w:eastAsia="Times New Roman" w:hAnsi="Courier New" w:cs="Courier New"/>
          <w:noProof/>
          <w:sz w:val="16"/>
          <w:lang w:eastAsia="en-GB"/>
        </w:rPr>
        <w:t xml:space="preserve">    bandIndexUL2-r16                    </w:t>
      </w:r>
      <w:r w:rsidRPr="007472CF">
        <w:rPr>
          <w:rFonts w:ascii="Courier New" w:eastAsia="Times New Roman" w:hAnsi="Courier New" w:cs="Courier New"/>
          <w:noProof/>
          <w:color w:val="993366"/>
          <w:sz w:val="16"/>
          <w:lang w:eastAsia="en-GB"/>
        </w:rPr>
        <w:t>INTEGER</w:t>
      </w:r>
      <w:r w:rsidRPr="007472CF">
        <w:rPr>
          <w:rFonts w:ascii="Courier New" w:eastAsia="Times New Roman" w:hAnsi="Courier New" w:cs="Courier New"/>
          <w:noProof/>
          <w:sz w:val="16"/>
          <w:lang w:eastAsia="en-GB"/>
        </w:rPr>
        <w:t>(1..maxSimultaneousBands),</w:t>
      </w:r>
    </w:p>
    <w:p w14:paraId="19352F1E" w14:textId="77777777" w:rsidR="00217557" w:rsidRPr="007472CF" w:rsidRDefault="00217557" w:rsidP="002175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472CF">
        <w:rPr>
          <w:rFonts w:ascii="Courier New" w:eastAsia="Times New Roman" w:hAnsi="Courier New" w:cs="Courier New"/>
          <w:noProof/>
          <w:sz w:val="16"/>
          <w:lang w:eastAsia="en-GB"/>
        </w:rPr>
        <w:t xml:space="preserve">    uplinkTx</w:t>
      </w:r>
      <w:r w:rsidRPr="007472CF">
        <w:rPr>
          <w:rFonts w:ascii="Courier New" w:eastAsia="Times New Roman" w:hAnsi="Courier New" w:cs="Courier New"/>
          <w:noProof/>
          <w:sz w:val="16"/>
          <w:highlight w:val="yellow"/>
          <w:lang w:eastAsia="en-GB"/>
        </w:rPr>
        <w:t>SwitchingPeriod</w:t>
      </w:r>
      <w:r w:rsidRPr="007472CF">
        <w:rPr>
          <w:rFonts w:ascii="Courier New" w:eastAsia="Times New Roman" w:hAnsi="Courier New" w:cs="Courier New"/>
          <w:noProof/>
          <w:sz w:val="16"/>
          <w:lang w:eastAsia="en-GB"/>
        </w:rPr>
        <w:t xml:space="preserve">-r16         </w:t>
      </w:r>
      <w:r w:rsidRPr="007472CF">
        <w:rPr>
          <w:rFonts w:ascii="Courier New" w:eastAsia="Times New Roman" w:hAnsi="Courier New" w:cs="Courier New"/>
          <w:noProof/>
          <w:color w:val="993366"/>
          <w:sz w:val="16"/>
          <w:lang w:eastAsia="en-GB"/>
        </w:rPr>
        <w:t>ENUMERATED</w:t>
      </w:r>
      <w:r w:rsidRPr="007472CF">
        <w:rPr>
          <w:rFonts w:ascii="Courier New" w:eastAsia="Times New Roman" w:hAnsi="Courier New" w:cs="Courier New"/>
          <w:noProof/>
          <w:sz w:val="16"/>
          <w:lang w:eastAsia="en-GB"/>
        </w:rPr>
        <w:t xml:space="preserve"> {n35us, n140us, n210us},</w:t>
      </w:r>
    </w:p>
    <w:p w14:paraId="285D5483" w14:textId="77777777" w:rsidR="00217557" w:rsidRPr="007472CF" w:rsidRDefault="00217557" w:rsidP="002175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472CF">
        <w:rPr>
          <w:rFonts w:ascii="Courier New" w:eastAsia="Times New Roman" w:hAnsi="Courier New" w:cs="Courier New"/>
          <w:noProof/>
          <w:sz w:val="16"/>
          <w:lang w:eastAsia="en-GB"/>
        </w:rPr>
        <w:t xml:space="preserve">    uplinkTxSwitching-</w:t>
      </w:r>
      <w:r w:rsidRPr="007472CF">
        <w:rPr>
          <w:rFonts w:ascii="Courier New" w:eastAsia="Times New Roman" w:hAnsi="Courier New" w:cs="Courier New"/>
          <w:noProof/>
          <w:sz w:val="16"/>
          <w:highlight w:val="yellow"/>
          <w:lang w:eastAsia="en-GB"/>
        </w:rPr>
        <w:t>DL-Interruption</w:t>
      </w:r>
      <w:r w:rsidRPr="007472CF">
        <w:rPr>
          <w:rFonts w:ascii="Courier New" w:eastAsia="Times New Roman" w:hAnsi="Courier New" w:cs="Courier New"/>
          <w:noProof/>
          <w:sz w:val="16"/>
          <w:lang w:eastAsia="en-GB"/>
        </w:rPr>
        <w:t xml:space="preserve">-r16 </w:t>
      </w:r>
      <w:r w:rsidRPr="007472CF">
        <w:rPr>
          <w:rFonts w:ascii="Courier New" w:eastAsia="Times New Roman" w:hAnsi="Courier New" w:cs="Courier New"/>
          <w:noProof/>
          <w:color w:val="993366"/>
          <w:sz w:val="16"/>
          <w:lang w:eastAsia="en-GB"/>
        </w:rPr>
        <w:t>BIT</w:t>
      </w:r>
      <w:r w:rsidRPr="007472CF">
        <w:rPr>
          <w:rFonts w:ascii="Courier New" w:eastAsia="Times New Roman" w:hAnsi="Courier New" w:cs="Courier New"/>
          <w:noProof/>
          <w:sz w:val="16"/>
          <w:lang w:eastAsia="en-GB"/>
        </w:rPr>
        <w:t xml:space="preserve"> </w:t>
      </w:r>
      <w:r w:rsidRPr="007472CF">
        <w:rPr>
          <w:rFonts w:ascii="Courier New" w:eastAsia="Times New Roman" w:hAnsi="Courier New" w:cs="Courier New"/>
          <w:noProof/>
          <w:color w:val="993366"/>
          <w:sz w:val="16"/>
          <w:lang w:eastAsia="en-GB"/>
        </w:rPr>
        <w:t>STRING</w:t>
      </w:r>
      <w:r w:rsidRPr="007472CF">
        <w:rPr>
          <w:rFonts w:ascii="Courier New" w:eastAsia="Times New Roman" w:hAnsi="Courier New" w:cs="Courier New"/>
          <w:noProof/>
          <w:sz w:val="16"/>
          <w:lang w:eastAsia="en-GB"/>
        </w:rPr>
        <w:t xml:space="preserve"> (</w:t>
      </w:r>
      <w:r w:rsidRPr="007472CF">
        <w:rPr>
          <w:rFonts w:ascii="Courier New" w:eastAsia="Times New Roman" w:hAnsi="Courier New" w:cs="Courier New"/>
          <w:noProof/>
          <w:color w:val="993366"/>
          <w:sz w:val="16"/>
          <w:lang w:eastAsia="en-GB"/>
        </w:rPr>
        <w:t>SIZE</w:t>
      </w:r>
      <w:r w:rsidRPr="007472CF">
        <w:rPr>
          <w:rFonts w:ascii="Courier New" w:eastAsia="Times New Roman" w:hAnsi="Courier New" w:cs="Courier New"/>
          <w:noProof/>
          <w:sz w:val="16"/>
          <w:lang w:eastAsia="en-GB"/>
        </w:rPr>
        <w:t xml:space="preserve">(1..maxSimultaneousBands)) </w:t>
      </w:r>
      <w:r w:rsidRPr="007472CF">
        <w:rPr>
          <w:rFonts w:ascii="Courier New" w:eastAsia="Times New Roman" w:hAnsi="Courier New" w:cs="Courier New"/>
          <w:noProof/>
          <w:color w:val="993366"/>
          <w:sz w:val="16"/>
          <w:lang w:eastAsia="en-GB"/>
        </w:rPr>
        <w:t>OPTIONAL</w:t>
      </w:r>
    </w:p>
    <w:p w14:paraId="1F7FEB6D" w14:textId="77777777" w:rsidR="00217557" w:rsidRPr="007472CF" w:rsidRDefault="00217557" w:rsidP="002175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472CF">
        <w:rPr>
          <w:rFonts w:ascii="Courier New" w:eastAsia="Times New Roman" w:hAnsi="Courier New" w:cs="Courier New"/>
          <w:noProof/>
          <w:sz w:val="16"/>
          <w:lang w:eastAsia="en-GB"/>
        </w:rPr>
        <w:t>}</w:t>
      </w:r>
    </w:p>
    <w:p w14:paraId="0977732B" w14:textId="77777777" w:rsidR="00217557" w:rsidRPr="007472CF" w:rsidRDefault="00217557" w:rsidP="002175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521B153" w14:textId="77777777" w:rsidR="00217557" w:rsidRDefault="00217557" w:rsidP="007472CF">
      <w:pPr>
        <w:spacing w:line="259" w:lineRule="auto"/>
        <w:rPr>
          <w:rFonts w:eastAsia="宋体"/>
          <w:lang w:eastAsia="zh-CN"/>
        </w:rPr>
      </w:pPr>
    </w:p>
    <w:p w14:paraId="275D6380" w14:textId="48BCD488" w:rsidR="001375D6" w:rsidRDefault="001375D6" w:rsidP="001375D6">
      <w:pPr>
        <w:widowControl w:val="0"/>
        <w:spacing w:afterLines="50" w:after="120"/>
        <w:rPr>
          <w:rFonts w:eastAsia="宋体"/>
          <w:lang w:eastAsia="zh-CN"/>
        </w:rPr>
      </w:pPr>
      <w:r>
        <w:rPr>
          <w:rFonts w:eastAsia="宋体"/>
          <w:lang w:eastAsia="zh-CN"/>
        </w:rPr>
        <w:t xml:space="preserve">According to RAN4 agreements captured in LS </w:t>
      </w:r>
      <w:r w:rsidRPr="00774A39">
        <w:rPr>
          <w:rFonts w:eastAsia="宋体"/>
          <w:lang w:eastAsia="zh-CN"/>
        </w:rPr>
        <w:t>R4-2103234</w:t>
      </w:r>
      <w:r>
        <w:rPr>
          <w:rFonts w:eastAsia="宋体"/>
          <w:lang w:eastAsia="zh-CN"/>
        </w:rPr>
        <w:t xml:space="preserve">, the R16 agreements on UL switching period and DL interruption are applicable to the R17 </w:t>
      </w:r>
      <w:proofErr w:type="spellStart"/>
      <w:r>
        <w:rPr>
          <w:rFonts w:eastAsia="宋体"/>
          <w:lang w:eastAsia="zh-CN"/>
        </w:rPr>
        <w:t>Tx</w:t>
      </w:r>
      <w:proofErr w:type="spellEnd"/>
      <w:r>
        <w:rPr>
          <w:rFonts w:eastAsia="宋体"/>
          <w:lang w:eastAsia="zh-CN"/>
        </w:rPr>
        <w:t xml:space="preserve"> switching enhancement. Thus the UE should report R17 UL </w:t>
      </w:r>
      <w:proofErr w:type="spellStart"/>
      <w:r>
        <w:rPr>
          <w:rFonts w:eastAsia="宋体"/>
          <w:lang w:eastAsia="zh-CN"/>
        </w:rPr>
        <w:t>Tx</w:t>
      </w:r>
      <w:proofErr w:type="spellEnd"/>
      <w:r>
        <w:rPr>
          <w:rFonts w:eastAsia="宋体"/>
          <w:lang w:eastAsia="zh-CN"/>
        </w:rPr>
        <w:t xml:space="preserve"> switching capabilities in the UL </w:t>
      </w:r>
      <w:proofErr w:type="spellStart"/>
      <w:proofErr w:type="gramStart"/>
      <w:r>
        <w:rPr>
          <w:rFonts w:eastAsia="宋体"/>
          <w:lang w:eastAsia="zh-CN"/>
        </w:rPr>
        <w:t>Tx</w:t>
      </w:r>
      <w:proofErr w:type="spellEnd"/>
      <w:proofErr w:type="gramEnd"/>
      <w:r>
        <w:rPr>
          <w:rFonts w:eastAsia="宋体"/>
          <w:lang w:eastAsia="zh-CN"/>
        </w:rPr>
        <w:t xml:space="preserve"> switching specific BC list introduced in R16, i.e. no new BC list is needed.</w:t>
      </w:r>
    </w:p>
    <w:p w14:paraId="473069F3" w14:textId="03763FD3" w:rsidR="001375D6" w:rsidRDefault="001375D6" w:rsidP="007472CF">
      <w:pPr>
        <w:spacing w:line="259" w:lineRule="auto"/>
        <w:rPr>
          <w:rFonts w:eastAsia="宋体"/>
          <w:lang w:eastAsia="zh-CN"/>
        </w:rPr>
      </w:pPr>
      <w:r w:rsidRPr="00217557">
        <w:rPr>
          <w:rFonts w:eastAsia="宋体" w:hint="eastAsia"/>
          <w:b/>
          <w:lang w:eastAsia="zh-CN"/>
        </w:rPr>
        <w:lastRenderedPageBreak/>
        <w:t>P</w:t>
      </w:r>
      <w:r w:rsidRPr="00217557">
        <w:rPr>
          <w:rFonts w:eastAsia="宋体"/>
          <w:b/>
          <w:lang w:eastAsia="zh-CN"/>
        </w:rPr>
        <w:t>roposal</w:t>
      </w:r>
      <w:r>
        <w:rPr>
          <w:rFonts w:eastAsia="宋体"/>
          <w:b/>
          <w:lang w:eastAsia="zh-CN"/>
        </w:rPr>
        <w:t xml:space="preserve"> </w:t>
      </w:r>
      <w:r w:rsidRPr="00217557">
        <w:rPr>
          <w:rFonts w:eastAsia="宋体"/>
          <w:b/>
          <w:lang w:eastAsia="zh-CN"/>
        </w:rPr>
        <w:t>1:</w:t>
      </w:r>
      <w:r>
        <w:rPr>
          <w:rFonts w:eastAsia="宋体"/>
          <w:b/>
          <w:lang w:eastAsia="zh-CN"/>
        </w:rPr>
        <w:t xml:space="preserve"> A UE supporting </w:t>
      </w:r>
      <w:r w:rsidRPr="002E2ADA">
        <w:rPr>
          <w:rFonts w:eastAsia="宋体"/>
          <w:b/>
          <w:lang w:eastAsia="zh-CN"/>
        </w:rPr>
        <w:t>R17</w:t>
      </w:r>
      <w:r>
        <w:rPr>
          <w:rFonts w:eastAsia="宋体"/>
          <w:b/>
          <w:lang w:eastAsia="zh-CN"/>
        </w:rPr>
        <w:t xml:space="preserve"> UL </w:t>
      </w:r>
      <w:proofErr w:type="spellStart"/>
      <w:r>
        <w:rPr>
          <w:rFonts w:eastAsia="宋体"/>
          <w:b/>
          <w:lang w:eastAsia="zh-CN"/>
        </w:rPr>
        <w:t>Tx</w:t>
      </w:r>
      <w:proofErr w:type="spellEnd"/>
      <w:r>
        <w:rPr>
          <w:rFonts w:eastAsia="宋体"/>
          <w:b/>
          <w:lang w:eastAsia="zh-CN"/>
        </w:rPr>
        <w:t xml:space="preserve"> switching enhancement reports the corresponding UE capability in the </w:t>
      </w:r>
      <w:r w:rsidRPr="001375D6">
        <w:rPr>
          <w:rFonts w:eastAsia="宋体"/>
          <w:b/>
          <w:lang w:eastAsia="zh-CN"/>
        </w:rPr>
        <w:t xml:space="preserve">UL </w:t>
      </w:r>
      <w:proofErr w:type="spellStart"/>
      <w:proofErr w:type="gramStart"/>
      <w:r w:rsidRPr="001375D6">
        <w:rPr>
          <w:rFonts w:eastAsia="宋体"/>
          <w:b/>
          <w:lang w:eastAsia="zh-CN"/>
        </w:rPr>
        <w:t>Tx</w:t>
      </w:r>
      <w:proofErr w:type="spellEnd"/>
      <w:proofErr w:type="gramEnd"/>
      <w:r w:rsidRPr="001375D6">
        <w:rPr>
          <w:rFonts w:eastAsia="宋体"/>
          <w:b/>
          <w:lang w:eastAsia="zh-CN"/>
        </w:rPr>
        <w:t xml:space="preserve"> switching specific BC list (i.e. </w:t>
      </w:r>
      <w:proofErr w:type="spellStart"/>
      <w:r w:rsidRPr="001375D6">
        <w:rPr>
          <w:rFonts w:eastAsia="宋体"/>
          <w:b/>
          <w:i/>
          <w:lang w:eastAsia="zh-CN"/>
        </w:rPr>
        <w:t>BandCombinationList-UplinkTxSwitch</w:t>
      </w:r>
      <w:proofErr w:type="spellEnd"/>
      <w:r w:rsidRPr="001375D6">
        <w:rPr>
          <w:rFonts w:eastAsia="宋体"/>
          <w:b/>
          <w:lang w:eastAsia="zh-CN"/>
        </w:rPr>
        <w:t>)</w:t>
      </w:r>
      <w:r>
        <w:rPr>
          <w:rFonts w:eastAsia="宋体"/>
          <w:b/>
          <w:lang w:eastAsia="zh-CN"/>
        </w:rPr>
        <w:t>.</w:t>
      </w:r>
    </w:p>
    <w:p w14:paraId="0C85954F" w14:textId="4A116972" w:rsidR="00A65CBE" w:rsidRDefault="00A65CBE" w:rsidP="007472CF">
      <w:pPr>
        <w:spacing w:line="259" w:lineRule="auto"/>
        <w:rPr>
          <w:rFonts w:eastAsia="宋体"/>
          <w:lang w:eastAsia="zh-CN"/>
        </w:rPr>
      </w:pPr>
      <w:r>
        <w:rPr>
          <w:rFonts w:eastAsia="宋体"/>
          <w:lang w:eastAsia="zh-CN"/>
        </w:rPr>
        <w:t xml:space="preserve">To support the two scenarios of R17 UL </w:t>
      </w:r>
      <w:proofErr w:type="spellStart"/>
      <w:r>
        <w:rPr>
          <w:rFonts w:eastAsia="宋体"/>
          <w:lang w:eastAsia="zh-CN"/>
        </w:rPr>
        <w:t>Tx</w:t>
      </w:r>
      <w:proofErr w:type="spellEnd"/>
      <w:r>
        <w:rPr>
          <w:rFonts w:eastAsia="宋体"/>
          <w:lang w:eastAsia="zh-CN"/>
        </w:rPr>
        <w:t xml:space="preserve"> switching, </w:t>
      </w:r>
      <w:r w:rsidR="00F742BC">
        <w:rPr>
          <w:rFonts w:eastAsia="宋体"/>
          <w:lang w:eastAsia="zh-CN"/>
        </w:rPr>
        <w:t>RAN2 needs to</w:t>
      </w:r>
      <w:r>
        <w:rPr>
          <w:rFonts w:eastAsia="宋体"/>
          <w:lang w:eastAsia="zh-CN"/>
        </w:rPr>
        <w:t xml:space="preserve"> discuss if the R16 UE capability can be reused and if </w:t>
      </w:r>
      <w:r w:rsidR="00F742BC">
        <w:rPr>
          <w:rFonts w:eastAsia="宋体"/>
          <w:lang w:eastAsia="zh-CN"/>
        </w:rPr>
        <w:t xml:space="preserve">any </w:t>
      </w:r>
      <w:r>
        <w:rPr>
          <w:rFonts w:eastAsia="宋体"/>
          <w:lang w:eastAsia="zh-CN"/>
        </w:rPr>
        <w:t>new R17 UE capability is needed.</w:t>
      </w:r>
    </w:p>
    <w:p w14:paraId="62472F13" w14:textId="16DF9E8F" w:rsidR="002E2ADA" w:rsidRPr="002E2ADA" w:rsidRDefault="002E2ADA" w:rsidP="007472CF">
      <w:pPr>
        <w:spacing w:line="259" w:lineRule="auto"/>
        <w:rPr>
          <w:rFonts w:eastAsia="宋体"/>
          <w:b/>
          <w:u w:val="single"/>
          <w:lang w:eastAsia="zh-CN"/>
        </w:rPr>
      </w:pPr>
      <w:r w:rsidRPr="002E2ADA">
        <w:rPr>
          <w:rFonts w:eastAsia="宋体"/>
          <w:b/>
          <w:u w:val="single"/>
          <w:lang w:eastAsia="zh-CN"/>
        </w:rPr>
        <w:t>Scenario1: 2Tx-2Tx switching between two uplink carriers for SUL and UL CA</w:t>
      </w:r>
    </w:p>
    <w:p w14:paraId="3A24031B" w14:textId="6F10B83B" w:rsidR="00853F19" w:rsidRDefault="00F742BC" w:rsidP="007472CF">
      <w:pPr>
        <w:spacing w:line="259" w:lineRule="auto"/>
        <w:rPr>
          <w:rFonts w:eastAsia="宋体"/>
          <w:lang w:eastAsia="zh-CN"/>
        </w:rPr>
      </w:pPr>
      <w:r>
        <w:rPr>
          <w:rFonts w:eastAsia="宋体"/>
          <w:lang w:eastAsia="zh-CN"/>
        </w:rPr>
        <w:t>F</w:t>
      </w:r>
      <w:r w:rsidR="00726368">
        <w:rPr>
          <w:rFonts w:eastAsia="宋体"/>
          <w:lang w:eastAsia="zh-CN"/>
        </w:rPr>
        <w:t>or</w:t>
      </w:r>
      <w:r w:rsidR="00853F19">
        <w:rPr>
          <w:rFonts w:eastAsia="宋体"/>
          <w:lang w:eastAsia="zh-CN"/>
        </w:rPr>
        <w:t xml:space="preserve"> </w:t>
      </w:r>
      <w:r w:rsidR="00726368">
        <w:rPr>
          <w:rFonts w:eastAsia="宋体"/>
          <w:lang w:eastAsia="zh-CN"/>
        </w:rPr>
        <w:t>R17 2Tx</w:t>
      </w:r>
      <w:r w:rsidR="00853F19">
        <w:rPr>
          <w:rFonts w:eastAsia="宋体"/>
          <w:lang w:eastAsia="zh-CN"/>
        </w:rPr>
        <w:t xml:space="preserve">-2Tx switching </w:t>
      </w:r>
      <w:r w:rsidR="00853F19" w:rsidRPr="00853F19">
        <w:rPr>
          <w:rFonts w:eastAsia="宋体"/>
          <w:lang w:eastAsia="zh-CN"/>
        </w:rPr>
        <w:t>between two uplink carriers for SUL and UL CA</w:t>
      </w:r>
      <w:r w:rsidR="00853F19">
        <w:rPr>
          <w:rFonts w:eastAsia="宋体"/>
          <w:lang w:eastAsia="zh-CN"/>
        </w:rPr>
        <w:t xml:space="preserve">, according to the following RAN4 agreements, the UE should report </w:t>
      </w:r>
      <w:proofErr w:type="spellStart"/>
      <w:proofErr w:type="gramStart"/>
      <w:r w:rsidR="00853F19">
        <w:rPr>
          <w:rFonts w:eastAsia="宋体"/>
          <w:lang w:eastAsia="zh-CN"/>
        </w:rPr>
        <w:t>Tx</w:t>
      </w:r>
      <w:proofErr w:type="spellEnd"/>
      <w:proofErr w:type="gramEnd"/>
      <w:r w:rsidR="00853F19">
        <w:rPr>
          <w:rFonts w:eastAsia="宋体"/>
          <w:lang w:eastAsia="zh-CN"/>
        </w:rPr>
        <w:t xml:space="preserve"> switching period and DL interruption as in R16, and the value range of the two UE capabilit</w:t>
      </w:r>
      <w:r>
        <w:rPr>
          <w:rFonts w:eastAsia="宋体"/>
          <w:lang w:eastAsia="zh-CN"/>
        </w:rPr>
        <w:t>ies</w:t>
      </w:r>
      <w:r w:rsidR="00853F19">
        <w:rPr>
          <w:rFonts w:eastAsia="宋体"/>
          <w:lang w:eastAsia="zh-CN"/>
        </w:rPr>
        <w:t xml:space="preserve"> is the same as that for R16.</w:t>
      </w:r>
      <w:r w:rsidR="00217557">
        <w:rPr>
          <w:rFonts w:eastAsia="宋体"/>
          <w:lang w:eastAsia="zh-CN"/>
        </w:rPr>
        <w:t xml:space="preserve"> In this case, the similar signalling design </w:t>
      </w:r>
      <w:r w:rsidR="002E2ADA">
        <w:rPr>
          <w:rFonts w:eastAsia="宋体"/>
          <w:lang w:eastAsia="zh-CN"/>
        </w:rPr>
        <w:t>of</w:t>
      </w:r>
      <w:r w:rsidR="00217557">
        <w:rPr>
          <w:rFonts w:eastAsia="宋体"/>
          <w:lang w:eastAsia="zh-CN"/>
        </w:rPr>
        <w:t xml:space="preserve"> R16 could be reuse</w:t>
      </w:r>
      <w:r w:rsidR="0031414C">
        <w:rPr>
          <w:rFonts w:eastAsia="宋体"/>
          <w:lang w:eastAsia="zh-CN"/>
        </w:rPr>
        <w:t>d</w:t>
      </w:r>
      <w:r w:rsidR="00217557">
        <w:rPr>
          <w:rFonts w:eastAsia="宋体"/>
          <w:lang w:eastAsia="zh-CN"/>
        </w:rPr>
        <w:t xml:space="preserve"> to report R17 2Tx-2Tx switching capability</w:t>
      </w:r>
      <w:r w:rsidR="0031414C" w:rsidRPr="0031414C">
        <w:rPr>
          <w:rFonts w:eastAsia="宋体"/>
          <w:lang w:eastAsia="zh-CN"/>
        </w:rPr>
        <w:t xml:space="preserve"> </w:t>
      </w:r>
      <w:r w:rsidR="0031414C">
        <w:rPr>
          <w:rFonts w:eastAsia="宋体"/>
          <w:lang w:eastAsia="zh-CN"/>
        </w:rPr>
        <w:t xml:space="preserve">in the UL </w:t>
      </w:r>
      <w:proofErr w:type="spellStart"/>
      <w:r w:rsidR="0031414C">
        <w:rPr>
          <w:rFonts w:eastAsia="宋体"/>
          <w:lang w:eastAsia="zh-CN"/>
        </w:rPr>
        <w:t>Tx</w:t>
      </w:r>
      <w:proofErr w:type="spellEnd"/>
      <w:r w:rsidR="0031414C">
        <w:rPr>
          <w:rFonts w:eastAsia="宋体"/>
          <w:lang w:eastAsia="zh-CN"/>
        </w:rPr>
        <w:t xml:space="preserve"> switching BC list</w:t>
      </w:r>
      <w:r w:rsidR="00217557">
        <w:rPr>
          <w:rFonts w:eastAsia="宋体"/>
          <w:lang w:eastAsia="zh-CN"/>
        </w:rPr>
        <w:t xml:space="preserve">, where </w:t>
      </w:r>
      <w:r w:rsidR="0031414C">
        <w:rPr>
          <w:rFonts w:eastAsia="宋体"/>
          <w:lang w:eastAsia="zh-CN"/>
        </w:rPr>
        <w:t>the UE should report 2T+2T capability</w:t>
      </w:r>
      <w:r w:rsidR="002E2ADA">
        <w:rPr>
          <w:rFonts w:eastAsia="宋体"/>
          <w:lang w:eastAsia="zh-CN"/>
        </w:rPr>
        <w:t xml:space="preserve"> to indicate the support of 2-layer MIMO</w:t>
      </w:r>
      <w:r w:rsidR="0031414C">
        <w:rPr>
          <w:rFonts w:eastAsia="宋体"/>
          <w:lang w:eastAsia="zh-CN"/>
        </w:rPr>
        <w:t>.</w:t>
      </w:r>
    </w:p>
    <w:tbl>
      <w:tblPr>
        <w:tblStyle w:val="af2"/>
        <w:tblW w:w="0" w:type="auto"/>
        <w:tblLook w:val="04A0" w:firstRow="1" w:lastRow="0" w:firstColumn="1" w:lastColumn="0" w:noHBand="0" w:noVBand="1"/>
      </w:tblPr>
      <w:tblGrid>
        <w:gridCol w:w="9629"/>
      </w:tblGrid>
      <w:tr w:rsidR="00853F19" w14:paraId="7BC19561" w14:textId="77777777" w:rsidTr="00853F19">
        <w:tc>
          <w:tcPr>
            <w:tcW w:w="9629" w:type="dxa"/>
          </w:tcPr>
          <w:p w14:paraId="51FB2E5A" w14:textId="77777777" w:rsidR="00853F19" w:rsidRPr="004D716E" w:rsidRDefault="00853F19" w:rsidP="004778AA">
            <w:pPr>
              <w:numPr>
                <w:ilvl w:val="0"/>
                <w:numId w:val="4"/>
              </w:numPr>
              <w:tabs>
                <w:tab w:val="num" w:pos="484"/>
                <w:tab w:val="num" w:pos="1440"/>
                <w:tab w:val="center" w:pos="4153"/>
                <w:tab w:val="right" w:pos="8306"/>
              </w:tabs>
              <w:snapToGrid w:val="0"/>
              <w:spacing w:after="120"/>
              <w:ind w:leftChars="100" w:left="470" w:hangingChars="135" w:hanging="270"/>
              <w:rPr>
                <w:rFonts w:ascii="Arial" w:hAnsi="Arial" w:cs="Arial"/>
              </w:rPr>
            </w:pPr>
            <w:r w:rsidRPr="004D716E">
              <w:rPr>
                <w:rFonts w:ascii="Arial" w:hAnsi="Arial" w:cs="Arial"/>
              </w:rPr>
              <w:t>Length of switching period</w:t>
            </w:r>
          </w:p>
          <w:p w14:paraId="2C2E0F9C" w14:textId="77777777" w:rsidR="00853F19" w:rsidRPr="004D716E" w:rsidRDefault="00853F19" w:rsidP="004778AA">
            <w:pPr>
              <w:numPr>
                <w:ilvl w:val="1"/>
                <w:numId w:val="5"/>
              </w:numPr>
              <w:tabs>
                <w:tab w:val="num" w:pos="851"/>
                <w:tab w:val="center" w:pos="4153"/>
                <w:tab w:val="right" w:pos="8306"/>
              </w:tabs>
              <w:snapToGrid w:val="0"/>
              <w:spacing w:after="120"/>
              <w:ind w:left="851" w:hanging="284"/>
              <w:rPr>
                <w:rFonts w:ascii="Arial" w:hAnsi="Arial" w:cs="Arial"/>
                <w:lang w:val="en-US"/>
              </w:rPr>
            </w:pPr>
            <w:r w:rsidRPr="004D716E">
              <w:rPr>
                <w:rFonts w:ascii="Arial" w:hAnsi="Arial" w:cs="Arial"/>
                <w:lang w:val="en-US"/>
              </w:rPr>
              <w:t>Reuse Rel-16 values for UL CA and SUL, i.e., report {35us, 140 us, or 210us} per pair of UL bands per band combination, and apply the same set of values for switching between different cases in the WID</w:t>
            </w:r>
          </w:p>
          <w:p w14:paraId="7E199023" w14:textId="77777777" w:rsidR="00853F19" w:rsidRPr="004D716E" w:rsidRDefault="00853F19" w:rsidP="004778AA">
            <w:pPr>
              <w:numPr>
                <w:ilvl w:val="0"/>
                <w:numId w:val="4"/>
              </w:numPr>
              <w:tabs>
                <w:tab w:val="num" w:pos="484"/>
                <w:tab w:val="num" w:pos="1440"/>
                <w:tab w:val="center" w:pos="4153"/>
                <w:tab w:val="right" w:pos="8306"/>
              </w:tabs>
              <w:snapToGrid w:val="0"/>
              <w:spacing w:after="120"/>
              <w:ind w:leftChars="100" w:left="470" w:hangingChars="135" w:hanging="270"/>
              <w:rPr>
                <w:rFonts w:ascii="Arial" w:eastAsia="宋体" w:hAnsi="Arial" w:cs="Arial"/>
                <w:lang w:eastAsia="zh-CN"/>
              </w:rPr>
            </w:pPr>
            <w:r w:rsidRPr="004D716E">
              <w:rPr>
                <w:rFonts w:ascii="Arial" w:eastAsia="宋体" w:hAnsi="Arial" w:cs="Arial"/>
                <w:lang w:eastAsia="zh-CN"/>
              </w:rPr>
              <w:t>Applicability of DL interruption</w:t>
            </w:r>
          </w:p>
          <w:p w14:paraId="35BB7EF5" w14:textId="77777777" w:rsidR="00853F19" w:rsidRPr="004D716E" w:rsidRDefault="00853F19" w:rsidP="004778AA">
            <w:pPr>
              <w:numPr>
                <w:ilvl w:val="1"/>
                <w:numId w:val="5"/>
              </w:numPr>
              <w:tabs>
                <w:tab w:val="num" w:pos="851"/>
                <w:tab w:val="center" w:pos="4153"/>
                <w:tab w:val="right" w:pos="8306"/>
              </w:tabs>
              <w:snapToGrid w:val="0"/>
              <w:spacing w:after="120"/>
              <w:ind w:left="851" w:hanging="284"/>
              <w:rPr>
                <w:rFonts w:ascii="Arial" w:eastAsia="宋体" w:hAnsi="Arial" w:cs="Arial"/>
                <w:lang w:val="en-US" w:eastAsia="zh-CN"/>
              </w:rPr>
            </w:pPr>
            <w:r w:rsidRPr="004D716E">
              <w:rPr>
                <w:rFonts w:ascii="Arial" w:eastAsia="宋体" w:hAnsi="Arial" w:cs="Arial"/>
                <w:lang w:val="en-US" w:eastAsia="zh-CN"/>
              </w:rPr>
              <w:t>Reuse the Rel-16 agreement:</w:t>
            </w:r>
          </w:p>
          <w:p w14:paraId="75025ABC" w14:textId="77777777" w:rsidR="00853F19" w:rsidRPr="004D716E" w:rsidRDefault="00853F19" w:rsidP="004778AA">
            <w:pPr>
              <w:numPr>
                <w:ilvl w:val="1"/>
                <w:numId w:val="6"/>
              </w:numPr>
              <w:tabs>
                <w:tab w:val="center" w:pos="4153"/>
                <w:tab w:val="right" w:pos="8306"/>
              </w:tabs>
              <w:snapToGrid w:val="0"/>
              <w:spacing w:after="120"/>
              <w:rPr>
                <w:rFonts w:ascii="Arial" w:hAnsi="Arial" w:cs="Arial"/>
                <w:lang w:val="en-US"/>
              </w:rPr>
            </w:pPr>
            <w:r w:rsidRPr="004D716E">
              <w:rPr>
                <w:rFonts w:ascii="Arial" w:hAnsi="Arial" w:cs="Arial"/>
                <w:lang w:val="en-US"/>
              </w:rPr>
              <w:t>For SUL+TDD and TDD+TDD CA with the same UL-DL pattern, DL interruption is not required.</w:t>
            </w:r>
          </w:p>
          <w:p w14:paraId="765FE76A" w14:textId="77777777" w:rsidR="00853F19" w:rsidRPr="004D716E" w:rsidRDefault="00853F19" w:rsidP="004778AA">
            <w:pPr>
              <w:numPr>
                <w:ilvl w:val="1"/>
                <w:numId w:val="6"/>
              </w:numPr>
              <w:tabs>
                <w:tab w:val="center" w:pos="4153"/>
                <w:tab w:val="right" w:pos="8306"/>
              </w:tabs>
              <w:snapToGrid w:val="0"/>
              <w:spacing w:after="120"/>
              <w:rPr>
                <w:rFonts w:ascii="Arial" w:hAnsi="Arial" w:cs="Arial"/>
                <w:lang w:val="en-US"/>
              </w:rPr>
            </w:pPr>
            <w:r w:rsidRPr="004D716E">
              <w:rPr>
                <w:rFonts w:ascii="Arial" w:hAnsi="Arial" w:cs="Arial"/>
                <w:lang w:val="en-US"/>
              </w:rPr>
              <w:t>For the other duplex mode combinations, define different capabilities for UEs with and without DL interruption.</w:t>
            </w:r>
          </w:p>
          <w:p w14:paraId="583DB6EE" w14:textId="77777777" w:rsidR="00853F19" w:rsidRPr="004D716E" w:rsidRDefault="00853F19" w:rsidP="004778AA">
            <w:pPr>
              <w:numPr>
                <w:ilvl w:val="2"/>
                <w:numId w:val="7"/>
              </w:numPr>
              <w:tabs>
                <w:tab w:val="num" w:pos="1985"/>
                <w:tab w:val="center" w:pos="4153"/>
                <w:tab w:val="right" w:pos="8306"/>
              </w:tabs>
              <w:snapToGrid w:val="0"/>
              <w:spacing w:after="120"/>
              <w:ind w:left="1985" w:hanging="284"/>
              <w:rPr>
                <w:rFonts w:ascii="Arial" w:hAnsi="Arial" w:cs="Arial"/>
                <w:lang w:val="en-US"/>
              </w:rPr>
            </w:pPr>
            <w:r w:rsidRPr="004D716E">
              <w:rPr>
                <w:rFonts w:ascii="Arial" w:hAnsi="Arial" w:cs="Arial"/>
                <w:lang w:val="en-US"/>
              </w:rPr>
              <w:t xml:space="preserve">UE capability is defined as per band per band combination for each band pair supporting UL </w:t>
            </w:r>
            <w:proofErr w:type="spellStart"/>
            <w:proofErr w:type="gramStart"/>
            <w:r w:rsidRPr="004D716E">
              <w:rPr>
                <w:rFonts w:ascii="Arial" w:hAnsi="Arial" w:cs="Arial"/>
                <w:lang w:val="en-US"/>
              </w:rPr>
              <w:t>Tx</w:t>
            </w:r>
            <w:proofErr w:type="spellEnd"/>
            <w:proofErr w:type="gramEnd"/>
            <w:r w:rsidRPr="004D716E">
              <w:rPr>
                <w:rFonts w:ascii="Arial" w:hAnsi="Arial" w:cs="Arial"/>
                <w:lang w:val="en-US"/>
              </w:rPr>
              <w:t xml:space="preserve"> switching.</w:t>
            </w:r>
          </w:p>
          <w:p w14:paraId="529FB82E" w14:textId="77777777" w:rsidR="00853F19" w:rsidRPr="004D716E" w:rsidRDefault="00853F19" w:rsidP="004778AA">
            <w:pPr>
              <w:numPr>
                <w:ilvl w:val="0"/>
                <w:numId w:val="4"/>
              </w:numPr>
              <w:tabs>
                <w:tab w:val="num" w:pos="484"/>
                <w:tab w:val="num" w:pos="1440"/>
                <w:tab w:val="center" w:pos="4153"/>
                <w:tab w:val="right" w:pos="8306"/>
              </w:tabs>
              <w:snapToGrid w:val="0"/>
              <w:spacing w:after="120"/>
              <w:ind w:leftChars="100" w:left="470" w:hangingChars="135" w:hanging="270"/>
              <w:rPr>
                <w:rFonts w:ascii="Arial" w:eastAsia="宋体" w:hAnsi="Arial" w:cs="Arial"/>
                <w:lang w:eastAsia="zh-CN"/>
              </w:rPr>
            </w:pPr>
            <w:r w:rsidRPr="004D716E">
              <w:rPr>
                <w:rFonts w:ascii="Arial" w:eastAsia="宋体" w:hAnsi="Arial" w:cs="Arial"/>
                <w:lang w:eastAsia="zh-CN"/>
              </w:rPr>
              <w:t>2-layer MIMO support</w:t>
            </w:r>
          </w:p>
          <w:p w14:paraId="653D4D0B" w14:textId="70C19C67" w:rsidR="00853F19" w:rsidRDefault="00853F19" w:rsidP="004778AA">
            <w:pPr>
              <w:numPr>
                <w:ilvl w:val="1"/>
                <w:numId w:val="5"/>
              </w:numPr>
              <w:tabs>
                <w:tab w:val="num" w:pos="851"/>
                <w:tab w:val="center" w:pos="4153"/>
                <w:tab w:val="right" w:pos="8306"/>
              </w:tabs>
              <w:snapToGrid w:val="0"/>
              <w:spacing w:after="120"/>
              <w:ind w:left="851" w:hanging="284"/>
              <w:rPr>
                <w:rFonts w:eastAsia="宋体"/>
                <w:lang w:eastAsia="zh-CN"/>
              </w:rPr>
            </w:pPr>
            <w:r w:rsidRPr="004D716E">
              <w:rPr>
                <w:rFonts w:ascii="Arial" w:eastAsia="宋体" w:hAnsi="Arial" w:cs="Arial"/>
                <w:lang w:val="en-US" w:eastAsia="zh-CN"/>
              </w:rPr>
              <w:t>For 2Tx-2Tx switching, it is mandatory to support 2-layer PUSCH transmission in both carrier 1 and carrier 2 for UL CA and SUL.</w:t>
            </w:r>
          </w:p>
        </w:tc>
      </w:tr>
    </w:tbl>
    <w:p w14:paraId="30489E0F" w14:textId="77777777" w:rsidR="0031414C" w:rsidRDefault="0031414C" w:rsidP="007472CF">
      <w:pPr>
        <w:spacing w:line="259" w:lineRule="auto"/>
        <w:rPr>
          <w:rFonts w:eastAsia="宋体"/>
          <w:lang w:eastAsia="zh-CN"/>
        </w:rPr>
      </w:pPr>
    </w:p>
    <w:p w14:paraId="51A6DCA2" w14:textId="14C03882" w:rsidR="00217557" w:rsidRPr="00217557" w:rsidRDefault="00217557" w:rsidP="007472CF">
      <w:pPr>
        <w:spacing w:line="259" w:lineRule="auto"/>
        <w:rPr>
          <w:rFonts w:eastAsia="宋体"/>
          <w:b/>
          <w:lang w:eastAsia="zh-CN"/>
        </w:rPr>
      </w:pPr>
      <w:r w:rsidRPr="00217557">
        <w:rPr>
          <w:rFonts w:eastAsia="宋体" w:hint="eastAsia"/>
          <w:b/>
          <w:lang w:eastAsia="zh-CN"/>
        </w:rPr>
        <w:t>P</w:t>
      </w:r>
      <w:r w:rsidRPr="00217557">
        <w:rPr>
          <w:rFonts w:eastAsia="宋体"/>
          <w:b/>
          <w:lang w:eastAsia="zh-CN"/>
        </w:rPr>
        <w:t>roposal</w:t>
      </w:r>
      <w:r>
        <w:rPr>
          <w:rFonts w:eastAsia="宋体"/>
          <w:b/>
          <w:lang w:eastAsia="zh-CN"/>
        </w:rPr>
        <w:t xml:space="preserve"> </w:t>
      </w:r>
      <w:r w:rsidR="001375D6">
        <w:rPr>
          <w:rFonts w:eastAsia="宋体"/>
          <w:b/>
          <w:lang w:eastAsia="zh-CN"/>
        </w:rPr>
        <w:t>2</w:t>
      </w:r>
      <w:r w:rsidRPr="00217557">
        <w:rPr>
          <w:rFonts w:eastAsia="宋体"/>
          <w:b/>
          <w:lang w:eastAsia="zh-CN"/>
        </w:rPr>
        <w:t xml:space="preserve">: For </w:t>
      </w:r>
      <w:r w:rsidR="002E2ADA" w:rsidRPr="002E2ADA">
        <w:rPr>
          <w:rFonts w:eastAsia="宋体"/>
          <w:b/>
          <w:lang w:eastAsia="zh-CN"/>
        </w:rPr>
        <w:t>R17 2Tx-2Tx switching between two uplink carriers for SUL and UL CA</w:t>
      </w:r>
      <w:r w:rsidRPr="00217557">
        <w:rPr>
          <w:rFonts w:eastAsia="宋体"/>
          <w:b/>
          <w:lang w:eastAsia="zh-CN"/>
        </w:rPr>
        <w:t xml:space="preserve">, introduce R17 </w:t>
      </w:r>
      <w:proofErr w:type="spellStart"/>
      <w:r w:rsidRPr="00217557">
        <w:rPr>
          <w:rFonts w:eastAsia="宋体"/>
          <w:b/>
          <w:i/>
          <w:lang w:eastAsia="zh-CN"/>
        </w:rPr>
        <w:t>ULTxSwitchingBandPair</w:t>
      </w:r>
      <w:proofErr w:type="spellEnd"/>
      <w:r w:rsidRPr="00217557">
        <w:rPr>
          <w:rFonts w:eastAsia="宋体"/>
          <w:b/>
          <w:lang w:eastAsia="zh-CN"/>
        </w:rPr>
        <w:t xml:space="preserve"> like UE capability to report Switching Period and DL interruption</w:t>
      </w:r>
      <w:r w:rsidR="0031414C">
        <w:rPr>
          <w:rFonts w:eastAsia="宋体"/>
          <w:b/>
          <w:lang w:eastAsia="zh-CN"/>
        </w:rPr>
        <w:t xml:space="preserve"> </w:t>
      </w:r>
      <w:r w:rsidR="0031414C" w:rsidRPr="0031414C">
        <w:rPr>
          <w:rFonts w:eastAsia="宋体"/>
          <w:b/>
          <w:lang w:eastAsia="zh-CN"/>
        </w:rPr>
        <w:t xml:space="preserve">in the UL </w:t>
      </w:r>
      <w:proofErr w:type="spellStart"/>
      <w:r w:rsidR="0031414C" w:rsidRPr="0031414C">
        <w:rPr>
          <w:rFonts w:eastAsia="宋体"/>
          <w:b/>
          <w:lang w:eastAsia="zh-CN"/>
        </w:rPr>
        <w:t>Tx</w:t>
      </w:r>
      <w:proofErr w:type="spellEnd"/>
      <w:r w:rsidR="0031414C" w:rsidRPr="0031414C">
        <w:rPr>
          <w:rFonts w:eastAsia="宋体"/>
          <w:b/>
          <w:lang w:eastAsia="zh-CN"/>
        </w:rPr>
        <w:t xml:space="preserve"> switching BC list, where U</w:t>
      </w:r>
      <w:r w:rsidR="0031414C">
        <w:rPr>
          <w:rFonts w:eastAsia="宋体"/>
          <w:b/>
          <w:lang w:eastAsia="zh-CN"/>
        </w:rPr>
        <w:t>E should report 2T+2T capabilities</w:t>
      </w:r>
      <w:r w:rsidR="001375D6">
        <w:rPr>
          <w:rFonts w:eastAsia="宋体"/>
          <w:b/>
          <w:lang w:eastAsia="zh-CN"/>
        </w:rPr>
        <w:t xml:space="preserve"> in UL feature sets for the given BC</w:t>
      </w:r>
      <w:r w:rsidR="0031414C" w:rsidRPr="0031414C">
        <w:rPr>
          <w:rFonts w:eastAsia="宋体"/>
          <w:b/>
          <w:lang w:eastAsia="zh-CN"/>
        </w:rPr>
        <w:t>.</w:t>
      </w:r>
    </w:p>
    <w:p w14:paraId="64945070" w14:textId="4E054B31" w:rsidR="002E2ADA" w:rsidRPr="002E2ADA" w:rsidRDefault="002E2ADA" w:rsidP="007472CF">
      <w:pPr>
        <w:spacing w:line="259" w:lineRule="auto"/>
        <w:rPr>
          <w:rFonts w:eastAsia="宋体"/>
          <w:b/>
          <w:u w:val="single"/>
          <w:lang w:eastAsia="zh-CN"/>
        </w:rPr>
      </w:pPr>
      <w:r w:rsidRPr="002E2ADA">
        <w:rPr>
          <w:rFonts w:eastAsia="宋体"/>
          <w:b/>
          <w:u w:val="single"/>
          <w:lang w:eastAsia="zh-CN"/>
        </w:rPr>
        <w:t>Scenario2: 1Tx-2Tx and 2Tx-2Tx switching between 1 carrier on band A and 2 contiguous aggregated carriers on band B for SUL and UL CA</w:t>
      </w:r>
    </w:p>
    <w:p w14:paraId="33E363FE" w14:textId="76CF7792" w:rsidR="007472CF" w:rsidRDefault="00853F19" w:rsidP="007472CF">
      <w:pPr>
        <w:spacing w:line="259" w:lineRule="auto"/>
        <w:rPr>
          <w:rFonts w:eastAsia="宋体"/>
          <w:lang w:eastAsia="zh-CN"/>
        </w:rPr>
      </w:pPr>
      <w:r>
        <w:rPr>
          <w:rFonts w:eastAsia="宋体"/>
          <w:lang w:eastAsia="zh-CN"/>
        </w:rPr>
        <w:t xml:space="preserve">And for R17 </w:t>
      </w:r>
      <w:r w:rsidRPr="00853F19">
        <w:rPr>
          <w:rFonts w:eastAsia="宋体"/>
          <w:lang w:eastAsia="zh-CN"/>
        </w:rPr>
        <w:t>1Tx-2Tx and 2Tx-2Tx switching between 1 carrier on band A and 2 contiguous aggregated carriers on band B for SUL and UL CA</w:t>
      </w:r>
      <w:r>
        <w:rPr>
          <w:rFonts w:eastAsia="宋体"/>
          <w:lang w:eastAsia="zh-CN"/>
        </w:rPr>
        <w:t>, RAN4 made the following agreements:</w:t>
      </w:r>
    </w:p>
    <w:tbl>
      <w:tblPr>
        <w:tblStyle w:val="af2"/>
        <w:tblW w:w="0" w:type="auto"/>
        <w:tblLook w:val="04A0" w:firstRow="1" w:lastRow="0" w:firstColumn="1" w:lastColumn="0" w:noHBand="0" w:noVBand="1"/>
      </w:tblPr>
      <w:tblGrid>
        <w:gridCol w:w="9629"/>
      </w:tblGrid>
      <w:tr w:rsidR="00853F19" w14:paraId="6B94D74B" w14:textId="77777777" w:rsidTr="00853F19">
        <w:tc>
          <w:tcPr>
            <w:tcW w:w="9629" w:type="dxa"/>
          </w:tcPr>
          <w:p w14:paraId="68C0EF5E" w14:textId="77777777" w:rsidR="00853F19" w:rsidRPr="00853F19" w:rsidRDefault="00853F19" w:rsidP="004778AA">
            <w:pPr>
              <w:numPr>
                <w:ilvl w:val="0"/>
                <w:numId w:val="4"/>
              </w:numPr>
              <w:tabs>
                <w:tab w:val="num" w:pos="484"/>
                <w:tab w:val="num" w:pos="720"/>
                <w:tab w:val="num" w:pos="1440"/>
                <w:tab w:val="center" w:pos="4153"/>
                <w:tab w:val="right" w:pos="8306"/>
              </w:tabs>
              <w:overflowPunct w:val="0"/>
              <w:autoSpaceDE w:val="0"/>
              <w:autoSpaceDN w:val="0"/>
              <w:adjustRightInd w:val="0"/>
              <w:snapToGrid w:val="0"/>
              <w:spacing w:after="120"/>
              <w:ind w:leftChars="100" w:left="470" w:hangingChars="135" w:hanging="270"/>
              <w:textAlignment w:val="baseline"/>
              <w:rPr>
                <w:rFonts w:ascii="Arial" w:eastAsia="宋体" w:hAnsi="Arial" w:cs="Arial"/>
                <w:lang w:eastAsia="zh-CN"/>
              </w:rPr>
            </w:pPr>
            <w:r w:rsidRPr="00853F19">
              <w:rPr>
                <w:rFonts w:ascii="Arial" w:eastAsia="宋体" w:hAnsi="Arial" w:cs="Arial"/>
                <w:lang w:eastAsia="zh-CN"/>
              </w:rPr>
              <w:t>Switching time mask related requirements</w:t>
            </w:r>
          </w:p>
          <w:p w14:paraId="4CABE754" w14:textId="77777777" w:rsidR="00853F19" w:rsidRPr="00853F19" w:rsidRDefault="00853F19" w:rsidP="004778AA">
            <w:pPr>
              <w:numPr>
                <w:ilvl w:val="1"/>
                <w:numId w:val="5"/>
              </w:numPr>
              <w:tabs>
                <w:tab w:val="num" w:pos="851"/>
                <w:tab w:val="center" w:pos="4153"/>
                <w:tab w:val="right" w:pos="8306"/>
              </w:tabs>
              <w:overflowPunct w:val="0"/>
              <w:autoSpaceDE w:val="0"/>
              <w:autoSpaceDN w:val="0"/>
              <w:adjustRightInd w:val="0"/>
              <w:snapToGrid w:val="0"/>
              <w:spacing w:after="120"/>
              <w:ind w:left="851" w:hanging="284"/>
              <w:textAlignment w:val="baseline"/>
              <w:rPr>
                <w:rFonts w:ascii="Arial" w:eastAsia="宋体" w:hAnsi="Arial" w:cs="Arial"/>
                <w:lang w:val="en-US" w:eastAsia="zh-CN"/>
              </w:rPr>
            </w:pPr>
            <w:r w:rsidRPr="00853F19">
              <w:rPr>
                <w:rFonts w:ascii="Arial" w:eastAsia="宋体" w:hAnsi="Arial" w:cs="Arial"/>
                <w:lang w:val="en-US" w:eastAsia="zh-CN"/>
              </w:rPr>
              <w:t xml:space="preserve">For switching time mask related requirements for inter-band SUL and CA (including </w:t>
            </w:r>
            <w:r w:rsidRPr="00154342">
              <w:rPr>
                <w:rFonts w:ascii="Arial" w:eastAsia="宋体" w:hAnsi="Arial" w:cs="Arial"/>
                <w:highlight w:val="yellow"/>
                <w:lang w:val="en-US" w:eastAsia="zh-CN"/>
              </w:rPr>
              <w:t>the length of switching period</w:t>
            </w:r>
            <w:r w:rsidRPr="00853F19">
              <w:rPr>
                <w:rFonts w:ascii="Arial" w:eastAsia="宋体" w:hAnsi="Arial" w:cs="Arial"/>
                <w:lang w:val="en-US" w:eastAsia="zh-CN"/>
              </w:rPr>
              <w:t xml:space="preserve">, location of switching period, transient period and uplink outage due to switching), the same agreements are applied for the scenarios </w:t>
            </w:r>
            <w:r w:rsidRPr="00154342">
              <w:rPr>
                <w:rFonts w:ascii="Arial" w:eastAsia="宋体" w:hAnsi="Arial" w:cs="Arial"/>
                <w:highlight w:val="yellow"/>
                <w:lang w:val="en-US" w:eastAsia="zh-CN"/>
              </w:rPr>
              <w:t>with either one carrier or two contiguous aggregated carriers on band B</w:t>
            </w:r>
          </w:p>
          <w:p w14:paraId="79D656DB" w14:textId="77777777" w:rsidR="00853F19" w:rsidRPr="00853F19" w:rsidRDefault="00853F19" w:rsidP="004778AA">
            <w:pPr>
              <w:numPr>
                <w:ilvl w:val="1"/>
                <w:numId w:val="6"/>
              </w:numPr>
              <w:tabs>
                <w:tab w:val="num" w:pos="2160"/>
                <w:tab w:val="center" w:pos="4153"/>
                <w:tab w:val="right" w:pos="8306"/>
              </w:tabs>
              <w:overflowPunct w:val="0"/>
              <w:autoSpaceDE w:val="0"/>
              <w:autoSpaceDN w:val="0"/>
              <w:adjustRightInd w:val="0"/>
              <w:snapToGrid w:val="0"/>
              <w:spacing w:after="120"/>
              <w:textAlignment w:val="baseline"/>
              <w:rPr>
                <w:rFonts w:ascii="Arial" w:eastAsia="MS Mincho" w:hAnsi="Arial" w:cs="Arial"/>
                <w:lang w:val="en-US" w:eastAsia="ko-KR"/>
              </w:rPr>
            </w:pPr>
            <w:r w:rsidRPr="00853F19">
              <w:rPr>
                <w:rFonts w:ascii="Arial" w:eastAsia="宋体" w:hAnsi="Arial" w:cs="Arial" w:hint="eastAsia"/>
                <w:lang w:val="en-US" w:eastAsia="zh-CN"/>
              </w:rPr>
              <w:t xml:space="preserve">For </w:t>
            </w:r>
            <w:r w:rsidRPr="00853F19">
              <w:rPr>
                <w:rFonts w:ascii="Arial" w:eastAsia="MS Mincho" w:hAnsi="Arial" w:cs="Arial"/>
                <w:lang w:val="en-US" w:eastAsia="ko-KR"/>
              </w:rPr>
              <w:t>the location of switching period</w:t>
            </w:r>
            <w:r w:rsidRPr="00853F19">
              <w:rPr>
                <w:rFonts w:ascii="Arial" w:eastAsia="宋体" w:hAnsi="Arial" w:cs="Arial" w:hint="eastAsia"/>
                <w:lang w:val="en-US" w:eastAsia="zh-CN"/>
              </w:rPr>
              <w:t>, it</w:t>
            </w:r>
            <w:r w:rsidRPr="00853F19">
              <w:rPr>
                <w:rFonts w:ascii="Arial" w:eastAsia="MS Mincho" w:hAnsi="Arial" w:cs="Arial"/>
                <w:lang w:val="en-US" w:eastAsia="ko-KR"/>
              </w:rPr>
              <w:t xml:space="preserve"> is semi-statically configured on one of the two uplink bands.</w:t>
            </w:r>
          </w:p>
          <w:p w14:paraId="2ECF0B7E" w14:textId="77777777" w:rsidR="00853F19" w:rsidRPr="00853F19" w:rsidRDefault="00853F19" w:rsidP="004778AA">
            <w:pPr>
              <w:numPr>
                <w:ilvl w:val="0"/>
                <w:numId w:val="4"/>
              </w:numPr>
              <w:tabs>
                <w:tab w:val="num" w:pos="484"/>
                <w:tab w:val="num" w:pos="720"/>
                <w:tab w:val="num" w:pos="1440"/>
                <w:tab w:val="center" w:pos="4153"/>
                <w:tab w:val="right" w:pos="8306"/>
              </w:tabs>
              <w:overflowPunct w:val="0"/>
              <w:autoSpaceDE w:val="0"/>
              <w:autoSpaceDN w:val="0"/>
              <w:adjustRightInd w:val="0"/>
              <w:snapToGrid w:val="0"/>
              <w:spacing w:after="120"/>
              <w:ind w:leftChars="100" w:left="470" w:hangingChars="135" w:hanging="270"/>
              <w:textAlignment w:val="baseline"/>
              <w:rPr>
                <w:rFonts w:ascii="Arial" w:eastAsia="宋体" w:hAnsi="Arial" w:cs="Arial"/>
                <w:lang w:eastAsia="zh-CN"/>
              </w:rPr>
            </w:pPr>
            <w:r w:rsidRPr="00853F19">
              <w:rPr>
                <w:rFonts w:ascii="Arial" w:eastAsia="宋体" w:hAnsi="Arial" w:cs="Arial"/>
                <w:lang w:eastAsia="zh-CN"/>
              </w:rPr>
              <w:t xml:space="preserve">Applicability of </w:t>
            </w:r>
            <w:r w:rsidRPr="00154342">
              <w:rPr>
                <w:rFonts w:ascii="Arial" w:eastAsia="宋体" w:hAnsi="Arial" w:cs="Arial"/>
                <w:highlight w:val="yellow"/>
                <w:lang w:eastAsia="zh-CN"/>
              </w:rPr>
              <w:t>DL interruption</w:t>
            </w:r>
          </w:p>
          <w:p w14:paraId="57F8A508" w14:textId="77777777" w:rsidR="00853F19" w:rsidRPr="00853F19" w:rsidRDefault="00853F19" w:rsidP="004778AA">
            <w:pPr>
              <w:numPr>
                <w:ilvl w:val="1"/>
                <w:numId w:val="5"/>
              </w:numPr>
              <w:tabs>
                <w:tab w:val="num" w:pos="851"/>
                <w:tab w:val="center" w:pos="4153"/>
                <w:tab w:val="right" w:pos="8306"/>
              </w:tabs>
              <w:overflowPunct w:val="0"/>
              <w:autoSpaceDE w:val="0"/>
              <w:autoSpaceDN w:val="0"/>
              <w:adjustRightInd w:val="0"/>
              <w:snapToGrid w:val="0"/>
              <w:spacing w:after="120"/>
              <w:ind w:left="851" w:hanging="284"/>
              <w:textAlignment w:val="baseline"/>
              <w:rPr>
                <w:rFonts w:ascii="Arial" w:eastAsia="宋体" w:hAnsi="Arial" w:cs="Arial"/>
                <w:lang w:val="en-US" w:eastAsia="zh-CN"/>
              </w:rPr>
            </w:pPr>
            <w:r w:rsidRPr="00853F19">
              <w:rPr>
                <w:rFonts w:ascii="Arial" w:eastAsia="宋体" w:hAnsi="Arial" w:cs="Arial"/>
                <w:lang w:val="en-US" w:eastAsia="zh-CN"/>
              </w:rPr>
              <w:t xml:space="preserve">The same agreements are applied for the scenarios with </w:t>
            </w:r>
            <w:r w:rsidRPr="00154342">
              <w:rPr>
                <w:rFonts w:ascii="Arial" w:eastAsia="宋体" w:hAnsi="Arial" w:cs="Arial"/>
                <w:highlight w:val="yellow"/>
                <w:lang w:val="en-US" w:eastAsia="zh-CN"/>
              </w:rPr>
              <w:t>either one carrier or two contiguous aggregated carriers on band B</w:t>
            </w:r>
          </w:p>
          <w:p w14:paraId="78E00FF3" w14:textId="77777777" w:rsidR="00853F19" w:rsidRPr="00853F19" w:rsidRDefault="00853F19" w:rsidP="004778AA">
            <w:pPr>
              <w:numPr>
                <w:ilvl w:val="1"/>
                <w:numId w:val="6"/>
              </w:numPr>
              <w:tabs>
                <w:tab w:val="num" w:pos="2160"/>
                <w:tab w:val="center" w:pos="4153"/>
                <w:tab w:val="right" w:pos="8306"/>
              </w:tabs>
              <w:overflowPunct w:val="0"/>
              <w:autoSpaceDE w:val="0"/>
              <w:autoSpaceDN w:val="0"/>
              <w:adjustRightInd w:val="0"/>
              <w:snapToGrid w:val="0"/>
              <w:spacing w:after="120"/>
              <w:textAlignment w:val="baseline"/>
              <w:rPr>
                <w:rFonts w:ascii="Arial" w:eastAsia="MS Mincho" w:hAnsi="Arial" w:cs="Arial"/>
                <w:lang w:val="en-US" w:eastAsia="ko-KR"/>
              </w:rPr>
            </w:pPr>
            <w:r w:rsidRPr="00853F19">
              <w:rPr>
                <w:rFonts w:ascii="Arial" w:eastAsia="MS Mincho" w:hAnsi="Arial" w:cs="Arial"/>
                <w:lang w:val="en-US" w:eastAsia="ko-KR"/>
              </w:rPr>
              <w:t>For SUL+TDD and TDD+TDD CA with the same UL-DL pattern, DL interruption is not required.</w:t>
            </w:r>
          </w:p>
          <w:p w14:paraId="46D0DAA2" w14:textId="77777777" w:rsidR="00853F19" w:rsidRPr="00853F19" w:rsidRDefault="00853F19" w:rsidP="004778AA">
            <w:pPr>
              <w:numPr>
                <w:ilvl w:val="1"/>
                <w:numId w:val="6"/>
              </w:numPr>
              <w:tabs>
                <w:tab w:val="num" w:pos="2160"/>
                <w:tab w:val="center" w:pos="4153"/>
                <w:tab w:val="right" w:pos="8306"/>
              </w:tabs>
              <w:overflowPunct w:val="0"/>
              <w:autoSpaceDE w:val="0"/>
              <w:autoSpaceDN w:val="0"/>
              <w:adjustRightInd w:val="0"/>
              <w:snapToGrid w:val="0"/>
              <w:spacing w:after="120"/>
              <w:textAlignment w:val="baseline"/>
              <w:rPr>
                <w:rFonts w:ascii="Arial" w:eastAsia="MS Mincho" w:hAnsi="Arial" w:cs="Arial"/>
                <w:lang w:val="en-US" w:eastAsia="ko-KR"/>
              </w:rPr>
            </w:pPr>
            <w:r w:rsidRPr="00853F19">
              <w:rPr>
                <w:rFonts w:ascii="Arial" w:eastAsia="MS Mincho" w:hAnsi="Arial" w:cs="Arial"/>
                <w:lang w:val="en-US" w:eastAsia="ko-KR"/>
              </w:rPr>
              <w:t xml:space="preserve">For the other duplex mode combinations, define different capabilities for UEs with and </w:t>
            </w:r>
            <w:r w:rsidRPr="00853F19">
              <w:rPr>
                <w:rFonts w:ascii="Arial" w:eastAsia="MS Mincho" w:hAnsi="Arial" w:cs="Arial"/>
                <w:lang w:val="en-US" w:eastAsia="ko-KR"/>
              </w:rPr>
              <w:lastRenderedPageBreak/>
              <w:t>without DL interruption.</w:t>
            </w:r>
          </w:p>
          <w:p w14:paraId="55604E58" w14:textId="77777777" w:rsidR="00853F19" w:rsidRPr="00853F19" w:rsidRDefault="00853F19" w:rsidP="004778AA">
            <w:pPr>
              <w:numPr>
                <w:ilvl w:val="2"/>
                <w:numId w:val="7"/>
              </w:numPr>
              <w:tabs>
                <w:tab w:val="num" w:pos="1985"/>
                <w:tab w:val="num" w:pos="2880"/>
                <w:tab w:val="center" w:pos="4153"/>
                <w:tab w:val="right" w:pos="8306"/>
              </w:tabs>
              <w:overflowPunct w:val="0"/>
              <w:autoSpaceDE w:val="0"/>
              <w:autoSpaceDN w:val="0"/>
              <w:adjustRightInd w:val="0"/>
              <w:snapToGrid w:val="0"/>
              <w:spacing w:after="120"/>
              <w:ind w:left="1985" w:hanging="284"/>
              <w:textAlignment w:val="baseline"/>
              <w:rPr>
                <w:rFonts w:ascii="Arial" w:eastAsia="MS Mincho" w:hAnsi="Arial" w:cs="Arial"/>
                <w:lang w:val="en-US" w:eastAsia="ko-KR"/>
              </w:rPr>
            </w:pPr>
            <w:r w:rsidRPr="00853F19">
              <w:rPr>
                <w:rFonts w:ascii="Arial" w:eastAsia="MS Mincho" w:hAnsi="Arial" w:cs="Arial"/>
                <w:lang w:val="en-US" w:eastAsia="ko-KR"/>
              </w:rPr>
              <w:t xml:space="preserve">UE capability is defined as per band per band combination for each band pair supporting UL </w:t>
            </w:r>
            <w:proofErr w:type="spellStart"/>
            <w:proofErr w:type="gramStart"/>
            <w:r w:rsidRPr="00853F19">
              <w:rPr>
                <w:rFonts w:ascii="Arial" w:eastAsia="MS Mincho" w:hAnsi="Arial" w:cs="Arial"/>
                <w:lang w:val="en-US" w:eastAsia="ko-KR"/>
              </w:rPr>
              <w:t>Tx</w:t>
            </w:r>
            <w:proofErr w:type="spellEnd"/>
            <w:proofErr w:type="gramEnd"/>
            <w:r w:rsidRPr="00853F19">
              <w:rPr>
                <w:rFonts w:ascii="Arial" w:eastAsia="MS Mincho" w:hAnsi="Arial" w:cs="Arial"/>
                <w:lang w:val="en-US" w:eastAsia="ko-KR"/>
              </w:rPr>
              <w:t xml:space="preserve"> switching.</w:t>
            </w:r>
          </w:p>
          <w:p w14:paraId="6AAA6979" w14:textId="77777777" w:rsidR="00853F19" w:rsidRPr="00853F19" w:rsidRDefault="00853F19" w:rsidP="004778AA">
            <w:pPr>
              <w:numPr>
                <w:ilvl w:val="0"/>
                <w:numId w:val="4"/>
              </w:numPr>
              <w:tabs>
                <w:tab w:val="num" w:pos="484"/>
                <w:tab w:val="num" w:pos="720"/>
                <w:tab w:val="num" w:pos="1440"/>
                <w:tab w:val="center" w:pos="4153"/>
                <w:tab w:val="right" w:pos="8306"/>
              </w:tabs>
              <w:overflowPunct w:val="0"/>
              <w:autoSpaceDE w:val="0"/>
              <w:autoSpaceDN w:val="0"/>
              <w:adjustRightInd w:val="0"/>
              <w:snapToGrid w:val="0"/>
              <w:spacing w:after="120"/>
              <w:ind w:leftChars="100" w:left="470" w:hangingChars="135" w:hanging="270"/>
              <w:textAlignment w:val="baseline"/>
              <w:rPr>
                <w:rFonts w:ascii="Arial" w:eastAsia="宋体" w:hAnsi="Arial" w:cs="Arial"/>
                <w:lang w:eastAsia="zh-CN"/>
              </w:rPr>
            </w:pPr>
            <w:r w:rsidRPr="00853F19">
              <w:rPr>
                <w:rFonts w:ascii="Arial" w:eastAsia="宋体" w:hAnsi="Arial" w:cs="Arial"/>
                <w:lang w:eastAsia="zh-CN"/>
              </w:rPr>
              <w:t>2-layer MIMO support</w:t>
            </w:r>
          </w:p>
          <w:p w14:paraId="70078561" w14:textId="269D2931" w:rsidR="00853F19" w:rsidRDefault="00853F19" w:rsidP="004778AA">
            <w:pPr>
              <w:numPr>
                <w:ilvl w:val="1"/>
                <w:numId w:val="5"/>
              </w:numPr>
              <w:tabs>
                <w:tab w:val="num" w:pos="851"/>
                <w:tab w:val="center" w:pos="4153"/>
                <w:tab w:val="right" w:pos="8306"/>
              </w:tabs>
              <w:overflowPunct w:val="0"/>
              <w:autoSpaceDE w:val="0"/>
              <w:autoSpaceDN w:val="0"/>
              <w:adjustRightInd w:val="0"/>
              <w:snapToGrid w:val="0"/>
              <w:spacing w:after="120"/>
              <w:ind w:left="851" w:hanging="284"/>
              <w:textAlignment w:val="baseline"/>
              <w:rPr>
                <w:rFonts w:eastAsia="宋体"/>
                <w:lang w:eastAsia="zh-CN"/>
              </w:rPr>
            </w:pPr>
            <w:r w:rsidRPr="00853F19">
              <w:rPr>
                <w:rFonts w:ascii="Arial" w:eastAsia="宋体" w:hAnsi="Arial" w:cs="Arial"/>
                <w:lang w:val="en-US" w:eastAsia="zh-CN"/>
              </w:rPr>
              <w:t>Mandate 2-layer PUSCH transmission in all the carriers supporting 2Tx, including the two carriers on band B in 1Tx-2Tx switching scenario and the three carriers on band A+B for 2Tx-2Tx switching scenario.</w:t>
            </w:r>
          </w:p>
        </w:tc>
      </w:tr>
    </w:tbl>
    <w:p w14:paraId="3F7140CB" w14:textId="77777777" w:rsidR="00853F19" w:rsidRDefault="00853F19" w:rsidP="007472CF">
      <w:pPr>
        <w:spacing w:line="259" w:lineRule="auto"/>
        <w:rPr>
          <w:rFonts w:eastAsia="宋体"/>
          <w:lang w:eastAsia="zh-CN"/>
        </w:rPr>
      </w:pPr>
    </w:p>
    <w:p w14:paraId="3C50CE6F" w14:textId="523A8D83" w:rsidR="00154342" w:rsidRDefault="00154342" w:rsidP="007472CF">
      <w:pPr>
        <w:spacing w:line="259" w:lineRule="auto"/>
        <w:rPr>
          <w:rFonts w:eastAsia="宋体"/>
          <w:lang w:eastAsia="zh-CN"/>
        </w:rPr>
      </w:pPr>
      <w:r>
        <w:rPr>
          <w:rFonts w:eastAsia="宋体" w:hint="eastAsia"/>
          <w:lang w:eastAsia="zh-CN"/>
        </w:rPr>
        <w:t>A</w:t>
      </w:r>
      <w:r>
        <w:rPr>
          <w:rFonts w:eastAsia="宋体"/>
          <w:lang w:eastAsia="zh-CN"/>
        </w:rPr>
        <w:t xml:space="preserve">ccording to the above agreement, </w:t>
      </w:r>
      <w:r w:rsidR="00F95E89">
        <w:rPr>
          <w:rFonts w:eastAsia="宋体"/>
          <w:lang w:eastAsia="zh-CN"/>
        </w:rPr>
        <w:t>our understanding is as below.</w:t>
      </w:r>
      <w:r>
        <w:rPr>
          <w:rFonts w:eastAsia="宋体"/>
          <w:lang w:eastAsia="zh-CN"/>
        </w:rPr>
        <w:t xml:space="preserve"> </w:t>
      </w:r>
    </w:p>
    <w:p w14:paraId="1DC39CF0" w14:textId="761EE56A" w:rsidR="009851C4" w:rsidRPr="001375D6" w:rsidRDefault="00154342" w:rsidP="007F24A5">
      <w:pPr>
        <w:pStyle w:val="af4"/>
        <w:numPr>
          <w:ilvl w:val="0"/>
          <w:numId w:val="8"/>
        </w:numPr>
        <w:spacing w:line="259" w:lineRule="auto"/>
        <w:ind w:firstLineChars="0"/>
        <w:rPr>
          <w:rFonts w:ascii="Times New Roman" w:eastAsia="宋体" w:hAnsi="Times New Roman"/>
          <w:sz w:val="20"/>
          <w:szCs w:val="20"/>
          <w:lang w:eastAsia="zh-CN"/>
        </w:rPr>
      </w:pPr>
      <w:r w:rsidRPr="001375D6">
        <w:rPr>
          <w:rFonts w:ascii="Times New Roman" w:eastAsia="宋体" w:hAnsi="Times New Roman"/>
          <w:sz w:val="20"/>
          <w:szCs w:val="20"/>
          <w:lang w:eastAsia="zh-CN"/>
        </w:rPr>
        <w:t xml:space="preserve">For 1Tx-2Tx switching, the same UE capability of switching period and DL interruption should apply to both scenarios with either one carrier or two contiguous aggregated carriers on band B, i.e. no new UE capabilities are needed specific to 1Tx-2Tx switching with two contiguous aggregated carriers on band B, which </w:t>
      </w:r>
      <w:r w:rsidR="00F742BC" w:rsidRPr="001375D6">
        <w:rPr>
          <w:rFonts w:ascii="Times New Roman" w:eastAsia="宋体" w:hAnsi="Times New Roman"/>
          <w:sz w:val="20"/>
          <w:szCs w:val="20"/>
          <w:lang w:eastAsia="zh-CN"/>
        </w:rPr>
        <w:t xml:space="preserve">can just be reported via </w:t>
      </w:r>
      <w:r w:rsidRPr="001375D6">
        <w:rPr>
          <w:rFonts w:ascii="Times New Roman" w:eastAsia="宋体" w:hAnsi="Times New Roman"/>
          <w:sz w:val="20"/>
          <w:szCs w:val="20"/>
          <w:lang w:eastAsia="zh-CN"/>
        </w:rPr>
        <w:t>the R16 UE capability</w:t>
      </w:r>
      <w:r w:rsidR="00F742BC" w:rsidRPr="001375D6">
        <w:rPr>
          <w:rFonts w:ascii="Times New Roman" w:eastAsia="宋体" w:hAnsi="Times New Roman"/>
          <w:sz w:val="20"/>
          <w:szCs w:val="20"/>
          <w:lang w:eastAsia="zh-CN"/>
        </w:rPr>
        <w:t xml:space="preserve"> signaling</w:t>
      </w:r>
      <w:r w:rsidRPr="001375D6">
        <w:rPr>
          <w:rFonts w:ascii="Times New Roman" w:eastAsia="宋体" w:hAnsi="Times New Roman"/>
          <w:sz w:val="20"/>
          <w:szCs w:val="20"/>
          <w:lang w:eastAsia="zh-CN"/>
        </w:rPr>
        <w:t xml:space="preserve">. </w:t>
      </w:r>
    </w:p>
    <w:p w14:paraId="6C97D729" w14:textId="1A53FBF6" w:rsidR="00154342" w:rsidRPr="001375D6" w:rsidRDefault="00154342" w:rsidP="007F24A5">
      <w:pPr>
        <w:pStyle w:val="af4"/>
        <w:numPr>
          <w:ilvl w:val="0"/>
          <w:numId w:val="8"/>
        </w:numPr>
        <w:spacing w:line="259" w:lineRule="auto"/>
        <w:ind w:firstLineChars="0"/>
        <w:rPr>
          <w:rFonts w:ascii="Times New Roman" w:eastAsia="宋体" w:hAnsi="Times New Roman"/>
          <w:sz w:val="20"/>
          <w:szCs w:val="20"/>
          <w:lang w:eastAsia="zh-CN"/>
        </w:rPr>
      </w:pPr>
      <w:r w:rsidRPr="001375D6">
        <w:rPr>
          <w:rFonts w:ascii="Times New Roman" w:eastAsia="宋体" w:hAnsi="Times New Roman"/>
          <w:sz w:val="20"/>
          <w:szCs w:val="20"/>
          <w:lang w:eastAsia="zh-CN"/>
        </w:rPr>
        <w:t>For 2Tx-2Tx switching, the new UE capabilities introduced for R17 2Tx-2Tx switching UE capability of switching period and DL interruption should apply to both scenarios with either one carrier or two contiguous aggregated carriers on band B</w:t>
      </w:r>
      <w:r w:rsidR="007F24A5" w:rsidRPr="001375D6">
        <w:rPr>
          <w:rFonts w:ascii="Times New Roman" w:eastAsia="宋体" w:hAnsi="Times New Roman"/>
          <w:sz w:val="20"/>
          <w:szCs w:val="20"/>
          <w:lang w:eastAsia="zh-CN"/>
        </w:rPr>
        <w:t>.</w:t>
      </w:r>
      <w:r w:rsidR="001375D6">
        <w:rPr>
          <w:rFonts w:ascii="Times New Roman" w:eastAsia="宋体" w:hAnsi="Times New Roman"/>
          <w:sz w:val="20"/>
          <w:szCs w:val="20"/>
          <w:lang w:eastAsia="zh-CN"/>
        </w:rPr>
        <w:t xml:space="preserve"> </w:t>
      </w:r>
    </w:p>
    <w:p w14:paraId="446E0683" w14:textId="77777777" w:rsidR="00CD7D6A" w:rsidRDefault="00CD7D6A" w:rsidP="00CD7D6A">
      <w:pPr>
        <w:spacing w:line="259" w:lineRule="auto"/>
        <w:rPr>
          <w:rFonts w:eastAsia="宋体"/>
          <w:b/>
          <w:lang w:eastAsia="zh-CN"/>
        </w:rPr>
      </w:pPr>
    </w:p>
    <w:p w14:paraId="757C1C48" w14:textId="1B6564BE" w:rsidR="00F95E89" w:rsidRPr="00F95E89" w:rsidRDefault="00F95E89" w:rsidP="00F95E89">
      <w:pPr>
        <w:spacing w:line="259" w:lineRule="auto"/>
        <w:rPr>
          <w:rFonts w:eastAsia="宋体"/>
          <w:lang w:val="en-US" w:eastAsia="zh-CN"/>
        </w:rPr>
      </w:pPr>
      <w:r w:rsidRPr="00F95E89">
        <w:rPr>
          <w:rFonts w:eastAsia="宋体" w:hint="eastAsia"/>
          <w:lang w:eastAsia="zh-CN"/>
        </w:rPr>
        <w:t>F</w:t>
      </w:r>
      <w:r w:rsidRPr="00F95E89">
        <w:rPr>
          <w:rFonts w:eastAsia="宋体"/>
          <w:lang w:eastAsia="zh-CN"/>
        </w:rPr>
        <w:t>or instance</w:t>
      </w:r>
      <w:r>
        <w:rPr>
          <w:rFonts w:eastAsia="宋体"/>
          <w:lang w:eastAsia="zh-CN"/>
        </w:rPr>
        <w:t xml:space="preserve">, assuming </w:t>
      </w:r>
      <w:r>
        <w:rPr>
          <w:rFonts w:eastAsia="宋体"/>
          <w:lang w:val="en-US" w:eastAsia="zh-CN"/>
        </w:rPr>
        <w:t>o</w:t>
      </w:r>
      <w:r w:rsidRPr="00F95E89">
        <w:rPr>
          <w:rFonts w:eastAsia="宋体"/>
          <w:lang w:val="en-US" w:eastAsia="zh-CN"/>
        </w:rPr>
        <w:t>n band combination A+B, UE supports both of</w:t>
      </w:r>
    </w:p>
    <w:p w14:paraId="3555DB03" w14:textId="77777777" w:rsidR="00096B7E" w:rsidRPr="00F95E89" w:rsidRDefault="00D94502" w:rsidP="00F95E89">
      <w:pPr>
        <w:pStyle w:val="af4"/>
        <w:numPr>
          <w:ilvl w:val="0"/>
          <w:numId w:val="8"/>
        </w:numPr>
        <w:spacing w:line="259" w:lineRule="auto"/>
        <w:ind w:firstLineChars="0"/>
        <w:rPr>
          <w:rFonts w:ascii="Times New Roman" w:eastAsia="宋体" w:hAnsi="Times New Roman"/>
          <w:sz w:val="20"/>
          <w:szCs w:val="20"/>
          <w:lang w:eastAsia="zh-CN"/>
        </w:rPr>
      </w:pPr>
      <w:r w:rsidRPr="00F95E89">
        <w:rPr>
          <w:rFonts w:ascii="Times New Roman" w:eastAsia="宋体" w:hAnsi="Times New Roman"/>
          <w:sz w:val="20"/>
          <w:szCs w:val="20"/>
          <w:lang w:eastAsia="zh-CN"/>
        </w:rPr>
        <w:t xml:space="preserve">R17 UL 1Tx-2Tx switching between one carrier on </w:t>
      </w:r>
      <w:proofErr w:type="spellStart"/>
      <w:r w:rsidRPr="00F95E89">
        <w:rPr>
          <w:rFonts w:ascii="Times New Roman" w:eastAsia="宋体" w:hAnsi="Times New Roman"/>
          <w:sz w:val="20"/>
          <w:szCs w:val="20"/>
          <w:lang w:eastAsia="zh-CN"/>
        </w:rPr>
        <w:t>BandA</w:t>
      </w:r>
      <w:proofErr w:type="spellEnd"/>
      <w:r w:rsidRPr="00F95E89">
        <w:rPr>
          <w:rFonts w:ascii="Times New Roman" w:eastAsia="宋体" w:hAnsi="Times New Roman"/>
          <w:sz w:val="20"/>
          <w:szCs w:val="20"/>
          <w:lang w:eastAsia="zh-CN"/>
        </w:rPr>
        <w:t xml:space="preserve"> and two continuous carriers on </w:t>
      </w:r>
      <w:proofErr w:type="spellStart"/>
      <w:r w:rsidRPr="00F95E89">
        <w:rPr>
          <w:rFonts w:ascii="Times New Roman" w:eastAsia="宋体" w:hAnsi="Times New Roman"/>
          <w:sz w:val="20"/>
          <w:szCs w:val="20"/>
          <w:lang w:eastAsia="zh-CN"/>
        </w:rPr>
        <w:t>BandB</w:t>
      </w:r>
      <w:proofErr w:type="spellEnd"/>
    </w:p>
    <w:p w14:paraId="39BFC873" w14:textId="77777777" w:rsidR="00096B7E" w:rsidRPr="00F95E89" w:rsidRDefault="00D94502" w:rsidP="00F95E89">
      <w:pPr>
        <w:pStyle w:val="af4"/>
        <w:numPr>
          <w:ilvl w:val="0"/>
          <w:numId w:val="8"/>
        </w:numPr>
        <w:spacing w:line="259" w:lineRule="auto"/>
        <w:ind w:firstLineChars="0"/>
        <w:rPr>
          <w:rFonts w:ascii="Times New Roman" w:eastAsia="宋体" w:hAnsi="Times New Roman"/>
          <w:sz w:val="20"/>
          <w:szCs w:val="20"/>
          <w:lang w:eastAsia="zh-CN"/>
        </w:rPr>
      </w:pPr>
      <w:r w:rsidRPr="00F95E89">
        <w:rPr>
          <w:rFonts w:ascii="Times New Roman" w:eastAsia="宋体" w:hAnsi="Times New Roman"/>
          <w:sz w:val="20"/>
          <w:szCs w:val="20"/>
          <w:lang w:eastAsia="zh-CN"/>
        </w:rPr>
        <w:t xml:space="preserve">R17 UL 2Tx-2Tx switching between one carrier on </w:t>
      </w:r>
      <w:proofErr w:type="spellStart"/>
      <w:r w:rsidRPr="00F95E89">
        <w:rPr>
          <w:rFonts w:ascii="Times New Roman" w:eastAsia="宋体" w:hAnsi="Times New Roman"/>
          <w:sz w:val="20"/>
          <w:szCs w:val="20"/>
          <w:lang w:eastAsia="zh-CN"/>
        </w:rPr>
        <w:t>BandA</w:t>
      </w:r>
      <w:proofErr w:type="spellEnd"/>
      <w:r w:rsidRPr="00F95E89">
        <w:rPr>
          <w:rFonts w:ascii="Times New Roman" w:eastAsia="宋体" w:hAnsi="Times New Roman"/>
          <w:sz w:val="20"/>
          <w:szCs w:val="20"/>
          <w:lang w:eastAsia="zh-CN"/>
        </w:rPr>
        <w:t xml:space="preserve"> and one/two continuous carriers on </w:t>
      </w:r>
      <w:proofErr w:type="spellStart"/>
      <w:r w:rsidRPr="00F95E89">
        <w:rPr>
          <w:rFonts w:ascii="Times New Roman" w:eastAsia="宋体" w:hAnsi="Times New Roman"/>
          <w:sz w:val="20"/>
          <w:szCs w:val="20"/>
          <w:lang w:eastAsia="zh-CN"/>
        </w:rPr>
        <w:t>BandB</w:t>
      </w:r>
      <w:proofErr w:type="spellEnd"/>
    </w:p>
    <w:p w14:paraId="10677956" w14:textId="77777777" w:rsidR="00F95E89" w:rsidRDefault="00F95E89" w:rsidP="00CD7D6A">
      <w:pPr>
        <w:spacing w:line="259" w:lineRule="auto"/>
        <w:rPr>
          <w:rFonts w:eastAsia="宋体"/>
          <w:lang w:eastAsia="zh-CN"/>
        </w:rPr>
      </w:pPr>
      <w:r>
        <w:rPr>
          <w:rFonts w:eastAsia="宋体"/>
          <w:lang w:eastAsia="zh-CN"/>
        </w:rPr>
        <w:t>For band pair A+B, the UE should report</w:t>
      </w:r>
      <w:r w:rsidRPr="00F95E89">
        <w:rPr>
          <w:rFonts w:eastAsia="宋体"/>
          <w:i/>
          <w:lang w:eastAsia="zh-CN"/>
        </w:rPr>
        <w:t xml:space="preserve"> </w:t>
      </w:r>
      <w:proofErr w:type="spellStart"/>
      <w:r w:rsidRPr="00F95E89">
        <w:rPr>
          <w:rFonts w:eastAsia="宋体"/>
          <w:i/>
          <w:lang w:eastAsia="zh-CN"/>
        </w:rPr>
        <w:t>uplinkTxSwitchingPeriod</w:t>
      </w:r>
      <w:proofErr w:type="spellEnd"/>
      <w:r w:rsidRPr="00F95E89">
        <w:rPr>
          <w:rFonts w:eastAsia="宋体"/>
          <w:lang w:eastAsia="zh-CN"/>
        </w:rPr>
        <w:t xml:space="preserve">, </w:t>
      </w:r>
      <w:proofErr w:type="spellStart"/>
      <w:r w:rsidRPr="00F95E89">
        <w:rPr>
          <w:rFonts w:eastAsia="宋体"/>
          <w:i/>
          <w:lang w:eastAsia="zh-CN"/>
        </w:rPr>
        <w:t>uplinkTxSwitching</w:t>
      </w:r>
      <w:proofErr w:type="spellEnd"/>
      <w:r w:rsidRPr="00F95E89">
        <w:rPr>
          <w:rFonts w:eastAsia="宋体"/>
          <w:i/>
          <w:lang w:eastAsia="zh-CN"/>
        </w:rPr>
        <w:t>-DL-Interruption</w:t>
      </w:r>
      <w:r>
        <w:rPr>
          <w:rFonts w:eastAsia="宋体"/>
          <w:i/>
          <w:lang w:eastAsia="zh-CN"/>
        </w:rPr>
        <w:t xml:space="preserve"> </w:t>
      </w:r>
      <w:r>
        <w:rPr>
          <w:rFonts w:eastAsia="宋体"/>
          <w:lang w:eastAsia="zh-CN"/>
        </w:rPr>
        <w:t xml:space="preserve">in R16 UE capability parameter </w:t>
      </w:r>
      <w:r w:rsidRPr="00F95E89">
        <w:rPr>
          <w:rFonts w:eastAsia="宋体"/>
          <w:i/>
          <w:lang w:eastAsia="zh-CN"/>
        </w:rPr>
        <w:t>supportedBandPairListNR-R16</w:t>
      </w:r>
      <w:r>
        <w:rPr>
          <w:rFonts w:eastAsia="宋体"/>
          <w:lang w:eastAsia="zh-CN"/>
        </w:rPr>
        <w:t xml:space="preserve"> for 1Tx-2Tx switching, while report</w:t>
      </w:r>
      <w:r w:rsidRPr="00F95E89">
        <w:rPr>
          <w:rFonts w:eastAsia="宋体"/>
          <w:i/>
          <w:lang w:eastAsia="zh-CN"/>
        </w:rPr>
        <w:t xml:space="preserve"> </w:t>
      </w:r>
      <w:proofErr w:type="spellStart"/>
      <w:r w:rsidRPr="00F95E89">
        <w:rPr>
          <w:rFonts w:eastAsia="宋体"/>
          <w:i/>
          <w:lang w:eastAsia="zh-CN"/>
        </w:rPr>
        <w:t>uplinkTxSwitchingPeriod</w:t>
      </w:r>
      <w:proofErr w:type="spellEnd"/>
      <w:r w:rsidRPr="00F95E89">
        <w:rPr>
          <w:rFonts w:eastAsia="宋体"/>
          <w:lang w:eastAsia="zh-CN"/>
        </w:rPr>
        <w:t xml:space="preserve">, </w:t>
      </w:r>
      <w:proofErr w:type="spellStart"/>
      <w:r w:rsidRPr="00F95E89">
        <w:rPr>
          <w:rFonts w:eastAsia="宋体"/>
          <w:i/>
          <w:lang w:eastAsia="zh-CN"/>
        </w:rPr>
        <w:t>uplinkTxSwitching</w:t>
      </w:r>
      <w:proofErr w:type="spellEnd"/>
      <w:r w:rsidRPr="00F95E89">
        <w:rPr>
          <w:rFonts w:eastAsia="宋体"/>
          <w:i/>
          <w:lang w:eastAsia="zh-CN"/>
        </w:rPr>
        <w:t>-DL-Interruption</w:t>
      </w:r>
      <w:r>
        <w:rPr>
          <w:rFonts w:eastAsia="宋体"/>
          <w:i/>
          <w:lang w:eastAsia="zh-CN"/>
        </w:rPr>
        <w:t xml:space="preserve"> </w:t>
      </w:r>
      <w:r>
        <w:rPr>
          <w:rFonts w:eastAsia="宋体"/>
          <w:lang w:eastAsia="zh-CN"/>
        </w:rPr>
        <w:t xml:space="preserve">in R17 UE capability parameter e.g. </w:t>
      </w:r>
      <w:r w:rsidRPr="00F95E89">
        <w:rPr>
          <w:rFonts w:eastAsia="宋体"/>
          <w:i/>
          <w:lang w:eastAsia="zh-CN"/>
        </w:rPr>
        <w:t>supportedBandPairListNR</w:t>
      </w:r>
      <w:r>
        <w:rPr>
          <w:rFonts w:eastAsia="宋体"/>
          <w:i/>
          <w:lang w:eastAsia="zh-CN"/>
        </w:rPr>
        <w:t>2T2T</w:t>
      </w:r>
      <w:r w:rsidRPr="00F95E89">
        <w:rPr>
          <w:rFonts w:eastAsia="宋体"/>
          <w:i/>
          <w:lang w:eastAsia="zh-CN"/>
        </w:rPr>
        <w:t>-R1</w:t>
      </w:r>
      <w:r>
        <w:rPr>
          <w:rFonts w:eastAsia="宋体"/>
          <w:i/>
          <w:lang w:eastAsia="zh-CN"/>
        </w:rPr>
        <w:t>7</w:t>
      </w:r>
      <w:r>
        <w:rPr>
          <w:rFonts w:eastAsia="宋体"/>
          <w:lang w:eastAsia="zh-CN"/>
        </w:rPr>
        <w:t xml:space="preserve"> for 2Tx-2Tx switching. </w:t>
      </w:r>
    </w:p>
    <w:p w14:paraId="1AABC3D6" w14:textId="64A264C6" w:rsidR="00F95E89" w:rsidRPr="00F95E89" w:rsidRDefault="00F95E89" w:rsidP="00CD7D6A">
      <w:pPr>
        <w:spacing w:line="259" w:lineRule="auto"/>
        <w:rPr>
          <w:rFonts w:eastAsia="宋体"/>
          <w:lang w:eastAsia="zh-CN"/>
        </w:rPr>
      </w:pPr>
      <w:r>
        <w:rPr>
          <w:rFonts w:eastAsia="宋体"/>
          <w:lang w:eastAsia="zh-CN"/>
        </w:rPr>
        <w:t xml:space="preserve">Whether UE support 1 CC or 2 continuous CC or both on band B, it should be indicated as in legacy way, i.e. in </w:t>
      </w:r>
      <w:r w:rsidRPr="00F95E89">
        <w:rPr>
          <w:rFonts w:eastAsia="宋体"/>
          <w:i/>
          <w:lang w:eastAsia="zh-CN"/>
        </w:rPr>
        <w:t>ca-</w:t>
      </w:r>
      <w:proofErr w:type="spellStart"/>
      <w:r w:rsidRPr="00F95E89">
        <w:rPr>
          <w:rFonts w:eastAsia="宋体"/>
          <w:i/>
          <w:lang w:eastAsia="zh-CN"/>
        </w:rPr>
        <w:t>BandwidthClassUL</w:t>
      </w:r>
      <w:proofErr w:type="spellEnd"/>
      <w:r w:rsidRPr="00F95E89">
        <w:rPr>
          <w:rFonts w:eastAsia="宋体"/>
          <w:i/>
          <w:lang w:eastAsia="zh-CN"/>
        </w:rPr>
        <w:t>-NR</w:t>
      </w:r>
      <w:r>
        <w:rPr>
          <w:rFonts w:eastAsia="宋体"/>
          <w:lang w:eastAsia="zh-CN"/>
        </w:rPr>
        <w:t xml:space="preserve"> and </w:t>
      </w:r>
      <w:proofErr w:type="spellStart"/>
      <w:r w:rsidRPr="00F95E89">
        <w:rPr>
          <w:rFonts w:eastAsia="宋体"/>
          <w:i/>
          <w:lang w:eastAsia="zh-CN"/>
        </w:rPr>
        <w:t>FeatureSetUplinkPerCC</w:t>
      </w:r>
      <w:proofErr w:type="spellEnd"/>
      <w:r>
        <w:rPr>
          <w:rFonts w:eastAsia="宋体"/>
          <w:lang w:eastAsia="zh-CN"/>
        </w:rPr>
        <w:t xml:space="preserve">. On band B, the </w:t>
      </w:r>
      <w:proofErr w:type="spellStart"/>
      <w:r>
        <w:rPr>
          <w:rFonts w:eastAsia="宋体"/>
          <w:lang w:eastAsia="zh-CN"/>
        </w:rPr>
        <w:t>fallback</w:t>
      </w:r>
      <w:proofErr w:type="spellEnd"/>
      <w:r>
        <w:rPr>
          <w:rFonts w:eastAsia="宋体"/>
          <w:lang w:eastAsia="zh-CN"/>
        </w:rPr>
        <w:t xml:space="preserve"> capability can still be supported from 2CCs to 1CC, and if UE support different </w:t>
      </w:r>
      <w:proofErr w:type="spellStart"/>
      <w:r>
        <w:rPr>
          <w:rFonts w:eastAsia="宋体"/>
          <w:lang w:eastAsia="zh-CN"/>
        </w:rPr>
        <w:t>fallback</w:t>
      </w:r>
      <w:proofErr w:type="spellEnd"/>
      <w:r>
        <w:rPr>
          <w:rFonts w:eastAsia="宋体"/>
          <w:lang w:eastAsia="zh-CN"/>
        </w:rPr>
        <w:t xml:space="preserve"> for 1CC on band B, it can be advertised in a separate FS entry, e.g. line #3 in blow figure.</w:t>
      </w:r>
    </w:p>
    <w:p w14:paraId="470C7CD0" w14:textId="44E2D108" w:rsidR="00F95E89" w:rsidRDefault="00F95E89" w:rsidP="00F95E89">
      <w:pPr>
        <w:spacing w:line="259" w:lineRule="auto"/>
        <w:jc w:val="center"/>
        <w:rPr>
          <w:rFonts w:eastAsia="宋体"/>
          <w:lang w:eastAsia="zh-CN"/>
        </w:rPr>
      </w:pPr>
      <w:r>
        <w:rPr>
          <w:noProof/>
          <w:lang w:val="en-US" w:eastAsia="zh-CN"/>
        </w:rPr>
        <w:drawing>
          <wp:inline distT="0" distB="0" distL="0" distR="0" wp14:anchorId="4C79FD31" wp14:editId="4C3E3167">
            <wp:extent cx="5301463" cy="3437508"/>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304064" cy="3439195"/>
                    </a:xfrm>
                    <a:prstGeom prst="rect">
                      <a:avLst/>
                    </a:prstGeom>
                  </pic:spPr>
                </pic:pic>
              </a:graphicData>
            </a:graphic>
          </wp:inline>
        </w:drawing>
      </w:r>
    </w:p>
    <w:p w14:paraId="651CD5B9" w14:textId="363AFF78" w:rsidR="00F95E89" w:rsidRPr="00F95E89" w:rsidRDefault="00F95E89" w:rsidP="00F95E89">
      <w:pPr>
        <w:spacing w:line="259" w:lineRule="auto"/>
        <w:jc w:val="center"/>
        <w:rPr>
          <w:rFonts w:eastAsia="宋体"/>
          <w:b/>
          <w:lang w:eastAsia="zh-CN"/>
        </w:rPr>
      </w:pPr>
      <w:r w:rsidRPr="00F95E89">
        <w:rPr>
          <w:rFonts w:eastAsia="宋体" w:hint="eastAsia"/>
          <w:b/>
          <w:lang w:eastAsia="zh-CN"/>
        </w:rPr>
        <w:t>F</w:t>
      </w:r>
      <w:r w:rsidRPr="00F95E89">
        <w:rPr>
          <w:rFonts w:eastAsia="宋体"/>
          <w:b/>
          <w:lang w:eastAsia="zh-CN"/>
        </w:rPr>
        <w:t>igure 1. UE capability reporting for support of 1T</w:t>
      </w:r>
      <w:r>
        <w:rPr>
          <w:rFonts w:eastAsia="宋体"/>
          <w:b/>
          <w:lang w:eastAsia="zh-CN"/>
        </w:rPr>
        <w:t>x</w:t>
      </w:r>
      <w:r w:rsidRPr="00F95E89">
        <w:rPr>
          <w:rFonts w:eastAsia="宋体"/>
          <w:b/>
          <w:lang w:eastAsia="zh-CN"/>
        </w:rPr>
        <w:t>-2T</w:t>
      </w:r>
      <w:r>
        <w:rPr>
          <w:rFonts w:eastAsia="宋体"/>
          <w:b/>
          <w:lang w:eastAsia="zh-CN"/>
        </w:rPr>
        <w:t>x</w:t>
      </w:r>
      <w:r w:rsidRPr="00F95E89">
        <w:rPr>
          <w:rFonts w:eastAsia="宋体"/>
          <w:b/>
          <w:lang w:eastAsia="zh-CN"/>
        </w:rPr>
        <w:t xml:space="preserve"> and 2T</w:t>
      </w:r>
      <w:r>
        <w:rPr>
          <w:rFonts w:eastAsia="宋体"/>
          <w:b/>
          <w:lang w:eastAsia="zh-CN"/>
        </w:rPr>
        <w:t>x</w:t>
      </w:r>
      <w:r w:rsidRPr="00F95E89">
        <w:rPr>
          <w:rFonts w:eastAsia="宋体"/>
          <w:b/>
          <w:lang w:eastAsia="zh-CN"/>
        </w:rPr>
        <w:t>-2T</w:t>
      </w:r>
      <w:r>
        <w:rPr>
          <w:rFonts w:eastAsia="宋体"/>
          <w:b/>
          <w:lang w:eastAsia="zh-CN"/>
        </w:rPr>
        <w:t>x</w:t>
      </w:r>
      <w:r w:rsidRPr="00F95E89">
        <w:rPr>
          <w:rFonts w:eastAsia="宋体"/>
          <w:b/>
          <w:lang w:eastAsia="zh-CN"/>
        </w:rPr>
        <w:t xml:space="preserve"> switching for a given BC</w:t>
      </w:r>
    </w:p>
    <w:p w14:paraId="69B01C28" w14:textId="671B8488" w:rsidR="00CD7D6A" w:rsidRDefault="00CD7D6A" w:rsidP="00CD7D6A">
      <w:pPr>
        <w:spacing w:line="259" w:lineRule="auto"/>
        <w:rPr>
          <w:rFonts w:eastAsia="宋体"/>
          <w:b/>
          <w:lang w:eastAsia="zh-CN"/>
        </w:rPr>
      </w:pPr>
      <w:r w:rsidRPr="00217557">
        <w:rPr>
          <w:rFonts w:eastAsia="宋体" w:hint="eastAsia"/>
          <w:b/>
          <w:lang w:eastAsia="zh-CN"/>
        </w:rPr>
        <w:lastRenderedPageBreak/>
        <w:t>P</w:t>
      </w:r>
      <w:r w:rsidRPr="00217557">
        <w:rPr>
          <w:rFonts w:eastAsia="宋体"/>
          <w:b/>
          <w:lang w:eastAsia="zh-CN"/>
        </w:rPr>
        <w:t>roposal</w:t>
      </w:r>
      <w:r>
        <w:rPr>
          <w:rFonts w:eastAsia="宋体"/>
          <w:b/>
          <w:lang w:eastAsia="zh-CN"/>
        </w:rPr>
        <w:t xml:space="preserve"> </w:t>
      </w:r>
      <w:r w:rsidR="001375D6">
        <w:rPr>
          <w:rFonts w:eastAsia="宋体"/>
          <w:b/>
          <w:lang w:eastAsia="zh-CN"/>
        </w:rPr>
        <w:t>3</w:t>
      </w:r>
      <w:r w:rsidRPr="00217557">
        <w:rPr>
          <w:rFonts w:eastAsia="宋体"/>
          <w:b/>
          <w:lang w:eastAsia="zh-CN"/>
        </w:rPr>
        <w:t xml:space="preserve">: </w:t>
      </w:r>
      <w:r w:rsidR="00B0407B" w:rsidRPr="00CD7D6A">
        <w:rPr>
          <w:rFonts w:eastAsia="宋体"/>
          <w:b/>
          <w:sz w:val="21"/>
          <w:szCs w:val="21"/>
          <w:lang w:eastAsia="zh-CN"/>
        </w:rPr>
        <w:t xml:space="preserve">For R17 </w:t>
      </w:r>
      <w:r w:rsidR="00B0407B">
        <w:rPr>
          <w:rFonts w:eastAsia="宋体"/>
          <w:b/>
          <w:sz w:val="21"/>
          <w:szCs w:val="21"/>
          <w:lang w:eastAsia="zh-CN"/>
        </w:rPr>
        <w:t xml:space="preserve">UL </w:t>
      </w:r>
      <w:proofErr w:type="spellStart"/>
      <w:r w:rsidR="00B0407B">
        <w:rPr>
          <w:rFonts w:eastAsia="宋体"/>
          <w:b/>
          <w:sz w:val="21"/>
          <w:szCs w:val="21"/>
          <w:lang w:eastAsia="zh-CN"/>
        </w:rPr>
        <w:t>Tx</w:t>
      </w:r>
      <w:proofErr w:type="spellEnd"/>
      <w:r w:rsidR="00B0407B" w:rsidRPr="00CD7D6A">
        <w:rPr>
          <w:rFonts w:eastAsia="宋体"/>
          <w:b/>
          <w:sz w:val="21"/>
          <w:szCs w:val="21"/>
          <w:lang w:eastAsia="zh-CN"/>
        </w:rPr>
        <w:t xml:space="preserve"> switching between 1 carrier on band A and 2 contiguous aggregated carriers on band B for SUL and UL CA</w:t>
      </w:r>
      <w:r w:rsidR="00B0407B">
        <w:rPr>
          <w:rFonts w:eastAsia="宋体"/>
          <w:b/>
          <w:sz w:val="21"/>
          <w:szCs w:val="21"/>
          <w:lang w:eastAsia="zh-CN"/>
        </w:rPr>
        <w:t xml:space="preserve">, </w:t>
      </w:r>
      <w:r w:rsidR="001375D6">
        <w:rPr>
          <w:rFonts w:eastAsia="宋体"/>
          <w:b/>
          <w:sz w:val="21"/>
          <w:szCs w:val="21"/>
          <w:lang w:eastAsia="zh-CN"/>
        </w:rPr>
        <w:t xml:space="preserve">the UE should report </w:t>
      </w:r>
      <w:r w:rsidR="001375D6" w:rsidRPr="001375D6">
        <w:rPr>
          <w:rFonts w:eastAsia="宋体"/>
          <w:b/>
          <w:sz w:val="21"/>
          <w:szCs w:val="21"/>
          <w:lang w:eastAsia="zh-CN"/>
        </w:rPr>
        <w:t xml:space="preserve">corresponding CA bandwidth class and UL </w:t>
      </w:r>
      <w:proofErr w:type="spellStart"/>
      <w:r w:rsidR="001375D6" w:rsidRPr="001375D6">
        <w:rPr>
          <w:rFonts w:eastAsia="宋体"/>
          <w:b/>
          <w:sz w:val="21"/>
          <w:szCs w:val="21"/>
          <w:lang w:eastAsia="zh-CN"/>
        </w:rPr>
        <w:t>featureSetPerCCs</w:t>
      </w:r>
      <w:proofErr w:type="spellEnd"/>
      <w:r w:rsidR="001375D6" w:rsidRPr="001375D6">
        <w:rPr>
          <w:rFonts w:eastAsia="宋体"/>
          <w:b/>
          <w:sz w:val="21"/>
          <w:szCs w:val="21"/>
          <w:lang w:eastAsia="zh-CN"/>
        </w:rPr>
        <w:t xml:space="preserve"> for 2 continuous CCs on band B</w:t>
      </w:r>
      <w:r w:rsidR="001375D6">
        <w:rPr>
          <w:rFonts w:eastAsia="宋体"/>
          <w:b/>
          <w:sz w:val="21"/>
          <w:szCs w:val="21"/>
          <w:lang w:eastAsia="zh-CN"/>
        </w:rPr>
        <w:t xml:space="preserve"> in </w:t>
      </w:r>
      <w:r w:rsidR="00F95E89">
        <w:rPr>
          <w:rFonts w:eastAsia="宋体"/>
          <w:b/>
          <w:sz w:val="21"/>
          <w:szCs w:val="21"/>
          <w:lang w:eastAsia="zh-CN"/>
        </w:rPr>
        <w:t>the</w:t>
      </w:r>
      <w:r w:rsidR="001375D6">
        <w:rPr>
          <w:rFonts w:eastAsia="宋体"/>
          <w:b/>
          <w:sz w:val="21"/>
          <w:szCs w:val="21"/>
          <w:lang w:eastAsia="zh-CN"/>
        </w:rPr>
        <w:t xml:space="preserve"> legacy way, in addition</w:t>
      </w:r>
    </w:p>
    <w:p w14:paraId="220567DB" w14:textId="0D6C7ACC" w:rsidR="00CD7D6A" w:rsidRPr="00CD7D6A" w:rsidRDefault="00CD7D6A" w:rsidP="00CD7D6A">
      <w:pPr>
        <w:pStyle w:val="af4"/>
        <w:numPr>
          <w:ilvl w:val="0"/>
          <w:numId w:val="8"/>
        </w:numPr>
        <w:spacing w:line="259" w:lineRule="auto"/>
        <w:ind w:firstLineChars="0"/>
        <w:rPr>
          <w:rFonts w:ascii="Times New Roman" w:eastAsia="宋体" w:hAnsi="Times New Roman"/>
          <w:b/>
          <w:sz w:val="21"/>
          <w:szCs w:val="21"/>
          <w:lang w:eastAsia="zh-CN"/>
        </w:rPr>
      </w:pPr>
      <w:r w:rsidRPr="00CD7D6A">
        <w:rPr>
          <w:rFonts w:ascii="Times New Roman" w:eastAsia="宋体" w:hAnsi="Times New Roman"/>
          <w:b/>
          <w:sz w:val="21"/>
          <w:szCs w:val="21"/>
          <w:lang w:eastAsia="zh-CN"/>
        </w:rPr>
        <w:t xml:space="preserve">For 1Tx-2Tx switching, reuse R16 </w:t>
      </w:r>
      <w:proofErr w:type="spellStart"/>
      <w:r w:rsidRPr="00CD7D6A">
        <w:rPr>
          <w:rFonts w:ascii="Times New Roman" w:eastAsia="宋体" w:hAnsi="Times New Roman"/>
          <w:b/>
          <w:i/>
          <w:sz w:val="21"/>
          <w:szCs w:val="21"/>
          <w:lang w:eastAsia="zh-CN"/>
        </w:rPr>
        <w:t>ULTxSwitchingBandPair</w:t>
      </w:r>
      <w:proofErr w:type="spellEnd"/>
      <w:r w:rsidRPr="00CD7D6A">
        <w:rPr>
          <w:rFonts w:ascii="Times New Roman" w:eastAsia="宋体" w:hAnsi="Times New Roman"/>
          <w:b/>
          <w:sz w:val="21"/>
          <w:szCs w:val="21"/>
          <w:lang w:eastAsia="zh-CN"/>
        </w:rPr>
        <w:t xml:space="preserve"> UE capability to report switching period and DL interruption</w:t>
      </w:r>
      <w:r w:rsidR="00F95E89">
        <w:rPr>
          <w:rFonts w:ascii="Times New Roman" w:eastAsia="宋体" w:hAnsi="Times New Roman"/>
          <w:b/>
          <w:sz w:val="21"/>
          <w:szCs w:val="21"/>
          <w:lang w:eastAsia="zh-CN"/>
        </w:rPr>
        <w:t>.</w:t>
      </w:r>
    </w:p>
    <w:p w14:paraId="0E9BA18C" w14:textId="04487A3C" w:rsidR="00CD7D6A" w:rsidRDefault="00CD7D6A" w:rsidP="00CD7D6A">
      <w:pPr>
        <w:pStyle w:val="af4"/>
        <w:numPr>
          <w:ilvl w:val="0"/>
          <w:numId w:val="8"/>
        </w:numPr>
        <w:spacing w:line="259" w:lineRule="auto"/>
        <w:ind w:firstLineChars="0"/>
        <w:rPr>
          <w:rFonts w:ascii="Times New Roman" w:eastAsia="宋体" w:hAnsi="Times New Roman"/>
          <w:b/>
          <w:sz w:val="21"/>
          <w:szCs w:val="21"/>
          <w:lang w:eastAsia="zh-CN"/>
        </w:rPr>
      </w:pPr>
      <w:r w:rsidRPr="00CD7D6A">
        <w:rPr>
          <w:rFonts w:ascii="Times New Roman" w:eastAsia="宋体" w:hAnsi="Times New Roman"/>
          <w:b/>
          <w:sz w:val="21"/>
          <w:szCs w:val="21"/>
          <w:lang w:eastAsia="zh-CN"/>
        </w:rPr>
        <w:t xml:space="preserve">For 2Tx-2Tx switching, use the R17 </w:t>
      </w:r>
      <w:proofErr w:type="spellStart"/>
      <w:r w:rsidRPr="00CD7D6A">
        <w:rPr>
          <w:rFonts w:ascii="Times New Roman" w:eastAsia="宋体" w:hAnsi="Times New Roman"/>
          <w:b/>
          <w:i/>
          <w:sz w:val="21"/>
          <w:szCs w:val="21"/>
          <w:lang w:eastAsia="zh-CN"/>
        </w:rPr>
        <w:t>ULTxSwitchingBandPair</w:t>
      </w:r>
      <w:proofErr w:type="spellEnd"/>
      <w:r w:rsidRPr="00CD7D6A">
        <w:rPr>
          <w:rFonts w:ascii="Times New Roman" w:eastAsia="宋体" w:hAnsi="Times New Roman"/>
          <w:b/>
          <w:sz w:val="21"/>
          <w:szCs w:val="21"/>
          <w:lang w:eastAsia="zh-CN"/>
        </w:rPr>
        <w:t xml:space="preserve"> like UE capability to report switching period and DL interruption introduced for 2Tx-2Tx switching between </w:t>
      </w:r>
      <w:r w:rsidR="00F95E89">
        <w:rPr>
          <w:rFonts w:ascii="Times New Roman" w:eastAsia="宋体" w:hAnsi="Times New Roman"/>
          <w:b/>
          <w:sz w:val="21"/>
          <w:szCs w:val="21"/>
          <w:lang w:eastAsia="zh-CN"/>
        </w:rPr>
        <w:t>1 carrier on band A and 1 or 2 carriers on band B.</w:t>
      </w:r>
    </w:p>
    <w:p w14:paraId="7EAD8F00" w14:textId="55F9A100" w:rsidR="00F95E89" w:rsidRPr="00CD7D6A" w:rsidRDefault="00F95E89" w:rsidP="00CD7D6A">
      <w:pPr>
        <w:pStyle w:val="af4"/>
        <w:numPr>
          <w:ilvl w:val="0"/>
          <w:numId w:val="8"/>
        </w:numPr>
        <w:spacing w:line="259" w:lineRule="auto"/>
        <w:ind w:firstLineChars="0"/>
        <w:rPr>
          <w:rFonts w:ascii="Times New Roman" w:eastAsia="宋体" w:hAnsi="Times New Roman"/>
          <w:b/>
          <w:sz w:val="21"/>
          <w:szCs w:val="21"/>
          <w:lang w:eastAsia="zh-CN"/>
        </w:rPr>
      </w:pPr>
      <w:r>
        <w:rPr>
          <w:rFonts w:ascii="Times New Roman" w:eastAsia="宋体" w:hAnsi="Times New Roman"/>
          <w:b/>
          <w:sz w:val="21"/>
          <w:szCs w:val="21"/>
          <w:lang w:eastAsia="zh-CN"/>
        </w:rPr>
        <w:t>On band B, the fallback capability from 2 CCs to 1 CC can be supported in the legacy way.</w:t>
      </w:r>
    </w:p>
    <w:p w14:paraId="32DF1082" w14:textId="77777777" w:rsidR="007472CF" w:rsidRDefault="007472CF" w:rsidP="00FA6029">
      <w:pPr>
        <w:widowControl w:val="0"/>
        <w:spacing w:afterLines="50" w:after="120"/>
        <w:rPr>
          <w:rFonts w:eastAsia="宋体"/>
          <w:lang w:eastAsia="zh-CN"/>
        </w:rPr>
      </w:pPr>
    </w:p>
    <w:p w14:paraId="40E7928A" w14:textId="4698F284" w:rsidR="00C3606C" w:rsidRDefault="00F828BF" w:rsidP="00F828BF">
      <w:pPr>
        <w:pStyle w:val="2"/>
        <w:rPr>
          <w:rFonts w:eastAsia="宋体"/>
          <w:lang w:eastAsia="zh-CN"/>
        </w:rPr>
      </w:pPr>
      <w:r>
        <w:rPr>
          <w:lang w:eastAsia="zh-CN"/>
        </w:rPr>
        <w:t xml:space="preserve">2.2 </w:t>
      </w:r>
      <w:r w:rsidR="00C3606C" w:rsidRPr="00F828BF">
        <w:rPr>
          <w:lang w:eastAsia="zh-CN"/>
        </w:rPr>
        <w:t>RRC configuration</w:t>
      </w:r>
    </w:p>
    <w:p w14:paraId="44A82181" w14:textId="5F9D8FA9" w:rsidR="00C3606C" w:rsidRDefault="00C3606C" w:rsidP="00C3606C">
      <w:pPr>
        <w:widowControl w:val="0"/>
        <w:spacing w:afterLines="50" w:after="120"/>
        <w:rPr>
          <w:rFonts w:eastAsia="等线"/>
          <w:lang w:eastAsia="zh-CN"/>
        </w:rPr>
      </w:pPr>
      <w:r>
        <w:rPr>
          <w:rFonts w:eastAsia="宋体"/>
          <w:lang w:eastAsia="zh-CN"/>
        </w:rPr>
        <w:t>In Rel-16, the IE “</w:t>
      </w:r>
      <w:r w:rsidRPr="00C3606C">
        <w:rPr>
          <w:rFonts w:eastAsia="宋体"/>
          <w:i/>
          <w:lang w:eastAsia="zh-CN"/>
        </w:rPr>
        <w:t>UplinkTxSwitching-r16</w:t>
      </w:r>
      <w:r>
        <w:rPr>
          <w:rFonts w:eastAsia="宋体"/>
          <w:lang w:eastAsia="zh-CN"/>
        </w:rPr>
        <w:t xml:space="preserve">” was added into </w:t>
      </w:r>
      <w:proofErr w:type="spellStart"/>
      <w:r w:rsidRPr="00C3606C">
        <w:rPr>
          <w:rFonts w:eastAsia="宋体"/>
          <w:i/>
          <w:lang w:eastAsia="zh-CN"/>
        </w:rPr>
        <w:t>UplinkConfig</w:t>
      </w:r>
      <w:proofErr w:type="spellEnd"/>
      <w:r>
        <w:rPr>
          <w:rFonts w:eastAsia="宋体"/>
          <w:lang w:eastAsia="zh-CN"/>
        </w:rPr>
        <w:t xml:space="preserve"> to indicate if the UL </w:t>
      </w:r>
      <w:proofErr w:type="spellStart"/>
      <w:proofErr w:type="gramStart"/>
      <w:r>
        <w:rPr>
          <w:rFonts w:eastAsia="宋体"/>
          <w:lang w:eastAsia="zh-CN"/>
        </w:rPr>
        <w:t>Tx</w:t>
      </w:r>
      <w:proofErr w:type="spellEnd"/>
      <w:proofErr w:type="gramEnd"/>
      <w:r>
        <w:rPr>
          <w:rFonts w:eastAsia="宋体"/>
          <w:lang w:eastAsia="zh-CN"/>
        </w:rPr>
        <w:t xml:space="preserve"> switching period is located on the configured carrier</w:t>
      </w:r>
      <w:r w:rsidR="00F95E89">
        <w:rPr>
          <w:rFonts w:eastAsia="宋体"/>
          <w:lang w:eastAsia="zh-CN"/>
        </w:rPr>
        <w:t xml:space="preserve"> and the configured carrier is either carrier1 or carrier2</w:t>
      </w:r>
      <w:r>
        <w:rPr>
          <w:rFonts w:eastAsia="宋体"/>
          <w:lang w:eastAsia="zh-CN"/>
        </w:rPr>
        <w:t>.</w:t>
      </w:r>
    </w:p>
    <w:p w14:paraId="0B9A48CD" w14:textId="77777777" w:rsidR="00C3606C" w:rsidRPr="00C3606C" w:rsidRDefault="00C3606C" w:rsidP="00C360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3606C">
        <w:rPr>
          <w:rFonts w:ascii="Courier New" w:eastAsia="Times New Roman" w:hAnsi="Courier New" w:cs="Courier New"/>
          <w:noProof/>
          <w:sz w:val="16"/>
          <w:lang w:eastAsia="en-GB"/>
        </w:rPr>
        <w:t xml:space="preserve">UplinkTxSwitching-r16 ::=              </w:t>
      </w:r>
      <w:r w:rsidRPr="00C3606C">
        <w:rPr>
          <w:rFonts w:ascii="Courier New" w:eastAsia="Times New Roman" w:hAnsi="Courier New" w:cs="Courier New"/>
          <w:noProof/>
          <w:color w:val="993366"/>
          <w:sz w:val="16"/>
          <w:lang w:eastAsia="en-GB"/>
        </w:rPr>
        <w:t>SEQUENCE</w:t>
      </w:r>
      <w:r w:rsidRPr="00C3606C">
        <w:rPr>
          <w:rFonts w:ascii="Courier New" w:eastAsia="Times New Roman" w:hAnsi="Courier New" w:cs="Courier New"/>
          <w:noProof/>
          <w:sz w:val="16"/>
          <w:lang w:eastAsia="en-GB"/>
        </w:rPr>
        <w:t xml:space="preserve"> {</w:t>
      </w:r>
    </w:p>
    <w:p w14:paraId="38E79479" w14:textId="77777777" w:rsidR="00C3606C" w:rsidRPr="00C3606C" w:rsidRDefault="00C3606C" w:rsidP="00C360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3606C">
        <w:rPr>
          <w:rFonts w:ascii="Courier New" w:eastAsia="Times New Roman" w:hAnsi="Courier New" w:cs="Courier New"/>
          <w:noProof/>
          <w:sz w:val="16"/>
          <w:lang w:eastAsia="en-GB"/>
        </w:rPr>
        <w:t xml:space="preserve">    uplinkTxSwitchingPeriodLocation-r16    </w:t>
      </w:r>
      <w:r w:rsidRPr="00C3606C">
        <w:rPr>
          <w:rFonts w:ascii="Courier New" w:eastAsia="Times New Roman" w:hAnsi="Courier New" w:cs="Courier New"/>
          <w:noProof/>
          <w:color w:val="993366"/>
          <w:sz w:val="16"/>
          <w:lang w:eastAsia="en-GB"/>
        </w:rPr>
        <w:t>BOOLEAN</w:t>
      </w:r>
      <w:r w:rsidRPr="00C3606C">
        <w:rPr>
          <w:rFonts w:ascii="Courier New" w:eastAsia="Times New Roman" w:hAnsi="Courier New" w:cs="Courier New"/>
          <w:noProof/>
          <w:sz w:val="16"/>
          <w:lang w:eastAsia="en-GB"/>
        </w:rPr>
        <w:t>,</w:t>
      </w:r>
    </w:p>
    <w:p w14:paraId="2737C20C" w14:textId="77777777" w:rsidR="00C3606C" w:rsidRPr="00C3606C" w:rsidRDefault="00C3606C" w:rsidP="00C360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3606C">
        <w:rPr>
          <w:rFonts w:ascii="Courier New" w:eastAsia="Times New Roman" w:hAnsi="Courier New" w:cs="Courier New"/>
          <w:noProof/>
          <w:sz w:val="16"/>
          <w:lang w:eastAsia="en-GB"/>
        </w:rPr>
        <w:t xml:space="preserve">    uplinkTxSwitchingCarrier-r16           </w:t>
      </w:r>
      <w:r w:rsidRPr="00C3606C">
        <w:rPr>
          <w:rFonts w:ascii="Courier New" w:eastAsia="Times New Roman" w:hAnsi="Courier New" w:cs="Courier New"/>
          <w:noProof/>
          <w:color w:val="993366"/>
          <w:sz w:val="16"/>
          <w:lang w:eastAsia="en-GB"/>
        </w:rPr>
        <w:t>ENUMERATED</w:t>
      </w:r>
      <w:r w:rsidRPr="00C3606C">
        <w:rPr>
          <w:rFonts w:ascii="Courier New" w:eastAsia="Times New Roman" w:hAnsi="Courier New" w:cs="Courier New"/>
          <w:noProof/>
          <w:sz w:val="16"/>
          <w:lang w:eastAsia="en-GB"/>
        </w:rPr>
        <w:t xml:space="preserve"> {carrier1, carrier2}</w:t>
      </w:r>
    </w:p>
    <w:p w14:paraId="211C02E7" w14:textId="77777777" w:rsidR="00C3606C" w:rsidRPr="00C3606C" w:rsidRDefault="00C3606C" w:rsidP="00C360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3606C">
        <w:rPr>
          <w:rFonts w:ascii="Courier New" w:eastAsia="Times New Roman" w:hAnsi="Courier New" w:cs="Courier New"/>
          <w:noProof/>
          <w:sz w:val="16"/>
          <w:lang w:eastAsia="en-GB"/>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C3606C" w:rsidRPr="00C3606C" w14:paraId="6699FA0A" w14:textId="77777777" w:rsidTr="00C3606C">
        <w:tc>
          <w:tcPr>
            <w:tcW w:w="0" w:type="auto"/>
            <w:tcBorders>
              <w:top w:val="single" w:sz="4" w:space="0" w:color="auto"/>
              <w:left w:val="single" w:sz="4" w:space="0" w:color="auto"/>
              <w:bottom w:val="single" w:sz="4" w:space="0" w:color="auto"/>
              <w:right w:val="single" w:sz="4" w:space="0" w:color="auto"/>
            </w:tcBorders>
            <w:hideMark/>
          </w:tcPr>
          <w:p w14:paraId="660AC96F" w14:textId="77777777" w:rsidR="00C3606C" w:rsidRPr="00C3606C" w:rsidRDefault="00C3606C" w:rsidP="00C3606C">
            <w:pPr>
              <w:keepNext/>
              <w:keepLines/>
              <w:overflowPunct w:val="0"/>
              <w:autoSpaceDE w:val="0"/>
              <w:autoSpaceDN w:val="0"/>
              <w:adjustRightInd w:val="0"/>
              <w:spacing w:after="0"/>
              <w:rPr>
                <w:rFonts w:ascii="Arial" w:eastAsia="Times New Roman" w:hAnsi="Arial" w:cs="Arial"/>
                <w:b/>
                <w:i/>
                <w:sz w:val="18"/>
                <w:szCs w:val="22"/>
                <w:lang w:eastAsia="sv-SE"/>
              </w:rPr>
            </w:pPr>
            <w:proofErr w:type="spellStart"/>
            <w:r w:rsidRPr="00C3606C">
              <w:rPr>
                <w:rFonts w:ascii="Arial" w:eastAsia="Times New Roman" w:hAnsi="Arial" w:cs="Arial"/>
                <w:b/>
                <w:i/>
                <w:sz w:val="18"/>
                <w:szCs w:val="22"/>
                <w:lang w:eastAsia="sv-SE"/>
              </w:rPr>
              <w:t>uplinkTxSwitchingPeriodLocation</w:t>
            </w:r>
            <w:proofErr w:type="spellEnd"/>
          </w:p>
          <w:p w14:paraId="46DEA62D" w14:textId="77777777" w:rsidR="00C3606C" w:rsidRPr="00C3606C" w:rsidRDefault="00C3606C" w:rsidP="00C3606C">
            <w:pPr>
              <w:keepNext/>
              <w:keepLines/>
              <w:overflowPunct w:val="0"/>
              <w:autoSpaceDE w:val="0"/>
              <w:autoSpaceDN w:val="0"/>
              <w:adjustRightInd w:val="0"/>
              <w:spacing w:after="0"/>
              <w:rPr>
                <w:rFonts w:ascii="Arial" w:eastAsia="Times New Roman" w:hAnsi="Arial" w:cs="Arial"/>
                <w:bCs/>
                <w:iCs/>
                <w:sz w:val="18"/>
                <w:szCs w:val="22"/>
                <w:lang w:eastAsia="sv-SE"/>
              </w:rPr>
            </w:pPr>
            <w:r w:rsidRPr="00C3606C">
              <w:rPr>
                <w:rFonts w:ascii="Arial" w:eastAsia="Times New Roman" w:hAnsi="Arial" w:cs="Arial"/>
                <w:bCs/>
                <w:iCs/>
                <w:sz w:val="18"/>
                <w:szCs w:val="22"/>
                <w:lang w:eastAsia="sv-SE"/>
              </w:rPr>
              <w:t xml:space="preserve">Indicates whether the location of UL </w:t>
            </w:r>
            <w:proofErr w:type="spellStart"/>
            <w:r w:rsidRPr="00C3606C">
              <w:rPr>
                <w:rFonts w:ascii="Arial" w:eastAsia="Times New Roman" w:hAnsi="Arial" w:cs="Arial"/>
                <w:bCs/>
                <w:iCs/>
                <w:sz w:val="18"/>
                <w:szCs w:val="22"/>
                <w:lang w:eastAsia="sv-SE"/>
              </w:rPr>
              <w:t>Tx</w:t>
            </w:r>
            <w:proofErr w:type="spellEnd"/>
            <w:r w:rsidRPr="00C3606C">
              <w:rPr>
                <w:rFonts w:ascii="Arial" w:eastAsia="Times New Roman" w:hAnsi="Arial" w:cs="Arial"/>
                <w:bCs/>
                <w:iCs/>
                <w:sz w:val="18"/>
                <w:szCs w:val="22"/>
                <w:lang w:eastAsia="sv-SE"/>
              </w:rPr>
              <w:t xml:space="preserve"> switching period is configured in this uplink carrier in case of inter-band UL CA, SUL, or (NG)EN-DC, as specified in TS 38.101-1 [15] and TS 38.101-3 [34]. In case of inter-band UL CA or SUL, network configures this field to TRUE for one of the uplink carriers involved in dynamic UL TX switching and configures this field in the other carrier to FALSE. In case of (NG</w:t>
            </w:r>
            <w:proofErr w:type="gramStart"/>
            <w:r w:rsidRPr="00C3606C">
              <w:rPr>
                <w:rFonts w:ascii="Arial" w:eastAsia="Times New Roman" w:hAnsi="Arial" w:cs="Arial"/>
                <w:bCs/>
                <w:iCs/>
                <w:sz w:val="18"/>
                <w:szCs w:val="22"/>
                <w:lang w:eastAsia="sv-SE"/>
              </w:rPr>
              <w:t>)EN</w:t>
            </w:r>
            <w:proofErr w:type="gramEnd"/>
            <w:r w:rsidRPr="00C3606C">
              <w:rPr>
                <w:rFonts w:ascii="Arial" w:eastAsia="Times New Roman" w:hAnsi="Arial" w:cs="Arial"/>
                <w:bCs/>
                <w:iCs/>
                <w:sz w:val="18"/>
                <w:szCs w:val="22"/>
                <w:lang w:eastAsia="sv-SE"/>
              </w:rPr>
              <w:t>-DC, network always configures this field to TRUE for NR carrier (i.e. with (NG)EN-DC, the UL switching period always occurs on the NR carrier).</w:t>
            </w:r>
          </w:p>
        </w:tc>
      </w:tr>
      <w:tr w:rsidR="00C3606C" w:rsidRPr="00C3606C" w14:paraId="76934045" w14:textId="77777777" w:rsidTr="00C3606C">
        <w:tc>
          <w:tcPr>
            <w:tcW w:w="0" w:type="auto"/>
            <w:tcBorders>
              <w:top w:val="single" w:sz="4" w:space="0" w:color="auto"/>
              <w:left w:val="single" w:sz="4" w:space="0" w:color="auto"/>
              <w:bottom w:val="single" w:sz="4" w:space="0" w:color="auto"/>
              <w:right w:val="single" w:sz="4" w:space="0" w:color="auto"/>
            </w:tcBorders>
            <w:hideMark/>
          </w:tcPr>
          <w:p w14:paraId="3C1A4ED7" w14:textId="77777777" w:rsidR="00C3606C" w:rsidRPr="00C3606C" w:rsidRDefault="00C3606C" w:rsidP="00C3606C">
            <w:pPr>
              <w:keepNext/>
              <w:keepLines/>
              <w:overflowPunct w:val="0"/>
              <w:autoSpaceDE w:val="0"/>
              <w:autoSpaceDN w:val="0"/>
              <w:adjustRightInd w:val="0"/>
              <w:spacing w:after="0"/>
              <w:rPr>
                <w:rFonts w:ascii="Arial" w:eastAsia="Times New Roman" w:hAnsi="Arial" w:cs="Arial"/>
                <w:b/>
                <w:i/>
                <w:sz w:val="18"/>
                <w:szCs w:val="22"/>
                <w:lang w:eastAsia="sv-SE"/>
              </w:rPr>
            </w:pPr>
            <w:proofErr w:type="spellStart"/>
            <w:r w:rsidRPr="00C3606C">
              <w:rPr>
                <w:rFonts w:ascii="Arial" w:eastAsia="Times New Roman" w:hAnsi="Arial" w:cs="Arial"/>
                <w:b/>
                <w:i/>
                <w:sz w:val="18"/>
                <w:szCs w:val="22"/>
                <w:lang w:eastAsia="sv-SE"/>
              </w:rPr>
              <w:t>uplinkTxSwitchingCarrier</w:t>
            </w:r>
            <w:proofErr w:type="spellEnd"/>
          </w:p>
          <w:p w14:paraId="584F5596" w14:textId="77777777" w:rsidR="00C3606C" w:rsidRPr="00C3606C" w:rsidRDefault="00C3606C" w:rsidP="00C3606C">
            <w:pPr>
              <w:keepNext/>
              <w:keepLines/>
              <w:overflowPunct w:val="0"/>
              <w:autoSpaceDE w:val="0"/>
              <w:autoSpaceDN w:val="0"/>
              <w:adjustRightInd w:val="0"/>
              <w:spacing w:after="0"/>
              <w:rPr>
                <w:rFonts w:ascii="Arial" w:eastAsia="Times New Roman" w:hAnsi="Arial" w:cs="Arial"/>
                <w:bCs/>
                <w:iCs/>
                <w:sz w:val="18"/>
                <w:szCs w:val="22"/>
                <w:lang w:eastAsia="sv-SE"/>
              </w:rPr>
            </w:pPr>
            <w:r w:rsidRPr="00C3606C">
              <w:rPr>
                <w:rFonts w:ascii="Arial" w:eastAsia="Times New Roman" w:hAnsi="Arial" w:cs="Arial"/>
                <w:bCs/>
                <w:iCs/>
                <w:sz w:val="18"/>
                <w:szCs w:val="22"/>
                <w:lang w:eastAsia="sv-SE"/>
              </w:rPr>
              <w:t xml:space="preserve">Indicates that the configured carrier is carrier1 or carrier2 for dynamic uplink </w:t>
            </w:r>
            <w:proofErr w:type="spellStart"/>
            <w:r w:rsidRPr="00C3606C">
              <w:rPr>
                <w:rFonts w:ascii="Arial" w:eastAsia="Times New Roman" w:hAnsi="Arial" w:cs="Arial"/>
                <w:bCs/>
                <w:iCs/>
                <w:sz w:val="18"/>
                <w:szCs w:val="22"/>
                <w:lang w:eastAsia="sv-SE"/>
              </w:rPr>
              <w:t>Tx</w:t>
            </w:r>
            <w:proofErr w:type="spellEnd"/>
            <w:r w:rsidRPr="00C3606C">
              <w:rPr>
                <w:rFonts w:ascii="Arial" w:eastAsia="Times New Roman" w:hAnsi="Arial" w:cs="Arial"/>
                <w:bCs/>
                <w:iCs/>
                <w:sz w:val="18"/>
                <w:szCs w:val="22"/>
                <w:lang w:eastAsia="sv-SE"/>
              </w:rPr>
              <w:t xml:space="preserve"> switching, as defined in TS 38.101-1 [15] and TS 38.101-3 [34]. In case of inter-band UL CA or SUL, network configures one of the two uplink carriers involved in dynamic UL TX switching as carrier1 and the other as carrier2. In case of (NG</w:t>
            </w:r>
            <w:proofErr w:type="gramStart"/>
            <w:r w:rsidRPr="00C3606C">
              <w:rPr>
                <w:rFonts w:ascii="Arial" w:eastAsia="Times New Roman" w:hAnsi="Arial" w:cs="Arial"/>
                <w:bCs/>
                <w:iCs/>
                <w:sz w:val="18"/>
                <w:szCs w:val="22"/>
                <w:lang w:eastAsia="sv-SE"/>
              </w:rPr>
              <w:t>)EN</w:t>
            </w:r>
            <w:proofErr w:type="gramEnd"/>
            <w:r w:rsidRPr="00C3606C">
              <w:rPr>
                <w:rFonts w:ascii="Arial" w:eastAsia="Times New Roman" w:hAnsi="Arial" w:cs="Arial"/>
                <w:bCs/>
                <w:iCs/>
                <w:sz w:val="18"/>
                <w:szCs w:val="22"/>
                <w:lang w:eastAsia="sv-SE"/>
              </w:rPr>
              <w:t>-DC, network always configures the NR carrier as carrier 2.</w:t>
            </w:r>
          </w:p>
        </w:tc>
      </w:tr>
    </w:tbl>
    <w:p w14:paraId="2D0EA27F" w14:textId="62C14AF5" w:rsidR="004F5BEF" w:rsidRDefault="004F5BEF" w:rsidP="00114D6B">
      <w:pPr>
        <w:rPr>
          <w:rFonts w:eastAsia="等线"/>
          <w:lang w:eastAsia="zh-CN"/>
        </w:rPr>
      </w:pPr>
    </w:p>
    <w:p w14:paraId="63EFD6D3" w14:textId="17B08850" w:rsidR="0058600A" w:rsidRDefault="00E2429D" w:rsidP="00114D6B">
      <w:pPr>
        <w:rPr>
          <w:rFonts w:eastAsia="等线"/>
          <w:lang w:eastAsia="zh-CN"/>
        </w:rPr>
      </w:pPr>
      <w:r>
        <w:rPr>
          <w:rFonts w:eastAsia="等线"/>
          <w:lang w:eastAsia="zh-CN"/>
        </w:rPr>
        <w:t xml:space="preserve">The configuration of </w:t>
      </w:r>
      <w:proofErr w:type="spellStart"/>
      <w:r w:rsidRPr="00E2429D">
        <w:rPr>
          <w:rFonts w:eastAsia="等线"/>
          <w:i/>
          <w:lang w:eastAsia="zh-CN"/>
        </w:rPr>
        <w:t>uplinkTxSwitchingPeriodLocation</w:t>
      </w:r>
      <w:proofErr w:type="spellEnd"/>
      <w:r>
        <w:rPr>
          <w:rFonts w:eastAsia="等线"/>
          <w:lang w:eastAsia="zh-CN"/>
        </w:rPr>
        <w:t xml:space="preserve"> is referred by RAN1 and RAN4 specification, because </w:t>
      </w:r>
      <w:r w:rsidR="00B0407B">
        <w:rPr>
          <w:rFonts w:eastAsia="等线"/>
          <w:lang w:eastAsia="zh-CN"/>
        </w:rPr>
        <w:t xml:space="preserve">the carrier configured with period location should apply the scheduling restriction specified in RAN1 spec and time mask according to RAN4 spec. However for the configuration of </w:t>
      </w:r>
      <w:proofErr w:type="spellStart"/>
      <w:r w:rsidR="00B0407B" w:rsidRPr="00B0407B">
        <w:rPr>
          <w:rFonts w:eastAsia="等线"/>
          <w:i/>
          <w:lang w:eastAsia="zh-CN"/>
        </w:rPr>
        <w:t>uplinkTxSwitchingCarrier</w:t>
      </w:r>
      <w:proofErr w:type="spellEnd"/>
      <w:r w:rsidR="00B0407B">
        <w:rPr>
          <w:rFonts w:eastAsia="等线"/>
          <w:lang w:eastAsia="zh-CN"/>
        </w:rPr>
        <w:t xml:space="preserve"> (i.e. carrier1 or carrier2), we observe RAN1 and RAN4 specification</w:t>
      </w:r>
      <w:r w:rsidR="00AC1DEE">
        <w:rPr>
          <w:rFonts w:eastAsia="等线"/>
          <w:lang w:eastAsia="zh-CN"/>
        </w:rPr>
        <w:t>s</w:t>
      </w:r>
      <w:r w:rsidR="00B0407B">
        <w:rPr>
          <w:rFonts w:eastAsia="等线"/>
          <w:lang w:eastAsia="zh-CN"/>
        </w:rPr>
        <w:t xml:space="preserve"> do not use this RRC configuration, this is because the carrier2 is just the carrier on which 2Tx transmission/2-layer UL MIMO is supported, which does not rely on any RRC configuration.</w:t>
      </w:r>
    </w:p>
    <w:p w14:paraId="4F9B86D2" w14:textId="5D806FA8" w:rsidR="00B0407B" w:rsidRPr="00B251EB" w:rsidRDefault="00B0407B" w:rsidP="00114D6B">
      <w:pPr>
        <w:rPr>
          <w:rFonts w:eastAsia="等线"/>
          <w:b/>
          <w:lang w:eastAsia="zh-CN"/>
        </w:rPr>
      </w:pPr>
      <w:r w:rsidRPr="00B251EB">
        <w:rPr>
          <w:rFonts w:eastAsia="等线"/>
          <w:b/>
          <w:lang w:eastAsia="zh-CN"/>
        </w:rPr>
        <w:t>Observation</w:t>
      </w:r>
      <w:r w:rsidR="00AC1DEE">
        <w:rPr>
          <w:rFonts w:eastAsia="等线"/>
          <w:b/>
          <w:lang w:eastAsia="zh-CN"/>
        </w:rPr>
        <w:t>1</w:t>
      </w:r>
      <w:r w:rsidRPr="00B251EB">
        <w:rPr>
          <w:rFonts w:eastAsia="等线"/>
          <w:b/>
          <w:lang w:eastAsia="zh-CN"/>
        </w:rPr>
        <w:t xml:space="preserve">: </w:t>
      </w:r>
      <w:r w:rsidR="00B251EB" w:rsidRPr="00B251EB">
        <w:rPr>
          <w:rFonts w:eastAsia="等线"/>
          <w:b/>
          <w:lang w:eastAsia="zh-CN"/>
        </w:rPr>
        <w:t xml:space="preserve">The R16 RRC configuration of </w:t>
      </w:r>
      <w:proofErr w:type="spellStart"/>
      <w:r w:rsidR="00B251EB" w:rsidRPr="00B251EB">
        <w:rPr>
          <w:rFonts w:eastAsia="等线"/>
          <w:b/>
          <w:i/>
          <w:lang w:eastAsia="zh-CN"/>
        </w:rPr>
        <w:t>uplinkTxSwitchingCarrier</w:t>
      </w:r>
      <w:proofErr w:type="spellEnd"/>
      <w:r w:rsidR="00B251EB" w:rsidRPr="00B251EB">
        <w:rPr>
          <w:rFonts w:eastAsia="等线"/>
          <w:b/>
          <w:i/>
          <w:lang w:eastAsia="zh-CN"/>
        </w:rPr>
        <w:t xml:space="preserve"> </w:t>
      </w:r>
      <w:r w:rsidR="00B251EB" w:rsidRPr="00B251EB">
        <w:rPr>
          <w:rFonts w:eastAsia="等线"/>
          <w:b/>
          <w:lang w:eastAsia="zh-CN"/>
        </w:rPr>
        <w:t>is not referred by RAN1/RAN4 specification, i.e. not used by UE.</w:t>
      </w:r>
    </w:p>
    <w:p w14:paraId="175B8AB0" w14:textId="511C0302" w:rsidR="002B2E47" w:rsidRDefault="002B2E47" w:rsidP="00114D6B">
      <w:pPr>
        <w:rPr>
          <w:rFonts w:eastAsia="等线"/>
          <w:lang w:eastAsia="zh-CN"/>
        </w:rPr>
      </w:pPr>
      <w:r>
        <w:rPr>
          <w:rFonts w:eastAsia="等线"/>
          <w:lang w:eastAsia="zh-CN"/>
        </w:rPr>
        <w:t xml:space="preserve">We understand the RAN1/RAN4 mechanism of R17 UL </w:t>
      </w:r>
      <w:proofErr w:type="spellStart"/>
      <w:r>
        <w:rPr>
          <w:rFonts w:eastAsia="等线"/>
          <w:lang w:eastAsia="zh-CN"/>
        </w:rPr>
        <w:t>Tx</w:t>
      </w:r>
      <w:proofErr w:type="spellEnd"/>
      <w:r>
        <w:rPr>
          <w:rFonts w:eastAsia="等线"/>
          <w:lang w:eastAsia="zh-CN"/>
        </w:rPr>
        <w:t xml:space="preserve"> switching is quite similar with R16 UL </w:t>
      </w:r>
      <w:proofErr w:type="spellStart"/>
      <w:r>
        <w:rPr>
          <w:rFonts w:eastAsia="等线"/>
          <w:lang w:eastAsia="zh-CN"/>
        </w:rPr>
        <w:t>Tx</w:t>
      </w:r>
      <w:proofErr w:type="spellEnd"/>
      <w:r>
        <w:rPr>
          <w:rFonts w:eastAsia="等线"/>
          <w:lang w:eastAsia="zh-CN"/>
        </w:rPr>
        <w:t xml:space="preserve"> switching, just with some enhancements of switched </w:t>
      </w:r>
      <w:proofErr w:type="spellStart"/>
      <w:r>
        <w:rPr>
          <w:rFonts w:eastAsia="等线"/>
          <w:lang w:eastAsia="zh-CN"/>
        </w:rPr>
        <w:t>Tx</w:t>
      </w:r>
      <w:proofErr w:type="spellEnd"/>
      <w:r>
        <w:rPr>
          <w:rFonts w:eastAsia="等线"/>
          <w:lang w:eastAsia="zh-CN"/>
        </w:rPr>
        <w:t xml:space="preserve"> number (1Tx in R16, 2Tx in R17) and carrier number on band B (one carrier in R16, two continuous carriers in R17)</w:t>
      </w:r>
      <w:r w:rsidR="00F95E89">
        <w:rPr>
          <w:rFonts w:eastAsia="等线"/>
          <w:lang w:eastAsia="zh-CN"/>
        </w:rPr>
        <w:t>, so the RRC configuration is also needed. However, considering the RAN1 discussion on this topic is just starting, it would be better for RAN2 to discuss RRC configuration with more RAN1 input.</w:t>
      </w:r>
    </w:p>
    <w:p w14:paraId="48ADEB8D" w14:textId="13ED6D0C" w:rsidR="002B2E47" w:rsidRPr="002B2E47" w:rsidRDefault="00AC1DEE" w:rsidP="00114D6B">
      <w:pPr>
        <w:rPr>
          <w:rFonts w:eastAsia="等线"/>
          <w:b/>
          <w:lang w:eastAsia="zh-CN"/>
        </w:rPr>
      </w:pPr>
      <w:r w:rsidRPr="00EA38B7">
        <w:rPr>
          <w:rFonts w:eastAsia="宋体"/>
          <w:b/>
          <w:lang w:eastAsia="zh-CN"/>
        </w:rPr>
        <w:t xml:space="preserve">Proposal </w:t>
      </w:r>
      <w:r w:rsidR="00F95E89">
        <w:rPr>
          <w:rFonts w:eastAsia="宋体"/>
          <w:b/>
          <w:lang w:eastAsia="zh-CN"/>
        </w:rPr>
        <w:t>4</w:t>
      </w:r>
      <w:r w:rsidRPr="00B251EB">
        <w:rPr>
          <w:rFonts w:eastAsia="等线"/>
          <w:b/>
          <w:lang w:eastAsia="zh-CN"/>
        </w:rPr>
        <w:t>:</w:t>
      </w:r>
      <w:r w:rsidR="002B2E47" w:rsidRPr="002B2E47">
        <w:rPr>
          <w:rFonts w:eastAsia="等线"/>
          <w:b/>
          <w:lang w:eastAsia="zh-CN"/>
        </w:rPr>
        <w:t xml:space="preserve"> </w:t>
      </w:r>
      <w:r w:rsidR="00F95E89">
        <w:rPr>
          <w:rFonts w:eastAsia="等线"/>
          <w:b/>
          <w:lang w:eastAsia="zh-CN"/>
        </w:rPr>
        <w:t xml:space="preserve">On how to design RRC configuration, </w:t>
      </w:r>
      <w:r>
        <w:rPr>
          <w:rFonts w:eastAsia="等线"/>
          <w:b/>
          <w:lang w:eastAsia="zh-CN"/>
        </w:rPr>
        <w:t xml:space="preserve">RAN2 to </w:t>
      </w:r>
      <w:r w:rsidR="00F95E89">
        <w:rPr>
          <w:rFonts w:eastAsia="等线"/>
          <w:b/>
          <w:lang w:eastAsia="zh-CN"/>
        </w:rPr>
        <w:t>wait for more RAN1 progress</w:t>
      </w:r>
      <w:r w:rsidR="002B2E47" w:rsidRPr="002B2E47">
        <w:rPr>
          <w:rFonts w:eastAsia="等线"/>
          <w:b/>
          <w:lang w:eastAsia="zh-CN"/>
        </w:rPr>
        <w:t>.</w:t>
      </w:r>
    </w:p>
    <w:p w14:paraId="5BE8570F" w14:textId="1786FD03" w:rsidR="00F41092" w:rsidRPr="00AC1DEE" w:rsidRDefault="00AC1DEE" w:rsidP="00850F84">
      <w:pPr>
        <w:widowControl w:val="0"/>
        <w:spacing w:afterLines="50" w:after="120"/>
        <w:rPr>
          <w:rFonts w:eastAsia="宋体"/>
          <w:lang w:eastAsia="zh-CN"/>
        </w:rPr>
      </w:pPr>
      <w:r w:rsidRPr="00AC1DEE">
        <w:rPr>
          <w:rFonts w:eastAsia="宋体"/>
          <w:lang w:eastAsia="zh-CN"/>
        </w:rPr>
        <w:t>We also provide the draft CRs to TS 38.331 and TS 38.306 in [1</w:t>
      </w:r>
      <w:proofErr w:type="gramStart"/>
      <w:r w:rsidRPr="00AC1DEE">
        <w:rPr>
          <w:rFonts w:eastAsia="宋体"/>
          <w:lang w:eastAsia="zh-CN"/>
        </w:rPr>
        <w:t>][</w:t>
      </w:r>
      <w:proofErr w:type="gramEnd"/>
      <w:r w:rsidRPr="00AC1DEE">
        <w:rPr>
          <w:rFonts w:eastAsia="宋体"/>
          <w:lang w:eastAsia="zh-CN"/>
        </w:rPr>
        <w:t>2]</w:t>
      </w:r>
      <w:r w:rsidR="00F95E89">
        <w:rPr>
          <w:rFonts w:eastAsia="宋体"/>
          <w:lang w:eastAsia="zh-CN"/>
        </w:rPr>
        <w:t xml:space="preserve"> to show RAN2 spec impact to support UE capability reporting for R17 UL </w:t>
      </w:r>
      <w:proofErr w:type="spellStart"/>
      <w:r w:rsidR="00F95E89">
        <w:rPr>
          <w:rFonts w:eastAsia="宋体"/>
          <w:lang w:eastAsia="zh-CN"/>
        </w:rPr>
        <w:t>Tx</w:t>
      </w:r>
      <w:proofErr w:type="spellEnd"/>
      <w:r w:rsidR="00F95E89">
        <w:rPr>
          <w:rFonts w:eastAsia="宋体"/>
          <w:lang w:eastAsia="zh-CN"/>
        </w:rPr>
        <w:t xml:space="preserve"> switching enhancements</w:t>
      </w:r>
      <w:r w:rsidRPr="00AC1DEE">
        <w:rPr>
          <w:rFonts w:eastAsia="宋体"/>
          <w:lang w:eastAsia="zh-CN"/>
        </w:rPr>
        <w:t>.</w:t>
      </w:r>
    </w:p>
    <w:p w14:paraId="3EDC909B" w14:textId="41A69280" w:rsidR="00B131CE" w:rsidRPr="00C137F1" w:rsidRDefault="00B131CE" w:rsidP="004778AA">
      <w:pPr>
        <w:pStyle w:val="af4"/>
        <w:keepNext/>
        <w:keepLines/>
        <w:numPr>
          <w:ilvl w:val="0"/>
          <w:numId w:val="2"/>
        </w:numPr>
        <w:pBdr>
          <w:top w:val="single" w:sz="12" w:space="3" w:color="auto"/>
        </w:pBdr>
        <w:tabs>
          <w:tab w:val="num" w:pos="567"/>
        </w:tabs>
        <w:spacing w:after="120"/>
        <w:ind w:firstLineChars="0"/>
        <w:jc w:val="both"/>
        <w:outlineLvl w:val="0"/>
        <w:rPr>
          <w:rFonts w:ascii="Arial" w:eastAsia="宋体" w:hAnsi="Arial" w:cs="Arial"/>
          <w:sz w:val="36"/>
        </w:rPr>
      </w:pPr>
      <w:r>
        <w:rPr>
          <w:rFonts w:ascii="Arial" w:eastAsia="宋体" w:hAnsi="Arial" w:cs="Arial"/>
          <w:sz w:val="36"/>
        </w:rPr>
        <w:t>Conclusions</w:t>
      </w:r>
    </w:p>
    <w:p w14:paraId="0B28FF73" w14:textId="0D8D58DF" w:rsidR="00B131CE" w:rsidRDefault="00AC1DEE" w:rsidP="0053382A">
      <w:pPr>
        <w:widowControl w:val="0"/>
        <w:spacing w:afterLines="50" w:after="120"/>
        <w:rPr>
          <w:rFonts w:eastAsia="宋体"/>
          <w:lang w:eastAsia="zh-CN"/>
        </w:rPr>
      </w:pPr>
      <w:r>
        <w:rPr>
          <w:rFonts w:eastAsia="宋体"/>
          <w:lang w:eastAsia="zh-CN"/>
        </w:rPr>
        <w:t xml:space="preserve">In this contribution, we </w:t>
      </w:r>
      <w:r w:rsidR="00FA526D">
        <w:rPr>
          <w:rFonts w:eastAsia="宋体"/>
          <w:lang w:eastAsia="zh-CN"/>
        </w:rPr>
        <w:t xml:space="preserve">discuss </w:t>
      </w:r>
      <w:r>
        <w:rPr>
          <w:rFonts w:eastAsia="宋体"/>
          <w:lang w:eastAsia="zh-CN"/>
        </w:rPr>
        <w:t xml:space="preserve">RAN2 </w:t>
      </w:r>
      <w:r w:rsidRPr="00AC1DEE">
        <w:rPr>
          <w:rFonts w:eastAsia="宋体"/>
          <w:lang w:eastAsia="zh-CN"/>
        </w:rPr>
        <w:t>UE capability reporting and RRC configuration</w:t>
      </w:r>
      <w:r>
        <w:rPr>
          <w:rFonts w:eastAsia="宋体"/>
          <w:lang w:eastAsia="zh-CN"/>
        </w:rPr>
        <w:t xml:space="preserve"> to support</w:t>
      </w:r>
      <w:r w:rsidRPr="00AC1DEE">
        <w:rPr>
          <w:rFonts w:eastAsia="宋体"/>
          <w:lang w:eastAsia="zh-CN"/>
        </w:rPr>
        <w:t xml:space="preserve"> R17 </w:t>
      </w:r>
      <w:r>
        <w:rPr>
          <w:rFonts w:eastAsia="宋体"/>
          <w:lang w:eastAsia="zh-CN"/>
        </w:rPr>
        <w:t xml:space="preserve">UL </w:t>
      </w:r>
      <w:proofErr w:type="spellStart"/>
      <w:r>
        <w:rPr>
          <w:rFonts w:eastAsia="宋体"/>
          <w:lang w:eastAsia="zh-CN"/>
        </w:rPr>
        <w:t>Tx</w:t>
      </w:r>
      <w:proofErr w:type="spellEnd"/>
      <w:r>
        <w:rPr>
          <w:rFonts w:eastAsia="宋体"/>
          <w:lang w:eastAsia="zh-CN"/>
        </w:rPr>
        <w:t xml:space="preserve"> switching according to RAN4 LS, and give the following observation and proposals</w:t>
      </w:r>
      <w:r>
        <w:rPr>
          <w:rFonts w:eastAsia="宋体" w:hint="eastAsia"/>
          <w:lang w:eastAsia="zh-CN"/>
        </w:rPr>
        <w:t>:</w:t>
      </w:r>
      <w:r w:rsidR="00FA526D">
        <w:rPr>
          <w:rFonts w:eastAsia="宋体"/>
          <w:lang w:eastAsia="zh-CN"/>
        </w:rPr>
        <w:t xml:space="preserve"> </w:t>
      </w:r>
    </w:p>
    <w:p w14:paraId="6EC57391" w14:textId="77777777" w:rsidR="00F95E89" w:rsidRDefault="00F95E89" w:rsidP="00F95E89">
      <w:pPr>
        <w:spacing w:line="259" w:lineRule="auto"/>
        <w:rPr>
          <w:rFonts w:eastAsia="宋体"/>
          <w:b/>
          <w:lang w:eastAsia="zh-CN"/>
        </w:rPr>
      </w:pPr>
      <w:r w:rsidRPr="00217557">
        <w:rPr>
          <w:rFonts w:eastAsia="宋体" w:hint="eastAsia"/>
          <w:b/>
          <w:lang w:eastAsia="zh-CN"/>
        </w:rPr>
        <w:t>P</w:t>
      </w:r>
      <w:r w:rsidRPr="00217557">
        <w:rPr>
          <w:rFonts w:eastAsia="宋体"/>
          <w:b/>
          <w:lang w:eastAsia="zh-CN"/>
        </w:rPr>
        <w:t>roposal</w:t>
      </w:r>
      <w:r>
        <w:rPr>
          <w:rFonts w:eastAsia="宋体"/>
          <w:b/>
          <w:lang w:eastAsia="zh-CN"/>
        </w:rPr>
        <w:t xml:space="preserve"> </w:t>
      </w:r>
      <w:r w:rsidRPr="00217557">
        <w:rPr>
          <w:rFonts w:eastAsia="宋体"/>
          <w:b/>
          <w:lang w:eastAsia="zh-CN"/>
        </w:rPr>
        <w:t>1:</w:t>
      </w:r>
      <w:r>
        <w:rPr>
          <w:rFonts w:eastAsia="宋体"/>
          <w:b/>
          <w:lang w:eastAsia="zh-CN"/>
        </w:rPr>
        <w:t xml:space="preserve"> A UE supporting </w:t>
      </w:r>
      <w:r w:rsidRPr="002E2ADA">
        <w:rPr>
          <w:rFonts w:eastAsia="宋体"/>
          <w:b/>
          <w:lang w:eastAsia="zh-CN"/>
        </w:rPr>
        <w:t>R17</w:t>
      </w:r>
      <w:r>
        <w:rPr>
          <w:rFonts w:eastAsia="宋体"/>
          <w:b/>
          <w:lang w:eastAsia="zh-CN"/>
        </w:rPr>
        <w:t xml:space="preserve"> UL </w:t>
      </w:r>
      <w:proofErr w:type="spellStart"/>
      <w:r>
        <w:rPr>
          <w:rFonts w:eastAsia="宋体"/>
          <w:b/>
          <w:lang w:eastAsia="zh-CN"/>
        </w:rPr>
        <w:t>Tx</w:t>
      </w:r>
      <w:proofErr w:type="spellEnd"/>
      <w:r>
        <w:rPr>
          <w:rFonts w:eastAsia="宋体"/>
          <w:b/>
          <w:lang w:eastAsia="zh-CN"/>
        </w:rPr>
        <w:t xml:space="preserve"> switching enhancement reports the corresponding UE capability in the </w:t>
      </w:r>
      <w:r w:rsidRPr="001375D6">
        <w:rPr>
          <w:rFonts w:eastAsia="宋体"/>
          <w:b/>
          <w:lang w:eastAsia="zh-CN"/>
        </w:rPr>
        <w:t xml:space="preserve">UL </w:t>
      </w:r>
      <w:proofErr w:type="spellStart"/>
      <w:proofErr w:type="gramStart"/>
      <w:r w:rsidRPr="001375D6">
        <w:rPr>
          <w:rFonts w:eastAsia="宋体"/>
          <w:b/>
          <w:lang w:eastAsia="zh-CN"/>
        </w:rPr>
        <w:t>Tx</w:t>
      </w:r>
      <w:proofErr w:type="spellEnd"/>
      <w:proofErr w:type="gramEnd"/>
      <w:r w:rsidRPr="001375D6">
        <w:rPr>
          <w:rFonts w:eastAsia="宋体"/>
          <w:b/>
          <w:lang w:eastAsia="zh-CN"/>
        </w:rPr>
        <w:t xml:space="preserve"> switching specific BC list (i.e. </w:t>
      </w:r>
      <w:proofErr w:type="spellStart"/>
      <w:r w:rsidRPr="001375D6">
        <w:rPr>
          <w:rFonts w:eastAsia="宋体"/>
          <w:b/>
          <w:i/>
          <w:lang w:eastAsia="zh-CN"/>
        </w:rPr>
        <w:t>BandCombinationList-UplinkTxSwitch</w:t>
      </w:r>
      <w:proofErr w:type="spellEnd"/>
      <w:r w:rsidRPr="001375D6">
        <w:rPr>
          <w:rFonts w:eastAsia="宋体"/>
          <w:b/>
          <w:lang w:eastAsia="zh-CN"/>
        </w:rPr>
        <w:t>)</w:t>
      </w:r>
      <w:r>
        <w:rPr>
          <w:rFonts w:eastAsia="宋体"/>
          <w:b/>
          <w:lang w:eastAsia="zh-CN"/>
        </w:rPr>
        <w:t>.</w:t>
      </w:r>
    </w:p>
    <w:p w14:paraId="1DF5DD06" w14:textId="27EF719F" w:rsidR="00F95E89" w:rsidRPr="00217557" w:rsidRDefault="00F95E89" w:rsidP="00F95E89">
      <w:pPr>
        <w:spacing w:line="259" w:lineRule="auto"/>
        <w:rPr>
          <w:rFonts w:eastAsia="宋体"/>
          <w:b/>
          <w:lang w:eastAsia="zh-CN"/>
        </w:rPr>
      </w:pPr>
      <w:r w:rsidRPr="00217557">
        <w:rPr>
          <w:rFonts w:eastAsia="宋体" w:hint="eastAsia"/>
          <w:b/>
          <w:lang w:eastAsia="zh-CN"/>
        </w:rPr>
        <w:t>P</w:t>
      </w:r>
      <w:r w:rsidRPr="00217557">
        <w:rPr>
          <w:rFonts w:eastAsia="宋体"/>
          <w:b/>
          <w:lang w:eastAsia="zh-CN"/>
        </w:rPr>
        <w:t>roposal</w:t>
      </w:r>
      <w:r>
        <w:rPr>
          <w:rFonts w:eastAsia="宋体"/>
          <w:b/>
          <w:lang w:eastAsia="zh-CN"/>
        </w:rPr>
        <w:t xml:space="preserve"> 2</w:t>
      </w:r>
      <w:r w:rsidRPr="00217557">
        <w:rPr>
          <w:rFonts w:eastAsia="宋体"/>
          <w:b/>
          <w:lang w:eastAsia="zh-CN"/>
        </w:rPr>
        <w:t xml:space="preserve">: For </w:t>
      </w:r>
      <w:r w:rsidRPr="002E2ADA">
        <w:rPr>
          <w:rFonts w:eastAsia="宋体"/>
          <w:b/>
          <w:lang w:eastAsia="zh-CN"/>
        </w:rPr>
        <w:t>R17 2Tx-2Tx switching between two uplink carriers for SUL and UL CA</w:t>
      </w:r>
      <w:r w:rsidRPr="00217557">
        <w:rPr>
          <w:rFonts w:eastAsia="宋体"/>
          <w:b/>
          <w:lang w:eastAsia="zh-CN"/>
        </w:rPr>
        <w:t xml:space="preserve">, introduce R17 </w:t>
      </w:r>
      <w:proofErr w:type="spellStart"/>
      <w:r w:rsidRPr="00217557">
        <w:rPr>
          <w:rFonts w:eastAsia="宋体"/>
          <w:b/>
          <w:i/>
          <w:lang w:eastAsia="zh-CN"/>
        </w:rPr>
        <w:t>ULTxSwitchingBandPair</w:t>
      </w:r>
      <w:proofErr w:type="spellEnd"/>
      <w:r w:rsidRPr="00217557">
        <w:rPr>
          <w:rFonts w:eastAsia="宋体"/>
          <w:b/>
          <w:lang w:eastAsia="zh-CN"/>
        </w:rPr>
        <w:t xml:space="preserve"> like UE capability to report Switching Period and DL interruption</w:t>
      </w:r>
      <w:r>
        <w:rPr>
          <w:rFonts w:eastAsia="宋体"/>
          <w:b/>
          <w:lang w:eastAsia="zh-CN"/>
        </w:rPr>
        <w:t xml:space="preserve"> </w:t>
      </w:r>
      <w:r w:rsidRPr="0031414C">
        <w:rPr>
          <w:rFonts w:eastAsia="宋体"/>
          <w:b/>
          <w:lang w:eastAsia="zh-CN"/>
        </w:rPr>
        <w:t xml:space="preserve">in the UL </w:t>
      </w:r>
      <w:proofErr w:type="spellStart"/>
      <w:r w:rsidRPr="0031414C">
        <w:rPr>
          <w:rFonts w:eastAsia="宋体"/>
          <w:b/>
          <w:lang w:eastAsia="zh-CN"/>
        </w:rPr>
        <w:t>Tx</w:t>
      </w:r>
      <w:proofErr w:type="spellEnd"/>
      <w:r w:rsidRPr="0031414C">
        <w:rPr>
          <w:rFonts w:eastAsia="宋体"/>
          <w:b/>
          <w:lang w:eastAsia="zh-CN"/>
        </w:rPr>
        <w:t xml:space="preserve"> switching BC list, where U</w:t>
      </w:r>
      <w:r>
        <w:rPr>
          <w:rFonts w:eastAsia="宋体"/>
          <w:b/>
          <w:lang w:eastAsia="zh-CN"/>
        </w:rPr>
        <w:t>E should report 2T+2T capabilities in UL feature sets for the given BC</w:t>
      </w:r>
      <w:r w:rsidRPr="0031414C">
        <w:rPr>
          <w:rFonts w:eastAsia="宋体"/>
          <w:b/>
          <w:lang w:eastAsia="zh-CN"/>
        </w:rPr>
        <w:t>.</w:t>
      </w:r>
    </w:p>
    <w:p w14:paraId="167D158B" w14:textId="77777777" w:rsidR="00F95E89" w:rsidRDefault="00F95E89" w:rsidP="00F95E89">
      <w:pPr>
        <w:spacing w:line="259" w:lineRule="auto"/>
        <w:rPr>
          <w:rFonts w:eastAsia="宋体"/>
          <w:b/>
          <w:lang w:eastAsia="zh-CN"/>
        </w:rPr>
      </w:pPr>
      <w:r w:rsidRPr="00217557">
        <w:rPr>
          <w:rFonts w:eastAsia="宋体" w:hint="eastAsia"/>
          <w:b/>
          <w:lang w:eastAsia="zh-CN"/>
        </w:rPr>
        <w:lastRenderedPageBreak/>
        <w:t>P</w:t>
      </w:r>
      <w:r w:rsidRPr="00217557">
        <w:rPr>
          <w:rFonts w:eastAsia="宋体"/>
          <w:b/>
          <w:lang w:eastAsia="zh-CN"/>
        </w:rPr>
        <w:t>roposal</w:t>
      </w:r>
      <w:r>
        <w:rPr>
          <w:rFonts w:eastAsia="宋体"/>
          <w:b/>
          <w:lang w:eastAsia="zh-CN"/>
        </w:rPr>
        <w:t xml:space="preserve"> 3</w:t>
      </w:r>
      <w:r w:rsidRPr="00217557">
        <w:rPr>
          <w:rFonts w:eastAsia="宋体"/>
          <w:b/>
          <w:lang w:eastAsia="zh-CN"/>
        </w:rPr>
        <w:t xml:space="preserve">: </w:t>
      </w:r>
      <w:r w:rsidRPr="00CD7D6A">
        <w:rPr>
          <w:rFonts w:eastAsia="宋体"/>
          <w:b/>
          <w:sz w:val="21"/>
          <w:szCs w:val="21"/>
          <w:lang w:eastAsia="zh-CN"/>
        </w:rPr>
        <w:t xml:space="preserve">For R17 </w:t>
      </w:r>
      <w:r>
        <w:rPr>
          <w:rFonts w:eastAsia="宋体"/>
          <w:b/>
          <w:sz w:val="21"/>
          <w:szCs w:val="21"/>
          <w:lang w:eastAsia="zh-CN"/>
        </w:rPr>
        <w:t xml:space="preserve">UL </w:t>
      </w:r>
      <w:proofErr w:type="spellStart"/>
      <w:r>
        <w:rPr>
          <w:rFonts w:eastAsia="宋体"/>
          <w:b/>
          <w:sz w:val="21"/>
          <w:szCs w:val="21"/>
          <w:lang w:eastAsia="zh-CN"/>
        </w:rPr>
        <w:t>Tx</w:t>
      </w:r>
      <w:proofErr w:type="spellEnd"/>
      <w:r w:rsidRPr="00CD7D6A">
        <w:rPr>
          <w:rFonts w:eastAsia="宋体"/>
          <w:b/>
          <w:sz w:val="21"/>
          <w:szCs w:val="21"/>
          <w:lang w:eastAsia="zh-CN"/>
        </w:rPr>
        <w:t xml:space="preserve"> switching between 1 carrier on band A and 2 contiguous aggregated carriers on band B for SUL and UL CA</w:t>
      </w:r>
      <w:r>
        <w:rPr>
          <w:rFonts w:eastAsia="宋体"/>
          <w:b/>
          <w:sz w:val="21"/>
          <w:szCs w:val="21"/>
          <w:lang w:eastAsia="zh-CN"/>
        </w:rPr>
        <w:t xml:space="preserve">, the UE should report </w:t>
      </w:r>
      <w:r w:rsidRPr="001375D6">
        <w:rPr>
          <w:rFonts w:eastAsia="宋体"/>
          <w:b/>
          <w:sz w:val="21"/>
          <w:szCs w:val="21"/>
          <w:lang w:eastAsia="zh-CN"/>
        </w:rPr>
        <w:t xml:space="preserve">corresponding CA bandwidth class and UL </w:t>
      </w:r>
      <w:proofErr w:type="spellStart"/>
      <w:r w:rsidRPr="001375D6">
        <w:rPr>
          <w:rFonts w:eastAsia="宋体"/>
          <w:b/>
          <w:sz w:val="21"/>
          <w:szCs w:val="21"/>
          <w:lang w:eastAsia="zh-CN"/>
        </w:rPr>
        <w:t>featureSetPerCCs</w:t>
      </w:r>
      <w:proofErr w:type="spellEnd"/>
      <w:r w:rsidRPr="001375D6">
        <w:rPr>
          <w:rFonts w:eastAsia="宋体"/>
          <w:b/>
          <w:sz w:val="21"/>
          <w:szCs w:val="21"/>
          <w:lang w:eastAsia="zh-CN"/>
        </w:rPr>
        <w:t xml:space="preserve"> for 2 continuous CCs on band B</w:t>
      </w:r>
      <w:r>
        <w:rPr>
          <w:rFonts w:eastAsia="宋体"/>
          <w:b/>
          <w:sz w:val="21"/>
          <w:szCs w:val="21"/>
          <w:lang w:eastAsia="zh-CN"/>
        </w:rPr>
        <w:t xml:space="preserve"> in the legacy way, in addition</w:t>
      </w:r>
    </w:p>
    <w:p w14:paraId="57B0211A" w14:textId="77777777" w:rsidR="00F95E89" w:rsidRPr="00CD7D6A" w:rsidRDefault="00F95E89" w:rsidP="00F95E89">
      <w:pPr>
        <w:pStyle w:val="af4"/>
        <w:numPr>
          <w:ilvl w:val="0"/>
          <w:numId w:val="8"/>
        </w:numPr>
        <w:spacing w:line="259" w:lineRule="auto"/>
        <w:ind w:firstLineChars="0"/>
        <w:rPr>
          <w:rFonts w:ascii="Times New Roman" w:eastAsia="宋体" w:hAnsi="Times New Roman"/>
          <w:b/>
          <w:sz w:val="21"/>
          <w:szCs w:val="21"/>
          <w:lang w:eastAsia="zh-CN"/>
        </w:rPr>
      </w:pPr>
      <w:r w:rsidRPr="00CD7D6A">
        <w:rPr>
          <w:rFonts w:ascii="Times New Roman" w:eastAsia="宋体" w:hAnsi="Times New Roman"/>
          <w:b/>
          <w:sz w:val="21"/>
          <w:szCs w:val="21"/>
          <w:lang w:eastAsia="zh-CN"/>
        </w:rPr>
        <w:t xml:space="preserve">For 1Tx-2Tx switching, reuse R16 </w:t>
      </w:r>
      <w:proofErr w:type="spellStart"/>
      <w:r w:rsidRPr="00CD7D6A">
        <w:rPr>
          <w:rFonts w:ascii="Times New Roman" w:eastAsia="宋体" w:hAnsi="Times New Roman"/>
          <w:b/>
          <w:i/>
          <w:sz w:val="21"/>
          <w:szCs w:val="21"/>
          <w:lang w:eastAsia="zh-CN"/>
        </w:rPr>
        <w:t>ULTxSwitchingBandPair</w:t>
      </w:r>
      <w:proofErr w:type="spellEnd"/>
      <w:r w:rsidRPr="00CD7D6A">
        <w:rPr>
          <w:rFonts w:ascii="Times New Roman" w:eastAsia="宋体" w:hAnsi="Times New Roman"/>
          <w:b/>
          <w:sz w:val="21"/>
          <w:szCs w:val="21"/>
          <w:lang w:eastAsia="zh-CN"/>
        </w:rPr>
        <w:t xml:space="preserve"> UE capability to report switching period and DL interruption</w:t>
      </w:r>
      <w:r>
        <w:rPr>
          <w:rFonts w:ascii="Times New Roman" w:eastAsia="宋体" w:hAnsi="Times New Roman"/>
          <w:b/>
          <w:sz w:val="21"/>
          <w:szCs w:val="21"/>
          <w:lang w:eastAsia="zh-CN"/>
        </w:rPr>
        <w:t>.</w:t>
      </w:r>
    </w:p>
    <w:p w14:paraId="1AF2D7B6" w14:textId="77777777" w:rsidR="00F95E89" w:rsidRDefault="00F95E89" w:rsidP="00F95E89">
      <w:pPr>
        <w:pStyle w:val="af4"/>
        <w:numPr>
          <w:ilvl w:val="0"/>
          <w:numId w:val="8"/>
        </w:numPr>
        <w:spacing w:line="259" w:lineRule="auto"/>
        <w:ind w:firstLineChars="0"/>
        <w:rPr>
          <w:rFonts w:ascii="Times New Roman" w:eastAsia="宋体" w:hAnsi="Times New Roman"/>
          <w:b/>
          <w:sz w:val="21"/>
          <w:szCs w:val="21"/>
          <w:lang w:eastAsia="zh-CN"/>
        </w:rPr>
      </w:pPr>
      <w:r w:rsidRPr="00CD7D6A">
        <w:rPr>
          <w:rFonts w:ascii="Times New Roman" w:eastAsia="宋体" w:hAnsi="Times New Roman"/>
          <w:b/>
          <w:sz w:val="21"/>
          <w:szCs w:val="21"/>
          <w:lang w:eastAsia="zh-CN"/>
        </w:rPr>
        <w:t xml:space="preserve">For 2Tx-2Tx switching, use the R17 </w:t>
      </w:r>
      <w:proofErr w:type="spellStart"/>
      <w:r w:rsidRPr="00CD7D6A">
        <w:rPr>
          <w:rFonts w:ascii="Times New Roman" w:eastAsia="宋体" w:hAnsi="Times New Roman"/>
          <w:b/>
          <w:i/>
          <w:sz w:val="21"/>
          <w:szCs w:val="21"/>
          <w:lang w:eastAsia="zh-CN"/>
        </w:rPr>
        <w:t>ULTxSwitchingBandPair</w:t>
      </w:r>
      <w:proofErr w:type="spellEnd"/>
      <w:r w:rsidRPr="00CD7D6A">
        <w:rPr>
          <w:rFonts w:ascii="Times New Roman" w:eastAsia="宋体" w:hAnsi="Times New Roman"/>
          <w:b/>
          <w:sz w:val="21"/>
          <w:szCs w:val="21"/>
          <w:lang w:eastAsia="zh-CN"/>
        </w:rPr>
        <w:t xml:space="preserve"> like UE capability to report switching period and DL interruption introduced for 2Tx-2Tx switching between </w:t>
      </w:r>
      <w:r>
        <w:rPr>
          <w:rFonts w:ascii="Times New Roman" w:eastAsia="宋体" w:hAnsi="Times New Roman"/>
          <w:b/>
          <w:sz w:val="21"/>
          <w:szCs w:val="21"/>
          <w:lang w:eastAsia="zh-CN"/>
        </w:rPr>
        <w:t>1 carrier on band A and 1 or 2 carriers on band B.</w:t>
      </w:r>
    </w:p>
    <w:p w14:paraId="714A1EDB" w14:textId="27E6A2A0" w:rsidR="00F95E89" w:rsidRDefault="00F95E89" w:rsidP="00F95E89">
      <w:pPr>
        <w:pStyle w:val="af4"/>
        <w:numPr>
          <w:ilvl w:val="0"/>
          <w:numId w:val="8"/>
        </w:numPr>
        <w:spacing w:line="259" w:lineRule="auto"/>
        <w:ind w:firstLineChars="0"/>
        <w:rPr>
          <w:rFonts w:ascii="Times New Roman" w:eastAsia="宋体" w:hAnsi="Times New Roman"/>
          <w:b/>
          <w:sz w:val="21"/>
          <w:szCs w:val="21"/>
          <w:lang w:eastAsia="zh-CN"/>
        </w:rPr>
      </w:pPr>
      <w:r>
        <w:rPr>
          <w:rFonts w:ascii="Times New Roman" w:eastAsia="宋体" w:hAnsi="Times New Roman"/>
          <w:b/>
          <w:sz w:val="21"/>
          <w:szCs w:val="21"/>
          <w:lang w:eastAsia="zh-CN"/>
        </w:rPr>
        <w:t>On band B, the fallback capability from 2 CCs to 1 CC can be supported in the legacy way.</w:t>
      </w:r>
    </w:p>
    <w:p w14:paraId="19289353" w14:textId="77777777" w:rsidR="00F95E89" w:rsidRDefault="00F95E89" w:rsidP="0053382A">
      <w:pPr>
        <w:widowControl w:val="0"/>
        <w:spacing w:afterLines="50" w:after="120"/>
        <w:rPr>
          <w:rFonts w:eastAsia="宋体"/>
          <w:b/>
          <w:lang w:eastAsia="zh-CN"/>
        </w:rPr>
      </w:pPr>
    </w:p>
    <w:p w14:paraId="5B771B9F" w14:textId="36D04476" w:rsidR="00FA526D" w:rsidRPr="008F35E8" w:rsidRDefault="00F95E89" w:rsidP="0053382A">
      <w:pPr>
        <w:widowControl w:val="0"/>
        <w:spacing w:afterLines="50" w:after="120"/>
        <w:rPr>
          <w:rFonts w:eastAsia="等线"/>
          <w:b/>
          <w:bCs/>
          <w:lang w:eastAsia="zh-CN"/>
        </w:rPr>
      </w:pPr>
      <w:r w:rsidRPr="00EA38B7">
        <w:rPr>
          <w:rFonts w:eastAsia="宋体"/>
          <w:b/>
          <w:lang w:eastAsia="zh-CN"/>
        </w:rPr>
        <w:t xml:space="preserve">Proposal </w:t>
      </w:r>
      <w:r w:rsidR="00EC6DF3">
        <w:rPr>
          <w:rFonts w:eastAsia="宋体"/>
          <w:b/>
          <w:lang w:eastAsia="zh-CN"/>
        </w:rPr>
        <w:t>4</w:t>
      </w:r>
      <w:r w:rsidRPr="00B251EB">
        <w:rPr>
          <w:rFonts w:eastAsia="等线"/>
          <w:b/>
          <w:lang w:eastAsia="zh-CN"/>
        </w:rPr>
        <w:t>:</w:t>
      </w:r>
      <w:r w:rsidRPr="002B2E47">
        <w:rPr>
          <w:rFonts w:eastAsia="等线"/>
          <w:b/>
          <w:lang w:eastAsia="zh-CN"/>
        </w:rPr>
        <w:t xml:space="preserve"> </w:t>
      </w:r>
      <w:r>
        <w:rPr>
          <w:rFonts w:eastAsia="等线"/>
          <w:b/>
          <w:lang w:eastAsia="zh-CN"/>
        </w:rPr>
        <w:t>On how to design RRC configuration, RAN2 to wait for more RAN1 progress</w:t>
      </w:r>
      <w:r w:rsidRPr="002B2E47">
        <w:rPr>
          <w:rFonts w:eastAsia="等线"/>
          <w:b/>
          <w:lang w:eastAsia="zh-CN"/>
        </w:rPr>
        <w:t>.</w:t>
      </w:r>
      <w:r w:rsidR="00FA2AB8">
        <w:rPr>
          <w:rFonts w:eastAsia="等线"/>
          <w:b/>
          <w:bCs/>
          <w:lang w:eastAsia="zh-CN"/>
        </w:rPr>
        <w:t xml:space="preserve"> </w:t>
      </w:r>
    </w:p>
    <w:p w14:paraId="0CE43F39" w14:textId="35D22F8E" w:rsidR="006A0CAE" w:rsidRPr="00C137F1" w:rsidRDefault="006A0CAE" w:rsidP="004778AA">
      <w:pPr>
        <w:pStyle w:val="af4"/>
        <w:keepNext/>
        <w:keepLines/>
        <w:numPr>
          <w:ilvl w:val="0"/>
          <w:numId w:val="2"/>
        </w:numPr>
        <w:pBdr>
          <w:top w:val="single" w:sz="12" w:space="3" w:color="auto"/>
        </w:pBdr>
        <w:tabs>
          <w:tab w:val="num" w:pos="567"/>
        </w:tabs>
        <w:spacing w:after="120"/>
        <w:ind w:firstLineChars="0"/>
        <w:jc w:val="both"/>
        <w:outlineLvl w:val="0"/>
        <w:rPr>
          <w:rFonts w:ascii="Arial" w:eastAsia="宋体" w:hAnsi="Arial" w:cs="Arial"/>
          <w:sz w:val="36"/>
        </w:rPr>
      </w:pPr>
      <w:r>
        <w:rPr>
          <w:rFonts w:ascii="Arial" w:eastAsia="宋体" w:hAnsi="Arial" w:cs="Arial"/>
          <w:sz w:val="36"/>
        </w:rPr>
        <w:t>Reference</w:t>
      </w:r>
    </w:p>
    <w:p w14:paraId="5940D865" w14:textId="48F4DF04" w:rsidR="004E1038" w:rsidRPr="00FB14C4" w:rsidRDefault="004E1038" w:rsidP="005D15BF">
      <w:pPr>
        <w:pStyle w:val="B3"/>
        <w:ind w:left="927" w:hangingChars="515" w:hanging="927"/>
        <w:rPr>
          <w:rFonts w:eastAsia="等线"/>
          <w:sz w:val="18"/>
          <w:szCs w:val="22"/>
          <w:lang w:val="en-US" w:eastAsia="zh-CN"/>
        </w:rPr>
      </w:pPr>
      <w:r w:rsidRPr="00FB14C4">
        <w:rPr>
          <w:rFonts w:eastAsia="等线"/>
          <w:sz w:val="18"/>
          <w:szCs w:val="22"/>
          <w:lang w:val="en-US" w:eastAsia="zh-CN"/>
        </w:rPr>
        <w:t>[</w:t>
      </w:r>
      <w:r w:rsidR="00BF1F7B" w:rsidRPr="00FB14C4">
        <w:rPr>
          <w:rFonts w:eastAsia="等线"/>
          <w:sz w:val="18"/>
          <w:szCs w:val="22"/>
          <w:lang w:val="en-US" w:eastAsia="zh-CN"/>
        </w:rPr>
        <w:t>1</w:t>
      </w:r>
      <w:r w:rsidRPr="00FB14C4">
        <w:rPr>
          <w:rFonts w:eastAsia="等线"/>
          <w:sz w:val="18"/>
          <w:szCs w:val="22"/>
          <w:lang w:val="en-US" w:eastAsia="zh-CN"/>
        </w:rPr>
        <w:t xml:space="preserve">] </w:t>
      </w:r>
      <w:r w:rsidR="00FB14C4" w:rsidRPr="00FB14C4">
        <w:rPr>
          <w:rFonts w:eastAsia="等线"/>
          <w:sz w:val="18"/>
          <w:szCs w:val="22"/>
          <w:lang w:val="en-US" w:eastAsia="zh-CN"/>
        </w:rPr>
        <w:t xml:space="preserve">R2-2104137, Draft CR to TS38.331 to support </w:t>
      </w:r>
      <w:proofErr w:type="spellStart"/>
      <w:proofErr w:type="gramStart"/>
      <w:r w:rsidR="00FB14C4" w:rsidRPr="00FB14C4">
        <w:rPr>
          <w:rFonts w:eastAsia="等线"/>
          <w:sz w:val="18"/>
          <w:szCs w:val="22"/>
          <w:lang w:val="en-US" w:eastAsia="zh-CN"/>
        </w:rPr>
        <w:t>Tx</w:t>
      </w:r>
      <w:proofErr w:type="spellEnd"/>
      <w:proofErr w:type="gramEnd"/>
      <w:r w:rsidR="00FB14C4" w:rsidRPr="00FB14C4">
        <w:rPr>
          <w:rFonts w:eastAsia="等线"/>
          <w:sz w:val="18"/>
          <w:szCs w:val="22"/>
          <w:lang w:val="en-US" w:eastAsia="zh-CN"/>
        </w:rPr>
        <w:t xml:space="preserve"> switching enhancements</w:t>
      </w:r>
    </w:p>
    <w:p w14:paraId="7331546F" w14:textId="6F5B8F52" w:rsidR="00BF1F7B" w:rsidRDefault="00BF1F7B" w:rsidP="00BF1F7B">
      <w:pPr>
        <w:pStyle w:val="B3"/>
        <w:ind w:left="927" w:hangingChars="515" w:hanging="927"/>
        <w:rPr>
          <w:rFonts w:eastAsia="等线"/>
          <w:sz w:val="18"/>
          <w:szCs w:val="22"/>
          <w:lang w:val="en-US" w:eastAsia="zh-CN"/>
        </w:rPr>
      </w:pPr>
      <w:r w:rsidRPr="00FB14C4">
        <w:rPr>
          <w:rFonts w:eastAsia="等线"/>
          <w:sz w:val="18"/>
          <w:szCs w:val="22"/>
          <w:lang w:val="en-US" w:eastAsia="zh-CN"/>
        </w:rPr>
        <w:t xml:space="preserve">[2] </w:t>
      </w:r>
      <w:r w:rsidR="00FB14C4" w:rsidRPr="00FB14C4">
        <w:rPr>
          <w:rFonts w:eastAsia="等线"/>
          <w:sz w:val="18"/>
          <w:szCs w:val="22"/>
          <w:lang w:val="en-US" w:eastAsia="zh-CN"/>
        </w:rPr>
        <w:t xml:space="preserve">R2-2104138, Draft CR to TS38.306 to support </w:t>
      </w:r>
      <w:proofErr w:type="spellStart"/>
      <w:proofErr w:type="gramStart"/>
      <w:r w:rsidR="00FB14C4" w:rsidRPr="00FB14C4">
        <w:rPr>
          <w:rFonts w:eastAsia="等线"/>
          <w:sz w:val="18"/>
          <w:szCs w:val="22"/>
          <w:lang w:val="en-US" w:eastAsia="zh-CN"/>
        </w:rPr>
        <w:t>Tx</w:t>
      </w:r>
      <w:proofErr w:type="spellEnd"/>
      <w:proofErr w:type="gramEnd"/>
      <w:r w:rsidR="00FB14C4" w:rsidRPr="00FB14C4">
        <w:rPr>
          <w:rFonts w:eastAsia="等线"/>
          <w:sz w:val="18"/>
          <w:szCs w:val="22"/>
          <w:lang w:val="en-US" w:eastAsia="zh-CN"/>
        </w:rPr>
        <w:t xml:space="preserve"> switching enhancements</w:t>
      </w:r>
    </w:p>
    <w:sectPr w:rsidR="00BF1F7B" w:rsidSect="000044A3">
      <w:headerReference w:type="default" r:id="rId9"/>
      <w:footnotePr>
        <w:numRestart w:val="eachSect"/>
      </w:footnotePr>
      <w:pgSz w:w="11907" w:h="16840" w:code="9"/>
      <w:pgMar w:top="1134"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A17E390" w14:textId="77777777" w:rsidR="00416C2D" w:rsidRDefault="00416C2D">
      <w:r>
        <w:separator/>
      </w:r>
    </w:p>
  </w:endnote>
  <w:endnote w:type="continuationSeparator" w:id="0">
    <w:p w14:paraId="7730F7B1" w14:textId="77777777" w:rsidR="00416C2D" w:rsidRDefault="00416C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927747" w14:textId="77777777" w:rsidR="00416C2D" w:rsidRDefault="00416C2D">
      <w:r>
        <w:separator/>
      </w:r>
    </w:p>
  </w:footnote>
  <w:footnote w:type="continuationSeparator" w:id="0">
    <w:p w14:paraId="42AE1E29" w14:textId="77777777" w:rsidR="00416C2D" w:rsidRDefault="00416C2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62B742" w14:textId="77777777" w:rsidR="0033124F" w:rsidRDefault="0033124F">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FD4BC2"/>
    <w:multiLevelType w:val="hybridMultilevel"/>
    <w:tmpl w:val="380C94CC"/>
    <w:lvl w:ilvl="0" w:tplc="B6F8E76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8424922"/>
    <w:multiLevelType w:val="hybridMultilevel"/>
    <w:tmpl w:val="7BF0158E"/>
    <w:lvl w:ilvl="0" w:tplc="044E9F4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68879E3"/>
    <w:multiLevelType w:val="hybridMultilevel"/>
    <w:tmpl w:val="816C7922"/>
    <w:lvl w:ilvl="0" w:tplc="74346A52">
      <w:start w:val="1"/>
      <w:numFmt w:val="bullet"/>
      <w:lvlText w:val="•"/>
      <w:lvlJc w:val="left"/>
      <w:pPr>
        <w:tabs>
          <w:tab w:val="num" w:pos="720"/>
        </w:tabs>
        <w:ind w:left="720" w:hanging="360"/>
      </w:pPr>
      <w:rPr>
        <w:rFonts w:ascii="Arial" w:hAnsi="Arial" w:hint="default"/>
      </w:rPr>
    </w:lvl>
    <w:lvl w:ilvl="1" w:tplc="041D0003">
      <w:start w:val="1"/>
      <w:numFmt w:val="bullet"/>
      <w:lvlText w:val="o"/>
      <w:lvlJc w:val="left"/>
      <w:pPr>
        <w:tabs>
          <w:tab w:val="num" w:pos="1440"/>
        </w:tabs>
        <w:ind w:left="1440" w:hanging="360"/>
      </w:pPr>
      <w:rPr>
        <w:rFonts w:ascii="Courier New" w:hAnsi="Courier New" w:cs="Courier New" w:hint="default"/>
      </w:rPr>
    </w:lvl>
    <w:lvl w:ilvl="2" w:tplc="F3E41D60">
      <w:numFmt w:val="bullet"/>
      <w:lvlText w:val="•"/>
      <w:lvlJc w:val="left"/>
      <w:pPr>
        <w:tabs>
          <w:tab w:val="num" w:pos="2160"/>
        </w:tabs>
        <w:ind w:left="2160" w:hanging="360"/>
      </w:pPr>
      <w:rPr>
        <w:rFonts w:ascii="Arial" w:hAnsi="Arial" w:hint="default"/>
      </w:rPr>
    </w:lvl>
    <w:lvl w:ilvl="3" w:tplc="5DBEBBB6">
      <w:start w:val="1"/>
      <w:numFmt w:val="bullet"/>
      <w:lvlText w:val="•"/>
      <w:lvlJc w:val="left"/>
      <w:pPr>
        <w:tabs>
          <w:tab w:val="num" w:pos="2880"/>
        </w:tabs>
        <w:ind w:left="2880" w:hanging="360"/>
      </w:pPr>
      <w:rPr>
        <w:rFonts w:ascii="Arial" w:hAnsi="Arial" w:hint="default"/>
      </w:rPr>
    </w:lvl>
    <w:lvl w:ilvl="4" w:tplc="C9707960" w:tentative="1">
      <w:start w:val="1"/>
      <w:numFmt w:val="bullet"/>
      <w:lvlText w:val="•"/>
      <w:lvlJc w:val="left"/>
      <w:pPr>
        <w:tabs>
          <w:tab w:val="num" w:pos="3600"/>
        </w:tabs>
        <w:ind w:left="3600" w:hanging="360"/>
      </w:pPr>
      <w:rPr>
        <w:rFonts w:ascii="Arial" w:hAnsi="Arial" w:hint="default"/>
      </w:rPr>
    </w:lvl>
    <w:lvl w:ilvl="5" w:tplc="EB1E5BE2" w:tentative="1">
      <w:start w:val="1"/>
      <w:numFmt w:val="bullet"/>
      <w:lvlText w:val="•"/>
      <w:lvlJc w:val="left"/>
      <w:pPr>
        <w:tabs>
          <w:tab w:val="num" w:pos="4320"/>
        </w:tabs>
        <w:ind w:left="4320" w:hanging="360"/>
      </w:pPr>
      <w:rPr>
        <w:rFonts w:ascii="Arial" w:hAnsi="Arial" w:hint="default"/>
      </w:rPr>
    </w:lvl>
    <w:lvl w:ilvl="6" w:tplc="7DB28AA8" w:tentative="1">
      <w:start w:val="1"/>
      <w:numFmt w:val="bullet"/>
      <w:lvlText w:val="•"/>
      <w:lvlJc w:val="left"/>
      <w:pPr>
        <w:tabs>
          <w:tab w:val="num" w:pos="5040"/>
        </w:tabs>
        <w:ind w:left="5040" w:hanging="360"/>
      </w:pPr>
      <w:rPr>
        <w:rFonts w:ascii="Arial" w:hAnsi="Arial" w:hint="default"/>
      </w:rPr>
    </w:lvl>
    <w:lvl w:ilvl="7" w:tplc="D1681986" w:tentative="1">
      <w:start w:val="1"/>
      <w:numFmt w:val="bullet"/>
      <w:lvlText w:val="•"/>
      <w:lvlJc w:val="left"/>
      <w:pPr>
        <w:tabs>
          <w:tab w:val="num" w:pos="5760"/>
        </w:tabs>
        <w:ind w:left="5760" w:hanging="360"/>
      </w:pPr>
      <w:rPr>
        <w:rFonts w:ascii="Arial" w:hAnsi="Arial" w:hint="default"/>
      </w:rPr>
    </w:lvl>
    <w:lvl w:ilvl="8" w:tplc="7688BB9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DDF0E1C"/>
    <w:multiLevelType w:val="hybridMultilevel"/>
    <w:tmpl w:val="92F431F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E2A05F5"/>
    <w:multiLevelType w:val="hybridMultilevel"/>
    <w:tmpl w:val="53485B84"/>
    <w:lvl w:ilvl="0" w:tplc="74346A52">
      <w:start w:val="1"/>
      <w:numFmt w:val="bullet"/>
      <w:lvlText w:val="•"/>
      <w:lvlJc w:val="left"/>
      <w:pPr>
        <w:tabs>
          <w:tab w:val="num" w:pos="720"/>
        </w:tabs>
        <w:ind w:left="720" w:hanging="360"/>
      </w:pPr>
      <w:rPr>
        <w:rFonts w:ascii="Arial" w:hAnsi="Arial" w:hint="default"/>
      </w:rPr>
    </w:lvl>
    <w:lvl w:ilvl="1" w:tplc="53B26CBC">
      <w:numFmt w:val="bullet"/>
      <w:lvlText w:val="–"/>
      <w:lvlJc w:val="left"/>
      <w:pPr>
        <w:tabs>
          <w:tab w:val="num" w:pos="1440"/>
        </w:tabs>
        <w:ind w:left="1440" w:hanging="360"/>
      </w:pPr>
      <w:rPr>
        <w:rFonts w:ascii="Arial" w:hAnsi="Arial" w:hint="default"/>
      </w:rPr>
    </w:lvl>
    <w:lvl w:ilvl="2" w:tplc="F06869FA">
      <w:start w:val="238"/>
      <w:numFmt w:val="bullet"/>
      <w:lvlText w:val="»"/>
      <w:lvlJc w:val="left"/>
      <w:pPr>
        <w:tabs>
          <w:tab w:val="num" w:pos="2160"/>
        </w:tabs>
        <w:ind w:left="2160" w:hanging="360"/>
      </w:pPr>
      <w:rPr>
        <w:rFonts w:ascii="Arial" w:hAnsi="Arial" w:hint="default"/>
      </w:rPr>
    </w:lvl>
    <w:lvl w:ilvl="3" w:tplc="5DBEBBB6">
      <w:start w:val="1"/>
      <w:numFmt w:val="bullet"/>
      <w:lvlText w:val="•"/>
      <w:lvlJc w:val="left"/>
      <w:pPr>
        <w:tabs>
          <w:tab w:val="num" w:pos="2880"/>
        </w:tabs>
        <w:ind w:left="2880" w:hanging="360"/>
      </w:pPr>
      <w:rPr>
        <w:rFonts w:ascii="Arial" w:hAnsi="Arial" w:hint="default"/>
      </w:rPr>
    </w:lvl>
    <w:lvl w:ilvl="4" w:tplc="C9707960" w:tentative="1">
      <w:start w:val="1"/>
      <w:numFmt w:val="bullet"/>
      <w:lvlText w:val="•"/>
      <w:lvlJc w:val="left"/>
      <w:pPr>
        <w:tabs>
          <w:tab w:val="num" w:pos="3600"/>
        </w:tabs>
        <w:ind w:left="3600" w:hanging="360"/>
      </w:pPr>
      <w:rPr>
        <w:rFonts w:ascii="Arial" w:hAnsi="Arial" w:hint="default"/>
      </w:rPr>
    </w:lvl>
    <w:lvl w:ilvl="5" w:tplc="EB1E5BE2" w:tentative="1">
      <w:start w:val="1"/>
      <w:numFmt w:val="bullet"/>
      <w:lvlText w:val="•"/>
      <w:lvlJc w:val="left"/>
      <w:pPr>
        <w:tabs>
          <w:tab w:val="num" w:pos="4320"/>
        </w:tabs>
        <w:ind w:left="4320" w:hanging="360"/>
      </w:pPr>
      <w:rPr>
        <w:rFonts w:ascii="Arial" w:hAnsi="Arial" w:hint="default"/>
      </w:rPr>
    </w:lvl>
    <w:lvl w:ilvl="6" w:tplc="7DB28AA8" w:tentative="1">
      <w:start w:val="1"/>
      <w:numFmt w:val="bullet"/>
      <w:lvlText w:val="•"/>
      <w:lvlJc w:val="left"/>
      <w:pPr>
        <w:tabs>
          <w:tab w:val="num" w:pos="5040"/>
        </w:tabs>
        <w:ind w:left="5040" w:hanging="360"/>
      </w:pPr>
      <w:rPr>
        <w:rFonts w:ascii="Arial" w:hAnsi="Arial" w:hint="default"/>
      </w:rPr>
    </w:lvl>
    <w:lvl w:ilvl="7" w:tplc="D1681986" w:tentative="1">
      <w:start w:val="1"/>
      <w:numFmt w:val="bullet"/>
      <w:lvlText w:val="•"/>
      <w:lvlJc w:val="left"/>
      <w:pPr>
        <w:tabs>
          <w:tab w:val="num" w:pos="5760"/>
        </w:tabs>
        <w:ind w:left="5760" w:hanging="360"/>
      </w:pPr>
      <w:rPr>
        <w:rFonts w:ascii="Arial" w:hAnsi="Arial" w:hint="default"/>
      </w:rPr>
    </w:lvl>
    <w:lvl w:ilvl="8" w:tplc="7688BB9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E8E50AD"/>
    <w:multiLevelType w:val="hybridMultilevel"/>
    <w:tmpl w:val="9EAA53E2"/>
    <w:lvl w:ilvl="0" w:tplc="74346A52">
      <w:start w:val="1"/>
      <w:numFmt w:val="bullet"/>
      <w:lvlText w:val="•"/>
      <w:lvlJc w:val="left"/>
      <w:pPr>
        <w:tabs>
          <w:tab w:val="num" w:pos="720"/>
        </w:tabs>
        <w:ind w:left="720" w:hanging="360"/>
      </w:pPr>
      <w:rPr>
        <w:rFonts w:ascii="Arial" w:hAnsi="Arial" w:hint="default"/>
      </w:rPr>
    </w:lvl>
    <w:lvl w:ilvl="1" w:tplc="53B26CBC">
      <w:numFmt w:val="bullet"/>
      <w:lvlText w:val="–"/>
      <w:lvlJc w:val="left"/>
      <w:pPr>
        <w:tabs>
          <w:tab w:val="num" w:pos="1440"/>
        </w:tabs>
        <w:ind w:left="1440" w:hanging="360"/>
      </w:pPr>
      <w:rPr>
        <w:rFonts w:ascii="Arial" w:hAnsi="Arial" w:hint="default"/>
      </w:rPr>
    </w:lvl>
    <w:lvl w:ilvl="2" w:tplc="F3E41D60">
      <w:numFmt w:val="bullet"/>
      <w:lvlText w:val="•"/>
      <w:lvlJc w:val="left"/>
      <w:pPr>
        <w:tabs>
          <w:tab w:val="num" w:pos="2160"/>
        </w:tabs>
        <w:ind w:left="2160" w:hanging="360"/>
      </w:pPr>
      <w:rPr>
        <w:rFonts w:ascii="Arial" w:hAnsi="Arial" w:hint="default"/>
      </w:rPr>
    </w:lvl>
    <w:lvl w:ilvl="3" w:tplc="5DBEBBB6" w:tentative="1">
      <w:start w:val="1"/>
      <w:numFmt w:val="bullet"/>
      <w:lvlText w:val="•"/>
      <w:lvlJc w:val="left"/>
      <w:pPr>
        <w:tabs>
          <w:tab w:val="num" w:pos="2880"/>
        </w:tabs>
        <w:ind w:left="2880" w:hanging="360"/>
      </w:pPr>
      <w:rPr>
        <w:rFonts w:ascii="Arial" w:hAnsi="Arial" w:hint="default"/>
      </w:rPr>
    </w:lvl>
    <w:lvl w:ilvl="4" w:tplc="C9707960" w:tentative="1">
      <w:start w:val="1"/>
      <w:numFmt w:val="bullet"/>
      <w:lvlText w:val="•"/>
      <w:lvlJc w:val="left"/>
      <w:pPr>
        <w:tabs>
          <w:tab w:val="num" w:pos="3600"/>
        </w:tabs>
        <w:ind w:left="3600" w:hanging="360"/>
      </w:pPr>
      <w:rPr>
        <w:rFonts w:ascii="Arial" w:hAnsi="Arial" w:hint="default"/>
      </w:rPr>
    </w:lvl>
    <w:lvl w:ilvl="5" w:tplc="EB1E5BE2" w:tentative="1">
      <w:start w:val="1"/>
      <w:numFmt w:val="bullet"/>
      <w:lvlText w:val="•"/>
      <w:lvlJc w:val="left"/>
      <w:pPr>
        <w:tabs>
          <w:tab w:val="num" w:pos="4320"/>
        </w:tabs>
        <w:ind w:left="4320" w:hanging="360"/>
      </w:pPr>
      <w:rPr>
        <w:rFonts w:ascii="Arial" w:hAnsi="Arial" w:hint="default"/>
      </w:rPr>
    </w:lvl>
    <w:lvl w:ilvl="6" w:tplc="7DB28AA8" w:tentative="1">
      <w:start w:val="1"/>
      <w:numFmt w:val="bullet"/>
      <w:lvlText w:val="•"/>
      <w:lvlJc w:val="left"/>
      <w:pPr>
        <w:tabs>
          <w:tab w:val="num" w:pos="5040"/>
        </w:tabs>
        <w:ind w:left="5040" w:hanging="360"/>
      </w:pPr>
      <w:rPr>
        <w:rFonts w:ascii="Arial" w:hAnsi="Arial" w:hint="default"/>
      </w:rPr>
    </w:lvl>
    <w:lvl w:ilvl="7" w:tplc="D1681986" w:tentative="1">
      <w:start w:val="1"/>
      <w:numFmt w:val="bullet"/>
      <w:lvlText w:val="•"/>
      <w:lvlJc w:val="left"/>
      <w:pPr>
        <w:tabs>
          <w:tab w:val="num" w:pos="5760"/>
        </w:tabs>
        <w:ind w:left="5760" w:hanging="360"/>
      </w:pPr>
      <w:rPr>
        <w:rFonts w:ascii="Arial" w:hAnsi="Arial" w:hint="default"/>
      </w:rPr>
    </w:lvl>
    <w:lvl w:ilvl="8" w:tplc="7688BB9E"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6DB174A9"/>
    <w:multiLevelType w:val="hybridMultilevel"/>
    <w:tmpl w:val="4D923860"/>
    <w:lvl w:ilvl="0" w:tplc="5A7CAD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2D071E6"/>
    <w:multiLevelType w:val="hybridMultilevel"/>
    <w:tmpl w:val="B2ECB3F8"/>
    <w:lvl w:ilvl="0" w:tplc="D96C886E">
      <w:start w:val="1"/>
      <w:numFmt w:val="bullet"/>
      <w:lvlText w:val="‐"/>
      <w:lvlJc w:val="left"/>
      <w:pPr>
        <w:tabs>
          <w:tab w:val="num" w:pos="720"/>
        </w:tabs>
        <w:ind w:left="720" w:hanging="360"/>
      </w:pPr>
      <w:rPr>
        <w:rFonts w:ascii="宋体" w:hAnsi="宋体" w:hint="default"/>
      </w:rPr>
    </w:lvl>
    <w:lvl w:ilvl="1" w:tplc="899206C2" w:tentative="1">
      <w:start w:val="1"/>
      <w:numFmt w:val="bullet"/>
      <w:lvlText w:val="‐"/>
      <w:lvlJc w:val="left"/>
      <w:pPr>
        <w:tabs>
          <w:tab w:val="num" w:pos="1440"/>
        </w:tabs>
        <w:ind w:left="1440" w:hanging="360"/>
      </w:pPr>
      <w:rPr>
        <w:rFonts w:ascii="宋体" w:hAnsi="宋体" w:hint="default"/>
      </w:rPr>
    </w:lvl>
    <w:lvl w:ilvl="2" w:tplc="9EB297DA" w:tentative="1">
      <w:start w:val="1"/>
      <w:numFmt w:val="bullet"/>
      <w:lvlText w:val="‐"/>
      <w:lvlJc w:val="left"/>
      <w:pPr>
        <w:tabs>
          <w:tab w:val="num" w:pos="2160"/>
        </w:tabs>
        <w:ind w:left="2160" w:hanging="360"/>
      </w:pPr>
      <w:rPr>
        <w:rFonts w:ascii="宋体" w:hAnsi="宋体" w:hint="default"/>
      </w:rPr>
    </w:lvl>
    <w:lvl w:ilvl="3" w:tplc="EA266CC2" w:tentative="1">
      <w:start w:val="1"/>
      <w:numFmt w:val="bullet"/>
      <w:lvlText w:val="‐"/>
      <w:lvlJc w:val="left"/>
      <w:pPr>
        <w:tabs>
          <w:tab w:val="num" w:pos="2880"/>
        </w:tabs>
        <w:ind w:left="2880" w:hanging="360"/>
      </w:pPr>
      <w:rPr>
        <w:rFonts w:ascii="宋体" w:hAnsi="宋体" w:hint="default"/>
      </w:rPr>
    </w:lvl>
    <w:lvl w:ilvl="4" w:tplc="E8828304" w:tentative="1">
      <w:start w:val="1"/>
      <w:numFmt w:val="bullet"/>
      <w:lvlText w:val="‐"/>
      <w:lvlJc w:val="left"/>
      <w:pPr>
        <w:tabs>
          <w:tab w:val="num" w:pos="3600"/>
        </w:tabs>
        <w:ind w:left="3600" w:hanging="360"/>
      </w:pPr>
      <w:rPr>
        <w:rFonts w:ascii="宋体" w:hAnsi="宋体" w:hint="default"/>
      </w:rPr>
    </w:lvl>
    <w:lvl w:ilvl="5" w:tplc="CB0044AE" w:tentative="1">
      <w:start w:val="1"/>
      <w:numFmt w:val="bullet"/>
      <w:lvlText w:val="‐"/>
      <w:lvlJc w:val="left"/>
      <w:pPr>
        <w:tabs>
          <w:tab w:val="num" w:pos="4320"/>
        </w:tabs>
        <w:ind w:left="4320" w:hanging="360"/>
      </w:pPr>
      <w:rPr>
        <w:rFonts w:ascii="宋体" w:hAnsi="宋体" w:hint="default"/>
      </w:rPr>
    </w:lvl>
    <w:lvl w:ilvl="6" w:tplc="597087BC" w:tentative="1">
      <w:start w:val="1"/>
      <w:numFmt w:val="bullet"/>
      <w:lvlText w:val="‐"/>
      <w:lvlJc w:val="left"/>
      <w:pPr>
        <w:tabs>
          <w:tab w:val="num" w:pos="5040"/>
        </w:tabs>
        <w:ind w:left="5040" w:hanging="360"/>
      </w:pPr>
      <w:rPr>
        <w:rFonts w:ascii="宋体" w:hAnsi="宋体" w:hint="default"/>
      </w:rPr>
    </w:lvl>
    <w:lvl w:ilvl="7" w:tplc="A782ABF0" w:tentative="1">
      <w:start w:val="1"/>
      <w:numFmt w:val="bullet"/>
      <w:lvlText w:val="‐"/>
      <w:lvlJc w:val="left"/>
      <w:pPr>
        <w:tabs>
          <w:tab w:val="num" w:pos="5760"/>
        </w:tabs>
        <w:ind w:left="5760" w:hanging="360"/>
      </w:pPr>
      <w:rPr>
        <w:rFonts w:ascii="宋体" w:hAnsi="宋体" w:hint="default"/>
      </w:rPr>
    </w:lvl>
    <w:lvl w:ilvl="8" w:tplc="8EF00436" w:tentative="1">
      <w:start w:val="1"/>
      <w:numFmt w:val="bullet"/>
      <w:lvlText w:val="‐"/>
      <w:lvlJc w:val="left"/>
      <w:pPr>
        <w:tabs>
          <w:tab w:val="num" w:pos="6480"/>
        </w:tabs>
        <w:ind w:left="6480" w:hanging="360"/>
      </w:pPr>
      <w:rPr>
        <w:rFonts w:ascii="宋体" w:hAnsi="宋体" w:hint="default"/>
      </w:rPr>
    </w:lvl>
  </w:abstractNum>
  <w:num w:numId="1">
    <w:abstractNumId w:val="3"/>
  </w:num>
  <w:num w:numId="2">
    <w:abstractNumId w:val="1"/>
  </w:num>
  <w:num w:numId="3">
    <w:abstractNumId w:val="8"/>
  </w:num>
  <w:num w:numId="4">
    <w:abstractNumId w:val="5"/>
  </w:num>
  <w:num w:numId="5">
    <w:abstractNumId w:val="6"/>
  </w:num>
  <w:num w:numId="6">
    <w:abstractNumId w:val="2"/>
  </w:num>
  <w:num w:numId="7">
    <w:abstractNumId w:val="4"/>
  </w:num>
  <w:num w:numId="8">
    <w:abstractNumId w:val="0"/>
  </w:num>
  <w:num w:numId="9">
    <w:abstractNumId w:val="7"/>
  </w:num>
  <w:num w:numId="10">
    <w:abstractNumId w:val="9"/>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en-US" w:vendorID="64" w:dllVersion="131078" w:nlCheck="1" w:checkStyle="1"/>
  <w:activeWritingStyle w:appName="MSWord" w:lang="zh-TW" w:vendorID="64" w:dllVersion="131077" w:nlCheck="1" w:checkStyle="1"/>
  <w:activeWritingStyle w:appName="MSWord" w:lang="fr-FR" w:vendorID="64" w:dllVersion="131078" w:nlCheck="1" w:checkStyle="0"/>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17DA"/>
    <w:rsid w:val="00002802"/>
    <w:rsid w:val="000044A3"/>
    <w:rsid w:val="00005521"/>
    <w:rsid w:val="00005A6B"/>
    <w:rsid w:val="00005D41"/>
    <w:rsid w:val="000064A9"/>
    <w:rsid w:val="00006997"/>
    <w:rsid w:val="000077E3"/>
    <w:rsid w:val="000101BA"/>
    <w:rsid w:val="00010675"/>
    <w:rsid w:val="0001084C"/>
    <w:rsid w:val="00010C53"/>
    <w:rsid w:val="00011331"/>
    <w:rsid w:val="0001192E"/>
    <w:rsid w:val="00011B55"/>
    <w:rsid w:val="00011CB0"/>
    <w:rsid w:val="00014656"/>
    <w:rsid w:val="000158B2"/>
    <w:rsid w:val="000178FD"/>
    <w:rsid w:val="00020B2C"/>
    <w:rsid w:val="000211DB"/>
    <w:rsid w:val="000215ED"/>
    <w:rsid w:val="000248C3"/>
    <w:rsid w:val="00025204"/>
    <w:rsid w:val="00025540"/>
    <w:rsid w:val="00025EAD"/>
    <w:rsid w:val="00026083"/>
    <w:rsid w:val="0002688F"/>
    <w:rsid w:val="000271CE"/>
    <w:rsid w:val="000305F0"/>
    <w:rsid w:val="00031000"/>
    <w:rsid w:val="000326F3"/>
    <w:rsid w:val="00032A75"/>
    <w:rsid w:val="00032B4C"/>
    <w:rsid w:val="0003304F"/>
    <w:rsid w:val="000330B6"/>
    <w:rsid w:val="00033BFF"/>
    <w:rsid w:val="00033C31"/>
    <w:rsid w:val="00033DCE"/>
    <w:rsid w:val="00034052"/>
    <w:rsid w:val="00034724"/>
    <w:rsid w:val="000351B5"/>
    <w:rsid w:val="0003591D"/>
    <w:rsid w:val="000362AC"/>
    <w:rsid w:val="000373C7"/>
    <w:rsid w:val="00037EC4"/>
    <w:rsid w:val="00042234"/>
    <w:rsid w:val="00042487"/>
    <w:rsid w:val="00042A72"/>
    <w:rsid w:val="00042DFE"/>
    <w:rsid w:val="0004376D"/>
    <w:rsid w:val="00043994"/>
    <w:rsid w:val="0004489E"/>
    <w:rsid w:val="000458F3"/>
    <w:rsid w:val="0004646B"/>
    <w:rsid w:val="00046E9A"/>
    <w:rsid w:val="000470FC"/>
    <w:rsid w:val="00050477"/>
    <w:rsid w:val="00051385"/>
    <w:rsid w:val="00053B0A"/>
    <w:rsid w:val="000541D3"/>
    <w:rsid w:val="00054E5B"/>
    <w:rsid w:val="00055C20"/>
    <w:rsid w:val="000564B8"/>
    <w:rsid w:val="00057B91"/>
    <w:rsid w:val="00057BA4"/>
    <w:rsid w:val="00060779"/>
    <w:rsid w:val="000619EE"/>
    <w:rsid w:val="00061ED0"/>
    <w:rsid w:val="00062ADA"/>
    <w:rsid w:val="00062CC4"/>
    <w:rsid w:val="000636BD"/>
    <w:rsid w:val="00064904"/>
    <w:rsid w:val="00065474"/>
    <w:rsid w:val="00065C30"/>
    <w:rsid w:val="000666C8"/>
    <w:rsid w:val="0006675D"/>
    <w:rsid w:val="00066C89"/>
    <w:rsid w:val="00067431"/>
    <w:rsid w:val="00071460"/>
    <w:rsid w:val="0007177A"/>
    <w:rsid w:val="00074711"/>
    <w:rsid w:val="00075203"/>
    <w:rsid w:val="00075978"/>
    <w:rsid w:val="00077922"/>
    <w:rsid w:val="00077C1F"/>
    <w:rsid w:val="00077C80"/>
    <w:rsid w:val="00077E46"/>
    <w:rsid w:val="00080AC3"/>
    <w:rsid w:val="00081154"/>
    <w:rsid w:val="000823B9"/>
    <w:rsid w:val="000823BD"/>
    <w:rsid w:val="0008378D"/>
    <w:rsid w:val="000839D2"/>
    <w:rsid w:val="000844B5"/>
    <w:rsid w:val="00084A98"/>
    <w:rsid w:val="00085FF2"/>
    <w:rsid w:val="000860DB"/>
    <w:rsid w:val="0008613E"/>
    <w:rsid w:val="00090C03"/>
    <w:rsid w:val="00091E9B"/>
    <w:rsid w:val="000923D0"/>
    <w:rsid w:val="00092D09"/>
    <w:rsid w:val="00094A1C"/>
    <w:rsid w:val="00094F0A"/>
    <w:rsid w:val="000951E4"/>
    <w:rsid w:val="00095294"/>
    <w:rsid w:val="00095513"/>
    <w:rsid w:val="00095E60"/>
    <w:rsid w:val="00096849"/>
    <w:rsid w:val="000968CA"/>
    <w:rsid w:val="00096B7E"/>
    <w:rsid w:val="0009720F"/>
    <w:rsid w:val="000975CD"/>
    <w:rsid w:val="00097EB6"/>
    <w:rsid w:val="000A037A"/>
    <w:rsid w:val="000A05B0"/>
    <w:rsid w:val="000A0A0A"/>
    <w:rsid w:val="000A0D4E"/>
    <w:rsid w:val="000A1BDA"/>
    <w:rsid w:val="000A2630"/>
    <w:rsid w:val="000A29B2"/>
    <w:rsid w:val="000A3FA3"/>
    <w:rsid w:val="000A42B5"/>
    <w:rsid w:val="000A45DF"/>
    <w:rsid w:val="000A6D73"/>
    <w:rsid w:val="000A7208"/>
    <w:rsid w:val="000A7865"/>
    <w:rsid w:val="000A78D0"/>
    <w:rsid w:val="000B017B"/>
    <w:rsid w:val="000B04FD"/>
    <w:rsid w:val="000B117B"/>
    <w:rsid w:val="000B1519"/>
    <w:rsid w:val="000B179F"/>
    <w:rsid w:val="000B4957"/>
    <w:rsid w:val="000B4FC2"/>
    <w:rsid w:val="000B50AE"/>
    <w:rsid w:val="000B5A58"/>
    <w:rsid w:val="000B69DD"/>
    <w:rsid w:val="000B7C8E"/>
    <w:rsid w:val="000C00C9"/>
    <w:rsid w:val="000C0566"/>
    <w:rsid w:val="000C0FAD"/>
    <w:rsid w:val="000C172F"/>
    <w:rsid w:val="000C18D5"/>
    <w:rsid w:val="000C3395"/>
    <w:rsid w:val="000C40C2"/>
    <w:rsid w:val="000C4E6F"/>
    <w:rsid w:val="000C52D7"/>
    <w:rsid w:val="000C5396"/>
    <w:rsid w:val="000C5488"/>
    <w:rsid w:val="000C5DCE"/>
    <w:rsid w:val="000C7020"/>
    <w:rsid w:val="000C7681"/>
    <w:rsid w:val="000C7F34"/>
    <w:rsid w:val="000D06E3"/>
    <w:rsid w:val="000D0971"/>
    <w:rsid w:val="000D15C1"/>
    <w:rsid w:val="000D1A98"/>
    <w:rsid w:val="000D1B8B"/>
    <w:rsid w:val="000D2CE0"/>
    <w:rsid w:val="000D4F74"/>
    <w:rsid w:val="000D4F79"/>
    <w:rsid w:val="000D507E"/>
    <w:rsid w:val="000D5798"/>
    <w:rsid w:val="000D6963"/>
    <w:rsid w:val="000D737E"/>
    <w:rsid w:val="000E007B"/>
    <w:rsid w:val="000E0D0A"/>
    <w:rsid w:val="000E17DA"/>
    <w:rsid w:val="000E21CA"/>
    <w:rsid w:val="000E4767"/>
    <w:rsid w:val="000E51C0"/>
    <w:rsid w:val="000E5ADA"/>
    <w:rsid w:val="000E5C1C"/>
    <w:rsid w:val="000E5CCA"/>
    <w:rsid w:val="000E7086"/>
    <w:rsid w:val="000E78C0"/>
    <w:rsid w:val="000F01D3"/>
    <w:rsid w:val="000F0600"/>
    <w:rsid w:val="000F1232"/>
    <w:rsid w:val="000F21A0"/>
    <w:rsid w:val="000F2658"/>
    <w:rsid w:val="000F2FC7"/>
    <w:rsid w:val="000F36ED"/>
    <w:rsid w:val="000F485D"/>
    <w:rsid w:val="000F509B"/>
    <w:rsid w:val="001020D8"/>
    <w:rsid w:val="00102EB2"/>
    <w:rsid w:val="00102ED4"/>
    <w:rsid w:val="00103478"/>
    <w:rsid w:val="00103495"/>
    <w:rsid w:val="001047DC"/>
    <w:rsid w:val="001051E9"/>
    <w:rsid w:val="00105335"/>
    <w:rsid w:val="00105B38"/>
    <w:rsid w:val="001060DE"/>
    <w:rsid w:val="00106912"/>
    <w:rsid w:val="0011024F"/>
    <w:rsid w:val="0011182A"/>
    <w:rsid w:val="001118D0"/>
    <w:rsid w:val="001129C5"/>
    <w:rsid w:val="001148AD"/>
    <w:rsid w:val="00114A53"/>
    <w:rsid w:val="00114D6B"/>
    <w:rsid w:val="00116E14"/>
    <w:rsid w:val="00117414"/>
    <w:rsid w:val="00117B61"/>
    <w:rsid w:val="00117C18"/>
    <w:rsid w:val="001206B5"/>
    <w:rsid w:val="00121F6B"/>
    <w:rsid w:val="00121FB8"/>
    <w:rsid w:val="00123042"/>
    <w:rsid w:val="00123227"/>
    <w:rsid w:val="00123E63"/>
    <w:rsid w:val="00124459"/>
    <w:rsid w:val="00124992"/>
    <w:rsid w:val="001249D8"/>
    <w:rsid w:val="00125088"/>
    <w:rsid w:val="00126C98"/>
    <w:rsid w:val="00126DA4"/>
    <w:rsid w:val="00127390"/>
    <w:rsid w:val="00127558"/>
    <w:rsid w:val="0013051C"/>
    <w:rsid w:val="00130705"/>
    <w:rsid w:val="00130FE6"/>
    <w:rsid w:val="00131EEC"/>
    <w:rsid w:val="00132693"/>
    <w:rsid w:val="00132CAB"/>
    <w:rsid w:val="001336D5"/>
    <w:rsid w:val="0013442B"/>
    <w:rsid w:val="00135AB0"/>
    <w:rsid w:val="00136C56"/>
    <w:rsid w:val="00136E84"/>
    <w:rsid w:val="001375D6"/>
    <w:rsid w:val="00137C3E"/>
    <w:rsid w:val="00140DDF"/>
    <w:rsid w:val="001413C7"/>
    <w:rsid w:val="001426A8"/>
    <w:rsid w:val="00143084"/>
    <w:rsid w:val="0014390F"/>
    <w:rsid w:val="0014537E"/>
    <w:rsid w:val="00145F38"/>
    <w:rsid w:val="00147835"/>
    <w:rsid w:val="00147DA3"/>
    <w:rsid w:val="0015173A"/>
    <w:rsid w:val="00151B92"/>
    <w:rsid w:val="001528D2"/>
    <w:rsid w:val="00152F89"/>
    <w:rsid w:val="00154342"/>
    <w:rsid w:val="00154AD6"/>
    <w:rsid w:val="00154EEB"/>
    <w:rsid w:val="00155C5D"/>
    <w:rsid w:val="00156041"/>
    <w:rsid w:val="001576F1"/>
    <w:rsid w:val="00160A53"/>
    <w:rsid w:val="00162183"/>
    <w:rsid w:val="00162D02"/>
    <w:rsid w:val="001639C3"/>
    <w:rsid w:val="00163D19"/>
    <w:rsid w:val="0016468C"/>
    <w:rsid w:val="00164C77"/>
    <w:rsid w:val="00164DED"/>
    <w:rsid w:val="00164F8B"/>
    <w:rsid w:val="00167388"/>
    <w:rsid w:val="001675A8"/>
    <w:rsid w:val="0016773E"/>
    <w:rsid w:val="00167D2D"/>
    <w:rsid w:val="00167E08"/>
    <w:rsid w:val="0017047C"/>
    <w:rsid w:val="00171001"/>
    <w:rsid w:val="0017117C"/>
    <w:rsid w:val="00172747"/>
    <w:rsid w:val="0017656E"/>
    <w:rsid w:val="0017734F"/>
    <w:rsid w:val="00180715"/>
    <w:rsid w:val="00180D5E"/>
    <w:rsid w:val="001810B4"/>
    <w:rsid w:val="001812F7"/>
    <w:rsid w:val="00182708"/>
    <w:rsid w:val="00182FBB"/>
    <w:rsid w:val="001845FA"/>
    <w:rsid w:val="00184F1B"/>
    <w:rsid w:val="00187F32"/>
    <w:rsid w:val="00190AEE"/>
    <w:rsid w:val="00191DCE"/>
    <w:rsid w:val="00193ADF"/>
    <w:rsid w:val="00193F7B"/>
    <w:rsid w:val="00194203"/>
    <w:rsid w:val="0019467D"/>
    <w:rsid w:val="00195B8E"/>
    <w:rsid w:val="00195F10"/>
    <w:rsid w:val="00196C99"/>
    <w:rsid w:val="0019735D"/>
    <w:rsid w:val="0019790B"/>
    <w:rsid w:val="00197A96"/>
    <w:rsid w:val="001A103C"/>
    <w:rsid w:val="001A1DBF"/>
    <w:rsid w:val="001A262B"/>
    <w:rsid w:val="001A2C96"/>
    <w:rsid w:val="001A2CE1"/>
    <w:rsid w:val="001A2F1A"/>
    <w:rsid w:val="001A302E"/>
    <w:rsid w:val="001A32E0"/>
    <w:rsid w:val="001A38AE"/>
    <w:rsid w:val="001A38C5"/>
    <w:rsid w:val="001A4A8D"/>
    <w:rsid w:val="001A4B14"/>
    <w:rsid w:val="001A57B2"/>
    <w:rsid w:val="001A5A67"/>
    <w:rsid w:val="001A6BE7"/>
    <w:rsid w:val="001A767B"/>
    <w:rsid w:val="001A7F41"/>
    <w:rsid w:val="001B0DF1"/>
    <w:rsid w:val="001B151C"/>
    <w:rsid w:val="001B23EA"/>
    <w:rsid w:val="001B3348"/>
    <w:rsid w:val="001B34C2"/>
    <w:rsid w:val="001B4376"/>
    <w:rsid w:val="001B533B"/>
    <w:rsid w:val="001B6337"/>
    <w:rsid w:val="001B651C"/>
    <w:rsid w:val="001B6E2A"/>
    <w:rsid w:val="001B77CA"/>
    <w:rsid w:val="001C0230"/>
    <w:rsid w:val="001C0F0D"/>
    <w:rsid w:val="001C0F39"/>
    <w:rsid w:val="001C23E7"/>
    <w:rsid w:val="001C25C5"/>
    <w:rsid w:val="001C3C8C"/>
    <w:rsid w:val="001C4062"/>
    <w:rsid w:val="001C5910"/>
    <w:rsid w:val="001C5E7C"/>
    <w:rsid w:val="001C667B"/>
    <w:rsid w:val="001C7D04"/>
    <w:rsid w:val="001D050E"/>
    <w:rsid w:val="001D0CD0"/>
    <w:rsid w:val="001D0EFF"/>
    <w:rsid w:val="001D1FEE"/>
    <w:rsid w:val="001D218C"/>
    <w:rsid w:val="001D23C7"/>
    <w:rsid w:val="001D38CC"/>
    <w:rsid w:val="001D3B92"/>
    <w:rsid w:val="001D3DC9"/>
    <w:rsid w:val="001D49FD"/>
    <w:rsid w:val="001D537B"/>
    <w:rsid w:val="001D615F"/>
    <w:rsid w:val="001D6933"/>
    <w:rsid w:val="001D7140"/>
    <w:rsid w:val="001D73BD"/>
    <w:rsid w:val="001E0014"/>
    <w:rsid w:val="001E186E"/>
    <w:rsid w:val="001E1ADB"/>
    <w:rsid w:val="001E2694"/>
    <w:rsid w:val="001E2ADE"/>
    <w:rsid w:val="001E3E71"/>
    <w:rsid w:val="001E425B"/>
    <w:rsid w:val="001E58A2"/>
    <w:rsid w:val="001E58B2"/>
    <w:rsid w:val="001E5902"/>
    <w:rsid w:val="001E7252"/>
    <w:rsid w:val="001F0B01"/>
    <w:rsid w:val="001F1061"/>
    <w:rsid w:val="001F2F11"/>
    <w:rsid w:val="001F3747"/>
    <w:rsid w:val="001F3A7A"/>
    <w:rsid w:val="001F43A2"/>
    <w:rsid w:val="001F4422"/>
    <w:rsid w:val="001F4B16"/>
    <w:rsid w:val="001F4FC0"/>
    <w:rsid w:val="001F68CB"/>
    <w:rsid w:val="001F6D69"/>
    <w:rsid w:val="00200F00"/>
    <w:rsid w:val="00201AA2"/>
    <w:rsid w:val="002027FD"/>
    <w:rsid w:val="00203788"/>
    <w:rsid w:val="002043C6"/>
    <w:rsid w:val="00205075"/>
    <w:rsid w:val="002053FC"/>
    <w:rsid w:val="00206160"/>
    <w:rsid w:val="00206A40"/>
    <w:rsid w:val="00206E8D"/>
    <w:rsid w:val="00206E95"/>
    <w:rsid w:val="00206F8C"/>
    <w:rsid w:val="00207D51"/>
    <w:rsid w:val="00210006"/>
    <w:rsid w:val="002105BF"/>
    <w:rsid w:val="002106E6"/>
    <w:rsid w:val="00210CB0"/>
    <w:rsid w:val="00210F47"/>
    <w:rsid w:val="00210FCE"/>
    <w:rsid w:val="00211E7A"/>
    <w:rsid w:val="00212508"/>
    <w:rsid w:val="00212596"/>
    <w:rsid w:val="0021322A"/>
    <w:rsid w:val="00213C46"/>
    <w:rsid w:val="00214F19"/>
    <w:rsid w:val="00216556"/>
    <w:rsid w:val="0021689A"/>
    <w:rsid w:val="00217557"/>
    <w:rsid w:val="00220846"/>
    <w:rsid w:val="00220EBD"/>
    <w:rsid w:val="00221939"/>
    <w:rsid w:val="0022235C"/>
    <w:rsid w:val="002227A7"/>
    <w:rsid w:val="00222DDD"/>
    <w:rsid w:val="00224668"/>
    <w:rsid w:val="0022480A"/>
    <w:rsid w:val="00225098"/>
    <w:rsid w:val="00225F1E"/>
    <w:rsid w:val="0022609F"/>
    <w:rsid w:val="00227551"/>
    <w:rsid w:val="00227CF8"/>
    <w:rsid w:val="00227D8E"/>
    <w:rsid w:val="002306B5"/>
    <w:rsid w:val="002306FE"/>
    <w:rsid w:val="00231B5D"/>
    <w:rsid w:val="002329D3"/>
    <w:rsid w:val="00232F22"/>
    <w:rsid w:val="00233A8C"/>
    <w:rsid w:val="00235314"/>
    <w:rsid w:val="0023598B"/>
    <w:rsid w:val="00237809"/>
    <w:rsid w:val="00237884"/>
    <w:rsid w:val="00240938"/>
    <w:rsid w:val="00241B00"/>
    <w:rsid w:val="00244DA5"/>
    <w:rsid w:val="002454E4"/>
    <w:rsid w:val="00246449"/>
    <w:rsid w:val="0025356F"/>
    <w:rsid w:val="0025560E"/>
    <w:rsid w:val="00255CDB"/>
    <w:rsid w:val="0025612D"/>
    <w:rsid w:val="002567BD"/>
    <w:rsid w:val="00256875"/>
    <w:rsid w:val="002576BE"/>
    <w:rsid w:val="002579CF"/>
    <w:rsid w:val="002618ED"/>
    <w:rsid w:val="00261907"/>
    <w:rsid w:val="00261FC4"/>
    <w:rsid w:val="0026271C"/>
    <w:rsid w:val="00263191"/>
    <w:rsid w:val="0026481A"/>
    <w:rsid w:val="00264C3A"/>
    <w:rsid w:val="00265282"/>
    <w:rsid w:val="002653C6"/>
    <w:rsid w:val="00265772"/>
    <w:rsid w:val="00270A88"/>
    <w:rsid w:val="00271312"/>
    <w:rsid w:val="00271759"/>
    <w:rsid w:val="00272184"/>
    <w:rsid w:val="002726A9"/>
    <w:rsid w:val="002730EA"/>
    <w:rsid w:val="00273FA2"/>
    <w:rsid w:val="0027505B"/>
    <w:rsid w:val="002755CF"/>
    <w:rsid w:val="00275645"/>
    <w:rsid w:val="00275DF5"/>
    <w:rsid w:val="0027613C"/>
    <w:rsid w:val="00276935"/>
    <w:rsid w:val="00280308"/>
    <w:rsid w:val="00280B3E"/>
    <w:rsid w:val="0028150A"/>
    <w:rsid w:val="002815DA"/>
    <w:rsid w:val="00281D7C"/>
    <w:rsid w:val="00282322"/>
    <w:rsid w:val="00282AB9"/>
    <w:rsid w:val="00282B7D"/>
    <w:rsid w:val="00283717"/>
    <w:rsid w:val="00287BF5"/>
    <w:rsid w:val="00290510"/>
    <w:rsid w:val="00291450"/>
    <w:rsid w:val="00291601"/>
    <w:rsid w:val="00291A8B"/>
    <w:rsid w:val="00292EB8"/>
    <w:rsid w:val="002947B0"/>
    <w:rsid w:val="0029572A"/>
    <w:rsid w:val="00296EE0"/>
    <w:rsid w:val="00297537"/>
    <w:rsid w:val="002A2BE6"/>
    <w:rsid w:val="002A2D8B"/>
    <w:rsid w:val="002A2DCE"/>
    <w:rsid w:val="002A304A"/>
    <w:rsid w:val="002A3951"/>
    <w:rsid w:val="002A4471"/>
    <w:rsid w:val="002A4D46"/>
    <w:rsid w:val="002A4D8E"/>
    <w:rsid w:val="002A4DAA"/>
    <w:rsid w:val="002A5224"/>
    <w:rsid w:val="002A578A"/>
    <w:rsid w:val="002B064C"/>
    <w:rsid w:val="002B0830"/>
    <w:rsid w:val="002B0BC4"/>
    <w:rsid w:val="002B29DB"/>
    <w:rsid w:val="002B2E47"/>
    <w:rsid w:val="002B304E"/>
    <w:rsid w:val="002B3EE7"/>
    <w:rsid w:val="002B5110"/>
    <w:rsid w:val="002B5446"/>
    <w:rsid w:val="002B56F6"/>
    <w:rsid w:val="002B58C5"/>
    <w:rsid w:val="002B6189"/>
    <w:rsid w:val="002B721E"/>
    <w:rsid w:val="002B7947"/>
    <w:rsid w:val="002B7B54"/>
    <w:rsid w:val="002C059D"/>
    <w:rsid w:val="002C0778"/>
    <w:rsid w:val="002C0B56"/>
    <w:rsid w:val="002C0DBD"/>
    <w:rsid w:val="002C202E"/>
    <w:rsid w:val="002C22DA"/>
    <w:rsid w:val="002C29DF"/>
    <w:rsid w:val="002C3185"/>
    <w:rsid w:val="002C4005"/>
    <w:rsid w:val="002C46A5"/>
    <w:rsid w:val="002C46F5"/>
    <w:rsid w:val="002C5879"/>
    <w:rsid w:val="002C5BFA"/>
    <w:rsid w:val="002C6F43"/>
    <w:rsid w:val="002C7C62"/>
    <w:rsid w:val="002D0842"/>
    <w:rsid w:val="002D0B9A"/>
    <w:rsid w:val="002D197F"/>
    <w:rsid w:val="002D1981"/>
    <w:rsid w:val="002D2BD4"/>
    <w:rsid w:val="002D2CD4"/>
    <w:rsid w:val="002D342A"/>
    <w:rsid w:val="002D3847"/>
    <w:rsid w:val="002D3D62"/>
    <w:rsid w:val="002D3D65"/>
    <w:rsid w:val="002D40B5"/>
    <w:rsid w:val="002D5888"/>
    <w:rsid w:val="002D5BB1"/>
    <w:rsid w:val="002D5BF1"/>
    <w:rsid w:val="002D60DB"/>
    <w:rsid w:val="002D65CE"/>
    <w:rsid w:val="002D7B35"/>
    <w:rsid w:val="002D7D68"/>
    <w:rsid w:val="002E20B2"/>
    <w:rsid w:val="002E2652"/>
    <w:rsid w:val="002E2A62"/>
    <w:rsid w:val="002E2A93"/>
    <w:rsid w:val="002E2ADA"/>
    <w:rsid w:val="002E307F"/>
    <w:rsid w:val="002E363F"/>
    <w:rsid w:val="002E3EDD"/>
    <w:rsid w:val="002E52EE"/>
    <w:rsid w:val="002E5B29"/>
    <w:rsid w:val="002E5E2F"/>
    <w:rsid w:val="002E5FAA"/>
    <w:rsid w:val="002E624B"/>
    <w:rsid w:val="002E6493"/>
    <w:rsid w:val="002E662B"/>
    <w:rsid w:val="002F090E"/>
    <w:rsid w:val="002F1CB0"/>
    <w:rsid w:val="002F23F7"/>
    <w:rsid w:val="002F297D"/>
    <w:rsid w:val="002F2D9B"/>
    <w:rsid w:val="002F2DE4"/>
    <w:rsid w:val="002F306F"/>
    <w:rsid w:val="002F325A"/>
    <w:rsid w:val="002F393E"/>
    <w:rsid w:val="002F41C1"/>
    <w:rsid w:val="002F50B3"/>
    <w:rsid w:val="002F57BF"/>
    <w:rsid w:val="002F6777"/>
    <w:rsid w:val="002F6AAC"/>
    <w:rsid w:val="002F723B"/>
    <w:rsid w:val="002F7C1A"/>
    <w:rsid w:val="002F7DF6"/>
    <w:rsid w:val="002F7F6F"/>
    <w:rsid w:val="00300881"/>
    <w:rsid w:val="00300B7D"/>
    <w:rsid w:val="00300C62"/>
    <w:rsid w:val="00300F75"/>
    <w:rsid w:val="00301268"/>
    <w:rsid w:val="003048CD"/>
    <w:rsid w:val="00304C97"/>
    <w:rsid w:val="00304D3E"/>
    <w:rsid w:val="00304F55"/>
    <w:rsid w:val="0030505F"/>
    <w:rsid w:val="0030535A"/>
    <w:rsid w:val="003066EE"/>
    <w:rsid w:val="00307B2F"/>
    <w:rsid w:val="00307CA9"/>
    <w:rsid w:val="003103FD"/>
    <w:rsid w:val="003123E4"/>
    <w:rsid w:val="00312967"/>
    <w:rsid w:val="0031414C"/>
    <w:rsid w:val="00314AA7"/>
    <w:rsid w:val="00314D8C"/>
    <w:rsid w:val="00314E1D"/>
    <w:rsid w:val="003153AF"/>
    <w:rsid w:val="00316895"/>
    <w:rsid w:val="00316E81"/>
    <w:rsid w:val="00317E71"/>
    <w:rsid w:val="003205F3"/>
    <w:rsid w:val="00321D31"/>
    <w:rsid w:val="00322412"/>
    <w:rsid w:val="003245EB"/>
    <w:rsid w:val="00325969"/>
    <w:rsid w:val="00326B48"/>
    <w:rsid w:val="00327708"/>
    <w:rsid w:val="00327C13"/>
    <w:rsid w:val="003301B4"/>
    <w:rsid w:val="00331236"/>
    <w:rsid w:val="0033124F"/>
    <w:rsid w:val="0033136C"/>
    <w:rsid w:val="0033298A"/>
    <w:rsid w:val="0033379A"/>
    <w:rsid w:val="00333884"/>
    <w:rsid w:val="00333B0C"/>
    <w:rsid w:val="0033499C"/>
    <w:rsid w:val="00334F7C"/>
    <w:rsid w:val="003355BA"/>
    <w:rsid w:val="00336F95"/>
    <w:rsid w:val="003375B2"/>
    <w:rsid w:val="00340000"/>
    <w:rsid w:val="003403E9"/>
    <w:rsid w:val="00340EFF"/>
    <w:rsid w:val="00341340"/>
    <w:rsid w:val="00344041"/>
    <w:rsid w:val="003450FE"/>
    <w:rsid w:val="00345699"/>
    <w:rsid w:val="00345B04"/>
    <w:rsid w:val="00345E9B"/>
    <w:rsid w:val="00346482"/>
    <w:rsid w:val="003477C4"/>
    <w:rsid w:val="0034784B"/>
    <w:rsid w:val="0035105D"/>
    <w:rsid w:val="00351CD4"/>
    <w:rsid w:val="00352440"/>
    <w:rsid w:val="00354521"/>
    <w:rsid w:val="0035502C"/>
    <w:rsid w:val="003553A0"/>
    <w:rsid w:val="003553E6"/>
    <w:rsid w:val="00356D79"/>
    <w:rsid w:val="00357510"/>
    <w:rsid w:val="00361357"/>
    <w:rsid w:val="00362DA5"/>
    <w:rsid w:val="003633C0"/>
    <w:rsid w:val="00364241"/>
    <w:rsid w:val="003643D3"/>
    <w:rsid w:val="00364548"/>
    <w:rsid w:val="003649DB"/>
    <w:rsid w:val="0036583E"/>
    <w:rsid w:val="00367C98"/>
    <w:rsid w:val="00367FBC"/>
    <w:rsid w:val="00370B43"/>
    <w:rsid w:val="00370F19"/>
    <w:rsid w:val="0037110E"/>
    <w:rsid w:val="00371634"/>
    <w:rsid w:val="00373872"/>
    <w:rsid w:val="00373FC2"/>
    <w:rsid w:val="00374874"/>
    <w:rsid w:val="00374CD1"/>
    <w:rsid w:val="0037599C"/>
    <w:rsid w:val="00375FD0"/>
    <w:rsid w:val="00377437"/>
    <w:rsid w:val="00377CAC"/>
    <w:rsid w:val="00377F35"/>
    <w:rsid w:val="0038143D"/>
    <w:rsid w:val="0038144D"/>
    <w:rsid w:val="0038262E"/>
    <w:rsid w:val="00384E55"/>
    <w:rsid w:val="003857E9"/>
    <w:rsid w:val="00385AE4"/>
    <w:rsid w:val="00387B61"/>
    <w:rsid w:val="003900F8"/>
    <w:rsid w:val="00391D47"/>
    <w:rsid w:val="00392FB4"/>
    <w:rsid w:val="00393469"/>
    <w:rsid w:val="00393D96"/>
    <w:rsid w:val="00393FAA"/>
    <w:rsid w:val="0039424B"/>
    <w:rsid w:val="003944B4"/>
    <w:rsid w:val="003A0AD8"/>
    <w:rsid w:val="003A1936"/>
    <w:rsid w:val="003A1958"/>
    <w:rsid w:val="003A2CB2"/>
    <w:rsid w:val="003A3666"/>
    <w:rsid w:val="003A3FD7"/>
    <w:rsid w:val="003A435A"/>
    <w:rsid w:val="003A436C"/>
    <w:rsid w:val="003A4A3A"/>
    <w:rsid w:val="003A52F5"/>
    <w:rsid w:val="003A5FB2"/>
    <w:rsid w:val="003A6235"/>
    <w:rsid w:val="003A757B"/>
    <w:rsid w:val="003B0600"/>
    <w:rsid w:val="003B1679"/>
    <w:rsid w:val="003B235F"/>
    <w:rsid w:val="003B23BF"/>
    <w:rsid w:val="003B2A5F"/>
    <w:rsid w:val="003B34B3"/>
    <w:rsid w:val="003B3921"/>
    <w:rsid w:val="003B3AF9"/>
    <w:rsid w:val="003B56F9"/>
    <w:rsid w:val="003B6A47"/>
    <w:rsid w:val="003B7112"/>
    <w:rsid w:val="003C01A4"/>
    <w:rsid w:val="003C098B"/>
    <w:rsid w:val="003C0AB5"/>
    <w:rsid w:val="003C18B0"/>
    <w:rsid w:val="003C21BE"/>
    <w:rsid w:val="003C3406"/>
    <w:rsid w:val="003C3598"/>
    <w:rsid w:val="003C3FCA"/>
    <w:rsid w:val="003C56AC"/>
    <w:rsid w:val="003C5720"/>
    <w:rsid w:val="003C6766"/>
    <w:rsid w:val="003D172D"/>
    <w:rsid w:val="003D3245"/>
    <w:rsid w:val="003D4085"/>
    <w:rsid w:val="003D429E"/>
    <w:rsid w:val="003D4AC5"/>
    <w:rsid w:val="003D4ACB"/>
    <w:rsid w:val="003D6C1C"/>
    <w:rsid w:val="003D758B"/>
    <w:rsid w:val="003E27C4"/>
    <w:rsid w:val="003E32E4"/>
    <w:rsid w:val="003E3F59"/>
    <w:rsid w:val="003E4559"/>
    <w:rsid w:val="003E456B"/>
    <w:rsid w:val="003E4B7E"/>
    <w:rsid w:val="003E5274"/>
    <w:rsid w:val="003E62F0"/>
    <w:rsid w:val="003E6781"/>
    <w:rsid w:val="003E69DB"/>
    <w:rsid w:val="003F010D"/>
    <w:rsid w:val="003F01D8"/>
    <w:rsid w:val="003F26D9"/>
    <w:rsid w:val="003F34FF"/>
    <w:rsid w:val="003F3B48"/>
    <w:rsid w:val="003F42DB"/>
    <w:rsid w:val="003F4C3F"/>
    <w:rsid w:val="003F4FF4"/>
    <w:rsid w:val="003F6383"/>
    <w:rsid w:val="003F7202"/>
    <w:rsid w:val="003F7251"/>
    <w:rsid w:val="003F7BEA"/>
    <w:rsid w:val="00400878"/>
    <w:rsid w:val="00400C9E"/>
    <w:rsid w:val="004010DA"/>
    <w:rsid w:val="00401249"/>
    <w:rsid w:val="0040174C"/>
    <w:rsid w:val="00401C9F"/>
    <w:rsid w:val="004028A5"/>
    <w:rsid w:val="00402EE9"/>
    <w:rsid w:val="004040A3"/>
    <w:rsid w:val="00404202"/>
    <w:rsid w:val="00404F78"/>
    <w:rsid w:val="004125A4"/>
    <w:rsid w:val="00412CAB"/>
    <w:rsid w:val="00414494"/>
    <w:rsid w:val="004153FD"/>
    <w:rsid w:val="004155DE"/>
    <w:rsid w:val="00415A50"/>
    <w:rsid w:val="00415BC6"/>
    <w:rsid w:val="00416598"/>
    <w:rsid w:val="0041680B"/>
    <w:rsid w:val="004169BA"/>
    <w:rsid w:val="00416C2D"/>
    <w:rsid w:val="00420759"/>
    <w:rsid w:val="00420C00"/>
    <w:rsid w:val="00421384"/>
    <w:rsid w:val="00421CCD"/>
    <w:rsid w:val="004247DA"/>
    <w:rsid w:val="004258D3"/>
    <w:rsid w:val="00426294"/>
    <w:rsid w:val="00426A44"/>
    <w:rsid w:val="00427542"/>
    <w:rsid w:val="0042771F"/>
    <w:rsid w:val="00427CF5"/>
    <w:rsid w:val="00430433"/>
    <w:rsid w:val="00431B15"/>
    <w:rsid w:val="00431FE9"/>
    <w:rsid w:val="00432183"/>
    <w:rsid w:val="0043265D"/>
    <w:rsid w:val="004332FB"/>
    <w:rsid w:val="00434023"/>
    <w:rsid w:val="0043439B"/>
    <w:rsid w:val="0043583C"/>
    <w:rsid w:val="00435E50"/>
    <w:rsid w:val="00437A02"/>
    <w:rsid w:val="00437D3A"/>
    <w:rsid w:val="004417A4"/>
    <w:rsid w:val="00441FF8"/>
    <w:rsid w:val="00442230"/>
    <w:rsid w:val="004423A5"/>
    <w:rsid w:val="00442B1D"/>
    <w:rsid w:val="00443206"/>
    <w:rsid w:val="004437BF"/>
    <w:rsid w:val="004445F8"/>
    <w:rsid w:val="00444C65"/>
    <w:rsid w:val="00445072"/>
    <w:rsid w:val="00445308"/>
    <w:rsid w:val="0044617A"/>
    <w:rsid w:val="00446FD4"/>
    <w:rsid w:val="00447C29"/>
    <w:rsid w:val="00450462"/>
    <w:rsid w:val="00450A4F"/>
    <w:rsid w:val="00451602"/>
    <w:rsid w:val="00451658"/>
    <w:rsid w:val="00452E03"/>
    <w:rsid w:val="00453A5D"/>
    <w:rsid w:val="0045406F"/>
    <w:rsid w:val="004542AD"/>
    <w:rsid w:val="0045435B"/>
    <w:rsid w:val="0045557A"/>
    <w:rsid w:val="00456D70"/>
    <w:rsid w:val="004600A6"/>
    <w:rsid w:val="00461936"/>
    <w:rsid w:val="00463902"/>
    <w:rsid w:val="00463A7D"/>
    <w:rsid w:val="00463FC4"/>
    <w:rsid w:val="0046596C"/>
    <w:rsid w:val="0046640F"/>
    <w:rsid w:val="00466ACC"/>
    <w:rsid w:val="004670FB"/>
    <w:rsid w:val="004678BD"/>
    <w:rsid w:val="00467D09"/>
    <w:rsid w:val="00467EB5"/>
    <w:rsid w:val="00470F91"/>
    <w:rsid w:val="004716E6"/>
    <w:rsid w:val="004732B7"/>
    <w:rsid w:val="00473D87"/>
    <w:rsid w:val="00474A63"/>
    <w:rsid w:val="00475004"/>
    <w:rsid w:val="0047595A"/>
    <w:rsid w:val="00475AD6"/>
    <w:rsid w:val="0047726F"/>
    <w:rsid w:val="004778AA"/>
    <w:rsid w:val="00477931"/>
    <w:rsid w:val="0048028C"/>
    <w:rsid w:val="0048041E"/>
    <w:rsid w:val="0048111A"/>
    <w:rsid w:val="004820DC"/>
    <w:rsid w:val="004832B4"/>
    <w:rsid w:val="00483BED"/>
    <w:rsid w:val="00483D48"/>
    <w:rsid w:val="00484522"/>
    <w:rsid w:val="00485068"/>
    <w:rsid w:val="00485440"/>
    <w:rsid w:val="00485910"/>
    <w:rsid w:val="00486303"/>
    <w:rsid w:val="00487A1C"/>
    <w:rsid w:val="00487ADF"/>
    <w:rsid w:val="004900C6"/>
    <w:rsid w:val="00491B62"/>
    <w:rsid w:val="00491F56"/>
    <w:rsid w:val="004920A9"/>
    <w:rsid w:val="00492DD4"/>
    <w:rsid w:val="00493815"/>
    <w:rsid w:val="00494399"/>
    <w:rsid w:val="00494AFD"/>
    <w:rsid w:val="0049690D"/>
    <w:rsid w:val="00496B3F"/>
    <w:rsid w:val="00496F3E"/>
    <w:rsid w:val="004A00EB"/>
    <w:rsid w:val="004A15FB"/>
    <w:rsid w:val="004A1978"/>
    <w:rsid w:val="004A2DEA"/>
    <w:rsid w:val="004A483C"/>
    <w:rsid w:val="004A564B"/>
    <w:rsid w:val="004A5997"/>
    <w:rsid w:val="004A5D40"/>
    <w:rsid w:val="004A633D"/>
    <w:rsid w:val="004A653E"/>
    <w:rsid w:val="004A7085"/>
    <w:rsid w:val="004A7444"/>
    <w:rsid w:val="004A76DA"/>
    <w:rsid w:val="004A7886"/>
    <w:rsid w:val="004B0415"/>
    <w:rsid w:val="004B0558"/>
    <w:rsid w:val="004B2143"/>
    <w:rsid w:val="004B2C29"/>
    <w:rsid w:val="004B33B7"/>
    <w:rsid w:val="004B3578"/>
    <w:rsid w:val="004B510A"/>
    <w:rsid w:val="004B58E0"/>
    <w:rsid w:val="004B5FAF"/>
    <w:rsid w:val="004B7613"/>
    <w:rsid w:val="004B7F39"/>
    <w:rsid w:val="004C068E"/>
    <w:rsid w:val="004C2EA4"/>
    <w:rsid w:val="004C3BB3"/>
    <w:rsid w:val="004C40D7"/>
    <w:rsid w:val="004C4CE5"/>
    <w:rsid w:val="004C597C"/>
    <w:rsid w:val="004C5D81"/>
    <w:rsid w:val="004C6C6C"/>
    <w:rsid w:val="004C7366"/>
    <w:rsid w:val="004C7817"/>
    <w:rsid w:val="004D01EC"/>
    <w:rsid w:val="004D1043"/>
    <w:rsid w:val="004D170C"/>
    <w:rsid w:val="004D2900"/>
    <w:rsid w:val="004D2CC6"/>
    <w:rsid w:val="004D4A33"/>
    <w:rsid w:val="004D4F9B"/>
    <w:rsid w:val="004D576A"/>
    <w:rsid w:val="004D60D9"/>
    <w:rsid w:val="004D7157"/>
    <w:rsid w:val="004D7372"/>
    <w:rsid w:val="004E00FA"/>
    <w:rsid w:val="004E1038"/>
    <w:rsid w:val="004E13D6"/>
    <w:rsid w:val="004E2E1F"/>
    <w:rsid w:val="004E308D"/>
    <w:rsid w:val="004E369B"/>
    <w:rsid w:val="004E5728"/>
    <w:rsid w:val="004E6973"/>
    <w:rsid w:val="004F02ED"/>
    <w:rsid w:val="004F0B2A"/>
    <w:rsid w:val="004F15D1"/>
    <w:rsid w:val="004F15FD"/>
    <w:rsid w:val="004F1640"/>
    <w:rsid w:val="004F1ACC"/>
    <w:rsid w:val="004F3659"/>
    <w:rsid w:val="004F47B7"/>
    <w:rsid w:val="004F4AA7"/>
    <w:rsid w:val="004F5570"/>
    <w:rsid w:val="004F5BEF"/>
    <w:rsid w:val="004F649D"/>
    <w:rsid w:val="004F6F7A"/>
    <w:rsid w:val="004F72DE"/>
    <w:rsid w:val="004F72E3"/>
    <w:rsid w:val="00500CB1"/>
    <w:rsid w:val="00500E01"/>
    <w:rsid w:val="00501664"/>
    <w:rsid w:val="00501B7B"/>
    <w:rsid w:val="0050351A"/>
    <w:rsid w:val="00504065"/>
    <w:rsid w:val="00505B5E"/>
    <w:rsid w:val="005065A2"/>
    <w:rsid w:val="00506D37"/>
    <w:rsid w:val="00507832"/>
    <w:rsid w:val="00511772"/>
    <w:rsid w:val="005125B9"/>
    <w:rsid w:val="00513BEA"/>
    <w:rsid w:val="005146BF"/>
    <w:rsid w:val="00515BBB"/>
    <w:rsid w:val="00516925"/>
    <w:rsid w:val="00521617"/>
    <w:rsid w:val="00521661"/>
    <w:rsid w:val="00523C1B"/>
    <w:rsid w:val="0052449A"/>
    <w:rsid w:val="00524A7D"/>
    <w:rsid w:val="00524A95"/>
    <w:rsid w:val="00524FBE"/>
    <w:rsid w:val="00526286"/>
    <w:rsid w:val="00526CE9"/>
    <w:rsid w:val="00527BA0"/>
    <w:rsid w:val="00530E47"/>
    <w:rsid w:val="00530FAE"/>
    <w:rsid w:val="00531D19"/>
    <w:rsid w:val="0053382A"/>
    <w:rsid w:val="00533BAE"/>
    <w:rsid w:val="005347F6"/>
    <w:rsid w:val="00535D67"/>
    <w:rsid w:val="005360C2"/>
    <w:rsid w:val="00537C1F"/>
    <w:rsid w:val="005410A5"/>
    <w:rsid w:val="005430D4"/>
    <w:rsid w:val="00543330"/>
    <w:rsid w:val="005436AF"/>
    <w:rsid w:val="0054390C"/>
    <w:rsid w:val="00544075"/>
    <w:rsid w:val="0054534A"/>
    <w:rsid w:val="00545385"/>
    <w:rsid w:val="00545A12"/>
    <w:rsid w:val="00546F55"/>
    <w:rsid w:val="0054768C"/>
    <w:rsid w:val="005511AD"/>
    <w:rsid w:val="00551A91"/>
    <w:rsid w:val="00551D24"/>
    <w:rsid w:val="00552487"/>
    <w:rsid w:val="00555616"/>
    <w:rsid w:val="00555730"/>
    <w:rsid w:val="00555E58"/>
    <w:rsid w:val="00555E65"/>
    <w:rsid w:val="00556114"/>
    <w:rsid w:val="005573B5"/>
    <w:rsid w:val="00557770"/>
    <w:rsid w:val="00560076"/>
    <w:rsid w:val="0056011C"/>
    <w:rsid w:val="0056125F"/>
    <w:rsid w:val="00561786"/>
    <w:rsid w:val="005645E2"/>
    <w:rsid w:val="00565257"/>
    <w:rsid w:val="00565B98"/>
    <w:rsid w:val="00565EAD"/>
    <w:rsid w:val="00566004"/>
    <w:rsid w:val="00566C7E"/>
    <w:rsid w:val="00567327"/>
    <w:rsid w:val="00567C88"/>
    <w:rsid w:val="00571399"/>
    <w:rsid w:val="00571A6B"/>
    <w:rsid w:val="0057332A"/>
    <w:rsid w:val="005733BC"/>
    <w:rsid w:val="0057390F"/>
    <w:rsid w:val="005742C5"/>
    <w:rsid w:val="00574AE1"/>
    <w:rsid w:val="005750F0"/>
    <w:rsid w:val="0057613F"/>
    <w:rsid w:val="00580675"/>
    <w:rsid w:val="005813BF"/>
    <w:rsid w:val="00581BC1"/>
    <w:rsid w:val="00582CE0"/>
    <w:rsid w:val="005833AC"/>
    <w:rsid w:val="005840EE"/>
    <w:rsid w:val="0058415A"/>
    <w:rsid w:val="00584324"/>
    <w:rsid w:val="005851C3"/>
    <w:rsid w:val="00585987"/>
    <w:rsid w:val="00585A48"/>
    <w:rsid w:val="0058600A"/>
    <w:rsid w:val="00587671"/>
    <w:rsid w:val="00590534"/>
    <w:rsid w:val="00591D60"/>
    <w:rsid w:val="005922CC"/>
    <w:rsid w:val="005924AD"/>
    <w:rsid w:val="005929AE"/>
    <w:rsid w:val="00594825"/>
    <w:rsid w:val="00594F84"/>
    <w:rsid w:val="0059608A"/>
    <w:rsid w:val="005961A3"/>
    <w:rsid w:val="00596244"/>
    <w:rsid w:val="005964C7"/>
    <w:rsid w:val="00597001"/>
    <w:rsid w:val="0059782A"/>
    <w:rsid w:val="00597EF3"/>
    <w:rsid w:val="005A026D"/>
    <w:rsid w:val="005A0A34"/>
    <w:rsid w:val="005A187A"/>
    <w:rsid w:val="005A1B1B"/>
    <w:rsid w:val="005A2CAB"/>
    <w:rsid w:val="005A34D4"/>
    <w:rsid w:val="005A3A35"/>
    <w:rsid w:val="005A3B38"/>
    <w:rsid w:val="005A61A2"/>
    <w:rsid w:val="005A64CF"/>
    <w:rsid w:val="005A6B1A"/>
    <w:rsid w:val="005A6CA7"/>
    <w:rsid w:val="005A74B8"/>
    <w:rsid w:val="005A7685"/>
    <w:rsid w:val="005A7BED"/>
    <w:rsid w:val="005B02B2"/>
    <w:rsid w:val="005B09E6"/>
    <w:rsid w:val="005B16EE"/>
    <w:rsid w:val="005B1FB2"/>
    <w:rsid w:val="005B240F"/>
    <w:rsid w:val="005B27A3"/>
    <w:rsid w:val="005B3DE9"/>
    <w:rsid w:val="005B4759"/>
    <w:rsid w:val="005B5273"/>
    <w:rsid w:val="005B5644"/>
    <w:rsid w:val="005B6A44"/>
    <w:rsid w:val="005B6F20"/>
    <w:rsid w:val="005C23C3"/>
    <w:rsid w:val="005C2CD1"/>
    <w:rsid w:val="005C3B71"/>
    <w:rsid w:val="005C5357"/>
    <w:rsid w:val="005C5413"/>
    <w:rsid w:val="005C56B5"/>
    <w:rsid w:val="005C5E4E"/>
    <w:rsid w:val="005C6AE2"/>
    <w:rsid w:val="005C6DA5"/>
    <w:rsid w:val="005C6E63"/>
    <w:rsid w:val="005C7457"/>
    <w:rsid w:val="005C76DB"/>
    <w:rsid w:val="005D0FF2"/>
    <w:rsid w:val="005D15BF"/>
    <w:rsid w:val="005D25E9"/>
    <w:rsid w:val="005D2C6B"/>
    <w:rsid w:val="005D30B2"/>
    <w:rsid w:val="005D31AE"/>
    <w:rsid w:val="005D445E"/>
    <w:rsid w:val="005D4BEC"/>
    <w:rsid w:val="005D563A"/>
    <w:rsid w:val="005D611D"/>
    <w:rsid w:val="005E0250"/>
    <w:rsid w:val="005E095C"/>
    <w:rsid w:val="005E0CE9"/>
    <w:rsid w:val="005E0DFA"/>
    <w:rsid w:val="005E0F93"/>
    <w:rsid w:val="005E1584"/>
    <w:rsid w:val="005E15F0"/>
    <w:rsid w:val="005E1CCB"/>
    <w:rsid w:val="005E3DE0"/>
    <w:rsid w:val="005E3FB4"/>
    <w:rsid w:val="005E4324"/>
    <w:rsid w:val="005E4C00"/>
    <w:rsid w:val="005E626D"/>
    <w:rsid w:val="005E63B9"/>
    <w:rsid w:val="005F0A05"/>
    <w:rsid w:val="005F3227"/>
    <w:rsid w:val="005F373D"/>
    <w:rsid w:val="005F4FEC"/>
    <w:rsid w:val="005F560A"/>
    <w:rsid w:val="00600297"/>
    <w:rsid w:val="00601251"/>
    <w:rsid w:val="00601780"/>
    <w:rsid w:val="0060315A"/>
    <w:rsid w:val="006037F8"/>
    <w:rsid w:val="00603DC8"/>
    <w:rsid w:val="00604807"/>
    <w:rsid w:val="00604B0C"/>
    <w:rsid w:val="0060562A"/>
    <w:rsid w:val="00607E05"/>
    <w:rsid w:val="006102A6"/>
    <w:rsid w:val="00611224"/>
    <w:rsid w:val="00611D87"/>
    <w:rsid w:val="00612C24"/>
    <w:rsid w:val="00612EB3"/>
    <w:rsid w:val="00613288"/>
    <w:rsid w:val="006133D8"/>
    <w:rsid w:val="00613649"/>
    <w:rsid w:val="006157E9"/>
    <w:rsid w:val="00615DEF"/>
    <w:rsid w:val="006161FB"/>
    <w:rsid w:val="0061702A"/>
    <w:rsid w:val="006170A8"/>
    <w:rsid w:val="00620729"/>
    <w:rsid w:val="00620C5C"/>
    <w:rsid w:val="006210C9"/>
    <w:rsid w:val="00621472"/>
    <w:rsid w:val="00621837"/>
    <w:rsid w:val="00621850"/>
    <w:rsid w:val="00621C3D"/>
    <w:rsid w:val="006224F3"/>
    <w:rsid w:val="00622A09"/>
    <w:rsid w:val="0062373B"/>
    <w:rsid w:val="00623C83"/>
    <w:rsid w:val="00624036"/>
    <w:rsid w:val="00624756"/>
    <w:rsid w:val="0062593F"/>
    <w:rsid w:val="00626598"/>
    <w:rsid w:val="006276B0"/>
    <w:rsid w:val="006305B7"/>
    <w:rsid w:val="006309A8"/>
    <w:rsid w:val="00631B2F"/>
    <w:rsid w:val="00631FAB"/>
    <w:rsid w:val="00633362"/>
    <w:rsid w:val="00633BFE"/>
    <w:rsid w:val="00634CC2"/>
    <w:rsid w:val="00636078"/>
    <w:rsid w:val="0063699D"/>
    <w:rsid w:val="00636C21"/>
    <w:rsid w:val="00636C9C"/>
    <w:rsid w:val="00637374"/>
    <w:rsid w:val="00640A61"/>
    <w:rsid w:val="0064132C"/>
    <w:rsid w:val="0064367B"/>
    <w:rsid w:val="006438BB"/>
    <w:rsid w:val="00643CC3"/>
    <w:rsid w:val="00645485"/>
    <w:rsid w:val="00645D81"/>
    <w:rsid w:val="006466B1"/>
    <w:rsid w:val="00647320"/>
    <w:rsid w:val="0064758B"/>
    <w:rsid w:val="00647944"/>
    <w:rsid w:val="00651130"/>
    <w:rsid w:val="006514F9"/>
    <w:rsid w:val="006520B8"/>
    <w:rsid w:val="00653655"/>
    <w:rsid w:val="00653B3F"/>
    <w:rsid w:val="006541D9"/>
    <w:rsid w:val="006544FC"/>
    <w:rsid w:val="00654E4C"/>
    <w:rsid w:val="006566AA"/>
    <w:rsid w:val="00656C04"/>
    <w:rsid w:val="0065797F"/>
    <w:rsid w:val="00657C6C"/>
    <w:rsid w:val="00660037"/>
    <w:rsid w:val="00660320"/>
    <w:rsid w:val="00660DE7"/>
    <w:rsid w:val="00661FEA"/>
    <w:rsid w:val="0066284D"/>
    <w:rsid w:val="006629C6"/>
    <w:rsid w:val="006643CE"/>
    <w:rsid w:val="0066465E"/>
    <w:rsid w:val="00665626"/>
    <w:rsid w:val="006657A7"/>
    <w:rsid w:val="006671B3"/>
    <w:rsid w:val="00670B54"/>
    <w:rsid w:val="00671644"/>
    <w:rsid w:val="00671648"/>
    <w:rsid w:val="00672CD7"/>
    <w:rsid w:val="006739F5"/>
    <w:rsid w:val="00673AF8"/>
    <w:rsid w:val="00675294"/>
    <w:rsid w:val="006754D1"/>
    <w:rsid w:val="00675D27"/>
    <w:rsid w:val="0067655C"/>
    <w:rsid w:val="006773CF"/>
    <w:rsid w:val="006774B6"/>
    <w:rsid w:val="00677A44"/>
    <w:rsid w:val="00677DDA"/>
    <w:rsid w:val="00681E3E"/>
    <w:rsid w:val="006822F5"/>
    <w:rsid w:val="0068279A"/>
    <w:rsid w:val="00682BBE"/>
    <w:rsid w:val="00683040"/>
    <w:rsid w:val="00685843"/>
    <w:rsid w:val="006875E1"/>
    <w:rsid w:val="0069131D"/>
    <w:rsid w:val="006916EE"/>
    <w:rsid w:val="00691A79"/>
    <w:rsid w:val="006930A6"/>
    <w:rsid w:val="006934A8"/>
    <w:rsid w:val="0069356B"/>
    <w:rsid w:val="0069374C"/>
    <w:rsid w:val="00693AB4"/>
    <w:rsid w:val="0069432C"/>
    <w:rsid w:val="0069521F"/>
    <w:rsid w:val="006964CC"/>
    <w:rsid w:val="00696CC1"/>
    <w:rsid w:val="00697D5F"/>
    <w:rsid w:val="00697FA6"/>
    <w:rsid w:val="006A03A4"/>
    <w:rsid w:val="006A0C37"/>
    <w:rsid w:val="006A0CAE"/>
    <w:rsid w:val="006A150A"/>
    <w:rsid w:val="006A1A58"/>
    <w:rsid w:val="006A213E"/>
    <w:rsid w:val="006A35AB"/>
    <w:rsid w:val="006A3FC7"/>
    <w:rsid w:val="006A4E8E"/>
    <w:rsid w:val="006A6FEF"/>
    <w:rsid w:val="006A7692"/>
    <w:rsid w:val="006A7DA0"/>
    <w:rsid w:val="006A7F3C"/>
    <w:rsid w:val="006B0127"/>
    <w:rsid w:val="006B03FB"/>
    <w:rsid w:val="006B04BD"/>
    <w:rsid w:val="006B0536"/>
    <w:rsid w:val="006B1A44"/>
    <w:rsid w:val="006B1C71"/>
    <w:rsid w:val="006B2CD2"/>
    <w:rsid w:val="006B2D4E"/>
    <w:rsid w:val="006B2E35"/>
    <w:rsid w:val="006B3519"/>
    <w:rsid w:val="006B353D"/>
    <w:rsid w:val="006B3D24"/>
    <w:rsid w:val="006B4AD7"/>
    <w:rsid w:val="006B59DB"/>
    <w:rsid w:val="006B5CA8"/>
    <w:rsid w:val="006B64A4"/>
    <w:rsid w:val="006B7C7B"/>
    <w:rsid w:val="006C0D03"/>
    <w:rsid w:val="006C17DE"/>
    <w:rsid w:val="006C1C9F"/>
    <w:rsid w:val="006C40A2"/>
    <w:rsid w:val="006C43E9"/>
    <w:rsid w:val="006C4DAE"/>
    <w:rsid w:val="006C57D4"/>
    <w:rsid w:val="006C5D48"/>
    <w:rsid w:val="006C6D03"/>
    <w:rsid w:val="006C73E7"/>
    <w:rsid w:val="006C7A4A"/>
    <w:rsid w:val="006C7ED4"/>
    <w:rsid w:val="006D026A"/>
    <w:rsid w:val="006D1329"/>
    <w:rsid w:val="006D1EFA"/>
    <w:rsid w:val="006D2027"/>
    <w:rsid w:val="006D2288"/>
    <w:rsid w:val="006D277D"/>
    <w:rsid w:val="006D2EB6"/>
    <w:rsid w:val="006D3233"/>
    <w:rsid w:val="006D49EE"/>
    <w:rsid w:val="006D4B56"/>
    <w:rsid w:val="006D4F0E"/>
    <w:rsid w:val="006D5E46"/>
    <w:rsid w:val="006D77F5"/>
    <w:rsid w:val="006E02FF"/>
    <w:rsid w:val="006E08DB"/>
    <w:rsid w:val="006E098C"/>
    <w:rsid w:val="006E1958"/>
    <w:rsid w:val="006E1BA6"/>
    <w:rsid w:val="006E1DEF"/>
    <w:rsid w:val="006E1E1C"/>
    <w:rsid w:val="006E2CFD"/>
    <w:rsid w:val="006E3022"/>
    <w:rsid w:val="006E34E0"/>
    <w:rsid w:val="006E36FF"/>
    <w:rsid w:val="006E3A35"/>
    <w:rsid w:val="006E4A82"/>
    <w:rsid w:val="006E57D7"/>
    <w:rsid w:val="006E62CC"/>
    <w:rsid w:val="006E6FA3"/>
    <w:rsid w:val="006E72CF"/>
    <w:rsid w:val="006E7C25"/>
    <w:rsid w:val="006F01CB"/>
    <w:rsid w:val="006F1DDF"/>
    <w:rsid w:val="006F228C"/>
    <w:rsid w:val="006F288E"/>
    <w:rsid w:val="006F28A9"/>
    <w:rsid w:val="006F2FCF"/>
    <w:rsid w:val="006F3C83"/>
    <w:rsid w:val="006F512E"/>
    <w:rsid w:val="006F520D"/>
    <w:rsid w:val="006F6019"/>
    <w:rsid w:val="006F61DA"/>
    <w:rsid w:val="006F6B43"/>
    <w:rsid w:val="006F7B3D"/>
    <w:rsid w:val="0070239E"/>
    <w:rsid w:val="007031A9"/>
    <w:rsid w:val="00703BEF"/>
    <w:rsid w:val="00706401"/>
    <w:rsid w:val="00706512"/>
    <w:rsid w:val="00706D64"/>
    <w:rsid w:val="00707332"/>
    <w:rsid w:val="007079EA"/>
    <w:rsid w:val="00707D8A"/>
    <w:rsid w:val="00707F52"/>
    <w:rsid w:val="00710BFD"/>
    <w:rsid w:val="00711154"/>
    <w:rsid w:val="00711334"/>
    <w:rsid w:val="007113C8"/>
    <w:rsid w:val="007118CF"/>
    <w:rsid w:val="00711C77"/>
    <w:rsid w:val="00712384"/>
    <w:rsid w:val="00712473"/>
    <w:rsid w:val="00712834"/>
    <w:rsid w:val="00715AE9"/>
    <w:rsid w:val="00715DB2"/>
    <w:rsid w:val="00717032"/>
    <w:rsid w:val="007176E6"/>
    <w:rsid w:val="0072028E"/>
    <w:rsid w:val="007203FD"/>
    <w:rsid w:val="0072062D"/>
    <w:rsid w:val="007207B2"/>
    <w:rsid w:val="0072085E"/>
    <w:rsid w:val="00720BD6"/>
    <w:rsid w:val="00721469"/>
    <w:rsid w:val="007219AB"/>
    <w:rsid w:val="00721EF5"/>
    <w:rsid w:val="00722F52"/>
    <w:rsid w:val="00723BE3"/>
    <w:rsid w:val="00724E11"/>
    <w:rsid w:val="00725236"/>
    <w:rsid w:val="00726368"/>
    <w:rsid w:val="00727E4F"/>
    <w:rsid w:val="00730B05"/>
    <w:rsid w:val="00730E17"/>
    <w:rsid w:val="007317D3"/>
    <w:rsid w:val="007321AE"/>
    <w:rsid w:val="00732648"/>
    <w:rsid w:val="00732C1B"/>
    <w:rsid w:val="00733A95"/>
    <w:rsid w:val="0073487C"/>
    <w:rsid w:val="00734B70"/>
    <w:rsid w:val="00735A02"/>
    <w:rsid w:val="00736519"/>
    <w:rsid w:val="007378DE"/>
    <w:rsid w:val="00740339"/>
    <w:rsid w:val="00740752"/>
    <w:rsid w:val="0074108D"/>
    <w:rsid w:val="007410BD"/>
    <w:rsid w:val="00743D59"/>
    <w:rsid w:val="0074438B"/>
    <w:rsid w:val="00744892"/>
    <w:rsid w:val="00745019"/>
    <w:rsid w:val="00745328"/>
    <w:rsid w:val="0074558E"/>
    <w:rsid w:val="00745CE2"/>
    <w:rsid w:val="007463AF"/>
    <w:rsid w:val="007472CF"/>
    <w:rsid w:val="007506FB"/>
    <w:rsid w:val="00750D7F"/>
    <w:rsid w:val="00751056"/>
    <w:rsid w:val="00752256"/>
    <w:rsid w:val="00752B76"/>
    <w:rsid w:val="00752E3C"/>
    <w:rsid w:val="00753455"/>
    <w:rsid w:val="007560A0"/>
    <w:rsid w:val="00760282"/>
    <w:rsid w:val="0076089A"/>
    <w:rsid w:val="00760F68"/>
    <w:rsid w:val="00762444"/>
    <w:rsid w:val="00763F25"/>
    <w:rsid w:val="007642FB"/>
    <w:rsid w:val="00764973"/>
    <w:rsid w:val="00764C3C"/>
    <w:rsid w:val="00765667"/>
    <w:rsid w:val="007660BB"/>
    <w:rsid w:val="007671DB"/>
    <w:rsid w:val="00767908"/>
    <w:rsid w:val="0076796A"/>
    <w:rsid w:val="00767CBC"/>
    <w:rsid w:val="00767E86"/>
    <w:rsid w:val="00770A1F"/>
    <w:rsid w:val="00771188"/>
    <w:rsid w:val="00772B6A"/>
    <w:rsid w:val="007731BC"/>
    <w:rsid w:val="0077341F"/>
    <w:rsid w:val="00774277"/>
    <w:rsid w:val="00775051"/>
    <w:rsid w:val="00775B84"/>
    <w:rsid w:val="00775C2A"/>
    <w:rsid w:val="00776B3B"/>
    <w:rsid w:val="00776D44"/>
    <w:rsid w:val="00777C43"/>
    <w:rsid w:val="00777EB0"/>
    <w:rsid w:val="007801D8"/>
    <w:rsid w:val="00780BEE"/>
    <w:rsid w:val="00787613"/>
    <w:rsid w:val="0078799B"/>
    <w:rsid w:val="007909C9"/>
    <w:rsid w:val="007922AE"/>
    <w:rsid w:val="00792301"/>
    <w:rsid w:val="00792C4F"/>
    <w:rsid w:val="00792EA7"/>
    <w:rsid w:val="007954E7"/>
    <w:rsid w:val="007957EA"/>
    <w:rsid w:val="00796624"/>
    <w:rsid w:val="00797BA2"/>
    <w:rsid w:val="00797DE4"/>
    <w:rsid w:val="00797E16"/>
    <w:rsid w:val="007A3812"/>
    <w:rsid w:val="007A4DAA"/>
    <w:rsid w:val="007A5555"/>
    <w:rsid w:val="007A65BB"/>
    <w:rsid w:val="007A6D4B"/>
    <w:rsid w:val="007A7904"/>
    <w:rsid w:val="007B0053"/>
    <w:rsid w:val="007B0199"/>
    <w:rsid w:val="007B02CC"/>
    <w:rsid w:val="007B0DD8"/>
    <w:rsid w:val="007B18E7"/>
    <w:rsid w:val="007B212E"/>
    <w:rsid w:val="007B28FF"/>
    <w:rsid w:val="007B31DF"/>
    <w:rsid w:val="007B4E8C"/>
    <w:rsid w:val="007B5A4D"/>
    <w:rsid w:val="007B5AAD"/>
    <w:rsid w:val="007B66ED"/>
    <w:rsid w:val="007B6866"/>
    <w:rsid w:val="007B68F3"/>
    <w:rsid w:val="007B6F41"/>
    <w:rsid w:val="007B7473"/>
    <w:rsid w:val="007B769C"/>
    <w:rsid w:val="007C03FB"/>
    <w:rsid w:val="007C18BC"/>
    <w:rsid w:val="007C2432"/>
    <w:rsid w:val="007C260F"/>
    <w:rsid w:val="007C32BB"/>
    <w:rsid w:val="007C6D0F"/>
    <w:rsid w:val="007C7E68"/>
    <w:rsid w:val="007D0D25"/>
    <w:rsid w:val="007D1C5B"/>
    <w:rsid w:val="007D3520"/>
    <w:rsid w:val="007D53DE"/>
    <w:rsid w:val="007D554D"/>
    <w:rsid w:val="007D5E0C"/>
    <w:rsid w:val="007D5FD2"/>
    <w:rsid w:val="007D62B3"/>
    <w:rsid w:val="007D73F4"/>
    <w:rsid w:val="007D7F5F"/>
    <w:rsid w:val="007E0641"/>
    <w:rsid w:val="007E09D8"/>
    <w:rsid w:val="007E13F5"/>
    <w:rsid w:val="007E144C"/>
    <w:rsid w:val="007E38A4"/>
    <w:rsid w:val="007E4897"/>
    <w:rsid w:val="007E49FB"/>
    <w:rsid w:val="007E6130"/>
    <w:rsid w:val="007E661C"/>
    <w:rsid w:val="007E752D"/>
    <w:rsid w:val="007F01D2"/>
    <w:rsid w:val="007F0738"/>
    <w:rsid w:val="007F104F"/>
    <w:rsid w:val="007F19D2"/>
    <w:rsid w:val="007F22D2"/>
    <w:rsid w:val="007F24A5"/>
    <w:rsid w:val="007F268C"/>
    <w:rsid w:val="007F2AAD"/>
    <w:rsid w:val="007F360C"/>
    <w:rsid w:val="007F4E1A"/>
    <w:rsid w:val="007F500F"/>
    <w:rsid w:val="007F5276"/>
    <w:rsid w:val="007F5787"/>
    <w:rsid w:val="007F57B5"/>
    <w:rsid w:val="007F5BA6"/>
    <w:rsid w:val="007F6343"/>
    <w:rsid w:val="007F6BD7"/>
    <w:rsid w:val="007F6D8D"/>
    <w:rsid w:val="008017E3"/>
    <w:rsid w:val="008029EC"/>
    <w:rsid w:val="008034BB"/>
    <w:rsid w:val="00803CE3"/>
    <w:rsid w:val="00803D0A"/>
    <w:rsid w:val="008050FB"/>
    <w:rsid w:val="008059CF"/>
    <w:rsid w:val="00805AE3"/>
    <w:rsid w:val="008063EE"/>
    <w:rsid w:val="008067C9"/>
    <w:rsid w:val="0080718E"/>
    <w:rsid w:val="0080759B"/>
    <w:rsid w:val="00807747"/>
    <w:rsid w:val="00810B8F"/>
    <w:rsid w:val="00810E39"/>
    <w:rsid w:val="00812084"/>
    <w:rsid w:val="008128ED"/>
    <w:rsid w:val="00814A03"/>
    <w:rsid w:val="008152F9"/>
    <w:rsid w:val="00816365"/>
    <w:rsid w:val="00816683"/>
    <w:rsid w:val="00817B7A"/>
    <w:rsid w:val="00817C90"/>
    <w:rsid w:val="0082067B"/>
    <w:rsid w:val="00820821"/>
    <w:rsid w:val="00821DD6"/>
    <w:rsid w:val="008235FD"/>
    <w:rsid w:val="00824A3E"/>
    <w:rsid w:val="00825862"/>
    <w:rsid w:val="00825E3D"/>
    <w:rsid w:val="00825F9F"/>
    <w:rsid w:val="008268A8"/>
    <w:rsid w:val="00827AEA"/>
    <w:rsid w:val="00827B76"/>
    <w:rsid w:val="008309AB"/>
    <w:rsid w:val="00831087"/>
    <w:rsid w:val="008317C4"/>
    <w:rsid w:val="00832166"/>
    <w:rsid w:val="008324BC"/>
    <w:rsid w:val="0083253F"/>
    <w:rsid w:val="00833435"/>
    <w:rsid w:val="008346A3"/>
    <w:rsid w:val="00834A6F"/>
    <w:rsid w:val="00834D69"/>
    <w:rsid w:val="00835847"/>
    <w:rsid w:val="00835B3D"/>
    <w:rsid w:val="00842433"/>
    <w:rsid w:val="008438F5"/>
    <w:rsid w:val="00843AF5"/>
    <w:rsid w:val="00845098"/>
    <w:rsid w:val="00845820"/>
    <w:rsid w:val="008465F0"/>
    <w:rsid w:val="00846F57"/>
    <w:rsid w:val="008471CF"/>
    <w:rsid w:val="00847524"/>
    <w:rsid w:val="00850F84"/>
    <w:rsid w:val="008512D9"/>
    <w:rsid w:val="00851999"/>
    <w:rsid w:val="00851ABB"/>
    <w:rsid w:val="00851EC0"/>
    <w:rsid w:val="008531BF"/>
    <w:rsid w:val="00853880"/>
    <w:rsid w:val="00853F19"/>
    <w:rsid w:val="00854278"/>
    <w:rsid w:val="0085493A"/>
    <w:rsid w:val="00854BAD"/>
    <w:rsid w:val="0085551C"/>
    <w:rsid w:val="00855C73"/>
    <w:rsid w:val="0085654B"/>
    <w:rsid w:val="00861030"/>
    <w:rsid w:val="0086200A"/>
    <w:rsid w:val="00862743"/>
    <w:rsid w:val="0086315D"/>
    <w:rsid w:val="00863CCE"/>
    <w:rsid w:val="00864884"/>
    <w:rsid w:val="008652BB"/>
    <w:rsid w:val="00865D69"/>
    <w:rsid w:val="00865F0D"/>
    <w:rsid w:val="008678DC"/>
    <w:rsid w:val="00867D5E"/>
    <w:rsid w:val="008707D9"/>
    <w:rsid w:val="008718B7"/>
    <w:rsid w:val="00871E98"/>
    <w:rsid w:val="00871F0C"/>
    <w:rsid w:val="00872119"/>
    <w:rsid w:val="0087275E"/>
    <w:rsid w:val="00872FDF"/>
    <w:rsid w:val="008736AA"/>
    <w:rsid w:val="00873B4C"/>
    <w:rsid w:val="008748CB"/>
    <w:rsid w:val="00874B96"/>
    <w:rsid w:val="0087582C"/>
    <w:rsid w:val="0087764E"/>
    <w:rsid w:val="00877AE0"/>
    <w:rsid w:val="00877D24"/>
    <w:rsid w:val="00880488"/>
    <w:rsid w:val="008811AD"/>
    <w:rsid w:val="00881E17"/>
    <w:rsid w:val="0088440F"/>
    <w:rsid w:val="008845DE"/>
    <w:rsid w:val="00885289"/>
    <w:rsid w:val="00886EB7"/>
    <w:rsid w:val="008874B3"/>
    <w:rsid w:val="00890138"/>
    <w:rsid w:val="008901D4"/>
    <w:rsid w:val="008910A1"/>
    <w:rsid w:val="0089129B"/>
    <w:rsid w:val="00891447"/>
    <w:rsid w:val="008922A6"/>
    <w:rsid w:val="00892990"/>
    <w:rsid w:val="00892B61"/>
    <w:rsid w:val="00892C78"/>
    <w:rsid w:val="00893C58"/>
    <w:rsid w:val="00894372"/>
    <w:rsid w:val="00894A6D"/>
    <w:rsid w:val="00894DA2"/>
    <w:rsid w:val="00894E16"/>
    <w:rsid w:val="00895FD6"/>
    <w:rsid w:val="008970FC"/>
    <w:rsid w:val="008A0AEB"/>
    <w:rsid w:val="008A1186"/>
    <w:rsid w:val="008A1188"/>
    <w:rsid w:val="008A1BC9"/>
    <w:rsid w:val="008A2023"/>
    <w:rsid w:val="008A3040"/>
    <w:rsid w:val="008A30E9"/>
    <w:rsid w:val="008A4B09"/>
    <w:rsid w:val="008A5220"/>
    <w:rsid w:val="008A64D1"/>
    <w:rsid w:val="008A748E"/>
    <w:rsid w:val="008A753F"/>
    <w:rsid w:val="008B0A28"/>
    <w:rsid w:val="008B0E93"/>
    <w:rsid w:val="008B1C4B"/>
    <w:rsid w:val="008B2D32"/>
    <w:rsid w:val="008B34B1"/>
    <w:rsid w:val="008B369A"/>
    <w:rsid w:val="008B3753"/>
    <w:rsid w:val="008B4554"/>
    <w:rsid w:val="008B492F"/>
    <w:rsid w:val="008B4CAE"/>
    <w:rsid w:val="008B63D8"/>
    <w:rsid w:val="008B6757"/>
    <w:rsid w:val="008B68EF"/>
    <w:rsid w:val="008B6AE7"/>
    <w:rsid w:val="008C10C5"/>
    <w:rsid w:val="008C10D2"/>
    <w:rsid w:val="008C1A6A"/>
    <w:rsid w:val="008C27B7"/>
    <w:rsid w:val="008C294F"/>
    <w:rsid w:val="008C2C02"/>
    <w:rsid w:val="008C3454"/>
    <w:rsid w:val="008C5C72"/>
    <w:rsid w:val="008C5D77"/>
    <w:rsid w:val="008C6270"/>
    <w:rsid w:val="008C6382"/>
    <w:rsid w:val="008C66D0"/>
    <w:rsid w:val="008C7E31"/>
    <w:rsid w:val="008D0153"/>
    <w:rsid w:val="008D1D60"/>
    <w:rsid w:val="008D2748"/>
    <w:rsid w:val="008D2A38"/>
    <w:rsid w:val="008D310F"/>
    <w:rsid w:val="008D32E7"/>
    <w:rsid w:val="008D4090"/>
    <w:rsid w:val="008D423A"/>
    <w:rsid w:val="008D4241"/>
    <w:rsid w:val="008D4781"/>
    <w:rsid w:val="008D4BF9"/>
    <w:rsid w:val="008D4CAF"/>
    <w:rsid w:val="008D4CDF"/>
    <w:rsid w:val="008D641D"/>
    <w:rsid w:val="008D6F18"/>
    <w:rsid w:val="008D72F9"/>
    <w:rsid w:val="008E0DC3"/>
    <w:rsid w:val="008E13CD"/>
    <w:rsid w:val="008E183E"/>
    <w:rsid w:val="008E2F72"/>
    <w:rsid w:val="008E2FFB"/>
    <w:rsid w:val="008E36C2"/>
    <w:rsid w:val="008E3E07"/>
    <w:rsid w:val="008E4E19"/>
    <w:rsid w:val="008E4F0D"/>
    <w:rsid w:val="008E5626"/>
    <w:rsid w:val="008E6D33"/>
    <w:rsid w:val="008E6FD4"/>
    <w:rsid w:val="008E75C5"/>
    <w:rsid w:val="008E7C5C"/>
    <w:rsid w:val="008F01F6"/>
    <w:rsid w:val="008F08C6"/>
    <w:rsid w:val="008F11FC"/>
    <w:rsid w:val="008F2396"/>
    <w:rsid w:val="008F287F"/>
    <w:rsid w:val="008F28A4"/>
    <w:rsid w:val="008F3027"/>
    <w:rsid w:val="008F35E8"/>
    <w:rsid w:val="008F4899"/>
    <w:rsid w:val="008F4ACD"/>
    <w:rsid w:val="008F4DFF"/>
    <w:rsid w:val="008F774A"/>
    <w:rsid w:val="008F7E3F"/>
    <w:rsid w:val="00900365"/>
    <w:rsid w:val="009015AB"/>
    <w:rsid w:val="00902AE3"/>
    <w:rsid w:val="00902C18"/>
    <w:rsid w:val="00902CAB"/>
    <w:rsid w:val="0090342B"/>
    <w:rsid w:val="00905717"/>
    <w:rsid w:val="0090669B"/>
    <w:rsid w:val="00906ABD"/>
    <w:rsid w:val="009075A3"/>
    <w:rsid w:val="009077F4"/>
    <w:rsid w:val="009079C9"/>
    <w:rsid w:val="00910F83"/>
    <w:rsid w:val="009110C4"/>
    <w:rsid w:val="009130A8"/>
    <w:rsid w:val="00913ED1"/>
    <w:rsid w:val="009141CE"/>
    <w:rsid w:val="00914395"/>
    <w:rsid w:val="009158F0"/>
    <w:rsid w:val="0091619A"/>
    <w:rsid w:val="009167D5"/>
    <w:rsid w:val="00917302"/>
    <w:rsid w:val="00917331"/>
    <w:rsid w:val="00920B58"/>
    <w:rsid w:val="0092134B"/>
    <w:rsid w:val="0092194F"/>
    <w:rsid w:val="009223F4"/>
    <w:rsid w:val="00923FB0"/>
    <w:rsid w:val="0092409C"/>
    <w:rsid w:val="0092473D"/>
    <w:rsid w:val="0092627A"/>
    <w:rsid w:val="00926AC1"/>
    <w:rsid w:val="00927702"/>
    <w:rsid w:val="00930181"/>
    <w:rsid w:val="00934AD6"/>
    <w:rsid w:val="0093642D"/>
    <w:rsid w:val="00936E23"/>
    <w:rsid w:val="009372C8"/>
    <w:rsid w:val="00937894"/>
    <w:rsid w:val="00940293"/>
    <w:rsid w:val="00940A32"/>
    <w:rsid w:val="00940EE7"/>
    <w:rsid w:val="0094161B"/>
    <w:rsid w:val="00941C05"/>
    <w:rsid w:val="00941F36"/>
    <w:rsid w:val="00943BFD"/>
    <w:rsid w:val="009446E0"/>
    <w:rsid w:val="00945D18"/>
    <w:rsid w:val="00950246"/>
    <w:rsid w:val="009503C7"/>
    <w:rsid w:val="0095069D"/>
    <w:rsid w:val="009508F3"/>
    <w:rsid w:val="00950E86"/>
    <w:rsid w:val="00950F92"/>
    <w:rsid w:val="009516A4"/>
    <w:rsid w:val="00953216"/>
    <w:rsid w:val="00953532"/>
    <w:rsid w:val="00953745"/>
    <w:rsid w:val="00953FC7"/>
    <w:rsid w:val="00953FE2"/>
    <w:rsid w:val="009547A7"/>
    <w:rsid w:val="009555DF"/>
    <w:rsid w:val="00957057"/>
    <w:rsid w:val="00957F3D"/>
    <w:rsid w:val="00961618"/>
    <w:rsid w:val="00961E9D"/>
    <w:rsid w:val="0096209A"/>
    <w:rsid w:val="0096272E"/>
    <w:rsid w:val="00963963"/>
    <w:rsid w:val="00963F2A"/>
    <w:rsid w:val="009706D5"/>
    <w:rsid w:val="00970FA0"/>
    <w:rsid w:val="0097150B"/>
    <w:rsid w:val="0097160F"/>
    <w:rsid w:val="0097203C"/>
    <w:rsid w:val="009734A0"/>
    <w:rsid w:val="0097386C"/>
    <w:rsid w:val="00974259"/>
    <w:rsid w:val="00974814"/>
    <w:rsid w:val="00974E73"/>
    <w:rsid w:val="009764AB"/>
    <w:rsid w:val="009764B7"/>
    <w:rsid w:val="00976E84"/>
    <w:rsid w:val="00977695"/>
    <w:rsid w:val="00980438"/>
    <w:rsid w:val="00982C52"/>
    <w:rsid w:val="00983342"/>
    <w:rsid w:val="00983E6A"/>
    <w:rsid w:val="00983F19"/>
    <w:rsid w:val="009851C4"/>
    <w:rsid w:val="009858C3"/>
    <w:rsid w:val="00985A90"/>
    <w:rsid w:val="009862EE"/>
    <w:rsid w:val="00986B93"/>
    <w:rsid w:val="0098700B"/>
    <w:rsid w:val="00990257"/>
    <w:rsid w:val="00990509"/>
    <w:rsid w:val="00990516"/>
    <w:rsid w:val="009905D5"/>
    <w:rsid w:val="009909E9"/>
    <w:rsid w:val="00991B23"/>
    <w:rsid w:val="00992610"/>
    <w:rsid w:val="00992937"/>
    <w:rsid w:val="00993C21"/>
    <w:rsid w:val="00994290"/>
    <w:rsid w:val="009947EF"/>
    <w:rsid w:val="009953F9"/>
    <w:rsid w:val="0099595D"/>
    <w:rsid w:val="00995A51"/>
    <w:rsid w:val="00995ACA"/>
    <w:rsid w:val="00995F17"/>
    <w:rsid w:val="009970E3"/>
    <w:rsid w:val="0099797C"/>
    <w:rsid w:val="009A174F"/>
    <w:rsid w:val="009A1876"/>
    <w:rsid w:val="009A1970"/>
    <w:rsid w:val="009A254A"/>
    <w:rsid w:val="009A3499"/>
    <w:rsid w:val="009A3F1B"/>
    <w:rsid w:val="009A4D5D"/>
    <w:rsid w:val="009A5563"/>
    <w:rsid w:val="009A56F5"/>
    <w:rsid w:val="009A58AC"/>
    <w:rsid w:val="009A58FB"/>
    <w:rsid w:val="009A5EEC"/>
    <w:rsid w:val="009A7A43"/>
    <w:rsid w:val="009B1C07"/>
    <w:rsid w:val="009B1C0F"/>
    <w:rsid w:val="009B2BA6"/>
    <w:rsid w:val="009B2CDA"/>
    <w:rsid w:val="009B3B60"/>
    <w:rsid w:val="009B4293"/>
    <w:rsid w:val="009B5DAC"/>
    <w:rsid w:val="009B65E1"/>
    <w:rsid w:val="009B726B"/>
    <w:rsid w:val="009B7FEB"/>
    <w:rsid w:val="009C0448"/>
    <w:rsid w:val="009C0FCB"/>
    <w:rsid w:val="009C10F4"/>
    <w:rsid w:val="009C1584"/>
    <w:rsid w:val="009C18CD"/>
    <w:rsid w:val="009C208E"/>
    <w:rsid w:val="009C27E0"/>
    <w:rsid w:val="009C2D1A"/>
    <w:rsid w:val="009C2F71"/>
    <w:rsid w:val="009C2FB5"/>
    <w:rsid w:val="009C4F11"/>
    <w:rsid w:val="009C50DA"/>
    <w:rsid w:val="009C5586"/>
    <w:rsid w:val="009C6194"/>
    <w:rsid w:val="009C63FE"/>
    <w:rsid w:val="009C7F25"/>
    <w:rsid w:val="009D029E"/>
    <w:rsid w:val="009D0753"/>
    <w:rsid w:val="009D0BDA"/>
    <w:rsid w:val="009D0C5E"/>
    <w:rsid w:val="009D2734"/>
    <w:rsid w:val="009D46C5"/>
    <w:rsid w:val="009D47B6"/>
    <w:rsid w:val="009D52B7"/>
    <w:rsid w:val="009D57E7"/>
    <w:rsid w:val="009D5CD9"/>
    <w:rsid w:val="009D715C"/>
    <w:rsid w:val="009D7465"/>
    <w:rsid w:val="009E001E"/>
    <w:rsid w:val="009E07CC"/>
    <w:rsid w:val="009E0DAB"/>
    <w:rsid w:val="009E2802"/>
    <w:rsid w:val="009E3463"/>
    <w:rsid w:val="009E43E3"/>
    <w:rsid w:val="009E442A"/>
    <w:rsid w:val="009E47C8"/>
    <w:rsid w:val="009E4B14"/>
    <w:rsid w:val="009E6A03"/>
    <w:rsid w:val="009F16B6"/>
    <w:rsid w:val="009F46C7"/>
    <w:rsid w:val="009F575D"/>
    <w:rsid w:val="009F7F94"/>
    <w:rsid w:val="00A00901"/>
    <w:rsid w:val="00A016EE"/>
    <w:rsid w:val="00A01819"/>
    <w:rsid w:val="00A031F2"/>
    <w:rsid w:val="00A033E1"/>
    <w:rsid w:val="00A0366B"/>
    <w:rsid w:val="00A036E5"/>
    <w:rsid w:val="00A04B60"/>
    <w:rsid w:val="00A05419"/>
    <w:rsid w:val="00A0596A"/>
    <w:rsid w:val="00A05B2F"/>
    <w:rsid w:val="00A10E52"/>
    <w:rsid w:val="00A11653"/>
    <w:rsid w:val="00A118EA"/>
    <w:rsid w:val="00A11F65"/>
    <w:rsid w:val="00A12E06"/>
    <w:rsid w:val="00A139E1"/>
    <w:rsid w:val="00A13F3D"/>
    <w:rsid w:val="00A14F0C"/>
    <w:rsid w:val="00A15AF2"/>
    <w:rsid w:val="00A15D42"/>
    <w:rsid w:val="00A16B16"/>
    <w:rsid w:val="00A16F6B"/>
    <w:rsid w:val="00A2047E"/>
    <w:rsid w:val="00A20B07"/>
    <w:rsid w:val="00A22168"/>
    <w:rsid w:val="00A221AB"/>
    <w:rsid w:val="00A2270E"/>
    <w:rsid w:val="00A229AA"/>
    <w:rsid w:val="00A236BB"/>
    <w:rsid w:val="00A23A3C"/>
    <w:rsid w:val="00A25723"/>
    <w:rsid w:val="00A25E1E"/>
    <w:rsid w:val="00A25F06"/>
    <w:rsid w:val="00A26184"/>
    <w:rsid w:val="00A261B6"/>
    <w:rsid w:val="00A261F1"/>
    <w:rsid w:val="00A26296"/>
    <w:rsid w:val="00A26B43"/>
    <w:rsid w:val="00A3128D"/>
    <w:rsid w:val="00A31793"/>
    <w:rsid w:val="00A31CF6"/>
    <w:rsid w:val="00A32A4E"/>
    <w:rsid w:val="00A33741"/>
    <w:rsid w:val="00A33B84"/>
    <w:rsid w:val="00A34D55"/>
    <w:rsid w:val="00A34DCD"/>
    <w:rsid w:val="00A35EB1"/>
    <w:rsid w:val="00A35FB5"/>
    <w:rsid w:val="00A36063"/>
    <w:rsid w:val="00A364B8"/>
    <w:rsid w:val="00A36563"/>
    <w:rsid w:val="00A36B88"/>
    <w:rsid w:val="00A370CA"/>
    <w:rsid w:val="00A402DD"/>
    <w:rsid w:val="00A42CE1"/>
    <w:rsid w:val="00A43051"/>
    <w:rsid w:val="00A45728"/>
    <w:rsid w:val="00A47DE7"/>
    <w:rsid w:val="00A47F0F"/>
    <w:rsid w:val="00A47F72"/>
    <w:rsid w:val="00A5008C"/>
    <w:rsid w:val="00A513FC"/>
    <w:rsid w:val="00A51BA3"/>
    <w:rsid w:val="00A51C13"/>
    <w:rsid w:val="00A5241E"/>
    <w:rsid w:val="00A52D0F"/>
    <w:rsid w:val="00A53035"/>
    <w:rsid w:val="00A53776"/>
    <w:rsid w:val="00A54A20"/>
    <w:rsid w:val="00A55B7B"/>
    <w:rsid w:val="00A55E42"/>
    <w:rsid w:val="00A56206"/>
    <w:rsid w:val="00A56D28"/>
    <w:rsid w:val="00A57918"/>
    <w:rsid w:val="00A60402"/>
    <w:rsid w:val="00A60BC1"/>
    <w:rsid w:val="00A630BE"/>
    <w:rsid w:val="00A63531"/>
    <w:rsid w:val="00A63A33"/>
    <w:rsid w:val="00A63B11"/>
    <w:rsid w:val="00A65471"/>
    <w:rsid w:val="00A65607"/>
    <w:rsid w:val="00A658BC"/>
    <w:rsid w:val="00A65CBE"/>
    <w:rsid w:val="00A6668E"/>
    <w:rsid w:val="00A66B8B"/>
    <w:rsid w:val="00A7082E"/>
    <w:rsid w:val="00A70A1C"/>
    <w:rsid w:val="00A70C68"/>
    <w:rsid w:val="00A70CF7"/>
    <w:rsid w:val="00A7129D"/>
    <w:rsid w:val="00A72495"/>
    <w:rsid w:val="00A739FF"/>
    <w:rsid w:val="00A73C03"/>
    <w:rsid w:val="00A758A0"/>
    <w:rsid w:val="00A76E2B"/>
    <w:rsid w:val="00A80005"/>
    <w:rsid w:val="00A801ED"/>
    <w:rsid w:val="00A80AED"/>
    <w:rsid w:val="00A8115B"/>
    <w:rsid w:val="00A81DF9"/>
    <w:rsid w:val="00A83B22"/>
    <w:rsid w:val="00A83C77"/>
    <w:rsid w:val="00A83E6E"/>
    <w:rsid w:val="00A857BB"/>
    <w:rsid w:val="00A859F5"/>
    <w:rsid w:val="00A85B1E"/>
    <w:rsid w:val="00A864D5"/>
    <w:rsid w:val="00A86FE7"/>
    <w:rsid w:val="00A87684"/>
    <w:rsid w:val="00A8772A"/>
    <w:rsid w:val="00A87CE3"/>
    <w:rsid w:val="00A87FA3"/>
    <w:rsid w:val="00A90EBD"/>
    <w:rsid w:val="00A9254D"/>
    <w:rsid w:val="00A9347C"/>
    <w:rsid w:val="00A946CE"/>
    <w:rsid w:val="00A957D5"/>
    <w:rsid w:val="00A9591B"/>
    <w:rsid w:val="00A96306"/>
    <w:rsid w:val="00A973FB"/>
    <w:rsid w:val="00A9784B"/>
    <w:rsid w:val="00A97D3E"/>
    <w:rsid w:val="00AA0EFE"/>
    <w:rsid w:val="00AA1036"/>
    <w:rsid w:val="00AA1B8F"/>
    <w:rsid w:val="00AA39C7"/>
    <w:rsid w:val="00AA41FA"/>
    <w:rsid w:val="00AA480B"/>
    <w:rsid w:val="00AA4AC5"/>
    <w:rsid w:val="00AA5430"/>
    <w:rsid w:val="00AA58B2"/>
    <w:rsid w:val="00AA5938"/>
    <w:rsid w:val="00AA6C22"/>
    <w:rsid w:val="00AA7096"/>
    <w:rsid w:val="00AA7E75"/>
    <w:rsid w:val="00AB082C"/>
    <w:rsid w:val="00AB09C0"/>
    <w:rsid w:val="00AB1554"/>
    <w:rsid w:val="00AB2922"/>
    <w:rsid w:val="00AB37DB"/>
    <w:rsid w:val="00AB43F5"/>
    <w:rsid w:val="00AB5407"/>
    <w:rsid w:val="00AB59F0"/>
    <w:rsid w:val="00AB5F26"/>
    <w:rsid w:val="00AB6135"/>
    <w:rsid w:val="00AB758C"/>
    <w:rsid w:val="00AB762B"/>
    <w:rsid w:val="00AC05D5"/>
    <w:rsid w:val="00AC0A29"/>
    <w:rsid w:val="00AC0A34"/>
    <w:rsid w:val="00AC1365"/>
    <w:rsid w:val="00AC1DEE"/>
    <w:rsid w:val="00AC2440"/>
    <w:rsid w:val="00AC316C"/>
    <w:rsid w:val="00AC49ED"/>
    <w:rsid w:val="00AC4EC8"/>
    <w:rsid w:val="00AC4F37"/>
    <w:rsid w:val="00AC50EB"/>
    <w:rsid w:val="00AC7DE0"/>
    <w:rsid w:val="00AD076A"/>
    <w:rsid w:val="00AD08C3"/>
    <w:rsid w:val="00AD0AC3"/>
    <w:rsid w:val="00AD0B1D"/>
    <w:rsid w:val="00AD2109"/>
    <w:rsid w:val="00AD3D39"/>
    <w:rsid w:val="00AD437E"/>
    <w:rsid w:val="00AD51F5"/>
    <w:rsid w:val="00AD54EE"/>
    <w:rsid w:val="00AD55A4"/>
    <w:rsid w:val="00AD5EFB"/>
    <w:rsid w:val="00AD61A9"/>
    <w:rsid w:val="00AD6EF9"/>
    <w:rsid w:val="00AD7426"/>
    <w:rsid w:val="00AD75CE"/>
    <w:rsid w:val="00AD7AED"/>
    <w:rsid w:val="00AD7B3D"/>
    <w:rsid w:val="00AE06A9"/>
    <w:rsid w:val="00AE0809"/>
    <w:rsid w:val="00AE0A3F"/>
    <w:rsid w:val="00AE11C8"/>
    <w:rsid w:val="00AE35AC"/>
    <w:rsid w:val="00AE3D8A"/>
    <w:rsid w:val="00AE4C3B"/>
    <w:rsid w:val="00AE5116"/>
    <w:rsid w:val="00AF2B30"/>
    <w:rsid w:val="00AF3450"/>
    <w:rsid w:val="00AF3F5F"/>
    <w:rsid w:val="00AF41A0"/>
    <w:rsid w:val="00AF6328"/>
    <w:rsid w:val="00B00388"/>
    <w:rsid w:val="00B00948"/>
    <w:rsid w:val="00B00B9F"/>
    <w:rsid w:val="00B00D61"/>
    <w:rsid w:val="00B00D97"/>
    <w:rsid w:val="00B01B83"/>
    <w:rsid w:val="00B02A3A"/>
    <w:rsid w:val="00B04031"/>
    <w:rsid w:val="00B0407B"/>
    <w:rsid w:val="00B05F6D"/>
    <w:rsid w:val="00B071AA"/>
    <w:rsid w:val="00B131CE"/>
    <w:rsid w:val="00B13705"/>
    <w:rsid w:val="00B14315"/>
    <w:rsid w:val="00B149AB"/>
    <w:rsid w:val="00B157BC"/>
    <w:rsid w:val="00B15C6A"/>
    <w:rsid w:val="00B167C5"/>
    <w:rsid w:val="00B17828"/>
    <w:rsid w:val="00B17AFF"/>
    <w:rsid w:val="00B20E1F"/>
    <w:rsid w:val="00B220D1"/>
    <w:rsid w:val="00B231A1"/>
    <w:rsid w:val="00B24E74"/>
    <w:rsid w:val="00B251EB"/>
    <w:rsid w:val="00B2526E"/>
    <w:rsid w:val="00B25678"/>
    <w:rsid w:val="00B257EC"/>
    <w:rsid w:val="00B25BA5"/>
    <w:rsid w:val="00B25CE9"/>
    <w:rsid w:val="00B26B67"/>
    <w:rsid w:val="00B26B8E"/>
    <w:rsid w:val="00B26DAD"/>
    <w:rsid w:val="00B27CA9"/>
    <w:rsid w:val="00B27F46"/>
    <w:rsid w:val="00B30E69"/>
    <w:rsid w:val="00B32760"/>
    <w:rsid w:val="00B32E19"/>
    <w:rsid w:val="00B3366A"/>
    <w:rsid w:val="00B348A8"/>
    <w:rsid w:val="00B356A4"/>
    <w:rsid w:val="00B35746"/>
    <w:rsid w:val="00B363F3"/>
    <w:rsid w:val="00B404A3"/>
    <w:rsid w:val="00B40EE6"/>
    <w:rsid w:val="00B455E3"/>
    <w:rsid w:val="00B45783"/>
    <w:rsid w:val="00B45815"/>
    <w:rsid w:val="00B45EDE"/>
    <w:rsid w:val="00B46915"/>
    <w:rsid w:val="00B47364"/>
    <w:rsid w:val="00B47DB8"/>
    <w:rsid w:val="00B50623"/>
    <w:rsid w:val="00B509E2"/>
    <w:rsid w:val="00B5214E"/>
    <w:rsid w:val="00B52C1B"/>
    <w:rsid w:val="00B5445C"/>
    <w:rsid w:val="00B54A2F"/>
    <w:rsid w:val="00B55C7D"/>
    <w:rsid w:val="00B55FA3"/>
    <w:rsid w:val="00B56645"/>
    <w:rsid w:val="00B56B9D"/>
    <w:rsid w:val="00B6051E"/>
    <w:rsid w:val="00B60E91"/>
    <w:rsid w:val="00B61065"/>
    <w:rsid w:val="00B612DF"/>
    <w:rsid w:val="00B6271C"/>
    <w:rsid w:val="00B62EA4"/>
    <w:rsid w:val="00B636F3"/>
    <w:rsid w:val="00B66BDC"/>
    <w:rsid w:val="00B67322"/>
    <w:rsid w:val="00B67DC9"/>
    <w:rsid w:val="00B71A5D"/>
    <w:rsid w:val="00B71EB4"/>
    <w:rsid w:val="00B72945"/>
    <w:rsid w:val="00B7295F"/>
    <w:rsid w:val="00B73C19"/>
    <w:rsid w:val="00B74921"/>
    <w:rsid w:val="00B75182"/>
    <w:rsid w:val="00B7529A"/>
    <w:rsid w:val="00B75340"/>
    <w:rsid w:val="00B75388"/>
    <w:rsid w:val="00B75C00"/>
    <w:rsid w:val="00B76118"/>
    <w:rsid w:val="00B80269"/>
    <w:rsid w:val="00B807C7"/>
    <w:rsid w:val="00B809D5"/>
    <w:rsid w:val="00B80C07"/>
    <w:rsid w:val="00B80C17"/>
    <w:rsid w:val="00B812B0"/>
    <w:rsid w:val="00B81528"/>
    <w:rsid w:val="00B81BC4"/>
    <w:rsid w:val="00B83A30"/>
    <w:rsid w:val="00B83DD1"/>
    <w:rsid w:val="00B84DA9"/>
    <w:rsid w:val="00B85A74"/>
    <w:rsid w:val="00B8688D"/>
    <w:rsid w:val="00B86E53"/>
    <w:rsid w:val="00B87390"/>
    <w:rsid w:val="00B907D4"/>
    <w:rsid w:val="00B90C15"/>
    <w:rsid w:val="00B91460"/>
    <w:rsid w:val="00B9154B"/>
    <w:rsid w:val="00B91C4A"/>
    <w:rsid w:val="00B92093"/>
    <w:rsid w:val="00B930E8"/>
    <w:rsid w:val="00B931BD"/>
    <w:rsid w:val="00B93BB3"/>
    <w:rsid w:val="00B95EF6"/>
    <w:rsid w:val="00B9621B"/>
    <w:rsid w:val="00B96637"/>
    <w:rsid w:val="00B9690A"/>
    <w:rsid w:val="00B97F7C"/>
    <w:rsid w:val="00BA1260"/>
    <w:rsid w:val="00BA348C"/>
    <w:rsid w:val="00BA45DC"/>
    <w:rsid w:val="00BA64FA"/>
    <w:rsid w:val="00BA77E7"/>
    <w:rsid w:val="00BB04D0"/>
    <w:rsid w:val="00BB0999"/>
    <w:rsid w:val="00BB0E5F"/>
    <w:rsid w:val="00BB288F"/>
    <w:rsid w:val="00BB2E46"/>
    <w:rsid w:val="00BB391D"/>
    <w:rsid w:val="00BB5AE2"/>
    <w:rsid w:val="00BB6053"/>
    <w:rsid w:val="00BB79B6"/>
    <w:rsid w:val="00BC04EC"/>
    <w:rsid w:val="00BC0A84"/>
    <w:rsid w:val="00BC1A48"/>
    <w:rsid w:val="00BC2642"/>
    <w:rsid w:val="00BC2EA0"/>
    <w:rsid w:val="00BC3258"/>
    <w:rsid w:val="00BC3B8A"/>
    <w:rsid w:val="00BC50CB"/>
    <w:rsid w:val="00BC5AA6"/>
    <w:rsid w:val="00BC6F62"/>
    <w:rsid w:val="00BC7006"/>
    <w:rsid w:val="00BC736C"/>
    <w:rsid w:val="00BC753F"/>
    <w:rsid w:val="00BC7CAE"/>
    <w:rsid w:val="00BD1047"/>
    <w:rsid w:val="00BD19C7"/>
    <w:rsid w:val="00BD1A5C"/>
    <w:rsid w:val="00BD288A"/>
    <w:rsid w:val="00BD40B4"/>
    <w:rsid w:val="00BD46CD"/>
    <w:rsid w:val="00BD550B"/>
    <w:rsid w:val="00BD66B4"/>
    <w:rsid w:val="00BD70D0"/>
    <w:rsid w:val="00BE1003"/>
    <w:rsid w:val="00BE2A5F"/>
    <w:rsid w:val="00BE2E83"/>
    <w:rsid w:val="00BE3914"/>
    <w:rsid w:val="00BE3D28"/>
    <w:rsid w:val="00BE3E1B"/>
    <w:rsid w:val="00BE3FC3"/>
    <w:rsid w:val="00BE400C"/>
    <w:rsid w:val="00BE4061"/>
    <w:rsid w:val="00BE5CF9"/>
    <w:rsid w:val="00BE6073"/>
    <w:rsid w:val="00BE621A"/>
    <w:rsid w:val="00BE746A"/>
    <w:rsid w:val="00BE7A4E"/>
    <w:rsid w:val="00BF01A8"/>
    <w:rsid w:val="00BF0445"/>
    <w:rsid w:val="00BF16FD"/>
    <w:rsid w:val="00BF1946"/>
    <w:rsid w:val="00BF1A60"/>
    <w:rsid w:val="00BF1DCE"/>
    <w:rsid w:val="00BF1F7B"/>
    <w:rsid w:val="00BF2518"/>
    <w:rsid w:val="00BF2C73"/>
    <w:rsid w:val="00BF4862"/>
    <w:rsid w:val="00BF4CE6"/>
    <w:rsid w:val="00BF505A"/>
    <w:rsid w:val="00BF5774"/>
    <w:rsid w:val="00BF6EF7"/>
    <w:rsid w:val="00BF7B92"/>
    <w:rsid w:val="00BF7BC3"/>
    <w:rsid w:val="00BF7D4D"/>
    <w:rsid w:val="00C01ADE"/>
    <w:rsid w:val="00C03FB0"/>
    <w:rsid w:val="00C042C4"/>
    <w:rsid w:val="00C04B0A"/>
    <w:rsid w:val="00C04C99"/>
    <w:rsid w:val="00C04D27"/>
    <w:rsid w:val="00C04F67"/>
    <w:rsid w:val="00C056AC"/>
    <w:rsid w:val="00C10125"/>
    <w:rsid w:val="00C102EB"/>
    <w:rsid w:val="00C10593"/>
    <w:rsid w:val="00C113F9"/>
    <w:rsid w:val="00C117A5"/>
    <w:rsid w:val="00C12894"/>
    <w:rsid w:val="00C137F1"/>
    <w:rsid w:val="00C14C64"/>
    <w:rsid w:val="00C1624A"/>
    <w:rsid w:val="00C1653B"/>
    <w:rsid w:val="00C175D6"/>
    <w:rsid w:val="00C21C20"/>
    <w:rsid w:val="00C227FD"/>
    <w:rsid w:val="00C23A2C"/>
    <w:rsid w:val="00C23D46"/>
    <w:rsid w:val="00C252A8"/>
    <w:rsid w:val="00C256B8"/>
    <w:rsid w:val="00C25C9F"/>
    <w:rsid w:val="00C25FED"/>
    <w:rsid w:val="00C27504"/>
    <w:rsid w:val="00C27FC5"/>
    <w:rsid w:val="00C309B8"/>
    <w:rsid w:val="00C31EF7"/>
    <w:rsid w:val="00C32A4A"/>
    <w:rsid w:val="00C33020"/>
    <w:rsid w:val="00C33E53"/>
    <w:rsid w:val="00C342CA"/>
    <w:rsid w:val="00C34460"/>
    <w:rsid w:val="00C35887"/>
    <w:rsid w:val="00C35DF9"/>
    <w:rsid w:val="00C3606C"/>
    <w:rsid w:val="00C36BD5"/>
    <w:rsid w:val="00C37968"/>
    <w:rsid w:val="00C40C4E"/>
    <w:rsid w:val="00C40F5E"/>
    <w:rsid w:val="00C42319"/>
    <w:rsid w:val="00C4243B"/>
    <w:rsid w:val="00C42C8B"/>
    <w:rsid w:val="00C434E8"/>
    <w:rsid w:val="00C45CC1"/>
    <w:rsid w:val="00C46B9E"/>
    <w:rsid w:val="00C47136"/>
    <w:rsid w:val="00C47A64"/>
    <w:rsid w:val="00C47BEE"/>
    <w:rsid w:val="00C47E89"/>
    <w:rsid w:val="00C47F08"/>
    <w:rsid w:val="00C50716"/>
    <w:rsid w:val="00C50C19"/>
    <w:rsid w:val="00C50FB6"/>
    <w:rsid w:val="00C52AD3"/>
    <w:rsid w:val="00C5333F"/>
    <w:rsid w:val="00C53CEC"/>
    <w:rsid w:val="00C5469A"/>
    <w:rsid w:val="00C557EA"/>
    <w:rsid w:val="00C55E5F"/>
    <w:rsid w:val="00C56670"/>
    <w:rsid w:val="00C56DBE"/>
    <w:rsid w:val="00C57A12"/>
    <w:rsid w:val="00C57E12"/>
    <w:rsid w:val="00C60230"/>
    <w:rsid w:val="00C61350"/>
    <w:rsid w:val="00C6183D"/>
    <w:rsid w:val="00C61A73"/>
    <w:rsid w:val="00C63A38"/>
    <w:rsid w:val="00C6402B"/>
    <w:rsid w:val="00C64298"/>
    <w:rsid w:val="00C66683"/>
    <w:rsid w:val="00C67F70"/>
    <w:rsid w:val="00C709AD"/>
    <w:rsid w:val="00C70F5E"/>
    <w:rsid w:val="00C7209C"/>
    <w:rsid w:val="00C73C92"/>
    <w:rsid w:val="00C73CA4"/>
    <w:rsid w:val="00C753F6"/>
    <w:rsid w:val="00C76D40"/>
    <w:rsid w:val="00C778ED"/>
    <w:rsid w:val="00C815C0"/>
    <w:rsid w:val="00C82360"/>
    <w:rsid w:val="00C827D6"/>
    <w:rsid w:val="00C84DE8"/>
    <w:rsid w:val="00C8504C"/>
    <w:rsid w:val="00C865A4"/>
    <w:rsid w:val="00C86DDC"/>
    <w:rsid w:val="00C8730D"/>
    <w:rsid w:val="00C904A9"/>
    <w:rsid w:val="00C905E4"/>
    <w:rsid w:val="00C90B11"/>
    <w:rsid w:val="00C91358"/>
    <w:rsid w:val="00C91E82"/>
    <w:rsid w:val="00C9335B"/>
    <w:rsid w:val="00C93456"/>
    <w:rsid w:val="00C95924"/>
    <w:rsid w:val="00C95A1D"/>
    <w:rsid w:val="00C95BAD"/>
    <w:rsid w:val="00C95C60"/>
    <w:rsid w:val="00C96FCA"/>
    <w:rsid w:val="00CA012C"/>
    <w:rsid w:val="00CA1638"/>
    <w:rsid w:val="00CA2EEC"/>
    <w:rsid w:val="00CA30B9"/>
    <w:rsid w:val="00CA6A3D"/>
    <w:rsid w:val="00CA6EFE"/>
    <w:rsid w:val="00CA7A3B"/>
    <w:rsid w:val="00CA7F38"/>
    <w:rsid w:val="00CB02B9"/>
    <w:rsid w:val="00CB1CA3"/>
    <w:rsid w:val="00CB1F10"/>
    <w:rsid w:val="00CB2280"/>
    <w:rsid w:val="00CB2850"/>
    <w:rsid w:val="00CB29F7"/>
    <w:rsid w:val="00CB34F3"/>
    <w:rsid w:val="00CB351D"/>
    <w:rsid w:val="00CB35F0"/>
    <w:rsid w:val="00CB4F12"/>
    <w:rsid w:val="00CB65EA"/>
    <w:rsid w:val="00CB6906"/>
    <w:rsid w:val="00CC3476"/>
    <w:rsid w:val="00CC4773"/>
    <w:rsid w:val="00CC4C28"/>
    <w:rsid w:val="00CC5AE2"/>
    <w:rsid w:val="00CC5D91"/>
    <w:rsid w:val="00CC6D39"/>
    <w:rsid w:val="00CC77FD"/>
    <w:rsid w:val="00CC7DAE"/>
    <w:rsid w:val="00CD1965"/>
    <w:rsid w:val="00CD1AC2"/>
    <w:rsid w:val="00CD2570"/>
    <w:rsid w:val="00CD2861"/>
    <w:rsid w:val="00CD3D7B"/>
    <w:rsid w:val="00CD4897"/>
    <w:rsid w:val="00CD670F"/>
    <w:rsid w:val="00CD692E"/>
    <w:rsid w:val="00CD743B"/>
    <w:rsid w:val="00CD7D6A"/>
    <w:rsid w:val="00CD7EE7"/>
    <w:rsid w:val="00CE10D0"/>
    <w:rsid w:val="00CE2E45"/>
    <w:rsid w:val="00CE4594"/>
    <w:rsid w:val="00CE4B8D"/>
    <w:rsid w:val="00CE4F9C"/>
    <w:rsid w:val="00CF05B6"/>
    <w:rsid w:val="00CF0BCA"/>
    <w:rsid w:val="00CF2365"/>
    <w:rsid w:val="00CF2ADF"/>
    <w:rsid w:val="00CF2C96"/>
    <w:rsid w:val="00CF331F"/>
    <w:rsid w:val="00CF348E"/>
    <w:rsid w:val="00CF39C2"/>
    <w:rsid w:val="00CF3A5C"/>
    <w:rsid w:val="00CF3D38"/>
    <w:rsid w:val="00CF4E3C"/>
    <w:rsid w:val="00CF53EB"/>
    <w:rsid w:val="00CF59DB"/>
    <w:rsid w:val="00CF5E6E"/>
    <w:rsid w:val="00CF66A5"/>
    <w:rsid w:val="00CF7D35"/>
    <w:rsid w:val="00D00706"/>
    <w:rsid w:val="00D02C61"/>
    <w:rsid w:val="00D0343E"/>
    <w:rsid w:val="00D035A4"/>
    <w:rsid w:val="00D03CD2"/>
    <w:rsid w:val="00D040D3"/>
    <w:rsid w:val="00D04732"/>
    <w:rsid w:val="00D048BA"/>
    <w:rsid w:val="00D07C69"/>
    <w:rsid w:val="00D07F72"/>
    <w:rsid w:val="00D108DF"/>
    <w:rsid w:val="00D11653"/>
    <w:rsid w:val="00D1212A"/>
    <w:rsid w:val="00D12172"/>
    <w:rsid w:val="00D1230B"/>
    <w:rsid w:val="00D136F8"/>
    <w:rsid w:val="00D13991"/>
    <w:rsid w:val="00D14854"/>
    <w:rsid w:val="00D15291"/>
    <w:rsid w:val="00D16073"/>
    <w:rsid w:val="00D167A4"/>
    <w:rsid w:val="00D16C0A"/>
    <w:rsid w:val="00D17DF4"/>
    <w:rsid w:val="00D17F7C"/>
    <w:rsid w:val="00D200D7"/>
    <w:rsid w:val="00D21A93"/>
    <w:rsid w:val="00D21D6C"/>
    <w:rsid w:val="00D21DFC"/>
    <w:rsid w:val="00D24F22"/>
    <w:rsid w:val="00D2589B"/>
    <w:rsid w:val="00D259A2"/>
    <w:rsid w:val="00D25F15"/>
    <w:rsid w:val="00D26035"/>
    <w:rsid w:val="00D26209"/>
    <w:rsid w:val="00D263A5"/>
    <w:rsid w:val="00D26EE2"/>
    <w:rsid w:val="00D277BE"/>
    <w:rsid w:val="00D30D51"/>
    <w:rsid w:val="00D31141"/>
    <w:rsid w:val="00D31EC4"/>
    <w:rsid w:val="00D31EF0"/>
    <w:rsid w:val="00D326A3"/>
    <w:rsid w:val="00D32C01"/>
    <w:rsid w:val="00D33B1A"/>
    <w:rsid w:val="00D342EC"/>
    <w:rsid w:val="00D34525"/>
    <w:rsid w:val="00D346AC"/>
    <w:rsid w:val="00D34AE8"/>
    <w:rsid w:val="00D3522C"/>
    <w:rsid w:val="00D3546D"/>
    <w:rsid w:val="00D36527"/>
    <w:rsid w:val="00D36A17"/>
    <w:rsid w:val="00D3780B"/>
    <w:rsid w:val="00D4068C"/>
    <w:rsid w:val="00D41795"/>
    <w:rsid w:val="00D4231F"/>
    <w:rsid w:val="00D42C78"/>
    <w:rsid w:val="00D4336B"/>
    <w:rsid w:val="00D43A14"/>
    <w:rsid w:val="00D45358"/>
    <w:rsid w:val="00D45CA1"/>
    <w:rsid w:val="00D46056"/>
    <w:rsid w:val="00D4768B"/>
    <w:rsid w:val="00D47737"/>
    <w:rsid w:val="00D47AAC"/>
    <w:rsid w:val="00D5005C"/>
    <w:rsid w:val="00D50BD5"/>
    <w:rsid w:val="00D50EE2"/>
    <w:rsid w:val="00D514A9"/>
    <w:rsid w:val="00D533C9"/>
    <w:rsid w:val="00D536D4"/>
    <w:rsid w:val="00D54E8A"/>
    <w:rsid w:val="00D5684E"/>
    <w:rsid w:val="00D56BF1"/>
    <w:rsid w:val="00D56E7C"/>
    <w:rsid w:val="00D571C8"/>
    <w:rsid w:val="00D57D4A"/>
    <w:rsid w:val="00D63D07"/>
    <w:rsid w:val="00D64E6C"/>
    <w:rsid w:val="00D66121"/>
    <w:rsid w:val="00D70011"/>
    <w:rsid w:val="00D71539"/>
    <w:rsid w:val="00D71D2F"/>
    <w:rsid w:val="00D72057"/>
    <w:rsid w:val="00D723B3"/>
    <w:rsid w:val="00D7305A"/>
    <w:rsid w:val="00D74BE2"/>
    <w:rsid w:val="00D753BB"/>
    <w:rsid w:val="00D764C6"/>
    <w:rsid w:val="00D76A04"/>
    <w:rsid w:val="00D76AF3"/>
    <w:rsid w:val="00D76DD4"/>
    <w:rsid w:val="00D76F34"/>
    <w:rsid w:val="00D7714D"/>
    <w:rsid w:val="00D77178"/>
    <w:rsid w:val="00D77569"/>
    <w:rsid w:val="00D77963"/>
    <w:rsid w:val="00D80DDF"/>
    <w:rsid w:val="00D8333C"/>
    <w:rsid w:val="00D8371C"/>
    <w:rsid w:val="00D83B98"/>
    <w:rsid w:val="00D84111"/>
    <w:rsid w:val="00D84596"/>
    <w:rsid w:val="00D84ED1"/>
    <w:rsid w:val="00D857C9"/>
    <w:rsid w:val="00D85B03"/>
    <w:rsid w:val="00D8639E"/>
    <w:rsid w:val="00D86803"/>
    <w:rsid w:val="00D86F59"/>
    <w:rsid w:val="00D8727F"/>
    <w:rsid w:val="00D878E3"/>
    <w:rsid w:val="00D87B1F"/>
    <w:rsid w:val="00D87DF0"/>
    <w:rsid w:val="00D9016C"/>
    <w:rsid w:val="00D90C0F"/>
    <w:rsid w:val="00D931DF"/>
    <w:rsid w:val="00D94433"/>
    <w:rsid w:val="00D94502"/>
    <w:rsid w:val="00D95A54"/>
    <w:rsid w:val="00D97FEB"/>
    <w:rsid w:val="00DA05AF"/>
    <w:rsid w:val="00DA18A8"/>
    <w:rsid w:val="00DA2580"/>
    <w:rsid w:val="00DA26EA"/>
    <w:rsid w:val="00DA2979"/>
    <w:rsid w:val="00DA38B4"/>
    <w:rsid w:val="00DA4938"/>
    <w:rsid w:val="00DA4E35"/>
    <w:rsid w:val="00DA4EFC"/>
    <w:rsid w:val="00DA5003"/>
    <w:rsid w:val="00DA5D78"/>
    <w:rsid w:val="00DA6993"/>
    <w:rsid w:val="00DA7388"/>
    <w:rsid w:val="00DB0617"/>
    <w:rsid w:val="00DB1557"/>
    <w:rsid w:val="00DB2800"/>
    <w:rsid w:val="00DB3413"/>
    <w:rsid w:val="00DB39FA"/>
    <w:rsid w:val="00DB3ACB"/>
    <w:rsid w:val="00DB4871"/>
    <w:rsid w:val="00DB4F53"/>
    <w:rsid w:val="00DB650B"/>
    <w:rsid w:val="00DB6584"/>
    <w:rsid w:val="00DC03BA"/>
    <w:rsid w:val="00DC0DC8"/>
    <w:rsid w:val="00DC2579"/>
    <w:rsid w:val="00DC33FC"/>
    <w:rsid w:val="00DC3A41"/>
    <w:rsid w:val="00DC3F29"/>
    <w:rsid w:val="00DC43FE"/>
    <w:rsid w:val="00DC4ACE"/>
    <w:rsid w:val="00DC64B0"/>
    <w:rsid w:val="00DC775C"/>
    <w:rsid w:val="00DC7BC2"/>
    <w:rsid w:val="00DC7CE4"/>
    <w:rsid w:val="00DD0979"/>
    <w:rsid w:val="00DD1872"/>
    <w:rsid w:val="00DD1B9D"/>
    <w:rsid w:val="00DD1D62"/>
    <w:rsid w:val="00DD2717"/>
    <w:rsid w:val="00DD2A4E"/>
    <w:rsid w:val="00DD2B56"/>
    <w:rsid w:val="00DD73A1"/>
    <w:rsid w:val="00DD7410"/>
    <w:rsid w:val="00DD7F79"/>
    <w:rsid w:val="00DD7FBE"/>
    <w:rsid w:val="00DE1081"/>
    <w:rsid w:val="00DE1C4A"/>
    <w:rsid w:val="00DE1C95"/>
    <w:rsid w:val="00DE26D7"/>
    <w:rsid w:val="00DE2D5C"/>
    <w:rsid w:val="00DE2F85"/>
    <w:rsid w:val="00DE2FFE"/>
    <w:rsid w:val="00DE3321"/>
    <w:rsid w:val="00DE37B6"/>
    <w:rsid w:val="00DE4570"/>
    <w:rsid w:val="00DE4A49"/>
    <w:rsid w:val="00DE5C9E"/>
    <w:rsid w:val="00DF012C"/>
    <w:rsid w:val="00DF0242"/>
    <w:rsid w:val="00DF0CD8"/>
    <w:rsid w:val="00DF0D46"/>
    <w:rsid w:val="00DF257E"/>
    <w:rsid w:val="00DF2D5A"/>
    <w:rsid w:val="00DF3893"/>
    <w:rsid w:val="00DF3AD7"/>
    <w:rsid w:val="00DF3E03"/>
    <w:rsid w:val="00DF4FDD"/>
    <w:rsid w:val="00DF6DE0"/>
    <w:rsid w:val="00DF6EF5"/>
    <w:rsid w:val="00DF724D"/>
    <w:rsid w:val="00DF7D95"/>
    <w:rsid w:val="00E0169B"/>
    <w:rsid w:val="00E024E8"/>
    <w:rsid w:val="00E0293D"/>
    <w:rsid w:val="00E03362"/>
    <w:rsid w:val="00E035ED"/>
    <w:rsid w:val="00E043C1"/>
    <w:rsid w:val="00E05672"/>
    <w:rsid w:val="00E05F6B"/>
    <w:rsid w:val="00E06A10"/>
    <w:rsid w:val="00E07313"/>
    <w:rsid w:val="00E100D5"/>
    <w:rsid w:val="00E10358"/>
    <w:rsid w:val="00E11031"/>
    <w:rsid w:val="00E116F6"/>
    <w:rsid w:val="00E11F67"/>
    <w:rsid w:val="00E1507F"/>
    <w:rsid w:val="00E15E48"/>
    <w:rsid w:val="00E162D7"/>
    <w:rsid w:val="00E17270"/>
    <w:rsid w:val="00E17E7D"/>
    <w:rsid w:val="00E202C2"/>
    <w:rsid w:val="00E22654"/>
    <w:rsid w:val="00E22B77"/>
    <w:rsid w:val="00E23319"/>
    <w:rsid w:val="00E23416"/>
    <w:rsid w:val="00E2385F"/>
    <w:rsid w:val="00E2429D"/>
    <w:rsid w:val="00E243CA"/>
    <w:rsid w:val="00E24CE0"/>
    <w:rsid w:val="00E25861"/>
    <w:rsid w:val="00E26CB0"/>
    <w:rsid w:val="00E27BD1"/>
    <w:rsid w:val="00E27C76"/>
    <w:rsid w:val="00E3014F"/>
    <w:rsid w:val="00E30E68"/>
    <w:rsid w:val="00E31063"/>
    <w:rsid w:val="00E31A7A"/>
    <w:rsid w:val="00E322ED"/>
    <w:rsid w:val="00E331D1"/>
    <w:rsid w:val="00E343C2"/>
    <w:rsid w:val="00E344FD"/>
    <w:rsid w:val="00E34628"/>
    <w:rsid w:val="00E369D0"/>
    <w:rsid w:val="00E369FB"/>
    <w:rsid w:val="00E36E0E"/>
    <w:rsid w:val="00E37165"/>
    <w:rsid w:val="00E371F5"/>
    <w:rsid w:val="00E37393"/>
    <w:rsid w:val="00E37914"/>
    <w:rsid w:val="00E41610"/>
    <w:rsid w:val="00E4177C"/>
    <w:rsid w:val="00E41F1F"/>
    <w:rsid w:val="00E42D0D"/>
    <w:rsid w:val="00E43375"/>
    <w:rsid w:val="00E43FFD"/>
    <w:rsid w:val="00E44277"/>
    <w:rsid w:val="00E44A8F"/>
    <w:rsid w:val="00E44C2D"/>
    <w:rsid w:val="00E44F06"/>
    <w:rsid w:val="00E45A4C"/>
    <w:rsid w:val="00E45C5C"/>
    <w:rsid w:val="00E47AE2"/>
    <w:rsid w:val="00E47D84"/>
    <w:rsid w:val="00E5110C"/>
    <w:rsid w:val="00E51859"/>
    <w:rsid w:val="00E5370F"/>
    <w:rsid w:val="00E545F8"/>
    <w:rsid w:val="00E556CB"/>
    <w:rsid w:val="00E55839"/>
    <w:rsid w:val="00E5591F"/>
    <w:rsid w:val="00E55B49"/>
    <w:rsid w:val="00E55C67"/>
    <w:rsid w:val="00E56836"/>
    <w:rsid w:val="00E56F25"/>
    <w:rsid w:val="00E604BF"/>
    <w:rsid w:val="00E60729"/>
    <w:rsid w:val="00E622E9"/>
    <w:rsid w:val="00E6418A"/>
    <w:rsid w:val="00E64A04"/>
    <w:rsid w:val="00E64C0D"/>
    <w:rsid w:val="00E65510"/>
    <w:rsid w:val="00E65AD0"/>
    <w:rsid w:val="00E65EA2"/>
    <w:rsid w:val="00E65F9C"/>
    <w:rsid w:val="00E660B9"/>
    <w:rsid w:val="00E66551"/>
    <w:rsid w:val="00E66780"/>
    <w:rsid w:val="00E66A17"/>
    <w:rsid w:val="00E66AB5"/>
    <w:rsid w:val="00E6782E"/>
    <w:rsid w:val="00E7004C"/>
    <w:rsid w:val="00E7028A"/>
    <w:rsid w:val="00E7139E"/>
    <w:rsid w:val="00E74D2D"/>
    <w:rsid w:val="00E757ED"/>
    <w:rsid w:val="00E75AD2"/>
    <w:rsid w:val="00E76552"/>
    <w:rsid w:val="00E76C2F"/>
    <w:rsid w:val="00E77BC1"/>
    <w:rsid w:val="00E8086C"/>
    <w:rsid w:val="00E80AD3"/>
    <w:rsid w:val="00E81EFB"/>
    <w:rsid w:val="00E82601"/>
    <w:rsid w:val="00E82F74"/>
    <w:rsid w:val="00E83EF0"/>
    <w:rsid w:val="00E84192"/>
    <w:rsid w:val="00E858A8"/>
    <w:rsid w:val="00E85D97"/>
    <w:rsid w:val="00E86A86"/>
    <w:rsid w:val="00E87884"/>
    <w:rsid w:val="00E87FF8"/>
    <w:rsid w:val="00E90925"/>
    <w:rsid w:val="00E9190D"/>
    <w:rsid w:val="00E91D90"/>
    <w:rsid w:val="00E924E5"/>
    <w:rsid w:val="00E93580"/>
    <w:rsid w:val="00E9362E"/>
    <w:rsid w:val="00E9462A"/>
    <w:rsid w:val="00E951B0"/>
    <w:rsid w:val="00E969A6"/>
    <w:rsid w:val="00EA293D"/>
    <w:rsid w:val="00EA33F8"/>
    <w:rsid w:val="00EA38B7"/>
    <w:rsid w:val="00EA49CE"/>
    <w:rsid w:val="00EA4B27"/>
    <w:rsid w:val="00EA4C4D"/>
    <w:rsid w:val="00EA4CB0"/>
    <w:rsid w:val="00EA4E9B"/>
    <w:rsid w:val="00EA5588"/>
    <w:rsid w:val="00EA5B98"/>
    <w:rsid w:val="00EA67D4"/>
    <w:rsid w:val="00EA73B9"/>
    <w:rsid w:val="00EB01F6"/>
    <w:rsid w:val="00EB0D1F"/>
    <w:rsid w:val="00EB0D78"/>
    <w:rsid w:val="00EB1235"/>
    <w:rsid w:val="00EB37E8"/>
    <w:rsid w:val="00EB433C"/>
    <w:rsid w:val="00EB4355"/>
    <w:rsid w:val="00EB481F"/>
    <w:rsid w:val="00EB4BA3"/>
    <w:rsid w:val="00EB4FF7"/>
    <w:rsid w:val="00EB56F5"/>
    <w:rsid w:val="00EB5D42"/>
    <w:rsid w:val="00EB643A"/>
    <w:rsid w:val="00EB6729"/>
    <w:rsid w:val="00EB6799"/>
    <w:rsid w:val="00EB7074"/>
    <w:rsid w:val="00EC04F4"/>
    <w:rsid w:val="00EC05C3"/>
    <w:rsid w:val="00EC125C"/>
    <w:rsid w:val="00EC1504"/>
    <w:rsid w:val="00EC220E"/>
    <w:rsid w:val="00EC24BA"/>
    <w:rsid w:val="00EC2A8B"/>
    <w:rsid w:val="00EC3601"/>
    <w:rsid w:val="00EC3EE6"/>
    <w:rsid w:val="00EC3F41"/>
    <w:rsid w:val="00EC481C"/>
    <w:rsid w:val="00EC6242"/>
    <w:rsid w:val="00EC63D2"/>
    <w:rsid w:val="00EC6D89"/>
    <w:rsid w:val="00EC6DF3"/>
    <w:rsid w:val="00ED01CE"/>
    <w:rsid w:val="00ED02CA"/>
    <w:rsid w:val="00ED0A95"/>
    <w:rsid w:val="00ED0B5F"/>
    <w:rsid w:val="00ED0DFC"/>
    <w:rsid w:val="00ED1744"/>
    <w:rsid w:val="00ED2A41"/>
    <w:rsid w:val="00ED2CEE"/>
    <w:rsid w:val="00ED37CA"/>
    <w:rsid w:val="00ED44C6"/>
    <w:rsid w:val="00ED5A87"/>
    <w:rsid w:val="00ED5AE3"/>
    <w:rsid w:val="00ED5B6E"/>
    <w:rsid w:val="00ED6FBD"/>
    <w:rsid w:val="00ED70BE"/>
    <w:rsid w:val="00ED7CF0"/>
    <w:rsid w:val="00EE1405"/>
    <w:rsid w:val="00EE175D"/>
    <w:rsid w:val="00EE204A"/>
    <w:rsid w:val="00EE214D"/>
    <w:rsid w:val="00EE22ED"/>
    <w:rsid w:val="00EE2A76"/>
    <w:rsid w:val="00EE3443"/>
    <w:rsid w:val="00EE36F9"/>
    <w:rsid w:val="00EE42FA"/>
    <w:rsid w:val="00EE544E"/>
    <w:rsid w:val="00EE5A19"/>
    <w:rsid w:val="00EE5B4A"/>
    <w:rsid w:val="00EE6D1A"/>
    <w:rsid w:val="00EE77C5"/>
    <w:rsid w:val="00EF0253"/>
    <w:rsid w:val="00EF04C1"/>
    <w:rsid w:val="00EF075C"/>
    <w:rsid w:val="00EF0B8D"/>
    <w:rsid w:val="00EF2282"/>
    <w:rsid w:val="00EF3932"/>
    <w:rsid w:val="00EF3950"/>
    <w:rsid w:val="00EF43AC"/>
    <w:rsid w:val="00EF4AAD"/>
    <w:rsid w:val="00EF5A7E"/>
    <w:rsid w:val="00EF5C81"/>
    <w:rsid w:val="00EF6D77"/>
    <w:rsid w:val="00EF6FCD"/>
    <w:rsid w:val="00EF74AF"/>
    <w:rsid w:val="00EF7AB9"/>
    <w:rsid w:val="00EF7CB9"/>
    <w:rsid w:val="00F01C30"/>
    <w:rsid w:val="00F028B2"/>
    <w:rsid w:val="00F02C07"/>
    <w:rsid w:val="00F03C02"/>
    <w:rsid w:val="00F04A9A"/>
    <w:rsid w:val="00F0547A"/>
    <w:rsid w:val="00F05B9F"/>
    <w:rsid w:val="00F05E96"/>
    <w:rsid w:val="00F06274"/>
    <w:rsid w:val="00F07B3D"/>
    <w:rsid w:val="00F10641"/>
    <w:rsid w:val="00F1080F"/>
    <w:rsid w:val="00F116CB"/>
    <w:rsid w:val="00F11728"/>
    <w:rsid w:val="00F12016"/>
    <w:rsid w:val="00F14E7F"/>
    <w:rsid w:val="00F15511"/>
    <w:rsid w:val="00F15523"/>
    <w:rsid w:val="00F155AC"/>
    <w:rsid w:val="00F15B77"/>
    <w:rsid w:val="00F16A01"/>
    <w:rsid w:val="00F22260"/>
    <w:rsid w:val="00F2273D"/>
    <w:rsid w:val="00F22B21"/>
    <w:rsid w:val="00F23DD9"/>
    <w:rsid w:val="00F24DFB"/>
    <w:rsid w:val="00F266F8"/>
    <w:rsid w:val="00F278CB"/>
    <w:rsid w:val="00F279C9"/>
    <w:rsid w:val="00F27C88"/>
    <w:rsid w:val="00F30363"/>
    <w:rsid w:val="00F30574"/>
    <w:rsid w:val="00F30896"/>
    <w:rsid w:val="00F30E99"/>
    <w:rsid w:val="00F31832"/>
    <w:rsid w:val="00F3212F"/>
    <w:rsid w:val="00F3236B"/>
    <w:rsid w:val="00F326ED"/>
    <w:rsid w:val="00F332A2"/>
    <w:rsid w:val="00F349B7"/>
    <w:rsid w:val="00F34BD7"/>
    <w:rsid w:val="00F34DAD"/>
    <w:rsid w:val="00F35E6E"/>
    <w:rsid w:val="00F37644"/>
    <w:rsid w:val="00F37B94"/>
    <w:rsid w:val="00F40B2B"/>
    <w:rsid w:val="00F41092"/>
    <w:rsid w:val="00F427E7"/>
    <w:rsid w:val="00F42C0B"/>
    <w:rsid w:val="00F43E0A"/>
    <w:rsid w:val="00F451E4"/>
    <w:rsid w:val="00F467E8"/>
    <w:rsid w:val="00F46B5E"/>
    <w:rsid w:val="00F477CC"/>
    <w:rsid w:val="00F509A3"/>
    <w:rsid w:val="00F5100A"/>
    <w:rsid w:val="00F520ED"/>
    <w:rsid w:val="00F53198"/>
    <w:rsid w:val="00F539C0"/>
    <w:rsid w:val="00F55E91"/>
    <w:rsid w:val="00F56F1E"/>
    <w:rsid w:val="00F56FA4"/>
    <w:rsid w:val="00F604FB"/>
    <w:rsid w:val="00F6051B"/>
    <w:rsid w:val="00F63C7A"/>
    <w:rsid w:val="00F63D22"/>
    <w:rsid w:val="00F651EA"/>
    <w:rsid w:val="00F65BCB"/>
    <w:rsid w:val="00F672F2"/>
    <w:rsid w:val="00F70DEB"/>
    <w:rsid w:val="00F71652"/>
    <w:rsid w:val="00F721A4"/>
    <w:rsid w:val="00F73663"/>
    <w:rsid w:val="00F742BC"/>
    <w:rsid w:val="00F7463A"/>
    <w:rsid w:val="00F754EA"/>
    <w:rsid w:val="00F766B0"/>
    <w:rsid w:val="00F76A5B"/>
    <w:rsid w:val="00F76CF3"/>
    <w:rsid w:val="00F80BF2"/>
    <w:rsid w:val="00F80F27"/>
    <w:rsid w:val="00F811BE"/>
    <w:rsid w:val="00F81C79"/>
    <w:rsid w:val="00F828BF"/>
    <w:rsid w:val="00F84DF4"/>
    <w:rsid w:val="00F86CFB"/>
    <w:rsid w:val="00F876DB"/>
    <w:rsid w:val="00F9008B"/>
    <w:rsid w:val="00F90440"/>
    <w:rsid w:val="00F91A94"/>
    <w:rsid w:val="00F91B08"/>
    <w:rsid w:val="00F930E8"/>
    <w:rsid w:val="00F958C5"/>
    <w:rsid w:val="00F95E89"/>
    <w:rsid w:val="00F96A98"/>
    <w:rsid w:val="00F970CC"/>
    <w:rsid w:val="00F976C9"/>
    <w:rsid w:val="00FA0808"/>
    <w:rsid w:val="00FA0F85"/>
    <w:rsid w:val="00FA1E42"/>
    <w:rsid w:val="00FA2AB8"/>
    <w:rsid w:val="00FA35D2"/>
    <w:rsid w:val="00FA37DB"/>
    <w:rsid w:val="00FA418A"/>
    <w:rsid w:val="00FA51E8"/>
    <w:rsid w:val="00FA526D"/>
    <w:rsid w:val="00FA5896"/>
    <w:rsid w:val="00FA5DFB"/>
    <w:rsid w:val="00FA6029"/>
    <w:rsid w:val="00FB0E69"/>
    <w:rsid w:val="00FB14C4"/>
    <w:rsid w:val="00FB1FD3"/>
    <w:rsid w:val="00FB293D"/>
    <w:rsid w:val="00FB2CE5"/>
    <w:rsid w:val="00FB5770"/>
    <w:rsid w:val="00FB7DF5"/>
    <w:rsid w:val="00FC0885"/>
    <w:rsid w:val="00FC3DA2"/>
    <w:rsid w:val="00FC3E50"/>
    <w:rsid w:val="00FC3FA6"/>
    <w:rsid w:val="00FC4111"/>
    <w:rsid w:val="00FC46FB"/>
    <w:rsid w:val="00FC5670"/>
    <w:rsid w:val="00FC5E72"/>
    <w:rsid w:val="00FD05E6"/>
    <w:rsid w:val="00FD069E"/>
    <w:rsid w:val="00FD0BFA"/>
    <w:rsid w:val="00FD0E88"/>
    <w:rsid w:val="00FD2DB5"/>
    <w:rsid w:val="00FD5506"/>
    <w:rsid w:val="00FD6E2B"/>
    <w:rsid w:val="00FD75D4"/>
    <w:rsid w:val="00FD7837"/>
    <w:rsid w:val="00FE125D"/>
    <w:rsid w:val="00FE136E"/>
    <w:rsid w:val="00FE344F"/>
    <w:rsid w:val="00FE3E0E"/>
    <w:rsid w:val="00FE47D7"/>
    <w:rsid w:val="00FE4DA7"/>
    <w:rsid w:val="00FE5D7A"/>
    <w:rsid w:val="00FE5F81"/>
    <w:rsid w:val="00FE61F7"/>
    <w:rsid w:val="00FE627F"/>
    <w:rsid w:val="00FE72F9"/>
    <w:rsid w:val="00FE74FC"/>
    <w:rsid w:val="00FE7A3C"/>
    <w:rsid w:val="00FF01A0"/>
    <w:rsid w:val="00FF12C4"/>
    <w:rsid w:val="00FF13CE"/>
    <w:rsid w:val="00FF1999"/>
    <w:rsid w:val="00FF1ECE"/>
    <w:rsid w:val="00FF25CD"/>
    <w:rsid w:val="00FF47C7"/>
    <w:rsid w:val="00FF502E"/>
    <w:rsid w:val="00FF5CF9"/>
    <w:rsid w:val="00FF634C"/>
    <w:rsid w:val="00FF6CFA"/>
    <w:rsid w:val="00FF6DF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F0B1395"/>
  <w15:chartTrackingRefBased/>
  <w15:docId w15:val="{24F90DB7-7CB9-4E4D-AB7B-4FF0F47E4E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PMingLiU" w:hAnsi="CG Times (W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95C60"/>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Memo,5,no,break,4H,Head4,41,42,43,411,421,44,412,422,45,413,I4,l4"/>
    <w:basedOn w:val="3"/>
    <w:next w:val="a"/>
    <w:qFormat/>
    <w:pPr>
      <w:ind w:left="1418" w:hanging="1418"/>
      <w:outlineLvl w:val="3"/>
    </w:pPr>
    <w:rPr>
      <w:sz w:val="24"/>
    </w:rPr>
  </w:style>
  <w:style w:type="paragraph" w:styleId="5">
    <w:name w:val="heading 5"/>
    <w:aliases w:val="h5,Heading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har"/>
    <w:qFormat/>
  </w:style>
  <w:style w:type="paragraph" w:customStyle="1" w:styleId="B4">
    <w:name w:val="B4"/>
    <w:basedOn w:val="41"/>
    <w:link w:val="B4Char"/>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qFormat/>
    <w:rPr>
      <w:color w:val="0000FF"/>
      <w:u w:val="single"/>
    </w:rPr>
  </w:style>
  <w:style w:type="character" w:styleId="ab">
    <w:name w:val="annotation reference"/>
    <w:semiHidden/>
    <w:rPr>
      <w:sz w:val="16"/>
    </w:rPr>
  </w:style>
  <w:style w:type="paragraph" w:styleId="ac">
    <w:name w:val="annotation text"/>
    <w:basedOn w:val="a"/>
    <w:link w:val="Char"/>
    <w:semiHidden/>
    <w:rPr>
      <w:rFonts w:ascii="CG Times (WN)" w:hAnsi="CG Times (WN)"/>
    </w:rPr>
  </w:style>
  <w:style w:type="character" w:styleId="ad">
    <w:name w:val="FollowedHyperlink"/>
    <w:rPr>
      <w:color w:val="800080"/>
      <w:u w:val="single"/>
    </w:rPr>
  </w:style>
  <w:style w:type="paragraph" w:customStyle="1" w:styleId="12">
    <w:name w:val="註解方塊文字1"/>
    <w:basedOn w:val="a"/>
    <w:semiHidden/>
    <w:rPr>
      <w:rFonts w:ascii="Tahoma" w:hAnsi="Tahoma" w:cs="Tahoma"/>
      <w:sz w:val="16"/>
      <w:szCs w:val="16"/>
    </w:rPr>
  </w:style>
  <w:style w:type="paragraph" w:customStyle="1" w:styleId="CommentSubject">
    <w:name w:val="Comment Subject"/>
    <w:basedOn w:val="ac"/>
    <w:next w:val="ac"/>
    <w:semiHidden/>
    <w:rPr>
      <w:b/>
      <w:bCs/>
    </w:rPr>
  </w:style>
  <w:style w:type="paragraph" w:styleId="ae">
    <w:name w:val="Document Map"/>
    <w:basedOn w:val="a"/>
    <w:semiHidden/>
    <w:pPr>
      <w:shd w:val="clear" w:color="auto" w:fill="000080"/>
    </w:pPr>
    <w:rPr>
      <w:rFonts w:ascii="Tahoma" w:hAnsi="Tahoma" w:cs="Tahoma"/>
    </w:rPr>
  </w:style>
  <w:style w:type="paragraph" w:styleId="af">
    <w:name w:val="Body Text"/>
    <w:basedOn w:val="a"/>
    <w:pPr>
      <w:widowControl w:val="0"/>
      <w:spacing w:afterLines="100" w:after="0" w:line="280" w:lineRule="atLeast"/>
    </w:pPr>
    <w:rPr>
      <w:kern w:val="2"/>
      <w:szCs w:val="24"/>
      <w:lang w:val="en-US" w:eastAsia="zh-TW"/>
    </w:rPr>
  </w:style>
  <w:style w:type="paragraph" w:customStyle="1" w:styleId="Meetingcaption">
    <w:name w:val="Meeting caption"/>
    <w:basedOn w:val="a"/>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lang w:val="fr-FR"/>
    </w:rPr>
  </w:style>
  <w:style w:type="paragraph" w:styleId="af0">
    <w:name w:val="Body Text Indent"/>
    <w:basedOn w:val="a"/>
    <w:pPr>
      <w:widowControl w:val="0"/>
      <w:spacing w:after="50" w:line="240" w:lineRule="exact"/>
      <w:ind w:leftChars="71" w:left="142"/>
    </w:pPr>
  </w:style>
  <w:style w:type="paragraph" w:customStyle="1" w:styleId="TALCharChar">
    <w:name w:val="TAL Char Char"/>
    <w:basedOn w:val="a"/>
    <w:pPr>
      <w:keepNext/>
      <w:keepLines/>
      <w:overflowPunct w:val="0"/>
      <w:autoSpaceDE w:val="0"/>
      <w:autoSpaceDN w:val="0"/>
      <w:adjustRightInd w:val="0"/>
      <w:spacing w:after="0"/>
      <w:textAlignment w:val="baseline"/>
    </w:pPr>
    <w:rPr>
      <w:rFonts w:ascii="Arial" w:eastAsia="Times New Roman" w:hAnsi="Arial"/>
      <w:sz w:val="18"/>
    </w:rPr>
  </w:style>
  <w:style w:type="paragraph" w:styleId="af1">
    <w:name w:val="Balloon Text"/>
    <w:basedOn w:val="a"/>
    <w:semiHidden/>
    <w:rPr>
      <w:rFonts w:ascii="Arial" w:hAnsi="Arial"/>
      <w:sz w:val="18"/>
      <w:szCs w:val="18"/>
    </w:rPr>
  </w:style>
  <w:style w:type="table" w:styleId="af2">
    <w:name w:val="Table Grid"/>
    <w:basedOn w:val="a1"/>
    <w:qFormat/>
    <w:rsid w:val="009E6A03"/>
    <w:pPr>
      <w:widowControl w:val="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basedOn w:val="a"/>
    <w:autoRedefine/>
    <w:rsid w:val="00506D37"/>
    <w:pPr>
      <w:widowControl w:val="0"/>
      <w:spacing w:after="0"/>
      <w:jc w:val="center"/>
    </w:pPr>
    <w:rPr>
      <w:rFonts w:eastAsia="宋体"/>
      <w:kern w:val="2"/>
      <w:sz w:val="24"/>
      <w:szCs w:val="24"/>
      <w:lang w:val="en-US" w:eastAsia="zh-CN"/>
    </w:rPr>
  </w:style>
  <w:style w:type="paragraph" w:customStyle="1" w:styleId="CharChar1CharCharCharCharCharCharCharCharCharChar1CharCharCharCharCharCharCharChar">
    <w:name w:val="Char Char1 Char Char Char Char Char Char Char Char Char Char1 Char Char Char Char Char Char Char Char"/>
    <w:next w:val="a"/>
    <w:semiHidden/>
    <w:rsid w:val="00EA33F8"/>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character" w:customStyle="1" w:styleId="Char">
    <w:name w:val="批注文字 Char"/>
    <w:link w:val="ac"/>
    <w:semiHidden/>
    <w:rsid w:val="0033136C"/>
    <w:rPr>
      <w:rFonts w:eastAsia="PMingLiU"/>
      <w:lang w:val="en-GB" w:eastAsia="en-US" w:bidi="ar-SA"/>
    </w:rPr>
  </w:style>
  <w:style w:type="paragraph" w:styleId="af3">
    <w:name w:val="Normal (Web)"/>
    <w:basedOn w:val="a"/>
    <w:uiPriority w:val="99"/>
    <w:unhideWhenUsed/>
    <w:rsid w:val="00B91C4A"/>
    <w:pPr>
      <w:spacing w:before="100" w:beforeAutospacing="1" w:after="100" w:afterAutospacing="1"/>
    </w:pPr>
    <w:rPr>
      <w:rFonts w:ascii="PMingLiU" w:hAnsi="PMingLiU" w:cs="PMingLiU"/>
      <w:sz w:val="24"/>
      <w:szCs w:val="24"/>
      <w:lang w:val="en-US" w:eastAsia="zh-TW"/>
    </w:rPr>
  </w:style>
  <w:style w:type="paragraph" w:customStyle="1" w:styleId="ListParagraph1">
    <w:name w:val="List Paragraph1"/>
    <w:basedOn w:val="a"/>
    <w:uiPriority w:val="34"/>
    <w:qFormat/>
    <w:rsid w:val="000C40C2"/>
    <w:pPr>
      <w:widowControl w:val="0"/>
      <w:spacing w:after="0"/>
      <w:ind w:firstLineChars="200" w:firstLine="420"/>
    </w:pPr>
    <w:rPr>
      <w:rFonts w:ascii="Calibri" w:hAnsi="Calibri"/>
      <w:kern w:val="2"/>
      <w:sz w:val="24"/>
      <w:szCs w:val="22"/>
      <w:lang w:val="en-US" w:eastAsia="zh-TW"/>
    </w:rPr>
  </w:style>
  <w:style w:type="paragraph" w:styleId="af4">
    <w:name w:val="List Paragraph"/>
    <w:aliases w:val="- Bullets,목록 단락,リスト段落,?? ??,?????,????"/>
    <w:basedOn w:val="a"/>
    <w:link w:val="Char0"/>
    <w:uiPriority w:val="34"/>
    <w:qFormat/>
    <w:rsid w:val="000C40C2"/>
    <w:pPr>
      <w:widowControl w:val="0"/>
      <w:spacing w:after="0"/>
      <w:ind w:firstLineChars="200" w:firstLine="420"/>
    </w:pPr>
    <w:rPr>
      <w:rFonts w:ascii="Calibri" w:hAnsi="Calibri"/>
      <w:kern w:val="2"/>
      <w:sz w:val="24"/>
      <w:szCs w:val="22"/>
      <w:lang w:val="x-none" w:eastAsia="x-none"/>
    </w:rPr>
  </w:style>
  <w:style w:type="character" w:customStyle="1" w:styleId="Char0">
    <w:name w:val="列出段落 Char"/>
    <w:aliases w:val="- Bullets Char,목록 단락 Char,リスト段落 Char,?? ?? Char,????? Char,???? Char"/>
    <w:link w:val="af4"/>
    <w:uiPriority w:val="34"/>
    <w:qFormat/>
    <w:rsid w:val="008034BB"/>
    <w:rPr>
      <w:rFonts w:ascii="Calibri" w:hAnsi="Calibri"/>
      <w:kern w:val="2"/>
      <w:sz w:val="24"/>
      <w:szCs w:val="22"/>
    </w:rPr>
  </w:style>
  <w:style w:type="paragraph" w:customStyle="1" w:styleId="bullet">
    <w:name w:val="bullet"/>
    <w:basedOn w:val="af4"/>
    <w:link w:val="bulletChar"/>
    <w:qFormat/>
    <w:rsid w:val="001F3747"/>
    <w:pPr>
      <w:numPr>
        <w:numId w:val="1"/>
      </w:numPr>
      <w:ind w:firstLineChars="0" w:firstLine="0"/>
      <w:contextualSpacing/>
      <w:jc w:val="both"/>
    </w:pPr>
    <w:rPr>
      <w:rFonts w:ascii="Times New Roman" w:eastAsia="Times New Roman" w:hAnsi="Times New Roman"/>
      <w:sz w:val="20"/>
      <w:szCs w:val="24"/>
      <w:lang w:val="en-GB" w:eastAsia="en-US"/>
    </w:rPr>
  </w:style>
  <w:style w:type="character" w:customStyle="1" w:styleId="bulletChar">
    <w:name w:val="bullet Char"/>
    <w:link w:val="bullet"/>
    <w:rsid w:val="001F3747"/>
    <w:rPr>
      <w:rFonts w:ascii="Times New Roman" w:eastAsia="Times New Roman" w:hAnsi="Times New Roman"/>
      <w:kern w:val="2"/>
      <w:szCs w:val="24"/>
      <w:lang w:val="en-GB" w:eastAsia="en-US"/>
    </w:rPr>
  </w:style>
  <w:style w:type="table" w:customStyle="1" w:styleId="13">
    <w:name w:val="表格格線1"/>
    <w:basedOn w:val="a1"/>
    <w:next w:val="af2"/>
    <w:uiPriority w:val="59"/>
    <w:rsid w:val="001D0CD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locked/>
    <w:rsid w:val="001D0CD0"/>
    <w:rPr>
      <w:rFonts w:ascii="Arial" w:hAnsi="Arial"/>
      <w:sz w:val="18"/>
      <w:lang w:val="en-GB" w:eastAsia="en-US"/>
    </w:rPr>
  </w:style>
  <w:style w:type="character" w:customStyle="1" w:styleId="THChar">
    <w:name w:val="TH Char"/>
    <w:link w:val="TH"/>
    <w:locked/>
    <w:rsid w:val="001D0CD0"/>
    <w:rPr>
      <w:rFonts w:ascii="Arial" w:hAnsi="Arial"/>
      <w:b/>
      <w:lang w:val="en-GB" w:eastAsia="en-US"/>
    </w:rPr>
  </w:style>
  <w:style w:type="character" w:customStyle="1" w:styleId="TAHCar">
    <w:name w:val="TAH Car"/>
    <w:link w:val="TAH"/>
    <w:qFormat/>
    <w:locked/>
    <w:rsid w:val="001D0CD0"/>
    <w:rPr>
      <w:rFonts w:ascii="Arial" w:hAnsi="Arial"/>
      <w:b/>
      <w:sz w:val="18"/>
      <w:lang w:val="en-GB" w:eastAsia="en-US"/>
    </w:rPr>
  </w:style>
  <w:style w:type="character" w:customStyle="1" w:styleId="B1Char">
    <w:name w:val="B1 Char"/>
    <w:link w:val="B1"/>
    <w:qFormat/>
    <w:rsid w:val="006133D8"/>
    <w:rPr>
      <w:rFonts w:ascii="Times New Roman" w:hAnsi="Times New Roman"/>
      <w:lang w:val="en-GB" w:eastAsia="en-US"/>
    </w:rPr>
  </w:style>
  <w:style w:type="character" w:customStyle="1" w:styleId="B2Char">
    <w:name w:val="B2 Char"/>
    <w:link w:val="B2"/>
    <w:qFormat/>
    <w:rsid w:val="006133D8"/>
    <w:rPr>
      <w:rFonts w:ascii="Times New Roman" w:hAnsi="Times New Roman"/>
      <w:lang w:val="en-GB" w:eastAsia="en-US"/>
    </w:rPr>
  </w:style>
  <w:style w:type="character" w:customStyle="1" w:styleId="B3Char">
    <w:name w:val="B3 Char"/>
    <w:link w:val="B3"/>
    <w:qFormat/>
    <w:rsid w:val="0074438B"/>
    <w:rPr>
      <w:rFonts w:ascii="Times New Roman" w:hAnsi="Times New Roman"/>
      <w:lang w:val="en-GB" w:eastAsia="en-US"/>
    </w:rPr>
  </w:style>
  <w:style w:type="character" w:customStyle="1" w:styleId="B4Char">
    <w:name w:val="B4 Char"/>
    <w:link w:val="B4"/>
    <w:rsid w:val="0074438B"/>
    <w:rPr>
      <w:rFonts w:ascii="Times New Roman" w:hAnsi="Times New Roman"/>
      <w:lang w:val="en-GB" w:eastAsia="en-US"/>
    </w:rPr>
  </w:style>
  <w:style w:type="character" w:customStyle="1" w:styleId="NOChar">
    <w:name w:val="NO Char"/>
    <w:link w:val="NO"/>
    <w:qFormat/>
    <w:rsid w:val="007F22D2"/>
    <w:rPr>
      <w:rFonts w:ascii="Times New Roman" w:hAnsi="Times New Roman"/>
      <w:lang w:val="en-GB" w:eastAsia="en-US"/>
    </w:rPr>
  </w:style>
  <w:style w:type="paragraph" w:styleId="af5">
    <w:name w:val="annotation subject"/>
    <w:basedOn w:val="ac"/>
    <w:next w:val="ac"/>
    <w:link w:val="Char1"/>
    <w:rsid w:val="009A56F5"/>
    <w:rPr>
      <w:rFonts w:ascii="Times New Roman" w:hAnsi="Times New Roman"/>
      <w:b/>
      <w:bCs/>
    </w:rPr>
  </w:style>
  <w:style w:type="character" w:customStyle="1" w:styleId="Char1">
    <w:name w:val="批注主题 Char"/>
    <w:basedOn w:val="Char"/>
    <w:link w:val="af5"/>
    <w:rsid w:val="009A56F5"/>
    <w:rPr>
      <w:rFonts w:ascii="Times New Roman" w:eastAsia="PMingLiU" w:hAnsi="Times New Roman"/>
      <w:b/>
      <w:bCs/>
      <w:lang w:val="en-GB" w:eastAsia="en-US" w:bidi="ar-SA"/>
    </w:rPr>
  </w:style>
  <w:style w:type="character" w:customStyle="1" w:styleId="TALCar">
    <w:name w:val="TAL Car"/>
    <w:link w:val="TAL"/>
    <w:qFormat/>
    <w:rsid w:val="008D4090"/>
    <w:rPr>
      <w:rFonts w:ascii="Arial" w:hAnsi="Arial"/>
      <w:sz w:val="18"/>
      <w:lang w:val="en-GB" w:eastAsia="en-US"/>
    </w:rPr>
  </w:style>
  <w:style w:type="paragraph" w:customStyle="1" w:styleId="Doc-title">
    <w:name w:val="Doc-title"/>
    <w:basedOn w:val="a"/>
    <w:next w:val="Doc-text2"/>
    <w:link w:val="Doc-titleChar"/>
    <w:qFormat/>
    <w:rsid w:val="00C137F1"/>
    <w:pPr>
      <w:spacing w:before="60" w:after="0"/>
      <w:ind w:left="1259" w:hanging="1259"/>
    </w:pPr>
    <w:rPr>
      <w:rFonts w:ascii="Arial" w:eastAsia="MS Mincho" w:hAnsi="Arial"/>
      <w:noProof/>
      <w:szCs w:val="24"/>
      <w:lang w:eastAsia="en-GB"/>
    </w:rPr>
  </w:style>
  <w:style w:type="paragraph" w:customStyle="1" w:styleId="Doc-text2">
    <w:name w:val="Doc-text2"/>
    <w:basedOn w:val="a"/>
    <w:link w:val="Doc-text2Char"/>
    <w:qFormat/>
    <w:rsid w:val="00C137F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C137F1"/>
    <w:rPr>
      <w:rFonts w:ascii="Arial" w:eastAsia="MS Mincho" w:hAnsi="Arial"/>
      <w:szCs w:val="24"/>
      <w:lang w:val="en-GB" w:eastAsia="en-GB"/>
    </w:rPr>
  </w:style>
  <w:style w:type="character" w:customStyle="1" w:styleId="Doc-titleChar">
    <w:name w:val="Doc-title Char"/>
    <w:link w:val="Doc-title"/>
    <w:qFormat/>
    <w:rsid w:val="00C137F1"/>
    <w:rPr>
      <w:rFonts w:ascii="Arial" w:eastAsia="MS Mincho" w:hAnsi="Arial"/>
      <w:noProof/>
      <w:szCs w:val="24"/>
      <w:lang w:val="en-GB" w:eastAsia="en-GB"/>
    </w:rPr>
  </w:style>
  <w:style w:type="paragraph" w:customStyle="1" w:styleId="Agreement">
    <w:name w:val="Agreement"/>
    <w:basedOn w:val="a"/>
    <w:next w:val="Doc-text2"/>
    <w:uiPriority w:val="99"/>
    <w:qFormat/>
    <w:rsid w:val="00C137F1"/>
    <w:pPr>
      <w:numPr>
        <w:numId w:val="3"/>
      </w:numPr>
      <w:spacing w:before="60" w:after="0"/>
    </w:pPr>
    <w:rPr>
      <w:rFonts w:ascii="Arial" w:eastAsia="MS Mincho" w:hAnsi="Arial"/>
      <w:b/>
      <w:szCs w:val="24"/>
      <w:lang w:eastAsia="en-GB"/>
    </w:rPr>
  </w:style>
  <w:style w:type="paragraph" w:styleId="af6">
    <w:name w:val="Revision"/>
    <w:hidden/>
    <w:uiPriority w:val="99"/>
    <w:semiHidden/>
    <w:rsid w:val="00FD6E2B"/>
    <w:rPr>
      <w:rFonts w:ascii="Times New Roman" w:hAnsi="Times New Roman"/>
      <w:lang w:val="en-GB" w:eastAsia="en-US"/>
    </w:rPr>
  </w:style>
  <w:style w:type="character" w:customStyle="1" w:styleId="B1Char1">
    <w:name w:val="B1 Char1"/>
    <w:qFormat/>
    <w:rsid w:val="002C46F5"/>
    <w:rPr>
      <w:rFonts w:eastAsia="Times New Roman"/>
    </w:rPr>
  </w:style>
  <w:style w:type="character" w:customStyle="1" w:styleId="CRCoverPageZchn">
    <w:name w:val="CR Cover Page Zchn"/>
    <w:link w:val="CRCoverPage"/>
    <w:qFormat/>
    <w:rsid w:val="00C3606C"/>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3720961">
      <w:bodyDiv w:val="1"/>
      <w:marLeft w:val="0"/>
      <w:marRight w:val="0"/>
      <w:marTop w:val="0"/>
      <w:marBottom w:val="0"/>
      <w:divBdr>
        <w:top w:val="none" w:sz="0" w:space="0" w:color="auto"/>
        <w:left w:val="none" w:sz="0" w:space="0" w:color="auto"/>
        <w:bottom w:val="none" w:sz="0" w:space="0" w:color="auto"/>
        <w:right w:val="none" w:sz="0" w:space="0" w:color="auto"/>
      </w:divBdr>
    </w:div>
    <w:div w:id="327637765">
      <w:bodyDiv w:val="1"/>
      <w:marLeft w:val="0"/>
      <w:marRight w:val="0"/>
      <w:marTop w:val="0"/>
      <w:marBottom w:val="0"/>
      <w:divBdr>
        <w:top w:val="none" w:sz="0" w:space="0" w:color="auto"/>
        <w:left w:val="none" w:sz="0" w:space="0" w:color="auto"/>
        <w:bottom w:val="none" w:sz="0" w:space="0" w:color="auto"/>
        <w:right w:val="none" w:sz="0" w:space="0" w:color="auto"/>
      </w:divBdr>
    </w:div>
    <w:div w:id="330134882">
      <w:bodyDiv w:val="1"/>
      <w:marLeft w:val="0"/>
      <w:marRight w:val="0"/>
      <w:marTop w:val="0"/>
      <w:marBottom w:val="0"/>
      <w:divBdr>
        <w:top w:val="none" w:sz="0" w:space="0" w:color="auto"/>
        <w:left w:val="none" w:sz="0" w:space="0" w:color="auto"/>
        <w:bottom w:val="none" w:sz="0" w:space="0" w:color="auto"/>
        <w:right w:val="none" w:sz="0" w:space="0" w:color="auto"/>
      </w:divBdr>
    </w:div>
    <w:div w:id="365106628">
      <w:bodyDiv w:val="1"/>
      <w:marLeft w:val="0"/>
      <w:marRight w:val="0"/>
      <w:marTop w:val="0"/>
      <w:marBottom w:val="0"/>
      <w:divBdr>
        <w:top w:val="none" w:sz="0" w:space="0" w:color="auto"/>
        <w:left w:val="none" w:sz="0" w:space="0" w:color="auto"/>
        <w:bottom w:val="none" w:sz="0" w:space="0" w:color="auto"/>
        <w:right w:val="none" w:sz="0" w:space="0" w:color="auto"/>
      </w:divBdr>
    </w:div>
    <w:div w:id="427116873">
      <w:bodyDiv w:val="1"/>
      <w:marLeft w:val="0"/>
      <w:marRight w:val="0"/>
      <w:marTop w:val="0"/>
      <w:marBottom w:val="0"/>
      <w:divBdr>
        <w:top w:val="none" w:sz="0" w:space="0" w:color="auto"/>
        <w:left w:val="none" w:sz="0" w:space="0" w:color="auto"/>
        <w:bottom w:val="none" w:sz="0" w:space="0" w:color="auto"/>
        <w:right w:val="none" w:sz="0" w:space="0" w:color="auto"/>
      </w:divBdr>
      <w:divsChild>
        <w:div w:id="63723255">
          <w:marLeft w:val="3240"/>
          <w:marRight w:val="0"/>
          <w:marTop w:val="100"/>
          <w:marBottom w:val="0"/>
          <w:divBdr>
            <w:top w:val="none" w:sz="0" w:space="0" w:color="auto"/>
            <w:left w:val="none" w:sz="0" w:space="0" w:color="auto"/>
            <w:bottom w:val="none" w:sz="0" w:space="0" w:color="auto"/>
            <w:right w:val="none" w:sz="0" w:space="0" w:color="auto"/>
          </w:divBdr>
        </w:div>
        <w:div w:id="218708651">
          <w:marLeft w:val="3960"/>
          <w:marRight w:val="0"/>
          <w:marTop w:val="100"/>
          <w:marBottom w:val="0"/>
          <w:divBdr>
            <w:top w:val="none" w:sz="0" w:space="0" w:color="auto"/>
            <w:left w:val="none" w:sz="0" w:space="0" w:color="auto"/>
            <w:bottom w:val="none" w:sz="0" w:space="0" w:color="auto"/>
            <w:right w:val="none" w:sz="0" w:space="0" w:color="auto"/>
          </w:divBdr>
        </w:div>
        <w:div w:id="311640563">
          <w:marLeft w:val="1800"/>
          <w:marRight w:val="0"/>
          <w:marTop w:val="100"/>
          <w:marBottom w:val="0"/>
          <w:divBdr>
            <w:top w:val="none" w:sz="0" w:space="0" w:color="auto"/>
            <w:left w:val="none" w:sz="0" w:space="0" w:color="auto"/>
            <w:bottom w:val="none" w:sz="0" w:space="0" w:color="auto"/>
            <w:right w:val="none" w:sz="0" w:space="0" w:color="auto"/>
          </w:divBdr>
        </w:div>
        <w:div w:id="327710224">
          <w:marLeft w:val="360"/>
          <w:marRight w:val="0"/>
          <w:marTop w:val="200"/>
          <w:marBottom w:val="0"/>
          <w:divBdr>
            <w:top w:val="none" w:sz="0" w:space="0" w:color="auto"/>
            <w:left w:val="none" w:sz="0" w:space="0" w:color="auto"/>
            <w:bottom w:val="none" w:sz="0" w:space="0" w:color="auto"/>
            <w:right w:val="none" w:sz="0" w:space="0" w:color="auto"/>
          </w:divBdr>
        </w:div>
        <w:div w:id="609246018">
          <w:marLeft w:val="1800"/>
          <w:marRight w:val="0"/>
          <w:marTop w:val="100"/>
          <w:marBottom w:val="0"/>
          <w:divBdr>
            <w:top w:val="none" w:sz="0" w:space="0" w:color="auto"/>
            <w:left w:val="none" w:sz="0" w:space="0" w:color="auto"/>
            <w:bottom w:val="none" w:sz="0" w:space="0" w:color="auto"/>
            <w:right w:val="none" w:sz="0" w:space="0" w:color="auto"/>
          </w:divBdr>
        </w:div>
        <w:div w:id="670716118">
          <w:marLeft w:val="1080"/>
          <w:marRight w:val="0"/>
          <w:marTop w:val="100"/>
          <w:marBottom w:val="0"/>
          <w:divBdr>
            <w:top w:val="none" w:sz="0" w:space="0" w:color="auto"/>
            <w:left w:val="none" w:sz="0" w:space="0" w:color="auto"/>
            <w:bottom w:val="none" w:sz="0" w:space="0" w:color="auto"/>
            <w:right w:val="none" w:sz="0" w:space="0" w:color="auto"/>
          </w:divBdr>
        </w:div>
        <w:div w:id="945038670">
          <w:marLeft w:val="3960"/>
          <w:marRight w:val="0"/>
          <w:marTop w:val="100"/>
          <w:marBottom w:val="0"/>
          <w:divBdr>
            <w:top w:val="none" w:sz="0" w:space="0" w:color="auto"/>
            <w:left w:val="none" w:sz="0" w:space="0" w:color="auto"/>
            <w:bottom w:val="none" w:sz="0" w:space="0" w:color="auto"/>
            <w:right w:val="none" w:sz="0" w:space="0" w:color="auto"/>
          </w:divBdr>
        </w:div>
        <w:div w:id="1044787891">
          <w:marLeft w:val="3240"/>
          <w:marRight w:val="0"/>
          <w:marTop w:val="100"/>
          <w:marBottom w:val="0"/>
          <w:divBdr>
            <w:top w:val="none" w:sz="0" w:space="0" w:color="auto"/>
            <w:left w:val="none" w:sz="0" w:space="0" w:color="auto"/>
            <w:bottom w:val="none" w:sz="0" w:space="0" w:color="auto"/>
            <w:right w:val="none" w:sz="0" w:space="0" w:color="auto"/>
          </w:divBdr>
        </w:div>
        <w:div w:id="1183587747">
          <w:marLeft w:val="3960"/>
          <w:marRight w:val="0"/>
          <w:marTop w:val="100"/>
          <w:marBottom w:val="0"/>
          <w:divBdr>
            <w:top w:val="none" w:sz="0" w:space="0" w:color="auto"/>
            <w:left w:val="none" w:sz="0" w:space="0" w:color="auto"/>
            <w:bottom w:val="none" w:sz="0" w:space="0" w:color="auto"/>
            <w:right w:val="none" w:sz="0" w:space="0" w:color="auto"/>
          </w:divBdr>
        </w:div>
        <w:div w:id="1196962489">
          <w:marLeft w:val="2520"/>
          <w:marRight w:val="0"/>
          <w:marTop w:val="100"/>
          <w:marBottom w:val="0"/>
          <w:divBdr>
            <w:top w:val="none" w:sz="0" w:space="0" w:color="auto"/>
            <w:left w:val="none" w:sz="0" w:space="0" w:color="auto"/>
            <w:bottom w:val="none" w:sz="0" w:space="0" w:color="auto"/>
            <w:right w:val="none" w:sz="0" w:space="0" w:color="auto"/>
          </w:divBdr>
        </w:div>
        <w:div w:id="1264607610">
          <w:marLeft w:val="1800"/>
          <w:marRight w:val="0"/>
          <w:marTop w:val="100"/>
          <w:marBottom w:val="0"/>
          <w:divBdr>
            <w:top w:val="none" w:sz="0" w:space="0" w:color="auto"/>
            <w:left w:val="none" w:sz="0" w:space="0" w:color="auto"/>
            <w:bottom w:val="none" w:sz="0" w:space="0" w:color="auto"/>
            <w:right w:val="none" w:sz="0" w:space="0" w:color="auto"/>
          </w:divBdr>
        </w:div>
        <w:div w:id="1293973243">
          <w:marLeft w:val="1800"/>
          <w:marRight w:val="0"/>
          <w:marTop w:val="100"/>
          <w:marBottom w:val="0"/>
          <w:divBdr>
            <w:top w:val="none" w:sz="0" w:space="0" w:color="auto"/>
            <w:left w:val="none" w:sz="0" w:space="0" w:color="auto"/>
            <w:bottom w:val="none" w:sz="0" w:space="0" w:color="auto"/>
            <w:right w:val="none" w:sz="0" w:space="0" w:color="auto"/>
          </w:divBdr>
        </w:div>
        <w:div w:id="1937787647">
          <w:marLeft w:val="1080"/>
          <w:marRight w:val="0"/>
          <w:marTop w:val="100"/>
          <w:marBottom w:val="0"/>
          <w:divBdr>
            <w:top w:val="none" w:sz="0" w:space="0" w:color="auto"/>
            <w:left w:val="none" w:sz="0" w:space="0" w:color="auto"/>
            <w:bottom w:val="none" w:sz="0" w:space="0" w:color="auto"/>
            <w:right w:val="none" w:sz="0" w:space="0" w:color="auto"/>
          </w:divBdr>
        </w:div>
      </w:divsChild>
    </w:div>
    <w:div w:id="570821528">
      <w:bodyDiv w:val="1"/>
      <w:marLeft w:val="0"/>
      <w:marRight w:val="0"/>
      <w:marTop w:val="0"/>
      <w:marBottom w:val="0"/>
      <w:divBdr>
        <w:top w:val="none" w:sz="0" w:space="0" w:color="auto"/>
        <w:left w:val="none" w:sz="0" w:space="0" w:color="auto"/>
        <w:bottom w:val="none" w:sz="0" w:space="0" w:color="auto"/>
        <w:right w:val="none" w:sz="0" w:space="0" w:color="auto"/>
      </w:divBdr>
      <w:divsChild>
        <w:div w:id="800078736">
          <w:marLeft w:val="0"/>
          <w:marRight w:val="0"/>
          <w:marTop w:val="0"/>
          <w:marBottom w:val="0"/>
          <w:divBdr>
            <w:top w:val="none" w:sz="0" w:space="0" w:color="auto"/>
            <w:left w:val="none" w:sz="0" w:space="0" w:color="auto"/>
            <w:bottom w:val="none" w:sz="0" w:space="0" w:color="auto"/>
            <w:right w:val="none" w:sz="0" w:space="0" w:color="auto"/>
          </w:divBdr>
          <w:divsChild>
            <w:div w:id="162859126">
              <w:marLeft w:val="0"/>
              <w:marRight w:val="0"/>
              <w:marTop w:val="0"/>
              <w:marBottom w:val="0"/>
              <w:divBdr>
                <w:top w:val="none" w:sz="0" w:space="0" w:color="auto"/>
                <w:left w:val="none" w:sz="0" w:space="0" w:color="auto"/>
                <w:bottom w:val="none" w:sz="0" w:space="0" w:color="auto"/>
                <w:right w:val="none" w:sz="0" w:space="0" w:color="auto"/>
              </w:divBdr>
            </w:div>
            <w:div w:id="703559890">
              <w:marLeft w:val="0"/>
              <w:marRight w:val="0"/>
              <w:marTop w:val="0"/>
              <w:marBottom w:val="0"/>
              <w:divBdr>
                <w:top w:val="none" w:sz="0" w:space="0" w:color="auto"/>
                <w:left w:val="none" w:sz="0" w:space="0" w:color="auto"/>
                <w:bottom w:val="none" w:sz="0" w:space="0" w:color="auto"/>
                <w:right w:val="none" w:sz="0" w:space="0" w:color="auto"/>
              </w:divBdr>
            </w:div>
            <w:div w:id="1209800790">
              <w:marLeft w:val="0"/>
              <w:marRight w:val="0"/>
              <w:marTop w:val="0"/>
              <w:marBottom w:val="0"/>
              <w:divBdr>
                <w:top w:val="none" w:sz="0" w:space="0" w:color="auto"/>
                <w:left w:val="none" w:sz="0" w:space="0" w:color="auto"/>
                <w:bottom w:val="none" w:sz="0" w:space="0" w:color="auto"/>
                <w:right w:val="none" w:sz="0" w:space="0" w:color="auto"/>
              </w:divBdr>
            </w:div>
            <w:div w:id="1423453938">
              <w:marLeft w:val="0"/>
              <w:marRight w:val="0"/>
              <w:marTop w:val="0"/>
              <w:marBottom w:val="0"/>
              <w:divBdr>
                <w:top w:val="none" w:sz="0" w:space="0" w:color="auto"/>
                <w:left w:val="none" w:sz="0" w:space="0" w:color="auto"/>
                <w:bottom w:val="none" w:sz="0" w:space="0" w:color="auto"/>
                <w:right w:val="none" w:sz="0" w:space="0" w:color="auto"/>
              </w:divBdr>
            </w:div>
            <w:div w:id="1888373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5859697">
      <w:bodyDiv w:val="1"/>
      <w:marLeft w:val="0"/>
      <w:marRight w:val="0"/>
      <w:marTop w:val="0"/>
      <w:marBottom w:val="0"/>
      <w:divBdr>
        <w:top w:val="none" w:sz="0" w:space="0" w:color="auto"/>
        <w:left w:val="none" w:sz="0" w:space="0" w:color="auto"/>
        <w:bottom w:val="none" w:sz="0" w:space="0" w:color="auto"/>
        <w:right w:val="none" w:sz="0" w:space="0" w:color="auto"/>
      </w:divBdr>
    </w:div>
    <w:div w:id="798107635">
      <w:bodyDiv w:val="1"/>
      <w:marLeft w:val="0"/>
      <w:marRight w:val="0"/>
      <w:marTop w:val="0"/>
      <w:marBottom w:val="0"/>
      <w:divBdr>
        <w:top w:val="none" w:sz="0" w:space="0" w:color="auto"/>
        <w:left w:val="none" w:sz="0" w:space="0" w:color="auto"/>
        <w:bottom w:val="none" w:sz="0" w:space="0" w:color="auto"/>
        <w:right w:val="none" w:sz="0" w:space="0" w:color="auto"/>
      </w:divBdr>
    </w:div>
    <w:div w:id="803044673">
      <w:bodyDiv w:val="1"/>
      <w:marLeft w:val="0"/>
      <w:marRight w:val="0"/>
      <w:marTop w:val="0"/>
      <w:marBottom w:val="0"/>
      <w:divBdr>
        <w:top w:val="none" w:sz="0" w:space="0" w:color="auto"/>
        <w:left w:val="none" w:sz="0" w:space="0" w:color="auto"/>
        <w:bottom w:val="none" w:sz="0" w:space="0" w:color="auto"/>
        <w:right w:val="none" w:sz="0" w:space="0" w:color="auto"/>
      </w:divBdr>
      <w:divsChild>
        <w:div w:id="2070568708">
          <w:marLeft w:val="994"/>
          <w:marRight w:val="0"/>
          <w:marTop w:val="0"/>
          <w:marBottom w:val="0"/>
          <w:divBdr>
            <w:top w:val="none" w:sz="0" w:space="0" w:color="auto"/>
            <w:left w:val="none" w:sz="0" w:space="0" w:color="auto"/>
            <w:bottom w:val="none" w:sz="0" w:space="0" w:color="auto"/>
            <w:right w:val="none" w:sz="0" w:space="0" w:color="auto"/>
          </w:divBdr>
        </w:div>
      </w:divsChild>
    </w:div>
    <w:div w:id="866795505">
      <w:bodyDiv w:val="1"/>
      <w:marLeft w:val="0"/>
      <w:marRight w:val="0"/>
      <w:marTop w:val="0"/>
      <w:marBottom w:val="0"/>
      <w:divBdr>
        <w:top w:val="none" w:sz="0" w:space="0" w:color="auto"/>
        <w:left w:val="none" w:sz="0" w:space="0" w:color="auto"/>
        <w:bottom w:val="none" w:sz="0" w:space="0" w:color="auto"/>
        <w:right w:val="none" w:sz="0" w:space="0" w:color="auto"/>
      </w:divBdr>
      <w:divsChild>
        <w:div w:id="1404258447">
          <w:marLeft w:val="446"/>
          <w:marRight w:val="0"/>
          <w:marTop w:val="0"/>
          <w:marBottom w:val="0"/>
          <w:divBdr>
            <w:top w:val="none" w:sz="0" w:space="0" w:color="auto"/>
            <w:left w:val="none" w:sz="0" w:space="0" w:color="auto"/>
            <w:bottom w:val="none" w:sz="0" w:space="0" w:color="auto"/>
            <w:right w:val="none" w:sz="0" w:space="0" w:color="auto"/>
          </w:divBdr>
        </w:div>
        <w:div w:id="200091682">
          <w:marLeft w:val="446"/>
          <w:marRight w:val="0"/>
          <w:marTop w:val="0"/>
          <w:marBottom w:val="0"/>
          <w:divBdr>
            <w:top w:val="none" w:sz="0" w:space="0" w:color="auto"/>
            <w:left w:val="none" w:sz="0" w:space="0" w:color="auto"/>
            <w:bottom w:val="none" w:sz="0" w:space="0" w:color="auto"/>
            <w:right w:val="none" w:sz="0" w:space="0" w:color="auto"/>
          </w:divBdr>
        </w:div>
      </w:divsChild>
    </w:div>
    <w:div w:id="886139589">
      <w:bodyDiv w:val="1"/>
      <w:marLeft w:val="0"/>
      <w:marRight w:val="0"/>
      <w:marTop w:val="0"/>
      <w:marBottom w:val="0"/>
      <w:divBdr>
        <w:top w:val="none" w:sz="0" w:space="0" w:color="auto"/>
        <w:left w:val="none" w:sz="0" w:space="0" w:color="auto"/>
        <w:bottom w:val="none" w:sz="0" w:space="0" w:color="auto"/>
        <w:right w:val="none" w:sz="0" w:space="0" w:color="auto"/>
      </w:divBdr>
      <w:divsChild>
        <w:div w:id="481042032">
          <w:marLeft w:val="0"/>
          <w:marRight w:val="0"/>
          <w:marTop w:val="0"/>
          <w:marBottom w:val="0"/>
          <w:divBdr>
            <w:top w:val="none" w:sz="0" w:space="0" w:color="auto"/>
            <w:left w:val="none" w:sz="0" w:space="0" w:color="auto"/>
            <w:bottom w:val="none" w:sz="0" w:space="0" w:color="auto"/>
            <w:right w:val="none" w:sz="0" w:space="0" w:color="auto"/>
          </w:divBdr>
          <w:divsChild>
            <w:div w:id="1524516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9069421">
      <w:bodyDiv w:val="1"/>
      <w:marLeft w:val="0"/>
      <w:marRight w:val="0"/>
      <w:marTop w:val="0"/>
      <w:marBottom w:val="0"/>
      <w:divBdr>
        <w:top w:val="none" w:sz="0" w:space="0" w:color="auto"/>
        <w:left w:val="none" w:sz="0" w:space="0" w:color="auto"/>
        <w:bottom w:val="none" w:sz="0" w:space="0" w:color="auto"/>
        <w:right w:val="none" w:sz="0" w:space="0" w:color="auto"/>
      </w:divBdr>
      <w:divsChild>
        <w:div w:id="1303580094">
          <w:marLeft w:val="0"/>
          <w:marRight w:val="0"/>
          <w:marTop w:val="0"/>
          <w:marBottom w:val="0"/>
          <w:divBdr>
            <w:top w:val="none" w:sz="0" w:space="0" w:color="auto"/>
            <w:left w:val="none" w:sz="0" w:space="0" w:color="auto"/>
            <w:bottom w:val="none" w:sz="0" w:space="0" w:color="auto"/>
            <w:right w:val="none" w:sz="0" w:space="0" w:color="auto"/>
          </w:divBdr>
        </w:div>
      </w:divsChild>
    </w:div>
    <w:div w:id="988050980">
      <w:bodyDiv w:val="1"/>
      <w:marLeft w:val="0"/>
      <w:marRight w:val="0"/>
      <w:marTop w:val="0"/>
      <w:marBottom w:val="0"/>
      <w:divBdr>
        <w:top w:val="none" w:sz="0" w:space="0" w:color="auto"/>
        <w:left w:val="none" w:sz="0" w:space="0" w:color="auto"/>
        <w:bottom w:val="none" w:sz="0" w:space="0" w:color="auto"/>
        <w:right w:val="none" w:sz="0" w:space="0" w:color="auto"/>
      </w:divBdr>
    </w:div>
    <w:div w:id="1048643921">
      <w:bodyDiv w:val="1"/>
      <w:marLeft w:val="0"/>
      <w:marRight w:val="0"/>
      <w:marTop w:val="0"/>
      <w:marBottom w:val="0"/>
      <w:divBdr>
        <w:top w:val="none" w:sz="0" w:space="0" w:color="auto"/>
        <w:left w:val="none" w:sz="0" w:space="0" w:color="auto"/>
        <w:bottom w:val="none" w:sz="0" w:space="0" w:color="auto"/>
        <w:right w:val="none" w:sz="0" w:space="0" w:color="auto"/>
      </w:divBdr>
      <w:divsChild>
        <w:div w:id="561479177">
          <w:marLeft w:val="0"/>
          <w:marRight w:val="0"/>
          <w:marTop w:val="0"/>
          <w:marBottom w:val="0"/>
          <w:divBdr>
            <w:top w:val="none" w:sz="0" w:space="0" w:color="auto"/>
            <w:left w:val="none" w:sz="0" w:space="0" w:color="auto"/>
            <w:bottom w:val="none" w:sz="0" w:space="0" w:color="auto"/>
            <w:right w:val="none" w:sz="0" w:space="0" w:color="auto"/>
          </w:divBdr>
          <w:divsChild>
            <w:div w:id="1307198818">
              <w:marLeft w:val="0"/>
              <w:marRight w:val="0"/>
              <w:marTop w:val="0"/>
              <w:marBottom w:val="0"/>
              <w:divBdr>
                <w:top w:val="none" w:sz="0" w:space="0" w:color="auto"/>
                <w:left w:val="none" w:sz="0" w:space="0" w:color="auto"/>
                <w:bottom w:val="none" w:sz="0" w:space="0" w:color="auto"/>
                <w:right w:val="none" w:sz="0" w:space="0" w:color="auto"/>
              </w:divBdr>
            </w:div>
            <w:div w:id="1385368209">
              <w:marLeft w:val="0"/>
              <w:marRight w:val="0"/>
              <w:marTop w:val="0"/>
              <w:marBottom w:val="0"/>
              <w:divBdr>
                <w:top w:val="none" w:sz="0" w:space="0" w:color="auto"/>
                <w:left w:val="none" w:sz="0" w:space="0" w:color="auto"/>
                <w:bottom w:val="none" w:sz="0" w:space="0" w:color="auto"/>
                <w:right w:val="none" w:sz="0" w:space="0" w:color="auto"/>
              </w:divBdr>
            </w:div>
            <w:div w:id="1745179127">
              <w:marLeft w:val="0"/>
              <w:marRight w:val="0"/>
              <w:marTop w:val="0"/>
              <w:marBottom w:val="0"/>
              <w:divBdr>
                <w:top w:val="none" w:sz="0" w:space="0" w:color="auto"/>
                <w:left w:val="none" w:sz="0" w:space="0" w:color="auto"/>
                <w:bottom w:val="none" w:sz="0" w:space="0" w:color="auto"/>
                <w:right w:val="none" w:sz="0" w:space="0" w:color="auto"/>
              </w:divBdr>
            </w:div>
            <w:div w:id="1861895506">
              <w:marLeft w:val="0"/>
              <w:marRight w:val="0"/>
              <w:marTop w:val="0"/>
              <w:marBottom w:val="0"/>
              <w:divBdr>
                <w:top w:val="none" w:sz="0" w:space="0" w:color="auto"/>
                <w:left w:val="none" w:sz="0" w:space="0" w:color="auto"/>
                <w:bottom w:val="none" w:sz="0" w:space="0" w:color="auto"/>
                <w:right w:val="none" w:sz="0" w:space="0" w:color="auto"/>
              </w:divBdr>
            </w:div>
            <w:div w:id="199008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6825241">
      <w:bodyDiv w:val="1"/>
      <w:marLeft w:val="0"/>
      <w:marRight w:val="0"/>
      <w:marTop w:val="0"/>
      <w:marBottom w:val="0"/>
      <w:divBdr>
        <w:top w:val="none" w:sz="0" w:space="0" w:color="auto"/>
        <w:left w:val="none" w:sz="0" w:space="0" w:color="auto"/>
        <w:bottom w:val="none" w:sz="0" w:space="0" w:color="auto"/>
        <w:right w:val="none" w:sz="0" w:space="0" w:color="auto"/>
      </w:divBdr>
    </w:div>
    <w:div w:id="1152135598">
      <w:bodyDiv w:val="1"/>
      <w:marLeft w:val="0"/>
      <w:marRight w:val="0"/>
      <w:marTop w:val="0"/>
      <w:marBottom w:val="0"/>
      <w:divBdr>
        <w:top w:val="none" w:sz="0" w:space="0" w:color="auto"/>
        <w:left w:val="none" w:sz="0" w:space="0" w:color="auto"/>
        <w:bottom w:val="none" w:sz="0" w:space="0" w:color="auto"/>
        <w:right w:val="none" w:sz="0" w:space="0" w:color="auto"/>
      </w:divBdr>
    </w:div>
    <w:div w:id="1181315948">
      <w:bodyDiv w:val="1"/>
      <w:marLeft w:val="0"/>
      <w:marRight w:val="0"/>
      <w:marTop w:val="0"/>
      <w:marBottom w:val="0"/>
      <w:divBdr>
        <w:top w:val="none" w:sz="0" w:space="0" w:color="auto"/>
        <w:left w:val="none" w:sz="0" w:space="0" w:color="auto"/>
        <w:bottom w:val="none" w:sz="0" w:space="0" w:color="auto"/>
        <w:right w:val="none" w:sz="0" w:space="0" w:color="auto"/>
      </w:divBdr>
    </w:div>
    <w:div w:id="1254046950">
      <w:bodyDiv w:val="1"/>
      <w:marLeft w:val="0"/>
      <w:marRight w:val="0"/>
      <w:marTop w:val="0"/>
      <w:marBottom w:val="0"/>
      <w:divBdr>
        <w:top w:val="none" w:sz="0" w:space="0" w:color="auto"/>
        <w:left w:val="none" w:sz="0" w:space="0" w:color="auto"/>
        <w:bottom w:val="none" w:sz="0" w:space="0" w:color="auto"/>
        <w:right w:val="none" w:sz="0" w:space="0" w:color="auto"/>
      </w:divBdr>
    </w:div>
    <w:div w:id="1269390325">
      <w:bodyDiv w:val="1"/>
      <w:marLeft w:val="0"/>
      <w:marRight w:val="0"/>
      <w:marTop w:val="0"/>
      <w:marBottom w:val="0"/>
      <w:divBdr>
        <w:top w:val="none" w:sz="0" w:space="0" w:color="auto"/>
        <w:left w:val="none" w:sz="0" w:space="0" w:color="auto"/>
        <w:bottom w:val="none" w:sz="0" w:space="0" w:color="auto"/>
        <w:right w:val="none" w:sz="0" w:space="0" w:color="auto"/>
      </w:divBdr>
      <w:divsChild>
        <w:div w:id="94642276">
          <w:marLeft w:val="1800"/>
          <w:marRight w:val="0"/>
          <w:marTop w:val="100"/>
          <w:marBottom w:val="0"/>
          <w:divBdr>
            <w:top w:val="none" w:sz="0" w:space="0" w:color="auto"/>
            <w:left w:val="none" w:sz="0" w:space="0" w:color="auto"/>
            <w:bottom w:val="none" w:sz="0" w:space="0" w:color="auto"/>
            <w:right w:val="none" w:sz="0" w:space="0" w:color="auto"/>
          </w:divBdr>
        </w:div>
        <w:div w:id="218982217">
          <w:marLeft w:val="3960"/>
          <w:marRight w:val="0"/>
          <w:marTop w:val="100"/>
          <w:marBottom w:val="0"/>
          <w:divBdr>
            <w:top w:val="none" w:sz="0" w:space="0" w:color="auto"/>
            <w:left w:val="none" w:sz="0" w:space="0" w:color="auto"/>
            <w:bottom w:val="none" w:sz="0" w:space="0" w:color="auto"/>
            <w:right w:val="none" w:sz="0" w:space="0" w:color="auto"/>
          </w:divBdr>
        </w:div>
        <w:div w:id="278268561">
          <w:marLeft w:val="3960"/>
          <w:marRight w:val="0"/>
          <w:marTop w:val="100"/>
          <w:marBottom w:val="0"/>
          <w:divBdr>
            <w:top w:val="none" w:sz="0" w:space="0" w:color="auto"/>
            <w:left w:val="none" w:sz="0" w:space="0" w:color="auto"/>
            <w:bottom w:val="none" w:sz="0" w:space="0" w:color="auto"/>
            <w:right w:val="none" w:sz="0" w:space="0" w:color="auto"/>
          </w:divBdr>
        </w:div>
        <w:div w:id="352460134">
          <w:marLeft w:val="1800"/>
          <w:marRight w:val="0"/>
          <w:marTop w:val="100"/>
          <w:marBottom w:val="0"/>
          <w:divBdr>
            <w:top w:val="none" w:sz="0" w:space="0" w:color="auto"/>
            <w:left w:val="none" w:sz="0" w:space="0" w:color="auto"/>
            <w:bottom w:val="none" w:sz="0" w:space="0" w:color="auto"/>
            <w:right w:val="none" w:sz="0" w:space="0" w:color="auto"/>
          </w:divBdr>
        </w:div>
        <w:div w:id="406192903">
          <w:marLeft w:val="3240"/>
          <w:marRight w:val="0"/>
          <w:marTop w:val="100"/>
          <w:marBottom w:val="0"/>
          <w:divBdr>
            <w:top w:val="none" w:sz="0" w:space="0" w:color="auto"/>
            <w:left w:val="none" w:sz="0" w:space="0" w:color="auto"/>
            <w:bottom w:val="none" w:sz="0" w:space="0" w:color="auto"/>
            <w:right w:val="none" w:sz="0" w:space="0" w:color="auto"/>
          </w:divBdr>
        </w:div>
        <w:div w:id="585964801">
          <w:marLeft w:val="3240"/>
          <w:marRight w:val="0"/>
          <w:marTop w:val="100"/>
          <w:marBottom w:val="0"/>
          <w:divBdr>
            <w:top w:val="none" w:sz="0" w:space="0" w:color="auto"/>
            <w:left w:val="none" w:sz="0" w:space="0" w:color="auto"/>
            <w:bottom w:val="none" w:sz="0" w:space="0" w:color="auto"/>
            <w:right w:val="none" w:sz="0" w:space="0" w:color="auto"/>
          </w:divBdr>
        </w:div>
        <w:div w:id="678042000">
          <w:marLeft w:val="1800"/>
          <w:marRight w:val="0"/>
          <w:marTop w:val="100"/>
          <w:marBottom w:val="0"/>
          <w:divBdr>
            <w:top w:val="none" w:sz="0" w:space="0" w:color="auto"/>
            <w:left w:val="none" w:sz="0" w:space="0" w:color="auto"/>
            <w:bottom w:val="none" w:sz="0" w:space="0" w:color="auto"/>
            <w:right w:val="none" w:sz="0" w:space="0" w:color="auto"/>
          </w:divBdr>
        </w:div>
        <w:div w:id="913468639">
          <w:marLeft w:val="2520"/>
          <w:marRight w:val="0"/>
          <w:marTop w:val="100"/>
          <w:marBottom w:val="0"/>
          <w:divBdr>
            <w:top w:val="none" w:sz="0" w:space="0" w:color="auto"/>
            <w:left w:val="none" w:sz="0" w:space="0" w:color="auto"/>
            <w:bottom w:val="none" w:sz="0" w:space="0" w:color="auto"/>
            <w:right w:val="none" w:sz="0" w:space="0" w:color="auto"/>
          </w:divBdr>
        </w:div>
        <w:div w:id="1596210349">
          <w:marLeft w:val="360"/>
          <w:marRight w:val="0"/>
          <w:marTop w:val="200"/>
          <w:marBottom w:val="0"/>
          <w:divBdr>
            <w:top w:val="none" w:sz="0" w:space="0" w:color="auto"/>
            <w:left w:val="none" w:sz="0" w:space="0" w:color="auto"/>
            <w:bottom w:val="none" w:sz="0" w:space="0" w:color="auto"/>
            <w:right w:val="none" w:sz="0" w:space="0" w:color="auto"/>
          </w:divBdr>
        </w:div>
        <w:div w:id="1748574461">
          <w:marLeft w:val="3960"/>
          <w:marRight w:val="0"/>
          <w:marTop w:val="100"/>
          <w:marBottom w:val="0"/>
          <w:divBdr>
            <w:top w:val="none" w:sz="0" w:space="0" w:color="auto"/>
            <w:left w:val="none" w:sz="0" w:space="0" w:color="auto"/>
            <w:bottom w:val="none" w:sz="0" w:space="0" w:color="auto"/>
            <w:right w:val="none" w:sz="0" w:space="0" w:color="auto"/>
          </w:divBdr>
        </w:div>
        <w:div w:id="1840999916">
          <w:marLeft w:val="1080"/>
          <w:marRight w:val="0"/>
          <w:marTop w:val="100"/>
          <w:marBottom w:val="0"/>
          <w:divBdr>
            <w:top w:val="none" w:sz="0" w:space="0" w:color="auto"/>
            <w:left w:val="none" w:sz="0" w:space="0" w:color="auto"/>
            <w:bottom w:val="none" w:sz="0" w:space="0" w:color="auto"/>
            <w:right w:val="none" w:sz="0" w:space="0" w:color="auto"/>
          </w:divBdr>
        </w:div>
        <w:div w:id="1896963458">
          <w:marLeft w:val="1800"/>
          <w:marRight w:val="0"/>
          <w:marTop w:val="100"/>
          <w:marBottom w:val="0"/>
          <w:divBdr>
            <w:top w:val="none" w:sz="0" w:space="0" w:color="auto"/>
            <w:left w:val="none" w:sz="0" w:space="0" w:color="auto"/>
            <w:bottom w:val="none" w:sz="0" w:space="0" w:color="auto"/>
            <w:right w:val="none" w:sz="0" w:space="0" w:color="auto"/>
          </w:divBdr>
        </w:div>
        <w:div w:id="2087922213">
          <w:marLeft w:val="1080"/>
          <w:marRight w:val="0"/>
          <w:marTop w:val="100"/>
          <w:marBottom w:val="0"/>
          <w:divBdr>
            <w:top w:val="none" w:sz="0" w:space="0" w:color="auto"/>
            <w:left w:val="none" w:sz="0" w:space="0" w:color="auto"/>
            <w:bottom w:val="none" w:sz="0" w:space="0" w:color="auto"/>
            <w:right w:val="none" w:sz="0" w:space="0" w:color="auto"/>
          </w:divBdr>
        </w:div>
      </w:divsChild>
    </w:div>
    <w:div w:id="1387922107">
      <w:bodyDiv w:val="1"/>
      <w:marLeft w:val="0"/>
      <w:marRight w:val="0"/>
      <w:marTop w:val="0"/>
      <w:marBottom w:val="0"/>
      <w:divBdr>
        <w:top w:val="none" w:sz="0" w:space="0" w:color="auto"/>
        <w:left w:val="none" w:sz="0" w:space="0" w:color="auto"/>
        <w:bottom w:val="none" w:sz="0" w:space="0" w:color="auto"/>
        <w:right w:val="none" w:sz="0" w:space="0" w:color="auto"/>
      </w:divBdr>
    </w:div>
    <w:div w:id="1435250063">
      <w:bodyDiv w:val="1"/>
      <w:marLeft w:val="0"/>
      <w:marRight w:val="0"/>
      <w:marTop w:val="0"/>
      <w:marBottom w:val="0"/>
      <w:divBdr>
        <w:top w:val="none" w:sz="0" w:space="0" w:color="auto"/>
        <w:left w:val="none" w:sz="0" w:space="0" w:color="auto"/>
        <w:bottom w:val="none" w:sz="0" w:space="0" w:color="auto"/>
        <w:right w:val="none" w:sz="0" w:space="0" w:color="auto"/>
      </w:divBdr>
      <w:divsChild>
        <w:div w:id="1121418651">
          <w:marLeft w:val="0"/>
          <w:marRight w:val="0"/>
          <w:marTop w:val="0"/>
          <w:marBottom w:val="0"/>
          <w:divBdr>
            <w:top w:val="none" w:sz="0" w:space="0" w:color="auto"/>
            <w:left w:val="none" w:sz="0" w:space="0" w:color="auto"/>
            <w:bottom w:val="none" w:sz="0" w:space="0" w:color="auto"/>
            <w:right w:val="none" w:sz="0" w:space="0" w:color="auto"/>
          </w:divBdr>
        </w:div>
      </w:divsChild>
    </w:div>
    <w:div w:id="1535538631">
      <w:bodyDiv w:val="1"/>
      <w:marLeft w:val="0"/>
      <w:marRight w:val="0"/>
      <w:marTop w:val="0"/>
      <w:marBottom w:val="0"/>
      <w:divBdr>
        <w:top w:val="none" w:sz="0" w:space="0" w:color="auto"/>
        <w:left w:val="none" w:sz="0" w:space="0" w:color="auto"/>
        <w:bottom w:val="none" w:sz="0" w:space="0" w:color="auto"/>
        <w:right w:val="none" w:sz="0" w:space="0" w:color="auto"/>
      </w:divBdr>
    </w:div>
    <w:div w:id="1545406390">
      <w:bodyDiv w:val="1"/>
      <w:marLeft w:val="0"/>
      <w:marRight w:val="0"/>
      <w:marTop w:val="0"/>
      <w:marBottom w:val="0"/>
      <w:divBdr>
        <w:top w:val="none" w:sz="0" w:space="0" w:color="auto"/>
        <w:left w:val="none" w:sz="0" w:space="0" w:color="auto"/>
        <w:bottom w:val="none" w:sz="0" w:space="0" w:color="auto"/>
        <w:right w:val="none" w:sz="0" w:space="0" w:color="auto"/>
      </w:divBdr>
    </w:div>
    <w:div w:id="1812095809">
      <w:bodyDiv w:val="1"/>
      <w:marLeft w:val="0"/>
      <w:marRight w:val="0"/>
      <w:marTop w:val="0"/>
      <w:marBottom w:val="0"/>
      <w:divBdr>
        <w:top w:val="none" w:sz="0" w:space="0" w:color="auto"/>
        <w:left w:val="none" w:sz="0" w:space="0" w:color="auto"/>
        <w:bottom w:val="none" w:sz="0" w:space="0" w:color="auto"/>
        <w:right w:val="none" w:sz="0" w:space="0" w:color="auto"/>
      </w:divBdr>
      <w:divsChild>
        <w:div w:id="1591767027">
          <w:marLeft w:val="0"/>
          <w:marRight w:val="0"/>
          <w:marTop w:val="0"/>
          <w:marBottom w:val="0"/>
          <w:divBdr>
            <w:top w:val="none" w:sz="0" w:space="0" w:color="auto"/>
            <w:left w:val="none" w:sz="0" w:space="0" w:color="auto"/>
            <w:bottom w:val="none" w:sz="0" w:space="0" w:color="auto"/>
            <w:right w:val="none" w:sz="0" w:space="0" w:color="auto"/>
          </w:divBdr>
          <w:divsChild>
            <w:div w:id="301929499">
              <w:marLeft w:val="0"/>
              <w:marRight w:val="0"/>
              <w:marTop w:val="0"/>
              <w:marBottom w:val="0"/>
              <w:divBdr>
                <w:top w:val="none" w:sz="0" w:space="0" w:color="auto"/>
                <w:left w:val="none" w:sz="0" w:space="0" w:color="auto"/>
                <w:bottom w:val="none" w:sz="0" w:space="0" w:color="auto"/>
                <w:right w:val="none" w:sz="0" w:space="0" w:color="auto"/>
              </w:divBdr>
            </w:div>
            <w:div w:id="1518153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8473655">
      <w:bodyDiv w:val="1"/>
      <w:marLeft w:val="0"/>
      <w:marRight w:val="0"/>
      <w:marTop w:val="0"/>
      <w:marBottom w:val="0"/>
      <w:divBdr>
        <w:top w:val="none" w:sz="0" w:space="0" w:color="auto"/>
        <w:left w:val="none" w:sz="0" w:space="0" w:color="auto"/>
        <w:bottom w:val="none" w:sz="0" w:space="0" w:color="auto"/>
        <w:right w:val="none" w:sz="0" w:space="0" w:color="auto"/>
      </w:divBdr>
    </w:div>
    <w:div w:id="1868902955">
      <w:bodyDiv w:val="1"/>
      <w:marLeft w:val="0"/>
      <w:marRight w:val="0"/>
      <w:marTop w:val="0"/>
      <w:marBottom w:val="0"/>
      <w:divBdr>
        <w:top w:val="none" w:sz="0" w:space="0" w:color="auto"/>
        <w:left w:val="none" w:sz="0" w:space="0" w:color="auto"/>
        <w:bottom w:val="none" w:sz="0" w:space="0" w:color="auto"/>
        <w:right w:val="none" w:sz="0" w:space="0" w:color="auto"/>
      </w:divBdr>
      <w:divsChild>
        <w:div w:id="1484079829">
          <w:marLeft w:val="0"/>
          <w:marRight w:val="0"/>
          <w:marTop w:val="0"/>
          <w:marBottom w:val="0"/>
          <w:divBdr>
            <w:top w:val="none" w:sz="0" w:space="0" w:color="auto"/>
            <w:left w:val="none" w:sz="0" w:space="0" w:color="auto"/>
            <w:bottom w:val="none" w:sz="0" w:space="0" w:color="auto"/>
            <w:right w:val="none" w:sz="0" w:space="0" w:color="auto"/>
          </w:divBdr>
          <w:divsChild>
            <w:div w:id="397097450">
              <w:marLeft w:val="0"/>
              <w:marRight w:val="0"/>
              <w:marTop w:val="0"/>
              <w:marBottom w:val="0"/>
              <w:divBdr>
                <w:top w:val="none" w:sz="0" w:space="0" w:color="auto"/>
                <w:left w:val="none" w:sz="0" w:space="0" w:color="auto"/>
                <w:bottom w:val="none" w:sz="0" w:space="0" w:color="auto"/>
                <w:right w:val="none" w:sz="0" w:space="0" w:color="auto"/>
              </w:divBdr>
            </w:div>
            <w:div w:id="957877613">
              <w:marLeft w:val="0"/>
              <w:marRight w:val="0"/>
              <w:marTop w:val="0"/>
              <w:marBottom w:val="0"/>
              <w:divBdr>
                <w:top w:val="none" w:sz="0" w:space="0" w:color="auto"/>
                <w:left w:val="none" w:sz="0" w:space="0" w:color="auto"/>
                <w:bottom w:val="none" w:sz="0" w:space="0" w:color="auto"/>
                <w:right w:val="none" w:sz="0" w:space="0" w:color="auto"/>
              </w:divBdr>
            </w:div>
            <w:div w:id="1394236562">
              <w:marLeft w:val="0"/>
              <w:marRight w:val="0"/>
              <w:marTop w:val="0"/>
              <w:marBottom w:val="0"/>
              <w:divBdr>
                <w:top w:val="none" w:sz="0" w:space="0" w:color="auto"/>
                <w:left w:val="none" w:sz="0" w:space="0" w:color="auto"/>
                <w:bottom w:val="none" w:sz="0" w:space="0" w:color="auto"/>
                <w:right w:val="none" w:sz="0" w:space="0" w:color="auto"/>
              </w:divBdr>
            </w:div>
            <w:div w:id="1637685956">
              <w:marLeft w:val="0"/>
              <w:marRight w:val="0"/>
              <w:marTop w:val="0"/>
              <w:marBottom w:val="0"/>
              <w:divBdr>
                <w:top w:val="none" w:sz="0" w:space="0" w:color="auto"/>
                <w:left w:val="none" w:sz="0" w:space="0" w:color="auto"/>
                <w:bottom w:val="none" w:sz="0" w:space="0" w:color="auto"/>
                <w:right w:val="none" w:sz="0" w:space="0" w:color="auto"/>
              </w:divBdr>
            </w:div>
            <w:div w:id="1818108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7660534">
      <w:bodyDiv w:val="1"/>
      <w:marLeft w:val="0"/>
      <w:marRight w:val="0"/>
      <w:marTop w:val="0"/>
      <w:marBottom w:val="0"/>
      <w:divBdr>
        <w:top w:val="none" w:sz="0" w:space="0" w:color="auto"/>
        <w:left w:val="none" w:sz="0" w:space="0" w:color="auto"/>
        <w:bottom w:val="none" w:sz="0" w:space="0" w:color="auto"/>
        <w:right w:val="none" w:sz="0" w:space="0" w:color="auto"/>
      </w:divBdr>
    </w:div>
    <w:div w:id="2049794547">
      <w:bodyDiv w:val="1"/>
      <w:marLeft w:val="0"/>
      <w:marRight w:val="0"/>
      <w:marTop w:val="0"/>
      <w:marBottom w:val="0"/>
      <w:divBdr>
        <w:top w:val="none" w:sz="0" w:space="0" w:color="auto"/>
        <w:left w:val="none" w:sz="0" w:space="0" w:color="auto"/>
        <w:bottom w:val="none" w:sz="0" w:space="0" w:color="auto"/>
        <w:right w:val="none" w:sz="0" w:space="0" w:color="auto"/>
      </w:divBdr>
    </w:div>
    <w:div w:id="2076246245">
      <w:bodyDiv w:val="1"/>
      <w:marLeft w:val="0"/>
      <w:marRight w:val="0"/>
      <w:marTop w:val="0"/>
      <w:marBottom w:val="0"/>
      <w:divBdr>
        <w:top w:val="none" w:sz="0" w:space="0" w:color="auto"/>
        <w:left w:val="none" w:sz="0" w:space="0" w:color="auto"/>
        <w:bottom w:val="none" w:sz="0" w:space="0" w:color="auto"/>
        <w:right w:val="none" w:sz="0" w:space="0" w:color="auto"/>
      </w:divBdr>
      <w:divsChild>
        <w:div w:id="189728273">
          <w:marLeft w:val="3240"/>
          <w:marRight w:val="0"/>
          <w:marTop w:val="100"/>
          <w:marBottom w:val="0"/>
          <w:divBdr>
            <w:top w:val="none" w:sz="0" w:space="0" w:color="auto"/>
            <w:left w:val="none" w:sz="0" w:space="0" w:color="auto"/>
            <w:bottom w:val="none" w:sz="0" w:space="0" w:color="auto"/>
            <w:right w:val="none" w:sz="0" w:space="0" w:color="auto"/>
          </w:divBdr>
        </w:div>
        <w:div w:id="209616370">
          <w:marLeft w:val="1800"/>
          <w:marRight w:val="0"/>
          <w:marTop w:val="100"/>
          <w:marBottom w:val="0"/>
          <w:divBdr>
            <w:top w:val="none" w:sz="0" w:space="0" w:color="auto"/>
            <w:left w:val="none" w:sz="0" w:space="0" w:color="auto"/>
            <w:bottom w:val="none" w:sz="0" w:space="0" w:color="auto"/>
            <w:right w:val="none" w:sz="0" w:space="0" w:color="auto"/>
          </w:divBdr>
        </w:div>
        <w:div w:id="265424924">
          <w:marLeft w:val="360"/>
          <w:marRight w:val="0"/>
          <w:marTop w:val="200"/>
          <w:marBottom w:val="0"/>
          <w:divBdr>
            <w:top w:val="none" w:sz="0" w:space="0" w:color="auto"/>
            <w:left w:val="none" w:sz="0" w:space="0" w:color="auto"/>
            <w:bottom w:val="none" w:sz="0" w:space="0" w:color="auto"/>
            <w:right w:val="none" w:sz="0" w:space="0" w:color="auto"/>
          </w:divBdr>
        </w:div>
        <w:div w:id="890456545">
          <w:marLeft w:val="2520"/>
          <w:marRight w:val="0"/>
          <w:marTop w:val="100"/>
          <w:marBottom w:val="0"/>
          <w:divBdr>
            <w:top w:val="none" w:sz="0" w:space="0" w:color="auto"/>
            <w:left w:val="none" w:sz="0" w:space="0" w:color="auto"/>
            <w:bottom w:val="none" w:sz="0" w:space="0" w:color="auto"/>
            <w:right w:val="none" w:sz="0" w:space="0" w:color="auto"/>
          </w:divBdr>
        </w:div>
        <w:div w:id="907419336">
          <w:marLeft w:val="3960"/>
          <w:marRight w:val="0"/>
          <w:marTop w:val="100"/>
          <w:marBottom w:val="0"/>
          <w:divBdr>
            <w:top w:val="none" w:sz="0" w:space="0" w:color="auto"/>
            <w:left w:val="none" w:sz="0" w:space="0" w:color="auto"/>
            <w:bottom w:val="none" w:sz="0" w:space="0" w:color="auto"/>
            <w:right w:val="none" w:sz="0" w:space="0" w:color="auto"/>
          </w:divBdr>
        </w:div>
        <w:div w:id="968556575">
          <w:marLeft w:val="3240"/>
          <w:marRight w:val="0"/>
          <w:marTop w:val="100"/>
          <w:marBottom w:val="0"/>
          <w:divBdr>
            <w:top w:val="none" w:sz="0" w:space="0" w:color="auto"/>
            <w:left w:val="none" w:sz="0" w:space="0" w:color="auto"/>
            <w:bottom w:val="none" w:sz="0" w:space="0" w:color="auto"/>
            <w:right w:val="none" w:sz="0" w:space="0" w:color="auto"/>
          </w:divBdr>
        </w:div>
        <w:div w:id="1065182152">
          <w:marLeft w:val="1800"/>
          <w:marRight w:val="0"/>
          <w:marTop w:val="100"/>
          <w:marBottom w:val="0"/>
          <w:divBdr>
            <w:top w:val="none" w:sz="0" w:space="0" w:color="auto"/>
            <w:left w:val="none" w:sz="0" w:space="0" w:color="auto"/>
            <w:bottom w:val="none" w:sz="0" w:space="0" w:color="auto"/>
            <w:right w:val="none" w:sz="0" w:space="0" w:color="auto"/>
          </w:divBdr>
        </w:div>
        <w:div w:id="1113209570">
          <w:marLeft w:val="1800"/>
          <w:marRight w:val="0"/>
          <w:marTop w:val="100"/>
          <w:marBottom w:val="0"/>
          <w:divBdr>
            <w:top w:val="none" w:sz="0" w:space="0" w:color="auto"/>
            <w:left w:val="none" w:sz="0" w:space="0" w:color="auto"/>
            <w:bottom w:val="none" w:sz="0" w:space="0" w:color="auto"/>
            <w:right w:val="none" w:sz="0" w:space="0" w:color="auto"/>
          </w:divBdr>
        </w:div>
        <w:div w:id="1335574257">
          <w:marLeft w:val="3960"/>
          <w:marRight w:val="0"/>
          <w:marTop w:val="100"/>
          <w:marBottom w:val="0"/>
          <w:divBdr>
            <w:top w:val="none" w:sz="0" w:space="0" w:color="auto"/>
            <w:left w:val="none" w:sz="0" w:space="0" w:color="auto"/>
            <w:bottom w:val="none" w:sz="0" w:space="0" w:color="auto"/>
            <w:right w:val="none" w:sz="0" w:space="0" w:color="auto"/>
          </w:divBdr>
        </w:div>
        <w:div w:id="1373918537">
          <w:marLeft w:val="1080"/>
          <w:marRight w:val="0"/>
          <w:marTop w:val="100"/>
          <w:marBottom w:val="0"/>
          <w:divBdr>
            <w:top w:val="none" w:sz="0" w:space="0" w:color="auto"/>
            <w:left w:val="none" w:sz="0" w:space="0" w:color="auto"/>
            <w:bottom w:val="none" w:sz="0" w:space="0" w:color="auto"/>
            <w:right w:val="none" w:sz="0" w:space="0" w:color="auto"/>
          </w:divBdr>
        </w:div>
        <w:div w:id="1555048284">
          <w:marLeft w:val="1800"/>
          <w:marRight w:val="0"/>
          <w:marTop w:val="100"/>
          <w:marBottom w:val="0"/>
          <w:divBdr>
            <w:top w:val="none" w:sz="0" w:space="0" w:color="auto"/>
            <w:left w:val="none" w:sz="0" w:space="0" w:color="auto"/>
            <w:bottom w:val="none" w:sz="0" w:space="0" w:color="auto"/>
            <w:right w:val="none" w:sz="0" w:space="0" w:color="auto"/>
          </w:divBdr>
        </w:div>
        <w:div w:id="1794669877">
          <w:marLeft w:val="3960"/>
          <w:marRight w:val="0"/>
          <w:marTop w:val="100"/>
          <w:marBottom w:val="0"/>
          <w:divBdr>
            <w:top w:val="none" w:sz="0" w:space="0" w:color="auto"/>
            <w:left w:val="none" w:sz="0" w:space="0" w:color="auto"/>
            <w:bottom w:val="none" w:sz="0" w:space="0" w:color="auto"/>
            <w:right w:val="none" w:sz="0" w:space="0" w:color="auto"/>
          </w:divBdr>
        </w:div>
        <w:div w:id="1964918002">
          <w:marLeft w:val="1080"/>
          <w:marRight w:val="0"/>
          <w:marTop w:val="10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3D8301-E8FE-48ED-B486-71DB374A9F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2019</Words>
  <Characters>11511</Characters>
  <Application>Microsoft Office Word</Application>
  <DocSecurity>0</DocSecurity>
  <Lines>95</Lines>
  <Paragraphs>27</Paragraphs>
  <ScaleCrop>false</ScaleCrop>
  <Company>Asustek</Company>
  <LinksUpToDate>false</LinksUpToDate>
  <CharactersWithSpaces>13503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 #58bis</dc:title>
  <dc:subject/>
  <dc:creator>Huawei</dc:creator>
  <cp:keywords/>
  <cp:lastModifiedBy>Huawei_Rui Wang</cp:lastModifiedBy>
  <cp:revision>3</cp:revision>
  <dcterms:created xsi:type="dcterms:W3CDTF">2021-04-02T05:47:00Z</dcterms:created>
  <dcterms:modified xsi:type="dcterms:W3CDTF">2021-04-02T05:48:00Z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(3)iC67pX5Qse3QG+29yla4uQvIJkxN6nazMTmk1cZF0/XtgoQN8YC8Jg4yghDT3eDylMfSXeNl
ecLpYzmU16KacNdaOFMebvGlc7Q7aM1T/0FtzuQQ/axOvGvynJh+7Sew1Lij6TDOefOB1vCx
MrcJmIah/xzBUCJ24MQipCuSshY+phBDMR7KiPljUJr8mQwWxbU8qGhZwnoNs+fe5cKpX1wW
piEJExC8RCKltzFwQy</vt:lpwstr>
  </property>
  <property fmtid="{D5CDD505-2E9C-101B-9397-08002B2CF9AE}" pid="4" name="_2015_ms_pID_7253431">
    <vt:lpwstr>iZlcTor6HdPPyZjAnBZ+HwKkMO70LfVJR0wYYV/PfFQ9lc7o/HSHQp
D46EIr2Gken6u1I12YPxjHJQjXz62WhPKEc/EBd/hwe+GOoYuKGekjXR0A15iuifb83AHPrL
YNAUDJf/pNOk42nWEzLx7tEbXKfrZ9wiKYhoCDzFcGp0keBvYVcZRIVgcraJDogLYvimPWSI
K0OFqkiCs8P1vg5EXyjZmx/23w3rF3pQXLBs</vt:lpwstr>
  </property>
  <property fmtid="{D5CDD505-2E9C-101B-9397-08002B2CF9AE}" pid="5" name="_2015_ms_pID_7253432">
    <vt:lpwstr>eA==</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1615195249</vt:lpwstr>
  </property>
</Properties>
</file>