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19E9DD6" w:rsidR="00EB410E" w:rsidRPr="00E86C96" w:rsidRDefault="00EB410E" w:rsidP="00AB4C0E">
      <w:pPr>
        <w:pStyle w:val="Header"/>
        <w:tabs>
          <w:tab w:val="right" w:pos="9639"/>
        </w:tabs>
        <w:jc w:val="both"/>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E86C96">
        <w:rPr>
          <w:noProof w:val="0"/>
          <w:sz w:val="24"/>
          <w:lang w:eastAsia="zh-CN"/>
        </w:rPr>
        <w:t>1</w:t>
      </w:r>
      <w:r w:rsidR="0051416A" w:rsidRPr="00E86C96">
        <w:rPr>
          <w:noProof w:val="0"/>
          <w:sz w:val="24"/>
          <w:lang w:eastAsia="zh-CN"/>
        </w:rPr>
        <w:t>1</w:t>
      </w:r>
      <w:r w:rsidR="00772B59" w:rsidRPr="00E86C96">
        <w:rPr>
          <w:noProof w:val="0"/>
          <w:sz w:val="24"/>
          <w:lang w:eastAsia="zh-CN"/>
        </w:rPr>
        <w:t>3bis</w:t>
      </w:r>
      <w:r w:rsidR="0051416A" w:rsidRPr="00E86C96">
        <w:rPr>
          <w:noProof w:val="0"/>
          <w:sz w:val="24"/>
          <w:lang w:eastAsia="zh-CN"/>
        </w:rPr>
        <w:t>-e</w:t>
      </w:r>
      <w:r w:rsidR="003A6AE5" w:rsidRPr="00E86C96">
        <w:rPr>
          <w:noProof w:val="0"/>
          <w:sz w:val="24"/>
          <w:lang w:eastAsia="zh-CN"/>
        </w:rPr>
        <w:t xml:space="preserve"> </w:t>
      </w:r>
      <w:r w:rsidRPr="00E86C96">
        <w:rPr>
          <w:bCs/>
          <w:noProof w:val="0"/>
          <w:sz w:val="24"/>
        </w:rPr>
        <w:t xml:space="preserve">                      </w:t>
      </w:r>
      <w:r w:rsidR="008B56A6" w:rsidRPr="00E86C96">
        <w:rPr>
          <w:bCs/>
          <w:noProof w:val="0"/>
          <w:sz w:val="24"/>
        </w:rPr>
        <w:t xml:space="preserve">                            </w:t>
      </w:r>
      <w:r w:rsidRPr="00E86C96">
        <w:rPr>
          <w:bCs/>
          <w:noProof w:val="0"/>
          <w:sz w:val="24"/>
        </w:rPr>
        <w:t xml:space="preserve"> </w:t>
      </w:r>
      <w:r w:rsidR="00B41C75" w:rsidRPr="00B41C75">
        <w:rPr>
          <w:bCs/>
          <w:noProof w:val="0"/>
          <w:sz w:val="24"/>
        </w:rPr>
        <w:t>R2-2102841</w:t>
      </w:r>
    </w:p>
    <w:p w14:paraId="2B60AF3C" w14:textId="727443F1" w:rsidR="00EB410E" w:rsidRPr="00E86C96" w:rsidRDefault="0051416A" w:rsidP="00AB4C0E">
      <w:pPr>
        <w:pStyle w:val="CRCoverPage"/>
        <w:spacing w:after="240"/>
        <w:jc w:val="both"/>
        <w:outlineLvl w:val="0"/>
        <w:rPr>
          <w:b/>
          <w:sz w:val="24"/>
          <w:lang w:val="en-US"/>
        </w:rPr>
      </w:pPr>
      <w:r w:rsidRPr="00E86C96">
        <w:rPr>
          <w:b/>
          <w:sz w:val="24"/>
          <w:lang w:val="en-US"/>
        </w:rPr>
        <w:t>Electronic meeting</w:t>
      </w:r>
      <w:r w:rsidR="00F73A55" w:rsidRPr="00E86C96">
        <w:rPr>
          <w:b/>
          <w:sz w:val="24"/>
          <w:lang w:val="en-US"/>
        </w:rPr>
        <w:t xml:space="preserve">, </w:t>
      </w:r>
      <w:r w:rsidR="00F84281" w:rsidRPr="00E86C96">
        <w:rPr>
          <w:b/>
          <w:sz w:val="24"/>
          <w:lang w:val="en-US"/>
        </w:rPr>
        <w:t>1</w:t>
      </w:r>
      <w:r w:rsidR="00772B59" w:rsidRPr="00E86C96">
        <w:rPr>
          <w:b/>
          <w:sz w:val="24"/>
          <w:lang w:val="en-US"/>
        </w:rPr>
        <w:t>2</w:t>
      </w:r>
      <w:r w:rsidR="00F73A55" w:rsidRPr="00E86C96">
        <w:rPr>
          <w:b/>
          <w:sz w:val="24"/>
          <w:lang w:val="en-US"/>
        </w:rPr>
        <w:t>th-</w:t>
      </w:r>
      <w:r w:rsidR="00772B59" w:rsidRPr="00E86C96">
        <w:rPr>
          <w:b/>
          <w:sz w:val="24"/>
          <w:lang w:val="en-US"/>
        </w:rPr>
        <w:t>20</w:t>
      </w:r>
      <w:r w:rsidR="00F73A55" w:rsidRPr="00E86C96">
        <w:rPr>
          <w:b/>
          <w:sz w:val="24"/>
          <w:lang w:val="en-US"/>
        </w:rPr>
        <w:t xml:space="preserve">th </w:t>
      </w:r>
      <w:r w:rsidR="00F84281" w:rsidRPr="00E86C96">
        <w:rPr>
          <w:b/>
          <w:sz w:val="24"/>
          <w:lang w:val="en-US"/>
        </w:rPr>
        <w:t>A</w:t>
      </w:r>
      <w:r w:rsidR="00772B59" w:rsidRPr="00E86C96">
        <w:rPr>
          <w:b/>
          <w:sz w:val="24"/>
          <w:lang w:val="en-US"/>
        </w:rPr>
        <w:t>pril</w:t>
      </w:r>
      <w:r w:rsidR="00F73A55" w:rsidRPr="00E86C96">
        <w:rPr>
          <w:b/>
          <w:sz w:val="24"/>
          <w:lang w:val="en-US"/>
        </w:rPr>
        <w:t xml:space="preserve"> 20</w:t>
      </w:r>
      <w:r w:rsidRPr="00E86C96">
        <w:rPr>
          <w:b/>
          <w:sz w:val="24"/>
          <w:lang w:val="en-US"/>
        </w:rPr>
        <w:t>2</w:t>
      </w:r>
      <w:r w:rsidR="00772B59" w:rsidRPr="00E86C96">
        <w:rPr>
          <w:b/>
          <w:sz w:val="24"/>
          <w:lang w:val="en-US"/>
        </w:rPr>
        <w:t>1</w:t>
      </w:r>
    </w:p>
    <w:p w14:paraId="372F5655" w14:textId="47529E01" w:rsidR="00EB410E" w:rsidRPr="00E86C96" w:rsidRDefault="00EB410E" w:rsidP="00AB4C0E">
      <w:pPr>
        <w:pStyle w:val="CRCoverPage"/>
        <w:jc w:val="both"/>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9E62E8" w:rsidRPr="009E62E8">
        <w:rPr>
          <w:rFonts w:cs="Arial"/>
          <w:bCs/>
          <w:sz w:val="24"/>
          <w:lang w:val="en-US"/>
        </w:rPr>
        <w:t>8.6.3</w:t>
      </w:r>
    </w:p>
    <w:p w14:paraId="2E0FC3EF" w14:textId="77777777" w:rsidR="00EB410E" w:rsidRPr="00E86C96" w:rsidRDefault="00EB410E" w:rsidP="00AB4C0E">
      <w:pPr>
        <w:spacing w:after="120"/>
        <w:jc w:val="both"/>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Intel Corporation</w:t>
      </w:r>
    </w:p>
    <w:p w14:paraId="2DDC857C" w14:textId="18F3DEA8" w:rsidR="00EB410E" w:rsidRPr="00E86C96" w:rsidRDefault="00EB410E" w:rsidP="00AB4C0E">
      <w:pPr>
        <w:tabs>
          <w:tab w:val="left" w:pos="1985"/>
        </w:tabs>
        <w:spacing w:after="120"/>
        <w:ind w:left="2880" w:hanging="2880"/>
        <w:jc w:val="both"/>
        <w:rPr>
          <w:rFonts w:ascii="Arial" w:eastAsia="Malgun Gothic" w:hAnsi="Arial" w:cs="Arial"/>
          <w:bCs/>
          <w:sz w:val="24"/>
          <w:lang w:eastAsia="ko-KR"/>
        </w:rPr>
      </w:pPr>
      <w:r w:rsidRPr="00E86C96">
        <w:rPr>
          <w:rFonts w:ascii="Arial" w:hAnsi="Arial" w:cs="Arial"/>
          <w:b/>
          <w:bCs/>
          <w:sz w:val="24"/>
        </w:rPr>
        <w:t>Title:</w:t>
      </w:r>
      <w:r w:rsidRPr="00E86C96">
        <w:rPr>
          <w:rFonts w:ascii="Arial" w:hAnsi="Arial" w:cs="Arial"/>
          <w:bCs/>
          <w:sz w:val="24"/>
        </w:rPr>
        <w:tab/>
      </w:r>
      <w:r w:rsidRPr="00E86C96">
        <w:rPr>
          <w:rFonts w:ascii="Arial" w:hAnsi="Arial" w:cs="Arial"/>
          <w:bCs/>
          <w:sz w:val="24"/>
        </w:rPr>
        <w:tab/>
      </w:r>
      <w:r w:rsidR="00F53817" w:rsidRPr="00F53817">
        <w:rPr>
          <w:rFonts w:ascii="Arial" w:hAnsi="Arial" w:cs="Arial"/>
          <w:bCs/>
          <w:sz w:val="24"/>
        </w:rPr>
        <w:t>Signalling and NAS-AS interaction for SDT</w:t>
      </w:r>
    </w:p>
    <w:p w14:paraId="7FF9C1D5" w14:textId="77777777" w:rsidR="00EB410E" w:rsidRPr="00E86C96" w:rsidRDefault="00EB410E" w:rsidP="00AB4C0E">
      <w:pPr>
        <w:jc w:val="both"/>
        <w:rPr>
          <w:rFonts w:ascii="Arial" w:hAnsi="Arial" w:cs="Arial"/>
          <w:b/>
          <w:bCs/>
          <w:sz w:val="24"/>
          <w:lang w:eastAsia="zh-CN"/>
        </w:rPr>
      </w:pPr>
      <w:r w:rsidRPr="00E86C96">
        <w:rPr>
          <w:rFonts w:ascii="Arial" w:hAnsi="Arial" w:cs="Arial"/>
          <w:b/>
          <w:bCs/>
          <w:sz w:val="24"/>
        </w:rPr>
        <w:t>Document for:</w:t>
      </w:r>
      <w:r w:rsidRPr="00E86C96">
        <w:rPr>
          <w:rFonts w:ascii="Arial" w:hAnsi="Arial" w:cs="Arial"/>
          <w:b/>
          <w:bCs/>
          <w:sz w:val="24"/>
        </w:rPr>
        <w:tab/>
      </w:r>
      <w:r w:rsidRPr="00E86C96">
        <w:rPr>
          <w:rFonts w:ascii="Arial" w:hAnsi="Arial" w:cs="Arial"/>
          <w:bCs/>
          <w:sz w:val="24"/>
        </w:rPr>
        <w:t xml:space="preserve"> </w:t>
      </w:r>
      <w:r w:rsidRPr="00E86C96">
        <w:rPr>
          <w:rFonts w:ascii="Arial" w:hAnsi="Arial" w:cs="Arial"/>
          <w:bCs/>
          <w:sz w:val="24"/>
        </w:rPr>
        <w:tab/>
        <w:t>Discussion and decision</w:t>
      </w:r>
    </w:p>
    <w:p w14:paraId="2B8DF5C7" w14:textId="77777777" w:rsidR="00EB410E" w:rsidRPr="00E86C96" w:rsidRDefault="00EB410E" w:rsidP="00AB4C0E">
      <w:pPr>
        <w:pStyle w:val="Heading1"/>
        <w:numPr>
          <w:ilvl w:val="0"/>
          <w:numId w:val="2"/>
        </w:numPr>
        <w:jc w:val="both"/>
        <w:rPr>
          <w:noProof w:val="0"/>
          <w:lang w:val="en-US"/>
        </w:rPr>
      </w:pPr>
      <w:r w:rsidRPr="00E86C96">
        <w:rPr>
          <w:noProof w:val="0"/>
          <w:lang w:val="en-US"/>
        </w:rPr>
        <w:t>Introduction</w:t>
      </w:r>
    </w:p>
    <w:p w14:paraId="4FB6E304" w14:textId="3EE4A7D5" w:rsidR="00CC5E2D" w:rsidRPr="00E86C96" w:rsidRDefault="009E62E8" w:rsidP="00AB4C0E">
      <w:pPr>
        <w:jc w:val="both"/>
      </w:pPr>
      <w:bookmarkStart w:id="1" w:name="Proposal_Pattern_Length"/>
      <w:r>
        <w:t>This document discuss</w:t>
      </w:r>
      <w:r w:rsidR="0065510F">
        <w:t>es</w:t>
      </w:r>
      <w:r>
        <w:t xml:space="preserve"> remaining topics related to s</w:t>
      </w:r>
      <w:r w:rsidRPr="009E62E8">
        <w:t>ignalling and NAS-AS interaction for SDT</w:t>
      </w:r>
      <w:r>
        <w:t xml:space="preserve">. This includes NAS/AS interaction </w:t>
      </w:r>
      <w:r w:rsidR="00A95F94">
        <w:t xml:space="preserve">during an </w:t>
      </w:r>
      <w:r>
        <w:t>SDT</w:t>
      </w:r>
      <w:r w:rsidR="00A95F94">
        <w:t xml:space="preserve"> session</w:t>
      </w:r>
      <w:r w:rsidR="003D6599">
        <w:t xml:space="preserve"> (identifying related topics to get CT1 and SA2 input), </w:t>
      </w:r>
      <w:r w:rsidR="0065510F">
        <w:t>handling of arrival of new data in non-SDT DRBs during an SDT session, security open question for SDT operation, bearer handling, PDCP reestablishment, delta signaling for SDT</w:t>
      </w:r>
      <w:r w:rsidR="00754D01">
        <w:t xml:space="preserve"> configuration, SDT configuration signaling, </w:t>
      </w:r>
      <w:r w:rsidR="00754D01" w:rsidRPr="00B51A5F">
        <w:t xml:space="preserve">UE behaviour during an SDT session, </w:t>
      </w:r>
      <w:r w:rsidR="00EB5FE1" w:rsidRPr="00B51A5F">
        <w:t>as well as, RRC and MAC CE signaling allowed during an SDT session.</w:t>
      </w:r>
    </w:p>
    <w:p w14:paraId="362FE0ED" w14:textId="44799FF5" w:rsidR="00CC5E2D" w:rsidRPr="00E86C96" w:rsidRDefault="00CC5E2D" w:rsidP="00AB4C0E">
      <w:pPr>
        <w:pStyle w:val="Heading1"/>
        <w:numPr>
          <w:ilvl w:val="0"/>
          <w:numId w:val="2"/>
        </w:numPr>
        <w:jc w:val="both"/>
        <w:rPr>
          <w:noProof w:val="0"/>
          <w:lang w:val="en-US"/>
        </w:rPr>
      </w:pPr>
      <w:r w:rsidRPr="00E86C96">
        <w:rPr>
          <w:noProof w:val="0"/>
          <w:lang w:val="en-US"/>
        </w:rPr>
        <w:t>Discussion</w:t>
      </w:r>
    </w:p>
    <w:p w14:paraId="7D569847" w14:textId="2D520D3A" w:rsidR="00AE789A" w:rsidRDefault="00AE789A" w:rsidP="00AB4C0E">
      <w:pPr>
        <w:pStyle w:val="Heading2"/>
        <w:jc w:val="both"/>
      </w:pPr>
      <w:r>
        <w:t>NAS</w:t>
      </w:r>
      <w:r w:rsidR="00FD7EF6">
        <w:t>/AS interaction for SDT</w:t>
      </w:r>
    </w:p>
    <w:p w14:paraId="557F90E8" w14:textId="77777777" w:rsidR="00D04D6C" w:rsidRDefault="00D04D6C" w:rsidP="00AB4C0E">
      <w:pPr>
        <w:pStyle w:val="Heading3"/>
        <w:jc w:val="both"/>
      </w:pPr>
      <w:r>
        <w:t>Legacy operation</w:t>
      </w:r>
    </w:p>
    <w:p w14:paraId="19E6ECD9" w14:textId="330320C4" w:rsidR="00D04D6C" w:rsidRPr="00ED0B89" w:rsidRDefault="00D04D6C" w:rsidP="00AB4C0E">
      <w:pPr>
        <w:jc w:val="both"/>
      </w:pPr>
      <w:r>
        <w:t xml:space="preserve">Firstly, we suggest reviewing the </w:t>
      </w:r>
      <w:r w:rsidR="00A34822">
        <w:t xml:space="preserve">legacy </w:t>
      </w:r>
      <w:r>
        <w:t xml:space="preserve">AS/NAS interaction and handling </w:t>
      </w:r>
      <w:r w:rsidR="00A34822">
        <w:t xml:space="preserve">during </w:t>
      </w:r>
      <w:r>
        <w:t xml:space="preserve">the suspend or resumption of an RRC connection for a UE connected to NR/5GC. When the UE receives an RRC Release message with suspend configuration, UE AS goes into RRC_INACTIVE state.  AS indicates to the NAS that RRC connection has been suspended.  This triggers the NAS into 5GMM-CONNECTED with RRC INACTIVE indication with lower layers are suspended </w:t>
      </w:r>
      <w:r w:rsidRPr="00C627D2">
        <w:t xml:space="preserve">state, </w:t>
      </w:r>
      <w:r w:rsidRPr="00ED0B89">
        <w:t xml:space="preserve">as shown below in the reference from TS 24.501.  </w:t>
      </w:r>
    </w:p>
    <w:p w14:paraId="4B190F22" w14:textId="77777777" w:rsidR="00D04D6C" w:rsidRPr="00ED0B89" w:rsidRDefault="00D04D6C" w:rsidP="00AB4C0E">
      <w:pPr>
        <w:ind w:left="720"/>
        <w:jc w:val="both"/>
        <w:rPr>
          <w:i/>
        </w:rPr>
      </w:pPr>
      <w:r w:rsidRPr="00ED0B89">
        <w:rPr>
          <w:i/>
        </w:rPr>
        <w:t xml:space="preserve">“The UE shall transition from 5GMM-CONNECTED mode over 3GPP access to </w:t>
      </w:r>
      <w:r w:rsidRPr="00ED0B89">
        <w:rPr>
          <w:i/>
          <w:u w:val="single"/>
        </w:rPr>
        <w:t>5GMM-CONNECTED mode with RRC inactive indication upon receiving an indication from the lower layers that the RRC connection has been suspended</w:t>
      </w:r>
      <w:r w:rsidRPr="00ED0B89">
        <w:rPr>
          <w:i/>
        </w:rPr>
        <w:t xml:space="preserve">. </w:t>
      </w:r>
    </w:p>
    <w:p w14:paraId="1B665E13" w14:textId="77777777" w:rsidR="00D04D6C" w:rsidRPr="0004071B" w:rsidRDefault="00D04D6C" w:rsidP="00AB4C0E">
      <w:pPr>
        <w:ind w:left="1440"/>
        <w:jc w:val="both"/>
        <w:rPr>
          <w:i/>
        </w:rPr>
      </w:pPr>
      <w:r w:rsidRPr="00ED0B89">
        <w:rPr>
          <w:i/>
        </w:rPr>
        <w:t>NOTE 0:  Any pending procedure or uplink data packet when receiving an indication from the lower layers that the RRC connection has been suspended, triggers a request to the lower layers to transition to RRC_CONNECTED state. This is also the case when the pending procedure or uplink data packet triggered</w:t>
      </w:r>
      <w:r w:rsidRPr="00C627D2">
        <w:rPr>
          <w:i/>
        </w:rPr>
        <w:t xml:space="preserve"> a previous request</w:t>
      </w:r>
      <w:r w:rsidRPr="0004071B">
        <w:rPr>
          <w:i/>
        </w:rPr>
        <w:t xml:space="preserve"> to the lower layers to transition to RRC_CONNECTED state.</w:t>
      </w:r>
      <w:r>
        <w:rPr>
          <w:i/>
          <w:iCs/>
        </w:rPr>
        <w:t>”</w:t>
      </w:r>
    </w:p>
    <w:p w14:paraId="4133C6C2" w14:textId="4C3A54C9" w:rsidR="00D04D6C" w:rsidRDefault="00D04D6C" w:rsidP="00AB4C0E">
      <w:pPr>
        <w:pStyle w:val="observ"/>
        <w:ind w:left="360"/>
      </w:pPr>
      <w:bookmarkStart w:id="2" w:name="_Toc68054638"/>
      <w:bookmarkStart w:id="3" w:name="_Toc68055251"/>
      <w:bookmarkStart w:id="4" w:name="_Toc68204599"/>
      <w:bookmarkStart w:id="5" w:name="_Toc68204860"/>
      <w:bookmarkStart w:id="6" w:name="_Toc68205704"/>
      <w:r>
        <w:t>For legacy NR/5GC operation, NAS considers UE lower layers as suspended while UE is in RRC_INACTIVE (referred as “</w:t>
      </w:r>
      <w:r w:rsidRPr="006B04C2">
        <w:t xml:space="preserve">5GMM-CONNECTED </w:t>
      </w:r>
      <w:r w:rsidR="00EB47E9">
        <w:t xml:space="preserve">mode </w:t>
      </w:r>
      <w:r w:rsidRPr="006B04C2">
        <w:t>with RRC INACTIVE</w:t>
      </w:r>
      <w:r>
        <w:t xml:space="preserve"> indication” in NAS spec).</w:t>
      </w:r>
      <w:bookmarkEnd w:id="2"/>
      <w:bookmarkEnd w:id="3"/>
      <w:bookmarkEnd w:id="4"/>
      <w:bookmarkEnd w:id="5"/>
      <w:bookmarkEnd w:id="6"/>
      <w:r>
        <w:t xml:space="preserve"> </w:t>
      </w:r>
    </w:p>
    <w:p w14:paraId="0B3D2D44" w14:textId="6538766B" w:rsidR="00A34822" w:rsidRDefault="00A34822" w:rsidP="00AB4C0E">
      <w:pPr>
        <w:jc w:val="both"/>
      </w:pPr>
      <w:r>
        <w:t>The data handling between NAS and AS while in “</w:t>
      </w:r>
      <w:r w:rsidRPr="006B04C2">
        <w:t xml:space="preserve">5GMM-CONNECTED </w:t>
      </w:r>
      <w:r>
        <w:t xml:space="preserve">mode </w:t>
      </w:r>
      <w:r w:rsidRPr="006B04C2">
        <w:t>with RRC INACTIVE</w:t>
      </w:r>
      <w:r>
        <w:t xml:space="preserve"> indication” and lower layers are suspended is not well specified. </w:t>
      </w:r>
    </w:p>
    <w:p w14:paraId="7A5CE1BB" w14:textId="6E81BBDB" w:rsidR="00D04D6C" w:rsidRDefault="00D04D6C" w:rsidP="00AB4C0E">
      <w:pPr>
        <w:jc w:val="both"/>
      </w:pPr>
      <w:r>
        <w:t xml:space="preserve">On new </w:t>
      </w:r>
      <w:r w:rsidR="001279F7">
        <w:t xml:space="preserve">UL </w:t>
      </w:r>
      <w:r>
        <w:t xml:space="preserve">data arrival while NAS is in 5GMM-CONNECTED </w:t>
      </w:r>
      <w:r w:rsidR="0049361C">
        <w:t xml:space="preserve">mode </w:t>
      </w:r>
      <w:r>
        <w:t xml:space="preserve">with RRC INACTIVE indication, NAS sends a trigger to the AS to transition to </w:t>
      </w:r>
      <w:r w:rsidR="00B36262" w:rsidRPr="008E16CC">
        <w:t>RRC_CONNECTED</w:t>
      </w:r>
      <w:r w:rsidR="00B36262">
        <w:t xml:space="preserve"> state with the </w:t>
      </w:r>
      <w:r w:rsidR="00B36262" w:rsidRPr="00A158AF">
        <w:t xml:space="preserve">RRC establishment </w:t>
      </w:r>
      <w:r>
        <w:t xml:space="preserve">cause value and UAC parameters.  On receipt of the RRC Resume message, the AS goes into RRC_CONNECTED state and provides an RRC connected indication to the NAS.  This triggers the UE NAS to also move to </w:t>
      </w:r>
      <w:r w:rsidRPr="009E6B60">
        <w:t xml:space="preserve">5GMM-CONNECTED </w:t>
      </w:r>
      <w:r w:rsidR="00703922">
        <w:t>mode</w:t>
      </w:r>
      <w:r>
        <w:t>.</w:t>
      </w:r>
    </w:p>
    <w:p w14:paraId="584CBA4B" w14:textId="77777777" w:rsidR="00D04D6C" w:rsidRDefault="00D04D6C" w:rsidP="00AB4C0E">
      <w:pPr>
        <w:jc w:val="both"/>
      </w:pPr>
      <w:r>
        <w:t xml:space="preserve">Another relevant aspect is that, in NR/5GC, NAS is not aware of DRBs as DRB is purely an AS concept.  NAS only deals with PDU sessions, as shown below in the reference from TS 24.501.  </w:t>
      </w:r>
    </w:p>
    <w:p w14:paraId="1293B6BA" w14:textId="77777777" w:rsidR="00D04D6C" w:rsidRPr="0087532A" w:rsidRDefault="00D04D6C" w:rsidP="00AB4C0E">
      <w:pPr>
        <w:ind w:left="720"/>
        <w:jc w:val="both"/>
        <w:rPr>
          <w:i/>
          <w:iCs/>
        </w:rPr>
      </w:pPr>
      <w:r>
        <w:rPr>
          <w:i/>
          <w:iCs/>
        </w:rPr>
        <w:lastRenderedPageBreak/>
        <w:t>“</w:t>
      </w:r>
      <w:r w:rsidRPr="0087532A">
        <w:rPr>
          <w:i/>
          <w:iCs/>
          <w:u w:val="single"/>
        </w:rPr>
        <w:t>PDU session with suspended user-plane resources</w:t>
      </w:r>
      <w:r w:rsidRPr="0087532A">
        <w:rPr>
          <w:i/>
          <w:iCs/>
        </w:rPr>
        <w:t xml:space="preserve">: A PDU session for which user-plane resources were established or re-established, and for which </w:t>
      </w:r>
      <w:r w:rsidRPr="0087532A">
        <w:rPr>
          <w:i/>
          <w:iCs/>
          <w:u w:val="single"/>
        </w:rPr>
        <w:t>data radio bearers were suspended</w:t>
      </w:r>
      <w:r w:rsidRPr="0087532A">
        <w:rPr>
          <w:i/>
          <w:iCs/>
        </w:rPr>
        <w:t xml:space="preserve"> when transition to 5GMM-CONNECTED mode with RRC inactive indication.</w:t>
      </w:r>
      <w:r>
        <w:rPr>
          <w:i/>
          <w:iCs/>
        </w:rPr>
        <w:t>”</w:t>
      </w:r>
    </w:p>
    <w:p w14:paraId="47D5AB20" w14:textId="6CB1FC77" w:rsidR="00D04D6C" w:rsidRDefault="00D04D6C" w:rsidP="00AB4C0E">
      <w:pPr>
        <w:jc w:val="both"/>
      </w:pPr>
      <w:r>
        <w:t xml:space="preserve">Hence legacy NAS has no concept of SDT DRB or non-SDT DRB.  </w:t>
      </w:r>
      <w:r w:rsidR="00C2407F">
        <w:t xml:space="preserve">Data for an SDT DRB can only be identified after SDAP processing in AS.  </w:t>
      </w:r>
      <w:r>
        <w:t xml:space="preserve">So it is not possible to easily update the model to indicate the resumption of the SDT DRBs to NAS.   Hence with legacy NAS/AS framework, NAS cannot identify traffic on non-SDT DRBs nor perform any action such as triggering another </w:t>
      </w:r>
      <w:r w:rsidRPr="0087532A">
        <w:rPr>
          <w:i/>
          <w:iCs/>
        </w:rPr>
        <w:t>ResumeRequest</w:t>
      </w:r>
      <w:r>
        <w:t xml:space="preserve"> based on data arrival for non-SDT DRB.</w:t>
      </w:r>
    </w:p>
    <w:p w14:paraId="6B12D53F" w14:textId="43B03557" w:rsidR="00D04D6C" w:rsidRDefault="00D04D6C" w:rsidP="00AB4C0E">
      <w:pPr>
        <w:pStyle w:val="observ"/>
        <w:ind w:left="360"/>
      </w:pPr>
      <w:bookmarkStart w:id="7" w:name="_Toc68054639"/>
      <w:bookmarkStart w:id="8" w:name="_Toc68055252"/>
      <w:bookmarkStart w:id="9" w:name="_Toc68204600"/>
      <w:bookmarkStart w:id="10" w:name="_Toc68204861"/>
      <w:bookmarkStart w:id="11" w:name="_Toc68205705"/>
      <w:r>
        <w:t xml:space="preserve">NAS is not aware of DRBs and cannot identify data for non-SDT DRB (or even SDT DRB) irrespective of whether the DRB is resumed or not.  Nor can it trigger any action based on data arrival for </w:t>
      </w:r>
      <w:r w:rsidDel="001464FB">
        <w:t>non-SDT</w:t>
      </w:r>
      <w:r>
        <w:t xml:space="preserve"> DRB.</w:t>
      </w:r>
      <w:bookmarkEnd w:id="7"/>
      <w:bookmarkEnd w:id="8"/>
      <w:bookmarkEnd w:id="9"/>
      <w:bookmarkEnd w:id="10"/>
      <w:bookmarkEnd w:id="11"/>
      <w:r>
        <w:t xml:space="preserve">  </w:t>
      </w:r>
    </w:p>
    <w:p w14:paraId="65A58FA7" w14:textId="77777777" w:rsidR="00F6432A" w:rsidRDefault="00F6432A" w:rsidP="00AB4C0E">
      <w:pPr>
        <w:jc w:val="both"/>
      </w:pPr>
    </w:p>
    <w:p w14:paraId="4C8BBDEF" w14:textId="651805DB" w:rsidR="00D04D6C" w:rsidRDefault="00D04D6C" w:rsidP="00AB4C0E">
      <w:pPr>
        <w:pStyle w:val="Heading3"/>
        <w:jc w:val="both"/>
      </w:pPr>
      <w:r>
        <w:t>NAS/AS interaction during SDT</w:t>
      </w:r>
    </w:p>
    <w:p w14:paraId="280250F8" w14:textId="77777777" w:rsidR="00D04D6C" w:rsidRDefault="00D04D6C" w:rsidP="00AB4C0E">
      <w:pPr>
        <w:jc w:val="both"/>
      </w:pPr>
      <w:r>
        <w:t>RAN2 agreed that “</w:t>
      </w:r>
      <w:r w:rsidRPr="00ED0B89">
        <w:rPr>
          <w:i/>
          <w:iCs/>
        </w:rPr>
        <w:t>SDT is transparent to NAS layer (i.e. NAS generates one of the existing resume causes and AS decides SDT vs non-SDT access)</w:t>
      </w:r>
      <w:r>
        <w:t>”, however this may need to be reconsidered based on the points explained above.</w:t>
      </w:r>
    </w:p>
    <w:p w14:paraId="7BE8F715" w14:textId="77777777" w:rsidR="00D04D6C" w:rsidRDefault="00D04D6C" w:rsidP="00AB4C0E">
      <w:pPr>
        <w:jc w:val="both"/>
      </w:pPr>
      <w:r>
        <w:t xml:space="preserve">During an SDT session, the UE AS remains in RRC_INACTIVE, but the NAS/AS interaction needs to also be discussed e.g. the applicable NAS state and whether the lower layers are still considered suspended during SDT session is unclear (at least from NAS perspective).    </w:t>
      </w:r>
      <w:r w:rsidDel="005B389B">
        <w:t>F</w:t>
      </w:r>
      <w:r>
        <w:t xml:space="preserve">or SDT operation, UL data has to be delivered to AS immediately on data arrival while UE is in RRC_INACTIVE such that initial UL data can be sent multiplexed with </w:t>
      </w:r>
      <w:r w:rsidRPr="00ED0B89">
        <w:rPr>
          <w:i/>
          <w:iCs/>
        </w:rPr>
        <w:t>ResumeRequest</w:t>
      </w:r>
      <w:r>
        <w:t xml:space="preserve"> msg.</w:t>
      </w:r>
    </w:p>
    <w:p w14:paraId="335BDB4A" w14:textId="77777777" w:rsidR="00D04D6C" w:rsidRDefault="00D04D6C" w:rsidP="00AB4C0E">
      <w:pPr>
        <w:jc w:val="both"/>
      </w:pPr>
      <w:r>
        <w:t xml:space="preserve">As NAS is not aware of DRB or SDT-DRB, for SDT operation, the decision of whether data is for SDT DRB or non-SDT DRB has to be taken by the AS. Since data on a DRB can only be identified after SDAP, this further implies that all data (both for SDT DRB and non-SDT DRB, whether resumed or not) must be processed by SDAP in AS.  This will have to be done at the beginning of an SDT session and during an ongoing SDT session. </w:t>
      </w:r>
    </w:p>
    <w:p w14:paraId="65F866B2" w14:textId="465BCEF2" w:rsidR="00D04D6C" w:rsidRDefault="00D04D6C" w:rsidP="00AB4C0E">
      <w:pPr>
        <w:jc w:val="both"/>
      </w:pPr>
      <w:r>
        <w:t xml:space="preserve">As discussed above, since NAS considers the lower layers as suspended during SDT, it is unclear from the current NAS spec </w:t>
      </w:r>
      <w:r w:rsidR="00D27D54">
        <w:t xml:space="preserve">model </w:t>
      </w:r>
      <w:r>
        <w:t xml:space="preserve">whether all data (both for SDT DRB and non-SDT DRB) will even arrive to AS and can be processed by the AS during SDT session.  </w:t>
      </w:r>
    </w:p>
    <w:p w14:paraId="05889914" w14:textId="77777777" w:rsidR="00D04D6C" w:rsidRPr="00701521" w:rsidRDefault="00D04D6C" w:rsidP="00AB4C0E">
      <w:pPr>
        <w:jc w:val="both"/>
      </w:pPr>
      <w:r>
        <w:t xml:space="preserve">After SDT data transfer is started and ongoing, UE AS remains in RRC_INACTIVE.  But UL Data should continue to be delivered to and processed by the AS.  The NAS state during this data transfer is unclear and whether any indication is needed from AS to NAS during SDT.   </w:t>
      </w:r>
    </w:p>
    <w:p w14:paraId="646542A5" w14:textId="1BCFA677" w:rsidR="00D04D6C" w:rsidRDefault="00D04D6C" w:rsidP="00AB4C0E">
      <w:pPr>
        <w:pStyle w:val="observ"/>
        <w:ind w:left="360"/>
      </w:pPr>
      <w:bookmarkStart w:id="12" w:name="_Toc68054640"/>
      <w:bookmarkStart w:id="13" w:name="_Toc68055253"/>
      <w:bookmarkStart w:id="14" w:name="_Toc68204601"/>
      <w:bookmarkStart w:id="15" w:name="_Toc68204862"/>
      <w:bookmarkStart w:id="16" w:name="_Toc68205706"/>
      <w:r>
        <w:t xml:space="preserve">For SDT operation, UL data has to be delivered to AS immediately on data arrival while UE is in RRC_INACTIVE such that data can start being sent with </w:t>
      </w:r>
      <w:r w:rsidRPr="00BC7B14">
        <w:rPr>
          <w:i/>
          <w:iCs/>
        </w:rPr>
        <w:t>ResumeRequest</w:t>
      </w:r>
      <w:r>
        <w:t>. UE AS is also required to determine whether the data is for SDT or non-SDT DRBs; this has to be done at the beginning of the SDT session and during an ongoing SDT session.</w:t>
      </w:r>
      <w:bookmarkEnd w:id="12"/>
      <w:bookmarkEnd w:id="13"/>
      <w:bookmarkEnd w:id="14"/>
      <w:bookmarkEnd w:id="15"/>
      <w:bookmarkEnd w:id="16"/>
    </w:p>
    <w:p w14:paraId="1BBA9E7E" w14:textId="77777777" w:rsidR="00D04D6C" w:rsidRDefault="00D04D6C" w:rsidP="00AB4C0E">
      <w:pPr>
        <w:jc w:val="both"/>
      </w:pPr>
      <w:r>
        <w:t>At the end of an SDT session, it might be sufficient to reuse the legacy NAS to AS indication of “RRC connection has been suspended”.</w:t>
      </w:r>
    </w:p>
    <w:p w14:paraId="615F067D" w14:textId="77777777" w:rsidR="00D04D6C" w:rsidRDefault="00D04D6C" w:rsidP="00AB4C0E">
      <w:pPr>
        <w:jc w:val="both"/>
      </w:pPr>
      <w:r>
        <w:t>Further, there may be occasions where the data has to be re-sent in another SDT session/connection such as after a fallback/rejection.  This re-tx has be handled by NAS.  This implies that NAS has to have a “copy” of data even if the data was sent to the AS such that it can be re-transmitted.  This behaviour is already used in legacy operation in other scenarios such as re-establishment, and handling is left up to UE implementation.  Similarly, the re-tx of data over a new SDT session can be left to UE implementation.</w:t>
      </w:r>
    </w:p>
    <w:p w14:paraId="1588C487" w14:textId="2836B43F" w:rsidR="00D04D6C" w:rsidRDefault="00D04D6C" w:rsidP="00AB4C0E">
      <w:pPr>
        <w:pStyle w:val="observ"/>
        <w:ind w:left="360"/>
      </w:pPr>
      <w:bookmarkStart w:id="17" w:name="_Toc68054641"/>
      <w:bookmarkStart w:id="18" w:name="_Toc68055254"/>
      <w:bookmarkStart w:id="19" w:name="_Toc68204602"/>
      <w:bookmarkStart w:id="20" w:name="_Toc68204863"/>
      <w:bookmarkStart w:id="21" w:name="_Toc68205707"/>
      <w:r>
        <w:t>When an SDT session fails and re-transmission of the ongoing data is required, the details of NAS/AS interaction to handle those re-transmission of data over a new SDT session or RRC CONNECTION can be left up to UE implementation.</w:t>
      </w:r>
      <w:bookmarkEnd w:id="17"/>
      <w:bookmarkEnd w:id="18"/>
      <w:bookmarkEnd w:id="19"/>
      <w:bookmarkEnd w:id="20"/>
      <w:bookmarkEnd w:id="21"/>
      <w:r>
        <w:t xml:space="preserve">  </w:t>
      </w:r>
    </w:p>
    <w:p w14:paraId="3AE81DB9" w14:textId="5691F83D" w:rsidR="00D04D6C" w:rsidRDefault="00D04D6C" w:rsidP="00AB4C0E">
      <w:pPr>
        <w:pStyle w:val="Proposal"/>
        <w:numPr>
          <w:ilvl w:val="0"/>
          <w:numId w:val="4"/>
        </w:numPr>
      </w:pPr>
      <w:bookmarkStart w:id="22" w:name="_Toc68054658"/>
      <w:bookmarkStart w:id="23" w:name="_Toc68055271"/>
      <w:bookmarkStart w:id="24" w:name="_Toc68204619"/>
      <w:bookmarkStart w:id="25" w:name="_Toc68204879"/>
      <w:bookmarkStart w:id="26" w:name="_Toc68205678"/>
      <w:r>
        <w:lastRenderedPageBreak/>
        <w:t xml:space="preserve">RAN2 assumes that </w:t>
      </w:r>
      <w:r w:rsidRPr="00605191">
        <w:t xml:space="preserve">UL Data </w:t>
      </w:r>
      <w:r>
        <w:t>is</w:t>
      </w:r>
      <w:r w:rsidRPr="00605191">
        <w:t xml:space="preserve"> available in AS when UE is in INACTIVE with SDT configuration such that this data can already be sent with RRC Resume Request and processed by SDAP to determine if data belong to SDT-DRB at any time of the SDT session</w:t>
      </w:r>
      <w:r>
        <w:t>. To enable this, RAN</w:t>
      </w:r>
      <w:r w:rsidRPr="00D04D6C">
        <w:t xml:space="preserve">2 </w:t>
      </w:r>
      <w:r w:rsidR="009F7D10">
        <w:t>should check if</w:t>
      </w:r>
      <w:r w:rsidRPr="00D04D6C">
        <w:t xml:space="preserve"> a new indication from AS to NAS is required when SDT configuration is provided or released in a given UE, i.e. NAS is aware when AS is configured to use SDT feature.</w:t>
      </w:r>
      <w:bookmarkEnd w:id="22"/>
      <w:bookmarkEnd w:id="23"/>
      <w:bookmarkEnd w:id="24"/>
      <w:bookmarkEnd w:id="25"/>
      <w:bookmarkEnd w:id="26"/>
    </w:p>
    <w:p w14:paraId="75C92243" w14:textId="77777777" w:rsidR="00D04D6C" w:rsidRPr="00ED0B89" w:rsidRDefault="00D04D6C" w:rsidP="00AB4C0E">
      <w:pPr>
        <w:jc w:val="both"/>
      </w:pPr>
      <w:r>
        <w:t>The following proposal includes suggested inputs to CT1 considering the points here discussed as well as applicable RAN2 agreements from previous meetings.</w:t>
      </w:r>
    </w:p>
    <w:p w14:paraId="40345F4C" w14:textId="4F7E3C77" w:rsidR="00D04D6C" w:rsidRPr="00F45335" w:rsidRDefault="00D04D6C" w:rsidP="00AB4C0E">
      <w:pPr>
        <w:pStyle w:val="Proposal"/>
        <w:numPr>
          <w:ilvl w:val="0"/>
          <w:numId w:val="4"/>
        </w:numPr>
      </w:pPr>
      <w:bookmarkStart w:id="27" w:name="_Toc68054659"/>
      <w:bookmarkStart w:id="28" w:name="_Toc68055272"/>
      <w:bookmarkStart w:id="29" w:name="_Toc68204620"/>
      <w:bookmarkStart w:id="30" w:name="_Toc68204880"/>
      <w:bookmarkStart w:id="31" w:name="_Toc68205679"/>
      <w:r w:rsidRPr="005F2F2D">
        <w:t xml:space="preserve">Send LS to CT1 </w:t>
      </w:r>
      <w:r>
        <w:t xml:space="preserve">(Cc: SA2) </w:t>
      </w:r>
      <w:r w:rsidR="003F4B89">
        <w:t>including the following:</w:t>
      </w:r>
      <w:bookmarkEnd w:id="27"/>
      <w:bookmarkEnd w:id="28"/>
      <w:bookmarkEnd w:id="29"/>
      <w:bookmarkEnd w:id="30"/>
      <w:bookmarkEnd w:id="31"/>
    </w:p>
    <w:p w14:paraId="3438C34C" w14:textId="38E291B3" w:rsidR="00D04D6C" w:rsidRPr="00D04D6C" w:rsidRDefault="00D04D6C" w:rsidP="00AB4C0E">
      <w:pPr>
        <w:pStyle w:val="Proposal"/>
        <w:numPr>
          <w:ilvl w:val="1"/>
          <w:numId w:val="4"/>
        </w:numPr>
      </w:pPr>
      <w:bookmarkStart w:id="32" w:name="_Toc68054660"/>
      <w:bookmarkStart w:id="33" w:name="_Toc68055273"/>
      <w:bookmarkStart w:id="34" w:name="_Toc68204621"/>
      <w:bookmarkStart w:id="35" w:name="_Toc68204881"/>
      <w:bookmarkStart w:id="36" w:name="_Toc68205680"/>
      <w:r w:rsidRPr="00D04D6C">
        <w:t>Inform CT1 that</w:t>
      </w:r>
      <w:r>
        <w:t xml:space="preserve"> the following UE behaviour</w:t>
      </w:r>
      <w:r w:rsidRPr="00D04D6C">
        <w:t xml:space="preserve"> </w:t>
      </w:r>
      <w:r>
        <w:t xml:space="preserve">is assumed by RAN2 </w:t>
      </w:r>
      <w:r w:rsidRPr="00D04D6C">
        <w:t>during SDT data transfer:</w:t>
      </w:r>
      <w:bookmarkEnd w:id="32"/>
      <w:bookmarkEnd w:id="33"/>
      <w:bookmarkEnd w:id="34"/>
      <w:bookmarkEnd w:id="35"/>
      <w:bookmarkEnd w:id="36"/>
      <w:r w:rsidRPr="00D04D6C">
        <w:t xml:space="preserve"> </w:t>
      </w:r>
    </w:p>
    <w:p w14:paraId="00A9088A" w14:textId="77777777" w:rsidR="00D04D6C" w:rsidRPr="00D04D6C" w:rsidRDefault="00D04D6C" w:rsidP="00AB4C0E">
      <w:pPr>
        <w:pStyle w:val="Proposal"/>
        <w:numPr>
          <w:ilvl w:val="2"/>
          <w:numId w:val="4"/>
        </w:numPr>
      </w:pPr>
      <w:bookmarkStart w:id="37" w:name="_Toc68054661"/>
      <w:bookmarkStart w:id="38" w:name="_Toc68055274"/>
      <w:bookmarkStart w:id="39" w:name="_Toc68204622"/>
      <w:bookmarkStart w:id="40" w:name="_Toc68204882"/>
      <w:bookmarkStart w:id="41" w:name="_Toc68205681"/>
      <w:r w:rsidRPr="00D04D6C">
        <w:t>UE is in RRC_INACTIVE during SDT data transfer</w:t>
      </w:r>
      <w:r>
        <w:t>, i.e. RRC state is not changed (as captured on Rel-17 SDT WID).</w:t>
      </w:r>
      <w:bookmarkEnd w:id="37"/>
      <w:bookmarkEnd w:id="38"/>
      <w:bookmarkEnd w:id="39"/>
      <w:bookmarkEnd w:id="40"/>
      <w:bookmarkEnd w:id="41"/>
    </w:p>
    <w:p w14:paraId="6FB94602" w14:textId="77777777" w:rsidR="00D04D6C" w:rsidRDefault="00D04D6C" w:rsidP="00AB4C0E">
      <w:pPr>
        <w:pStyle w:val="Proposal"/>
        <w:numPr>
          <w:ilvl w:val="2"/>
          <w:numId w:val="4"/>
        </w:numPr>
      </w:pPr>
      <w:bookmarkStart w:id="42" w:name="_Toc68054662"/>
      <w:bookmarkStart w:id="43" w:name="_Toc68055275"/>
      <w:bookmarkStart w:id="44" w:name="_Toc68204623"/>
      <w:bookmarkStart w:id="45" w:name="_Toc68204883"/>
      <w:bookmarkStart w:id="46" w:name="_Toc68205682"/>
      <w:r>
        <w:t>Legacy operation for the access category, access identities and resume cause is</w:t>
      </w:r>
      <w:r w:rsidRPr="0099246B">
        <w:t xml:space="preserve"> reused for SDT</w:t>
      </w:r>
      <w:r>
        <w:t>, i.e. NAS provides it to AS (aligned with previous RAN2 agreements)</w:t>
      </w:r>
      <w:bookmarkEnd w:id="42"/>
      <w:bookmarkEnd w:id="43"/>
      <w:bookmarkEnd w:id="44"/>
      <w:bookmarkEnd w:id="45"/>
      <w:bookmarkEnd w:id="46"/>
    </w:p>
    <w:p w14:paraId="23D7B526" w14:textId="57220257" w:rsidR="00D04D6C" w:rsidRDefault="00D04D6C" w:rsidP="00AB4C0E">
      <w:pPr>
        <w:pStyle w:val="Proposal"/>
        <w:numPr>
          <w:ilvl w:val="2"/>
          <w:numId w:val="4"/>
        </w:numPr>
      </w:pPr>
      <w:bookmarkStart w:id="47" w:name="_Toc68054664"/>
      <w:bookmarkStart w:id="48" w:name="_Toc68055277"/>
      <w:bookmarkStart w:id="49" w:name="_Toc68204625"/>
      <w:bookmarkStart w:id="50" w:name="_Toc68204884"/>
      <w:bookmarkStart w:id="51" w:name="_Toc68205683"/>
      <w:r w:rsidRPr="00D04D6C">
        <w:t xml:space="preserve">UL Data should be available in AS when UE is in </w:t>
      </w:r>
      <w:r w:rsidR="00FB6A3E">
        <w:t>RRC_</w:t>
      </w:r>
      <w:r w:rsidRPr="00D04D6C">
        <w:t>INACTIVE with SDT configuration such that this data can already be sent with RRC Resume Request and processed by SDAP to determine if data belong to SDT-DRB at any time of the SDT session</w:t>
      </w:r>
      <w:r>
        <w:t xml:space="preserve"> (considering the new points discussed in this document).</w:t>
      </w:r>
      <w:bookmarkEnd w:id="47"/>
      <w:bookmarkEnd w:id="48"/>
      <w:bookmarkEnd w:id="49"/>
      <w:bookmarkEnd w:id="50"/>
      <w:bookmarkEnd w:id="51"/>
    </w:p>
    <w:p w14:paraId="18E0D4F5" w14:textId="38ECCD7E" w:rsidR="00DB7E02" w:rsidRDefault="00DB7E02" w:rsidP="00DB7E02">
      <w:pPr>
        <w:pStyle w:val="Proposal"/>
        <w:numPr>
          <w:ilvl w:val="2"/>
          <w:numId w:val="4"/>
        </w:numPr>
      </w:pPr>
      <w:bookmarkStart w:id="52" w:name="_Toc68204626"/>
      <w:bookmarkStart w:id="53" w:name="_Toc68204885"/>
      <w:bookmarkStart w:id="54" w:name="_Toc68205684"/>
      <w:r w:rsidRPr="003B0650">
        <w:t>The UE behaviour for handling of non-SDT data arrival after sending the first UL</w:t>
      </w:r>
      <w:r w:rsidR="00473652">
        <w:t xml:space="preserve"> </w:t>
      </w:r>
      <w:r w:rsidR="00473652" w:rsidRPr="00FD6805">
        <w:t>SDT</w:t>
      </w:r>
      <w:r w:rsidRPr="003B0650">
        <w:t xml:space="preserve"> data packet is fully specified</w:t>
      </w:r>
      <w:r>
        <w:t>,</w:t>
      </w:r>
      <w:r w:rsidRPr="003B0650">
        <w:t xml:space="preserve"> i.e. not left to UE implementation</w:t>
      </w:r>
      <w:r>
        <w:t xml:space="preserve"> (aligned with previous RAN2 agreements).</w:t>
      </w:r>
      <w:bookmarkEnd w:id="52"/>
      <w:bookmarkEnd w:id="53"/>
      <w:bookmarkEnd w:id="54"/>
    </w:p>
    <w:p w14:paraId="254D2E00" w14:textId="751E2D7E" w:rsidR="00D04D6C" w:rsidRPr="008D01FB" w:rsidRDefault="009F7D10" w:rsidP="00AB4C0E">
      <w:pPr>
        <w:pStyle w:val="Proposal"/>
        <w:numPr>
          <w:ilvl w:val="2"/>
          <w:numId w:val="4"/>
        </w:numPr>
      </w:pPr>
      <w:bookmarkStart w:id="55" w:name="_Toc68204627"/>
      <w:bookmarkStart w:id="56" w:name="_Toc68054665"/>
      <w:bookmarkStart w:id="57" w:name="_Toc68055278"/>
      <w:bookmarkStart w:id="58" w:name="_Toc68204628"/>
      <w:bookmarkStart w:id="59" w:name="_Toc68204886"/>
      <w:bookmarkStart w:id="60" w:name="_Toc68205685"/>
      <w:bookmarkEnd w:id="55"/>
      <w:r>
        <w:t xml:space="preserve">Whether any </w:t>
      </w:r>
      <w:bookmarkStart w:id="61" w:name="_Hlk67907113"/>
      <w:r w:rsidR="00D04D6C" w:rsidRPr="00D04D6C">
        <w:t>n</w:t>
      </w:r>
      <w:r w:rsidR="00D04D6C">
        <w:t>ew</w:t>
      </w:r>
      <w:r w:rsidR="00D04D6C" w:rsidRPr="00D04D6C">
        <w:t xml:space="preserve"> indication from AS to NAS about SDT configuration </w:t>
      </w:r>
      <w:r>
        <w:t>is necessary</w:t>
      </w:r>
      <w:r w:rsidRPr="00D04D6C">
        <w:t xml:space="preserve"> </w:t>
      </w:r>
      <w:r w:rsidR="00D04D6C">
        <w:t xml:space="preserve">to enable the </w:t>
      </w:r>
      <w:r w:rsidR="00997941">
        <w:t>above behaviour</w:t>
      </w:r>
      <w:r w:rsidR="00D04D6C" w:rsidRPr="00D04D6C">
        <w:t>.</w:t>
      </w:r>
      <w:bookmarkEnd w:id="56"/>
      <w:bookmarkEnd w:id="57"/>
      <w:bookmarkEnd w:id="61"/>
      <w:bookmarkEnd w:id="58"/>
      <w:bookmarkEnd w:id="59"/>
      <w:bookmarkEnd w:id="60"/>
    </w:p>
    <w:p w14:paraId="1CEA7C83" w14:textId="573DFE5A" w:rsidR="00D04D6C" w:rsidRPr="00D04D6C" w:rsidRDefault="00D04D6C" w:rsidP="00AB4C0E">
      <w:pPr>
        <w:pStyle w:val="Proposal"/>
        <w:numPr>
          <w:ilvl w:val="2"/>
          <w:numId w:val="4"/>
        </w:numPr>
      </w:pPr>
      <w:bookmarkStart w:id="62" w:name="_Toc68054666"/>
      <w:bookmarkStart w:id="63" w:name="_Toc68055279"/>
      <w:bookmarkStart w:id="64" w:name="_Toc68204629"/>
      <w:bookmarkStart w:id="65" w:name="_Toc68204887"/>
      <w:bookmarkStart w:id="66" w:name="_Toc68205686"/>
      <w:r w:rsidRPr="00D04D6C">
        <w:t>[</w:t>
      </w:r>
      <w:r>
        <w:t xml:space="preserve">include the </w:t>
      </w:r>
      <w:r w:rsidRPr="00D04D6C">
        <w:t>agreement on non-SDT-DRB handling</w:t>
      </w:r>
      <w:r>
        <w:t xml:space="preserve"> from the discussion below</w:t>
      </w:r>
      <w:r w:rsidRPr="00D04D6C">
        <w:t>]</w:t>
      </w:r>
      <w:bookmarkEnd w:id="62"/>
      <w:bookmarkEnd w:id="63"/>
      <w:bookmarkEnd w:id="64"/>
      <w:bookmarkEnd w:id="65"/>
      <w:bookmarkEnd w:id="66"/>
      <w:r w:rsidRPr="00D04D6C">
        <w:t xml:space="preserve"> </w:t>
      </w:r>
    </w:p>
    <w:p w14:paraId="6AB75E24" w14:textId="6C862EDE" w:rsidR="00D04D6C" w:rsidRDefault="00D04D6C" w:rsidP="00AB4C0E">
      <w:pPr>
        <w:pStyle w:val="Proposal"/>
        <w:numPr>
          <w:ilvl w:val="1"/>
          <w:numId w:val="4"/>
        </w:numPr>
      </w:pPr>
      <w:bookmarkStart w:id="67" w:name="_Toc68054667"/>
      <w:bookmarkStart w:id="68" w:name="_Toc68055280"/>
      <w:bookmarkStart w:id="69" w:name="_Toc68204630"/>
      <w:bookmarkStart w:id="70" w:name="_Toc68204888"/>
      <w:bookmarkStart w:id="71" w:name="_Toc68205687"/>
      <w:r w:rsidRPr="00D04D6C">
        <w:t>Request feedback from CT1 on the above points and whether another new indication is required from AS to NAS at the start/during/end of SDT session.</w:t>
      </w:r>
      <w:bookmarkEnd w:id="67"/>
      <w:bookmarkEnd w:id="68"/>
      <w:bookmarkEnd w:id="69"/>
      <w:bookmarkEnd w:id="70"/>
      <w:bookmarkEnd w:id="71"/>
    </w:p>
    <w:p w14:paraId="72C0F24E" w14:textId="77777777" w:rsidR="003F4B89" w:rsidRPr="00D04D6C" w:rsidRDefault="003F4B89" w:rsidP="00AB4C0E">
      <w:pPr>
        <w:jc w:val="both"/>
      </w:pPr>
    </w:p>
    <w:p w14:paraId="17A37FE5" w14:textId="77777777" w:rsidR="00D04D6C" w:rsidRDefault="00D04D6C" w:rsidP="00AB4C0E">
      <w:pPr>
        <w:pStyle w:val="Heading2"/>
        <w:jc w:val="both"/>
      </w:pPr>
      <w:r>
        <w:t>Data for non-SDT DRB</w:t>
      </w:r>
    </w:p>
    <w:p w14:paraId="766E2E7C" w14:textId="77777777" w:rsidR="00D04D6C" w:rsidRPr="00096963" w:rsidRDefault="00D04D6C" w:rsidP="00AB4C0E">
      <w:pPr>
        <w:jc w:val="both"/>
      </w:pPr>
      <w:r>
        <w:t>RAN2 has discussed two options to handle</w:t>
      </w:r>
      <w:r w:rsidDel="009B09FD">
        <w:t xml:space="preserve"> </w:t>
      </w:r>
      <w:r>
        <w:t xml:space="preserve">new data arrival for non-SDT DRB: option 1) UE autonomous release of SDT followed by a new Resume request and option 2) Fallback to Resume after UE indication to network of data on non-SDT DRB (this includes both options of MAC/RRC indication).  The possible NAS/AS interaction for both these options are discussed further below.  We assume that data for all DRBs (SDT/non-SDT irrespective of Resumed or not) will be delivered to UE AS user plane for both options, as explained in previous section and proposals.  </w:t>
      </w:r>
    </w:p>
    <w:p w14:paraId="7BFA3105" w14:textId="77777777" w:rsidR="00D04D6C" w:rsidRDefault="00D04D6C" w:rsidP="00AB4C0E">
      <w:pPr>
        <w:pStyle w:val="Heading3"/>
        <w:jc w:val="both"/>
      </w:pPr>
      <w:r>
        <w:t xml:space="preserve">Option 1) Potential NAS/AS interaction model for UE autonomous release and retrigger ResumeReq solution </w:t>
      </w:r>
    </w:p>
    <w:p w14:paraId="48379543" w14:textId="74406815" w:rsidR="00D04D6C" w:rsidRDefault="00D04D6C" w:rsidP="00AB4C0E">
      <w:pPr>
        <w:jc w:val="both"/>
      </w:pPr>
      <w:r>
        <w:t>Based on the above observations, all new data (</w:t>
      </w:r>
      <w:r w:rsidRPr="008268FD">
        <w:t xml:space="preserve">both for SDT DRB and non-SDT DRB </w:t>
      </w:r>
      <w:r>
        <w:t>irrespective of whether DRB</w:t>
      </w:r>
      <w:r w:rsidRPr="008268FD">
        <w:t xml:space="preserve">  are</w:t>
      </w:r>
      <w:r>
        <w:t xml:space="preserve"> or</w:t>
      </w:r>
      <w:r w:rsidRPr="008268FD">
        <w:t xml:space="preserve"> not resumed</w:t>
      </w:r>
      <w:r>
        <w:t xml:space="preserve">) for/during SDT must arrive at the AS and be processed by SDAP.  The AS then checks if the data is for non-SDT DRB.  If it is, </w:t>
      </w:r>
      <w:r w:rsidRPr="00ED0B89">
        <w:rPr>
          <w:b/>
          <w:bCs/>
        </w:rPr>
        <w:t>the UE AS autonomously terminates the SDT session and moves back to legacy RRC_INACTIVE</w:t>
      </w:r>
      <w:r>
        <w:t xml:space="preserve">.  It then indicates to NAS that RRC connection has been suspended.  NAS has to then detect that there is pending data (that was previously already processed by SDAP but not sent to/acknowledged by the network) to trigger another Resume request message.  A possible message flow, also including the NAS/AS interaction is shown in the </w:t>
      </w:r>
      <w:r>
        <w:fldChar w:fldCharType="begin"/>
      </w:r>
      <w:r>
        <w:instrText xml:space="preserve"> REF _Ref67850508 \h </w:instrText>
      </w:r>
      <w:r w:rsidR="00A55067">
        <w:instrText xml:space="preserve"> \* MERGEFORMAT </w:instrText>
      </w:r>
      <w:r>
        <w:fldChar w:fldCharType="separate"/>
      </w:r>
      <w:r w:rsidR="0080760A" w:rsidRPr="0080760A">
        <w:t xml:space="preserve">Figure </w:t>
      </w:r>
      <w:r w:rsidR="0080760A" w:rsidRPr="0080760A">
        <w:rPr>
          <w:noProof/>
        </w:rPr>
        <w:t>1</w:t>
      </w:r>
      <w:r>
        <w:fldChar w:fldCharType="end"/>
      </w:r>
      <w:r>
        <w:t xml:space="preserve"> below.</w:t>
      </w:r>
    </w:p>
    <w:p w14:paraId="1765FC57" w14:textId="77777777" w:rsidR="00D04D6C" w:rsidRDefault="00D04D6C" w:rsidP="00AB4C0E">
      <w:pPr>
        <w:jc w:val="center"/>
      </w:pPr>
    </w:p>
    <w:p w14:paraId="3E8E56A5" w14:textId="0ED05A40" w:rsidR="00D04D6C" w:rsidRDefault="00DB7E02" w:rsidP="00AB4C0E">
      <w:pPr>
        <w:jc w:val="center"/>
      </w:pPr>
      <w:r>
        <w:object w:dxaOrig="9645" w:dyaOrig="15030" w14:anchorId="1C54E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477.85pt" o:ole="">
            <v:imagedata r:id="rId11" o:title=""/>
          </v:shape>
          <o:OLEObject Type="Embed" ProgID="Visio.Drawing.15" ShapeID="_x0000_i1025" DrawAspect="Content" ObjectID="_1678818495" r:id="rId12"/>
        </w:object>
      </w:r>
    </w:p>
    <w:p w14:paraId="759EC4E4" w14:textId="1EB73407" w:rsidR="00D04D6C" w:rsidRPr="00EB5FE1" w:rsidRDefault="00D04D6C" w:rsidP="00AB4C0E">
      <w:pPr>
        <w:pStyle w:val="Caption"/>
        <w:jc w:val="center"/>
        <w:rPr>
          <w:i w:val="0"/>
          <w:iCs w:val="0"/>
          <w:color w:val="auto"/>
          <w:sz w:val="20"/>
          <w:szCs w:val="20"/>
        </w:rPr>
      </w:pPr>
      <w:bookmarkStart w:id="72" w:name="_Ref67850508"/>
      <w:r w:rsidRPr="00EB5FE1">
        <w:rPr>
          <w:i w:val="0"/>
          <w:iCs w:val="0"/>
          <w:color w:val="auto"/>
          <w:sz w:val="20"/>
          <w:szCs w:val="20"/>
        </w:rPr>
        <w:t xml:space="preserve">Figure </w:t>
      </w:r>
      <w:r w:rsidRPr="00EB5FE1">
        <w:rPr>
          <w:i w:val="0"/>
          <w:iCs w:val="0"/>
          <w:color w:val="auto"/>
          <w:sz w:val="20"/>
          <w:szCs w:val="20"/>
        </w:rPr>
        <w:fldChar w:fldCharType="begin"/>
      </w:r>
      <w:r w:rsidRPr="00EB5FE1">
        <w:rPr>
          <w:i w:val="0"/>
          <w:iCs w:val="0"/>
          <w:color w:val="auto"/>
          <w:sz w:val="20"/>
          <w:szCs w:val="20"/>
        </w:rPr>
        <w:instrText>SEQ Figure \* ARABIC</w:instrText>
      </w:r>
      <w:r w:rsidRPr="00EB5FE1">
        <w:rPr>
          <w:i w:val="0"/>
          <w:iCs w:val="0"/>
          <w:color w:val="auto"/>
          <w:sz w:val="20"/>
          <w:szCs w:val="20"/>
        </w:rPr>
        <w:fldChar w:fldCharType="separate"/>
      </w:r>
      <w:r w:rsidR="0080760A">
        <w:rPr>
          <w:i w:val="0"/>
          <w:iCs w:val="0"/>
          <w:noProof/>
          <w:color w:val="auto"/>
          <w:sz w:val="20"/>
          <w:szCs w:val="20"/>
        </w:rPr>
        <w:t>1</w:t>
      </w:r>
      <w:r w:rsidRPr="00EB5FE1">
        <w:rPr>
          <w:i w:val="0"/>
          <w:iCs w:val="0"/>
          <w:color w:val="auto"/>
          <w:sz w:val="20"/>
          <w:szCs w:val="20"/>
        </w:rPr>
        <w:fldChar w:fldCharType="end"/>
      </w:r>
      <w:bookmarkEnd w:id="72"/>
      <w:r w:rsidRPr="00EB5FE1">
        <w:rPr>
          <w:i w:val="0"/>
          <w:iCs w:val="0"/>
          <w:color w:val="auto"/>
          <w:sz w:val="20"/>
          <w:szCs w:val="20"/>
        </w:rPr>
        <w:t xml:space="preserve">: Possible NAS/AS interaction for option where UE triggers another </w:t>
      </w:r>
      <w:r w:rsidRPr="00BC7B14">
        <w:rPr>
          <w:color w:val="auto"/>
          <w:sz w:val="20"/>
          <w:szCs w:val="20"/>
        </w:rPr>
        <w:t>ResumeReq</w:t>
      </w:r>
      <w:r w:rsidR="006441FA" w:rsidRPr="00BC7B14">
        <w:rPr>
          <w:color w:val="auto"/>
          <w:sz w:val="20"/>
          <w:szCs w:val="20"/>
        </w:rPr>
        <w:t>uest</w:t>
      </w:r>
      <w:r w:rsidRPr="00EB5FE1">
        <w:rPr>
          <w:i w:val="0"/>
          <w:iCs w:val="0"/>
          <w:color w:val="auto"/>
          <w:sz w:val="20"/>
          <w:szCs w:val="20"/>
        </w:rPr>
        <w:t xml:space="preserve"> for non-SDT data</w:t>
      </w:r>
    </w:p>
    <w:p w14:paraId="66F44D92" w14:textId="77777777" w:rsidR="00D04D6C" w:rsidRDefault="00D04D6C" w:rsidP="00AB4C0E">
      <w:pPr>
        <w:pStyle w:val="Heading3"/>
        <w:jc w:val="both"/>
      </w:pPr>
      <w:r>
        <w:t xml:space="preserve">Option 2) Potential NAS/AS interaction model for UE indicating non-SDT-DRB data to network solution </w:t>
      </w:r>
    </w:p>
    <w:p w14:paraId="4550C5DC" w14:textId="18B2C563" w:rsidR="00D04D6C" w:rsidRDefault="00D04D6C" w:rsidP="00AB4C0E">
      <w:pPr>
        <w:jc w:val="both"/>
      </w:pPr>
      <w:r>
        <w:t>As before, based on the above observations, all new data (</w:t>
      </w:r>
      <w:r w:rsidRPr="008268FD">
        <w:t xml:space="preserve">both for SDT DRB and non-SDT DRB </w:t>
      </w:r>
      <w:r>
        <w:t>irrespective of whether radio bearers</w:t>
      </w:r>
      <w:r w:rsidRPr="008268FD">
        <w:t xml:space="preserve"> are</w:t>
      </w:r>
      <w:r>
        <w:t xml:space="preserve"> or</w:t>
      </w:r>
      <w:r w:rsidRPr="008268FD">
        <w:t xml:space="preserve"> not resumed</w:t>
      </w:r>
      <w:r>
        <w:t xml:space="preserve">) for/during SDT must arrive at the AS and be processed by SDAP.  The AS then checks if the data is for non-SDT DRB.  If it is, </w:t>
      </w:r>
      <w:r w:rsidRPr="00ED0B89">
        <w:rPr>
          <w:b/>
          <w:bCs/>
        </w:rPr>
        <w:t>the UE sends an indication of data on non-SDT DRB to network (over MAC or RRC)</w:t>
      </w:r>
      <w:r>
        <w:t xml:space="preserve">.  Network can then send a </w:t>
      </w:r>
      <w:r w:rsidRPr="00ED0B89">
        <w:rPr>
          <w:i/>
          <w:iCs/>
          <w:u w:val="single"/>
        </w:rPr>
        <w:t>RRCResume</w:t>
      </w:r>
      <w:r>
        <w:t xml:space="preserve"> to the UE that triggers the transition to RRC_CONNECTED.  A possible message flow, also including the NAS/AS interaction is shown in the </w:t>
      </w:r>
      <w:r>
        <w:rPr>
          <w:highlight w:val="cyan"/>
        </w:rPr>
        <w:fldChar w:fldCharType="begin"/>
      </w:r>
      <w:r>
        <w:instrText xml:space="preserve"> REF _Ref67945146 \h </w:instrText>
      </w:r>
      <w:r w:rsidR="00A55067">
        <w:rPr>
          <w:highlight w:val="cyan"/>
        </w:rPr>
        <w:instrText xml:space="preserve"> \* MERGEFORMAT </w:instrText>
      </w:r>
      <w:r>
        <w:rPr>
          <w:highlight w:val="cyan"/>
        </w:rPr>
      </w:r>
      <w:r>
        <w:rPr>
          <w:highlight w:val="cyan"/>
        </w:rPr>
        <w:fldChar w:fldCharType="separate"/>
      </w:r>
      <w:r w:rsidR="0080760A" w:rsidRPr="0080760A">
        <w:t xml:space="preserve">Figure </w:t>
      </w:r>
      <w:r w:rsidR="0080760A" w:rsidRPr="0080760A">
        <w:rPr>
          <w:noProof/>
        </w:rPr>
        <w:t>2</w:t>
      </w:r>
      <w:r>
        <w:rPr>
          <w:highlight w:val="cyan"/>
        </w:rPr>
        <w:fldChar w:fldCharType="end"/>
      </w:r>
      <w:r w:rsidR="00A93FE8">
        <w:t xml:space="preserve"> </w:t>
      </w:r>
      <w:r>
        <w:t>below.</w:t>
      </w:r>
    </w:p>
    <w:p w14:paraId="46C3715F" w14:textId="77777777" w:rsidR="00D04D6C" w:rsidRDefault="00D04D6C" w:rsidP="00AB4C0E">
      <w:pPr>
        <w:jc w:val="both"/>
      </w:pPr>
    </w:p>
    <w:p w14:paraId="2346B7A9" w14:textId="77777777" w:rsidR="00D04D6C" w:rsidRDefault="00D04D6C" w:rsidP="00AB4C0E">
      <w:pPr>
        <w:pStyle w:val="Caption"/>
        <w:jc w:val="center"/>
      </w:pPr>
      <w:r>
        <w:object w:dxaOrig="9706" w:dyaOrig="11056" w14:anchorId="7FB2A7A6">
          <v:shape id="_x0000_i1026" type="#_x0000_t75" style="width:350pt;height:395.85pt" o:ole="">
            <v:imagedata r:id="rId13" o:title=""/>
          </v:shape>
          <o:OLEObject Type="Embed" ProgID="Visio.Drawing.15" ShapeID="_x0000_i1026" DrawAspect="Content" ObjectID="_1678818496" r:id="rId14"/>
        </w:object>
      </w:r>
    </w:p>
    <w:p w14:paraId="10F871DB" w14:textId="050E4BA5" w:rsidR="00D04D6C" w:rsidRPr="00EB5FE1" w:rsidRDefault="00D04D6C" w:rsidP="00AB4C0E">
      <w:pPr>
        <w:pStyle w:val="Caption"/>
        <w:jc w:val="center"/>
        <w:rPr>
          <w:i w:val="0"/>
          <w:iCs w:val="0"/>
          <w:color w:val="auto"/>
          <w:sz w:val="20"/>
          <w:szCs w:val="20"/>
        </w:rPr>
      </w:pPr>
      <w:bookmarkStart w:id="73" w:name="_Ref67945146"/>
      <w:r w:rsidRPr="00EB5FE1">
        <w:rPr>
          <w:i w:val="0"/>
          <w:iCs w:val="0"/>
          <w:color w:val="auto"/>
          <w:sz w:val="20"/>
          <w:szCs w:val="20"/>
        </w:rPr>
        <w:t xml:space="preserve">Figure </w:t>
      </w:r>
      <w:r w:rsidRPr="00EB5FE1">
        <w:rPr>
          <w:i w:val="0"/>
          <w:iCs w:val="0"/>
          <w:color w:val="auto"/>
          <w:sz w:val="20"/>
          <w:szCs w:val="20"/>
        </w:rPr>
        <w:fldChar w:fldCharType="begin"/>
      </w:r>
      <w:r w:rsidRPr="00EB5FE1">
        <w:rPr>
          <w:i w:val="0"/>
          <w:iCs w:val="0"/>
          <w:color w:val="auto"/>
          <w:sz w:val="20"/>
          <w:szCs w:val="20"/>
        </w:rPr>
        <w:instrText>SEQ Figure \* ARABIC</w:instrText>
      </w:r>
      <w:r w:rsidRPr="00EB5FE1">
        <w:rPr>
          <w:i w:val="0"/>
          <w:iCs w:val="0"/>
          <w:color w:val="auto"/>
          <w:sz w:val="20"/>
          <w:szCs w:val="20"/>
        </w:rPr>
        <w:fldChar w:fldCharType="separate"/>
      </w:r>
      <w:r w:rsidR="0080760A">
        <w:rPr>
          <w:i w:val="0"/>
          <w:iCs w:val="0"/>
          <w:noProof/>
          <w:color w:val="auto"/>
          <w:sz w:val="20"/>
          <w:szCs w:val="20"/>
        </w:rPr>
        <w:t>2</w:t>
      </w:r>
      <w:r w:rsidRPr="00EB5FE1">
        <w:rPr>
          <w:i w:val="0"/>
          <w:iCs w:val="0"/>
          <w:color w:val="auto"/>
          <w:sz w:val="20"/>
          <w:szCs w:val="20"/>
        </w:rPr>
        <w:fldChar w:fldCharType="end"/>
      </w:r>
      <w:bookmarkEnd w:id="73"/>
      <w:r w:rsidRPr="00EB5FE1">
        <w:rPr>
          <w:i w:val="0"/>
          <w:iCs w:val="0"/>
          <w:color w:val="auto"/>
          <w:sz w:val="20"/>
          <w:szCs w:val="20"/>
        </w:rPr>
        <w:t>: Possible NAS/AS interaction for option where UE indicates non-SDT data to network</w:t>
      </w:r>
    </w:p>
    <w:p w14:paraId="26348E71" w14:textId="77777777" w:rsidR="00D04D6C" w:rsidRDefault="00D04D6C" w:rsidP="00AB4C0E">
      <w:pPr>
        <w:jc w:val="both"/>
      </w:pPr>
      <w:r>
        <w:t xml:space="preserve">As can be seen from the above discussion for both options and the figures, there is no big difference between the two options in terms of data handling between NAS and AS. However, </w:t>
      </w:r>
      <w:r w:rsidRPr="000B3C56">
        <w:t xml:space="preserve">option </w:t>
      </w:r>
      <w:r>
        <w:t xml:space="preserve">(2) </w:t>
      </w:r>
      <w:r w:rsidRPr="000B3C56">
        <w:t xml:space="preserve">where UE indicates data on non-SDT DRB </w:t>
      </w:r>
      <w:r>
        <w:t xml:space="preserve">to the network </w:t>
      </w:r>
      <w:r w:rsidRPr="000B3C56">
        <w:t>has fewer interaction between NAS and AS</w:t>
      </w:r>
      <w:r>
        <w:t>, more in line with the existing model</w:t>
      </w:r>
      <w:r w:rsidRPr="000B3C56">
        <w:t xml:space="preserve"> and also fewer signalling to the network making it simpler and faster.  </w:t>
      </w:r>
    </w:p>
    <w:p w14:paraId="49493B26" w14:textId="21C44432" w:rsidR="00D04D6C" w:rsidRDefault="00D04D6C" w:rsidP="00AB4C0E">
      <w:pPr>
        <w:pStyle w:val="observ"/>
        <w:ind w:left="360"/>
      </w:pPr>
      <w:bookmarkStart w:id="74" w:name="_Toc68037159"/>
      <w:bookmarkStart w:id="75" w:name="_Toc68054642"/>
      <w:bookmarkStart w:id="76" w:name="_Toc68055255"/>
      <w:bookmarkStart w:id="77" w:name="_Toc68204603"/>
      <w:bookmarkStart w:id="78" w:name="_Toc68204864"/>
      <w:bookmarkStart w:id="79" w:name="_Toc68205708"/>
      <w:r>
        <w:t>The option (2) where UE indicates the network when data on non-SDT DRB is available has the following advantages:</w:t>
      </w:r>
      <w:bookmarkEnd w:id="74"/>
      <w:bookmarkEnd w:id="75"/>
      <w:bookmarkEnd w:id="76"/>
      <w:bookmarkEnd w:id="77"/>
      <w:bookmarkEnd w:id="78"/>
      <w:bookmarkEnd w:id="79"/>
    </w:p>
    <w:p w14:paraId="196F0031" w14:textId="77777777" w:rsidR="00D04D6C" w:rsidRDefault="00D04D6C" w:rsidP="00AB4C0E">
      <w:pPr>
        <w:pStyle w:val="observ"/>
        <w:numPr>
          <w:ilvl w:val="1"/>
          <w:numId w:val="5"/>
        </w:numPr>
      </w:pPr>
      <w:bookmarkStart w:id="80" w:name="_Toc68037160"/>
      <w:bookmarkStart w:id="81" w:name="_Toc68054643"/>
      <w:bookmarkStart w:id="82" w:name="_Toc68055256"/>
      <w:bookmarkStart w:id="83" w:name="_Toc68204604"/>
      <w:bookmarkStart w:id="84" w:name="_Toc68204865"/>
      <w:bookmarkStart w:id="85" w:name="_Toc68205709"/>
      <w:r>
        <w:t>Fewer interaction between NAS and AS</w:t>
      </w:r>
      <w:bookmarkEnd w:id="80"/>
      <w:bookmarkEnd w:id="81"/>
      <w:bookmarkEnd w:id="82"/>
      <w:bookmarkEnd w:id="83"/>
      <w:bookmarkEnd w:id="84"/>
      <w:bookmarkEnd w:id="85"/>
    </w:p>
    <w:p w14:paraId="5267140B" w14:textId="77777777" w:rsidR="00D04D6C" w:rsidRDefault="00D04D6C" w:rsidP="00AB4C0E">
      <w:pPr>
        <w:pStyle w:val="observ"/>
        <w:numPr>
          <w:ilvl w:val="1"/>
          <w:numId w:val="5"/>
        </w:numPr>
      </w:pPr>
      <w:bookmarkStart w:id="86" w:name="_Toc68037161"/>
      <w:bookmarkStart w:id="87" w:name="_Toc68054644"/>
      <w:bookmarkStart w:id="88" w:name="_Toc68055257"/>
      <w:bookmarkStart w:id="89" w:name="_Toc68204605"/>
      <w:bookmarkStart w:id="90" w:name="_Toc68204866"/>
      <w:bookmarkStart w:id="91" w:name="_Toc68205710"/>
      <w:r>
        <w:t>Fewer signalling to the network, including RACH</w:t>
      </w:r>
      <w:bookmarkEnd w:id="86"/>
      <w:bookmarkEnd w:id="87"/>
      <w:bookmarkEnd w:id="88"/>
      <w:bookmarkEnd w:id="89"/>
      <w:bookmarkEnd w:id="90"/>
      <w:bookmarkEnd w:id="91"/>
    </w:p>
    <w:p w14:paraId="5778C555" w14:textId="77777777" w:rsidR="00D04D6C" w:rsidRPr="003F4B89" w:rsidRDefault="00D04D6C" w:rsidP="00AB4C0E">
      <w:pPr>
        <w:pStyle w:val="observ"/>
        <w:numPr>
          <w:ilvl w:val="1"/>
          <w:numId w:val="5"/>
        </w:numPr>
      </w:pPr>
      <w:bookmarkStart w:id="92" w:name="_Toc68037162"/>
      <w:bookmarkStart w:id="93" w:name="_Toc68054645"/>
      <w:bookmarkStart w:id="94" w:name="_Toc68055258"/>
      <w:bookmarkStart w:id="95" w:name="_Toc68204606"/>
      <w:bookmarkStart w:id="96" w:name="_Toc68204867"/>
      <w:bookmarkStart w:id="97" w:name="_Toc68205711"/>
      <w:r w:rsidRPr="003F4B89">
        <w:t>No need to reset L2 and potentially re-tx SDT data on non-SDT data arrival</w:t>
      </w:r>
      <w:bookmarkEnd w:id="92"/>
      <w:bookmarkEnd w:id="93"/>
      <w:bookmarkEnd w:id="94"/>
      <w:bookmarkEnd w:id="95"/>
      <w:bookmarkEnd w:id="96"/>
      <w:bookmarkEnd w:id="97"/>
    </w:p>
    <w:p w14:paraId="4F3737D4" w14:textId="77777777" w:rsidR="00D04D6C" w:rsidRDefault="00D04D6C" w:rsidP="00AB4C0E">
      <w:pPr>
        <w:pStyle w:val="observ"/>
        <w:numPr>
          <w:ilvl w:val="1"/>
          <w:numId w:val="5"/>
        </w:numPr>
      </w:pPr>
      <w:r>
        <w:t xml:space="preserve"> </w:t>
      </w:r>
      <w:bookmarkStart w:id="98" w:name="_Toc68037163"/>
      <w:bookmarkStart w:id="99" w:name="_Toc68054646"/>
      <w:bookmarkStart w:id="100" w:name="_Toc68055259"/>
      <w:bookmarkStart w:id="101" w:name="_Toc68204607"/>
      <w:bookmarkStart w:id="102" w:name="_Toc68204868"/>
      <w:bookmarkStart w:id="103" w:name="_Toc68205712"/>
      <w:r>
        <w:t>Simpler solution from implementation and specification point of view</w:t>
      </w:r>
      <w:bookmarkEnd w:id="98"/>
      <w:bookmarkEnd w:id="99"/>
      <w:bookmarkEnd w:id="100"/>
      <w:bookmarkEnd w:id="101"/>
      <w:bookmarkEnd w:id="102"/>
      <w:bookmarkEnd w:id="103"/>
    </w:p>
    <w:p w14:paraId="146593B7" w14:textId="77777777" w:rsidR="00D04D6C" w:rsidRDefault="00D04D6C" w:rsidP="00AB4C0E">
      <w:pPr>
        <w:pStyle w:val="observ"/>
        <w:numPr>
          <w:ilvl w:val="1"/>
          <w:numId w:val="5"/>
        </w:numPr>
      </w:pPr>
      <w:bookmarkStart w:id="104" w:name="_Toc68037164"/>
      <w:bookmarkStart w:id="105" w:name="_Toc68054647"/>
      <w:bookmarkStart w:id="106" w:name="_Toc68055260"/>
      <w:bookmarkStart w:id="107" w:name="_Toc68204608"/>
      <w:bookmarkStart w:id="108" w:name="_Toc68204869"/>
      <w:bookmarkStart w:id="109" w:name="_Toc68205713"/>
      <w:r>
        <w:t>Lower delay in sending data after non-SDT data arrival (no RACH, ResumeReq)</w:t>
      </w:r>
      <w:bookmarkEnd w:id="104"/>
      <w:bookmarkEnd w:id="105"/>
      <w:bookmarkEnd w:id="106"/>
      <w:bookmarkEnd w:id="107"/>
      <w:bookmarkEnd w:id="108"/>
      <w:bookmarkEnd w:id="109"/>
    </w:p>
    <w:p w14:paraId="17E082D7" w14:textId="0178EABD" w:rsidR="00D04D6C" w:rsidRPr="003F4B89" w:rsidRDefault="00D04D6C" w:rsidP="00AB4C0E">
      <w:pPr>
        <w:pStyle w:val="observ"/>
        <w:numPr>
          <w:ilvl w:val="1"/>
          <w:numId w:val="5"/>
        </w:numPr>
      </w:pPr>
      <w:bookmarkStart w:id="110" w:name="_Toc68037165"/>
      <w:bookmarkStart w:id="111" w:name="_Toc68054648"/>
      <w:bookmarkStart w:id="112" w:name="_Toc68055261"/>
      <w:bookmarkStart w:id="113" w:name="_Toc68204609"/>
      <w:bookmarkStart w:id="114" w:name="_Toc68204870"/>
      <w:bookmarkStart w:id="115" w:name="_Toc68205714"/>
      <w:r w:rsidRPr="003F4B89">
        <w:lastRenderedPageBreak/>
        <w:t xml:space="preserve">Doesn’t have the potential security risk (to be checked with SA3) of reusing the same key for </w:t>
      </w:r>
      <w:r w:rsidR="00175418">
        <w:t xml:space="preserve">data sent </w:t>
      </w:r>
      <w:r w:rsidRPr="003F4B89">
        <w:t>multiple SDT sessions</w:t>
      </w:r>
      <w:bookmarkEnd w:id="110"/>
      <w:bookmarkEnd w:id="111"/>
      <w:bookmarkEnd w:id="112"/>
      <w:r w:rsidRPr="003F4B89">
        <w:t xml:space="preserve"> </w:t>
      </w:r>
      <w:r w:rsidR="00175418">
        <w:t>with the same COUNT</w:t>
      </w:r>
      <w:bookmarkEnd w:id="113"/>
      <w:bookmarkEnd w:id="114"/>
      <w:bookmarkEnd w:id="115"/>
    </w:p>
    <w:p w14:paraId="1B081DCB" w14:textId="77777777" w:rsidR="00D04D6C" w:rsidRPr="003F4B89" w:rsidRDefault="00D04D6C" w:rsidP="00AB4C0E">
      <w:pPr>
        <w:pStyle w:val="observ"/>
        <w:numPr>
          <w:ilvl w:val="1"/>
          <w:numId w:val="5"/>
        </w:numPr>
      </w:pPr>
      <w:bookmarkStart w:id="116" w:name="_Toc68037166"/>
      <w:bookmarkStart w:id="117" w:name="_Toc68054649"/>
      <w:bookmarkStart w:id="118" w:name="_Toc68055262"/>
      <w:bookmarkStart w:id="119" w:name="_Toc68204610"/>
      <w:bookmarkStart w:id="120" w:name="_Toc68204871"/>
      <w:bookmarkStart w:id="121" w:name="_Toc68205715"/>
      <w:r w:rsidRPr="003F4B89">
        <w:t>UAC for a UE in RRC_INACTIVE is not applied again to send non-SDT data</w:t>
      </w:r>
      <w:bookmarkEnd w:id="116"/>
      <w:bookmarkEnd w:id="117"/>
      <w:bookmarkEnd w:id="118"/>
      <w:bookmarkEnd w:id="119"/>
      <w:bookmarkEnd w:id="120"/>
      <w:bookmarkEnd w:id="121"/>
    </w:p>
    <w:p w14:paraId="216BA441" w14:textId="77777777" w:rsidR="00D04D6C" w:rsidRPr="003F4B89" w:rsidRDefault="00D04D6C" w:rsidP="00AB4C0E">
      <w:pPr>
        <w:pStyle w:val="observ"/>
        <w:numPr>
          <w:ilvl w:val="1"/>
          <w:numId w:val="5"/>
        </w:numPr>
      </w:pPr>
      <w:bookmarkStart w:id="122" w:name="_Toc68037167"/>
      <w:bookmarkStart w:id="123" w:name="_Toc68054650"/>
      <w:bookmarkStart w:id="124" w:name="_Toc68055263"/>
      <w:bookmarkStart w:id="125" w:name="_Toc68204611"/>
      <w:bookmarkStart w:id="126" w:name="_Toc68204872"/>
      <w:bookmarkStart w:id="127" w:name="_Toc68205716"/>
      <w:r w:rsidRPr="003F4B89">
        <w:t>Lower risk to interrupt the data continuity of the ongoing SDT session</w:t>
      </w:r>
      <w:bookmarkEnd w:id="122"/>
      <w:bookmarkEnd w:id="123"/>
      <w:bookmarkEnd w:id="124"/>
      <w:bookmarkEnd w:id="125"/>
      <w:bookmarkEnd w:id="126"/>
      <w:bookmarkEnd w:id="127"/>
    </w:p>
    <w:p w14:paraId="39890B3C" w14:textId="77777777" w:rsidR="00D04D6C" w:rsidRPr="003F4B89" w:rsidRDefault="00D04D6C" w:rsidP="00AB4C0E">
      <w:pPr>
        <w:pStyle w:val="observ"/>
        <w:numPr>
          <w:ilvl w:val="1"/>
          <w:numId w:val="5"/>
        </w:numPr>
      </w:pPr>
      <w:bookmarkStart w:id="128" w:name="_Toc68037168"/>
      <w:bookmarkStart w:id="129" w:name="_Toc68054651"/>
      <w:bookmarkStart w:id="130" w:name="_Toc68055264"/>
      <w:bookmarkStart w:id="131" w:name="_Toc68204612"/>
      <w:bookmarkStart w:id="132" w:name="_Toc68204873"/>
      <w:bookmarkStart w:id="133" w:name="_Toc68205717"/>
      <w:r w:rsidRPr="003F4B89">
        <w:t>Network control on whether/when to transition the UE into RRC_CONNECTED</w:t>
      </w:r>
      <w:bookmarkEnd w:id="128"/>
      <w:bookmarkEnd w:id="129"/>
      <w:bookmarkEnd w:id="130"/>
      <w:bookmarkEnd w:id="131"/>
      <w:bookmarkEnd w:id="132"/>
      <w:bookmarkEnd w:id="133"/>
    </w:p>
    <w:p w14:paraId="5980CA6C" w14:textId="4A8FB329" w:rsidR="00D04D6C" w:rsidRDefault="00D04D6C" w:rsidP="00AB4C0E">
      <w:pPr>
        <w:jc w:val="both"/>
      </w:pPr>
      <w:r>
        <w:t>Therefore considering the advantages analyze</w:t>
      </w:r>
      <w:r w:rsidR="003E5C9F">
        <w:t>d</w:t>
      </w:r>
      <w:r>
        <w:t xml:space="preserve"> above we suggest enabling option 2.</w:t>
      </w:r>
    </w:p>
    <w:p w14:paraId="3CE271F8" w14:textId="09B254B1" w:rsidR="00D04D6C" w:rsidRDefault="00D04D6C" w:rsidP="00AB4C0E">
      <w:pPr>
        <w:pStyle w:val="Proposal"/>
        <w:numPr>
          <w:ilvl w:val="0"/>
          <w:numId w:val="4"/>
        </w:numPr>
      </w:pPr>
      <w:bookmarkStart w:id="134" w:name="_Toc68054668"/>
      <w:bookmarkStart w:id="135" w:name="_Toc68055281"/>
      <w:bookmarkStart w:id="136" w:name="_Toc68204631"/>
      <w:bookmarkStart w:id="137" w:name="_Toc68204889"/>
      <w:bookmarkStart w:id="138" w:name="_Toc68205688"/>
      <w:r>
        <w:t>RAN2 enables o</w:t>
      </w:r>
      <w:r w:rsidRPr="007E6C60">
        <w:t xml:space="preserve">ption (2) where UE </w:t>
      </w:r>
      <w:r w:rsidR="008B3010">
        <w:t>in RRC_INACTIVE with an ongoing SDT session</w:t>
      </w:r>
      <w:r w:rsidR="008B3010" w:rsidRPr="007E6C60">
        <w:t xml:space="preserve"> </w:t>
      </w:r>
      <w:r w:rsidRPr="007E6C60">
        <w:t>indicates the network when data on non-SDT DRB is available</w:t>
      </w:r>
      <w:r>
        <w:t xml:space="preserve"> and leaves the decision on whether/when to fallback to legacy resume up to network</w:t>
      </w:r>
      <w:r w:rsidRPr="00CC2B08">
        <w:t>.</w:t>
      </w:r>
      <w:bookmarkEnd w:id="134"/>
      <w:bookmarkEnd w:id="135"/>
      <w:bookmarkEnd w:id="136"/>
      <w:bookmarkEnd w:id="137"/>
      <w:bookmarkEnd w:id="138"/>
    </w:p>
    <w:p w14:paraId="563AFDAD" w14:textId="16D20D75" w:rsidR="00D04D6C" w:rsidRDefault="00D04D6C" w:rsidP="00AB4C0E">
      <w:pPr>
        <w:jc w:val="both"/>
      </w:pPr>
    </w:p>
    <w:p w14:paraId="3022B3BC" w14:textId="77777777" w:rsidR="00D04D6C" w:rsidRDefault="00D04D6C" w:rsidP="00AB4C0E">
      <w:pPr>
        <w:pStyle w:val="Heading3"/>
        <w:jc w:val="both"/>
      </w:pPr>
      <w:r>
        <w:t>Resumption of non-SDT DRBs</w:t>
      </w:r>
    </w:p>
    <w:p w14:paraId="399D7D0F" w14:textId="77777777" w:rsidR="00477936" w:rsidRDefault="00477936" w:rsidP="00477936">
      <w:pPr>
        <w:jc w:val="both"/>
      </w:pPr>
      <w:r>
        <w:t>Since the UE may have data only on one DRB when initiating an SDT session, it does not seem essential to restore the other RBs. There are two options – apply the new keys and restore only the DRB with data</w:t>
      </w:r>
      <w:r w:rsidR="00BB400A">
        <w:t>,</w:t>
      </w:r>
      <w:r>
        <w:t xml:space="preserve"> or apply the new keys and restore all DRBs during an SDT session. </w:t>
      </w:r>
    </w:p>
    <w:p w14:paraId="3E55FDA0" w14:textId="77777777" w:rsidR="00D04D6C" w:rsidRDefault="00D04D6C" w:rsidP="00AB4C0E">
      <w:pPr>
        <w:jc w:val="both"/>
      </w:pPr>
      <w:r>
        <w:t>As discussed above, data has to be processed by AS and by SDAP to determine whether the data is for an SDT or non-SDT DRB.  Further, an indication of data on non-SDT DRB has to done to the gNB or the NAS and this indication is new and different to any that exist today.  Since this is a new behaviour, resuming or not resuming the non-SDT DRBs has no implications on whether NAS will trigger another Resume Request or AS trigger will an indication to gNB.</w:t>
      </w:r>
    </w:p>
    <w:p w14:paraId="42B6C201" w14:textId="77777777" w:rsidR="004F64E3" w:rsidRDefault="004F64E3" w:rsidP="004F64E3">
      <w:pPr>
        <w:jc w:val="both"/>
      </w:pPr>
      <w:r>
        <w:t xml:space="preserve">Either option results in the same externally visible UE behaviour as multiple successive PDCP re-establishments and applying new keys doesn’t change anything when the other RB has no data.  </w:t>
      </w:r>
    </w:p>
    <w:p w14:paraId="03EFC429" w14:textId="70D7B8FE" w:rsidR="00D04D6C" w:rsidRDefault="00D04D6C" w:rsidP="00AB4C0E">
      <w:pPr>
        <w:pStyle w:val="observ"/>
        <w:ind w:left="360"/>
      </w:pPr>
      <w:bookmarkStart w:id="139" w:name="_Toc68204613"/>
      <w:bookmarkStart w:id="140" w:name="_Toc68037169"/>
      <w:bookmarkStart w:id="141" w:name="_Toc68054652"/>
      <w:bookmarkStart w:id="142" w:name="_Toc68055265"/>
      <w:bookmarkStart w:id="143" w:name="_Toc68204614"/>
      <w:bookmarkStart w:id="144" w:name="_Toc68204874"/>
      <w:bookmarkStart w:id="145" w:name="_Toc68205718"/>
      <w:bookmarkEnd w:id="139"/>
      <w:r>
        <w:t xml:space="preserve">Whether DRBs are resumed or not at the start of SDT session, </w:t>
      </w:r>
      <w:r w:rsidR="0045269F">
        <w:t xml:space="preserve">has no bearing on the two options of </w:t>
      </w:r>
      <w:r>
        <w:t xml:space="preserve">NAS trigger </w:t>
      </w:r>
      <w:r w:rsidR="0045269F">
        <w:t xml:space="preserve">and </w:t>
      </w:r>
      <w:r>
        <w:t xml:space="preserve">for AS indication when data arrives for a non-SDT DRBs; this behaviour is new and NAS is not aware of DRBs.  Hence this is more of an AS modelling aspect than impacting </w:t>
      </w:r>
      <w:r w:rsidR="0045269F">
        <w:t xml:space="preserve">external </w:t>
      </w:r>
      <w:r>
        <w:t>UE behaviour.</w:t>
      </w:r>
      <w:bookmarkEnd w:id="140"/>
      <w:bookmarkEnd w:id="141"/>
      <w:bookmarkEnd w:id="142"/>
      <w:bookmarkEnd w:id="143"/>
      <w:bookmarkEnd w:id="144"/>
      <w:bookmarkEnd w:id="145"/>
      <w:r>
        <w:t xml:space="preserve">  </w:t>
      </w:r>
    </w:p>
    <w:p w14:paraId="204514FD" w14:textId="6DB63BE3" w:rsidR="00D04D6C" w:rsidRDefault="00D04D6C" w:rsidP="00AB4C0E">
      <w:pPr>
        <w:jc w:val="both"/>
      </w:pPr>
      <w:r>
        <w:t xml:space="preserve">For the option where UE indicates data for non-SDT DRB to gNB, if the non-SDT DRBs are not resumed at the start of SDT session, they have to be resumed when UE receives the Resume message.   At the time of resumption of these DRBs, the applicable security key has to applied, L2 reset/re-stablished for the relevant DRBs.  </w:t>
      </w:r>
    </w:p>
    <w:p w14:paraId="2D597272" w14:textId="77777777" w:rsidR="005C7303" w:rsidRDefault="005C7303" w:rsidP="005C7303">
      <w:pPr>
        <w:jc w:val="both"/>
      </w:pPr>
      <w:r w:rsidRPr="00BB400A">
        <w:t>If the RBs without data are not restored and the new keys are not applied to these RBs, there is no need for PDCP re-establishment of these DRBs either.  This implies that during a series of data transfers on some DRBs, only the ones that carry data for a SDT session are restored each time with new keys applied and PDCP re-established.  For example, if DRB1 had SDT data, then only this DRB1 will have the new keys and PDCP re-stablished.  Other DRBs, say DRB2, will still have the old key and no PDCP re-establishment.  If then DRB2 has data for the next SDT session, then DRB2 will apply the new key and PDCP re-established.</w:t>
      </w:r>
    </w:p>
    <w:p w14:paraId="1542FB50" w14:textId="580779F9" w:rsidR="00D04D6C" w:rsidRDefault="00D04D6C" w:rsidP="00AB4C0E">
      <w:pPr>
        <w:jc w:val="both"/>
      </w:pPr>
      <w:r>
        <w:t xml:space="preserve">PDCP/RLC re-establishment for DRBs during Resume is today done using explicit signalling in the Resume message.  During SDT operation, </w:t>
      </w:r>
      <w:r w:rsidR="00F44DEB">
        <w:t xml:space="preserve">RAN2 may agree </w:t>
      </w:r>
      <w:r>
        <w:t xml:space="preserve">to </w:t>
      </w:r>
      <w:r w:rsidR="00F44DEB">
        <w:t xml:space="preserve">an </w:t>
      </w:r>
      <w:r>
        <w:t>implicit at least for SDT DRBs.  Resuming all DRBs at the start of the SDT session can avoid this mismatch of implicit and explicit L2 reset/re-establishment.</w:t>
      </w:r>
    </w:p>
    <w:p w14:paraId="473AB75D" w14:textId="0A0DEA2F" w:rsidR="00477936" w:rsidRDefault="00814108" w:rsidP="00477936">
      <w:pPr>
        <w:jc w:val="both"/>
      </w:pPr>
      <w:r>
        <w:t>Thus,</w:t>
      </w:r>
      <w:r w:rsidR="00477936">
        <w:t xml:space="preserve"> handling of new data arrival on one of these DRBs is simpler if new keys are always applied and PDCP re-established for all RBs.   Hence overall from the specification point of view, it is easier to specify that new keys are always applied and PDCP re-established for all RBs at the time of initiating SDT (even those that don’t have data).   </w:t>
      </w:r>
    </w:p>
    <w:p w14:paraId="32994D64" w14:textId="5B4FF787" w:rsidR="00477936" w:rsidRPr="00C817AE" w:rsidRDefault="00477936" w:rsidP="00477936">
      <w:pPr>
        <w:pStyle w:val="observ"/>
        <w:ind w:left="360"/>
      </w:pPr>
      <w:bookmarkStart w:id="146" w:name="_Toc68204615"/>
      <w:bookmarkStart w:id="147" w:name="_Toc68204875"/>
      <w:bookmarkStart w:id="148" w:name="_Toc68205719"/>
      <w:r w:rsidRPr="00C817AE">
        <w:t>Data arrival for a new DRB is more difficult to specify if only the DRBs with user data apply the new NCC and perform PDCP re-establishment at the time of initiating SDT</w:t>
      </w:r>
      <w:r w:rsidR="0009401B">
        <w:t xml:space="preserve"> especially for the option of AS indicating non-SDT data to gNB.</w:t>
      </w:r>
      <w:r w:rsidRPr="00C817AE">
        <w:t>.</w:t>
      </w:r>
      <w:bookmarkEnd w:id="146"/>
      <w:bookmarkEnd w:id="147"/>
      <w:bookmarkEnd w:id="148"/>
      <w:r w:rsidRPr="00C817AE">
        <w:t xml:space="preserve">  </w:t>
      </w:r>
    </w:p>
    <w:p w14:paraId="3E3AD0AB" w14:textId="42970D02" w:rsidR="00477936" w:rsidRPr="00C817AE" w:rsidRDefault="00477936" w:rsidP="00477936">
      <w:pPr>
        <w:pStyle w:val="Proposal"/>
        <w:numPr>
          <w:ilvl w:val="0"/>
          <w:numId w:val="4"/>
        </w:numPr>
      </w:pPr>
      <w:bookmarkStart w:id="149" w:name="_Toc68204632"/>
      <w:bookmarkStart w:id="150" w:name="_Toc68204890"/>
      <w:bookmarkStart w:id="151" w:name="_Toc68205689"/>
      <w:r w:rsidRPr="00C817AE">
        <w:t xml:space="preserve">When initiating an SDT session, all the suspended RBs are restored with </w:t>
      </w:r>
      <w:r w:rsidR="008A2C68">
        <w:t xml:space="preserve">the </w:t>
      </w:r>
      <w:r w:rsidRPr="00C817AE">
        <w:t xml:space="preserve">new keys (based on the NCC provided in last </w:t>
      </w:r>
      <w:r w:rsidRPr="00BC7B14">
        <w:rPr>
          <w:i/>
          <w:iCs/>
        </w:rPr>
        <w:t>RRCRelease</w:t>
      </w:r>
      <w:r w:rsidRPr="00C817AE">
        <w:t xml:space="preserve"> msg). This apply to SDT and non-SDT bearers.</w:t>
      </w:r>
      <w:bookmarkEnd w:id="149"/>
      <w:bookmarkEnd w:id="150"/>
      <w:bookmarkEnd w:id="151"/>
    </w:p>
    <w:p w14:paraId="494687C3" w14:textId="77777777" w:rsidR="00FD7EF6" w:rsidRPr="00E67839" w:rsidRDefault="00FD7EF6" w:rsidP="00AB4C0E">
      <w:pPr>
        <w:jc w:val="both"/>
      </w:pPr>
    </w:p>
    <w:p w14:paraId="0FBDFD1A" w14:textId="0278FF74" w:rsidR="003F4B89" w:rsidRDefault="003F4B89" w:rsidP="00AB4C0E">
      <w:pPr>
        <w:pStyle w:val="Heading2"/>
        <w:jc w:val="both"/>
      </w:pPr>
      <w:r>
        <w:t>Security</w:t>
      </w:r>
      <w:r w:rsidR="000B71FF">
        <w:t xml:space="preserve"> open questions for SDT</w:t>
      </w:r>
    </w:p>
    <w:p w14:paraId="6D54DEF0" w14:textId="77777777" w:rsidR="002D73E2" w:rsidRPr="002D73E2" w:rsidRDefault="002D73E2" w:rsidP="00AB4C0E">
      <w:pPr>
        <w:jc w:val="both"/>
      </w:pPr>
      <w:r w:rsidRPr="002D73E2">
        <w:t>There are a couple of security related issues discussed so far:</w:t>
      </w:r>
    </w:p>
    <w:p w14:paraId="6BF98BB4" w14:textId="77777777" w:rsidR="002D73E2" w:rsidRPr="002D73E2" w:rsidRDefault="002D73E2" w:rsidP="00AB4C0E">
      <w:pPr>
        <w:pStyle w:val="ListParagraph"/>
        <w:numPr>
          <w:ilvl w:val="0"/>
          <w:numId w:val="60"/>
        </w:numPr>
        <w:jc w:val="both"/>
        <w:rPr>
          <w:rFonts w:ascii="Times New Roman" w:hAnsi="Times New Roman" w:cs="Times New Roman"/>
          <w:sz w:val="20"/>
          <w:szCs w:val="20"/>
        </w:rPr>
      </w:pPr>
      <w:r w:rsidRPr="002D73E2">
        <w:rPr>
          <w:rFonts w:ascii="Times New Roman" w:hAnsi="Times New Roman" w:cs="Times New Roman"/>
          <w:sz w:val="20"/>
          <w:szCs w:val="20"/>
        </w:rPr>
        <w:t xml:space="preserve">Network authentication: During an SDT session, UE provides a short Resume MAC-I that could be sufficient for UE authentication.  But there is no DL RRC messages to authenticate the network apart from the RRC Release message at the end of the SDT session.  As user data is already exchanged before that, it may not be considered acceptable not to authenticate the network before data transfer.  </w:t>
      </w:r>
    </w:p>
    <w:p w14:paraId="5F717598" w14:textId="77777777" w:rsidR="002D73E2" w:rsidRPr="002D73E2" w:rsidRDefault="002D73E2" w:rsidP="00AB4C0E">
      <w:pPr>
        <w:pStyle w:val="ListParagraph"/>
        <w:numPr>
          <w:ilvl w:val="0"/>
          <w:numId w:val="60"/>
        </w:numPr>
        <w:jc w:val="both"/>
        <w:rPr>
          <w:rFonts w:ascii="Times New Roman" w:hAnsi="Times New Roman" w:cs="Times New Roman"/>
          <w:sz w:val="20"/>
          <w:szCs w:val="20"/>
        </w:rPr>
      </w:pPr>
      <w:r w:rsidRPr="002D73E2">
        <w:rPr>
          <w:rFonts w:ascii="Times New Roman" w:hAnsi="Times New Roman" w:cs="Times New Roman"/>
          <w:sz w:val="20"/>
          <w:szCs w:val="20"/>
        </w:rPr>
        <w:t xml:space="preserve">Re-use of NCC value for multiple SDT sessions: This could potentially (all of these are for further discussion and none of these are agreed yet) happen with </w:t>
      </w:r>
    </w:p>
    <w:p w14:paraId="1EB93624" w14:textId="50ED22FC" w:rsidR="002D73E2" w:rsidRPr="002D73E2" w:rsidRDefault="002D73E2" w:rsidP="00AB4C0E">
      <w:pPr>
        <w:pStyle w:val="ListParagraph"/>
        <w:numPr>
          <w:ilvl w:val="1"/>
          <w:numId w:val="60"/>
        </w:numPr>
        <w:jc w:val="both"/>
        <w:rPr>
          <w:rFonts w:ascii="Times New Roman" w:hAnsi="Times New Roman" w:cs="Times New Roman"/>
          <w:sz w:val="20"/>
          <w:szCs w:val="20"/>
        </w:rPr>
      </w:pPr>
      <w:r w:rsidRPr="002D73E2">
        <w:rPr>
          <w:rFonts w:ascii="Times New Roman" w:hAnsi="Times New Roman" w:cs="Times New Roman"/>
          <w:sz w:val="20"/>
          <w:szCs w:val="20"/>
        </w:rPr>
        <w:t>RRC-less SDT</w:t>
      </w:r>
      <w:r w:rsidR="00783914">
        <w:rPr>
          <w:rFonts w:ascii="Times New Roman" w:hAnsi="Times New Roman" w:cs="Times New Roman"/>
          <w:sz w:val="20"/>
          <w:szCs w:val="20"/>
        </w:rPr>
        <w:t xml:space="preserve">.  </w:t>
      </w:r>
      <w:r w:rsidR="00783914" w:rsidRPr="00783914">
        <w:rPr>
          <w:rFonts w:ascii="Times New Roman" w:hAnsi="Times New Roman" w:cs="Times New Roman"/>
          <w:sz w:val="20"/>
          <w:szCs w:val="20"/>
        </w:rPr>
        <w:t xml:space="preserve">RRC-less CG-SDT could be considered as less of a security risk as it sent on CGs that were previously provided to the UE over secure (encrypted and integrity protected) signalling.   </w:t>
      </w:r>
    </w:p>
    <w:p w14:paraId="425EC876" w14:textId="27BFCC25" w:rsidR="002D73E2" w:rsidRPr="002D73E2" w:rsidRDefault="002D73E2" w:rsidP="00AB4C0E">
      <w:pPr>
        <w:pStyle w:val="ListParagraph"/>
        <w:numPr>
          <w:ilvl w:val="1"/>
          <w:numId w:val="60"/>
        </w:numPr>
        <w:jc w:val="both"/>
        <w:rPr>
          <w:rFonts w:ascii="Times New Roman" w:hAnsi="Times New Roman" w:cs="Times New Roman"/>
          <w:sz w:val="20"/>
          <w:szCs w:val="20"/>
        </w:rPr>
      </w:pPr>
      <w:r w:rsidRPr="002D73E2">
        <w:rPr>
          <w:rFonts w:ascii="Times New Roman" w:hAnsi="Times New Roman" w:cs="Times New Roman"/>
          <w:sz w:val="20"/>
          <w:szCs w:val="20"/>
        </w:rPr>
        <w:t>after cell reselection during an SDT session if the UE stays in INACTIVE</w:t>
      </w:r>
      <w:r w:rsidR="00A14726" w:rsidRPr="00A14726">
        <w:rPr>
          <w:rFonts w:ascii="Times New Roman" w:hAnsi="Times New Roman" w:cs="Times New Roman"/>
          <w:sz w:val="20"/>
          <w:szCs w:val="20"/>
        </w:rPr>
        <w:t xml:space="preserve"> </w:t>
      </w:r>
      <w:r w:rsidRPr="002D73E2">
        <w:rPr>
          <w:rFonts w:ascii="Times New Roman" w:hAnsi="Times New Roman" w:cs="Times New Roman"/>
          <w:sz w:val="20"/>
          <w:szCs w:val="20"/>
        </w:rPr>
        <w:t xml:space="preserve">or </w:t>
      </w:r>
    </w:p>
    <w:p w14:paraId="493D3859" w14:textId="77777777" w:rsidR="002D73E2" w:rsidRPr="002D73E2" w:rsidRDefault="002D73E2" w:rsidP="00AB4C0E">
      <w:pPr>
        <w:pStyle w:val="ListParagraph"/>
        <w:numPr>
          <w:ilvl w:val="1"/>
          <w:numId w:val="60"/>
        </w:numPr>
        <w:jc w:val="both"/>
        <w:rPr>
          <w:rFonts w:ascii="Times New Roman" w:hAnsi="Times New Roman" w:cs="Times New Roman"/>
          <w:sz w:val="20"/>
          <w:szCs w:val="20"/>
        </w:rPr>
      </w:pPr>
      <w:r w:rsidRPr="002D73E2">
        <w:rPr>
          <w:rFonts w:ascii="Times New Roman" w:hAnsi="Times New Roman" w:cs="Times New Roman"/>
          <w:sz w:val="20"/>
          <w:szCs w:val="20"/>
        </w:rPr>
        <w:t xml:space="preserve">UE re-initiating ResumeReq for data for non-SDT DRB.  </w:t>
      </w:r>
    </w:p>
    <w:p w14:paraId="4CA7943C" w14:textId="2DFA8436" w:rsidR="002D73E2" w:rsidRPr="002D73E2" w:rsidRDefault="002D73E2" w:rsidP="00AB4C0E">
      <w:pPr>
        <w:jc w:val="both"/>
      </w:pPr>
      <w:r w:rsidRPr="002D73E2">
        <w:t xml:space="preserve">RAN2 should check with SA3 if these are a security issue that needs to be addressed.  </w:t>
      </w:r>
    </w:p>
    <w:p w14:paraId="53EE9CD5" w14:textId="7EAED006" w:rsidR="002D73E2" w:rsidRPr="002D73E2" w:rsidRDefault="002D73E2" w:rsidP="00AB4C0E">
      <w:pPr>
        <w:jc w:val="both"/>
      </w:pPr>
      <w:r w:rsidRPr="002D73E2">
        <w:t>If these are considered a security issue, there are solutions possible:</w:t>
      </w:r>
    </w:p>
    <w:p w14:paraId="04038BD2" w14:textId="3B9AF4AB" w:rsidR="002D73E2" w:rsidRPr="002D73E2" w:rsidRDefault="002D73E2" w:rsidP="00AB4C0E">
      <w:pPr>
        <w:pStyle w:val="ListParagraph"/>
        <w:numPr>
          <w:ilvl w:val="0"/>
          <w:numId w:val="71"/>
        </w:numPr>
        <w:jc w:val="both"/>
        <w:rPr>
          <w:rFonts w:ascii="Times New Roman" w:hAnsi="Times New Roman" w:cs="Times New Roman"/>
          <w:sz w:val="20"/>
          <w:szCs w:val="20"/>
        </w:rPr>
      </w:pPr>
      <w:r w:rsidRPr="002D73E2">
        <w:rPr>
          <w:rFonts w:ascii="Times New Roman" w:hAnsi="Times New Roman" w:cs="Times New Roman"/>
          <w:sz w:val="20"/>
          <w:szCs w:val="20"/>
        </w:rPr>
        <w:t xml:space="preserve">A common solution for both issues </w:t>
      </w:r>
      <w:r w:rsidR="0055268F">
        <w:rPr>
          <w:rFonts w:ascii="Times New Roman" w:hAnsi="Times New Roman" w:cs="Times New Roman"/>
          <w:sz w:val="20"/>
          <w:szCs w:val="20"/>
        </w:rPr>
        <w:t xml:space="preserve">and all scenarios </w:t>
      </w:r>
      <w:r w:rsidRPr="002D73E2">
        <w:rPr>
          <w:rFonts w:ascii="Times New Roman" w:hAnsi="Times New Roman" w:cs="Times New Roman"/>
          <w:sz w:val="20"/>
          <w:szCs w:val="20"/>
        </w:rPr>
        <w:t>could be for network to provide NCC in a short RRC message immediately after reception of ResumeRequest message.  This message will be integrity protected, and provides the network authentication and also the NCC for all the subsequent accesses.</w:t>
      </w:r>
    </w:p>
    <w:p w14:paraId="1717B51C" w14:textId="77777777" w:rsidR="002D73E2" w:rsidRPr="002D73E2" w:rsidRDefault="002D73E2" w:rsidP="007706C9">
      <w:pPr>
        <w:pStyle w:val="ListParagraph"/>
        <w:numPr>
          <w:ilvl w:val="0"/>
          <w:numId w:val="71"/>
        </w:numPr>
        <w:spacing w:after="180"/>
        <w:contextualSpacing w:val="0"/>
        <w:jc w:val="both"/>
        <w:rPr>
          <w:rStyle w:val="normaltextrun"/>
          <w:rFonts w:ascii="Times New Roman" w:hAnsi="Times New Roman" w:cs="Times New Roman"/>
          <w:sz w:val="20"/>
          <w:szCs w:val="20"/>
          <w:lang w:eastAsia="en-GB"/>
        </w:rPr>
      </w:pPr>
      <w:r w:rsidRPr="002D73E2">
        <w:rPr>
          <w:rStyle w:val="normaltextrun"/>
          <w:rFonts w:ascii="Times New Roman" w:hAnsi="Times New Roman" w:cs="Times New Roman"/>
          <w:sz w:val="20"/>
          <w:szCs w:val="20"/>
          <w:lang w:eastAsia="en-GB"/>
        </w:rPr>
        <w:t>Another option applicable for both issues is for UE to re-use the NCC value but perform a horizontal key derivation.  The network will also generate the key based on the horizontal key derivation to match the key used by the UE.</w:t>
      </w:r>
    </w:p>
    <w:p w14:paraId="7C050D9E" w14:textId="36E49EFB" w:rsidR="002D73E2" w:rsidRDefault="002D73E2" w:rsidP="00AB4C0E">
      <w:pPr>
        <w:pStyle w:val="Proposal"/>
        <w:numPr>
          <w:ilvl w:val="0"/>
          <w:numId w:val="4"/>
        </w:numPr>
      </w:pPr>
      <w:bookmarkStart w:id="152" w:name="_Toc68205690"/>
      <w:bookmarkStart w:id="153" w:name="_Toc68054670"/>
      <w:bookmarkStart w:id="154" w:name="_Toc68055283"/>
      <w:bookmarkStart w:id="155" w:name="_Toc68204633"/>
      <w:bookmarkStart w:id="156" w:name="_Toc68204891"/>
      <w:bookmarkStart w:id="157" w:name="_Toc68205691"/>
      <w:bookmarkEnd w:id="152"/>
      <w:r>
        <w:t>Send LS to SA3, requesting feedback on any security concerns on network authentication and re-use of NCC value across SDT sessions for the different scenarios that RAN2 agree to work on.</w:t>
      </w:r>
      <w:bookmarkEnd w:id="153"/>
      <w:bookmarkEnd w:id="154"/>
      <w:bookmarkEnd w:id="155"/>
      <w:bookmarkEnd w:id="156"/>
      <w:bookmarkEnd w:id="157"/>
      <w:r>
        <w:t xml:space="preserve"> </w:t>
      </w:r>
    </w:p>
    <w:p w14:paraId="23907A2A" w14:textId="77777777" w:rsidR="00606E68" w:rsidRPr="00E86C96" w:rsidRDefault="00606E68" w:rsidP="00AB4C0E">
      <w:pPr>
        <w:jc w:val="both"/>
      </w:pPr>
    </w:p>
    <w:p w14:paraId="6A6A92D1" w14:textId="77777777" w:rsidR="00606E68" w:rsidRDefault="00606E68" w:rsidP="00AB4C0E">
      <w:pPr>
        <w:pStyle w:val="Heading2"/>
        <w:jc w:val="both"/>
      </w:pPr>
      <w:r>
        <w:t>PDCP re-establishment</w:t>
      </w:r>
    </w:p>
    <w:p w14:paraId="158F5D68" w14:textId="77777777" w:rsidR="00606E68" w:rsidRDefault="00606E68" w:rsidP="00AB4C0E">
      <w:pPr>
        <w:jc w:val="both"/>
      </w:pPr>
      <w:r>
        <w:t xml:space="preserve">PDCP has to be re-established when using a new key and this is normally done in NR using explicit indication in the </w:t>
      </w:r>
      <w:r w:rsidRPr="00ED0B89">
        <w:rPr>
          <w:i/>
        </w:rPr>
        <w:t>RBConfig</w:t>
      </w:r>
      <w:r>
        <w:t xml:space="preserve"> for each of the RBs.  With some exceptions for SRB1, UE does PDCP re-establishment based on explicit indication from the network.  During legacy Resume, the </w:t>
      </w:r>
      <w:r w:rsidRPr="00ED0B89">
        <w:rPr>
          <w:i/>
          <w:iCs/>
        </w:rPr>
        <w:t>RBConfig</w:t>
      </w:r>
      <w:r>
        <w:t xml:space="preserve"> with re-establishment flag (i.e. </w:t>
      </w:r>
      <w:r w:rsidRPr="00ED0B89">
        <w:rPr>
          <w:i/>
          <w:iCs/>
        </w:rPr>
        <w:t>reestablishPDCP</w:t>
      </w:r>
      <w:r>
        <w:t xml:space="preserve">) for the SRBs and DRBs except SRB1, is carried in Resume message that is received by the UE before it sends any other signalling/data (although SRB1 is implicitly re-established as defined in section 5.3.13.3 “Actions related to transmission of RRCResumeRequest or RRCResumeRequest1 message” of TS 38.331). For SDT, there is no </w:t>
      </w:r>
      <w:r w:rsidRPr="00ED0B89">
        <w:rPr>
          <w:i/>
          <w:iCs/>
        </w:rPr>
        <w:t>RRCResume</w:t>
      </w:r>
      <w:r>
        <w:t xml:space="preserve"> message exchanged before UE sends SDT and hence this INACTIVE solution is not possible.  </w:t>
      </w:r>
    </w:p>
    <w:p w14:paraId="37FF0D76" w14:textId="77777777" w:rsidR="00606E68" w:rsidRPr="00550D6C" w:rsidRDefault="00606E68" w:rsidP="00AB4C0E">
      <w:pPr>
        <w:pStyle w:val="observ"/>
        <w:ind w:left="360"/>
        <w:rPr>
          <w:lang w:val="en-US"/>
        </w:rPr>
      </w:pPr>
      <w:bookmarkStart w:id="158" w:name="_Toc68054655"/>
      <w:bookmarkStart w:id="159" w:name="_Toc68055268"/>
      <w:bookmarkStart w:id="160" w:name="_Toc68204616"/>
      <w:bookmarkStart w:id="161" w:name="_Toc68204876"/>
      <w:bookmarkStart w:id="162" w:name="_Toc68205720"/>
      <w:r w:rsidRPr="00550D6C">
        <w:rPr>
          <w:lang w:val="en-US"/>
        </w:rPr>
        <w:t xml:space="preserve">The Resume mechanism of providing an explicit PDCP reestablishment flag </w:t>
      </w:r>
      <w:r>
        <w:t xml:space="preserve">(i.e. </w:t>
      </w:r>
      <w:r w:rsidRPr="009573CC">
        <w:rPr>
          <w:i/>
          <w:iCs/>
        </w:rPr>
        <w:t>reestablishPDCP</w:t>
      </w:r>
      <w:r>
        <w:t>)</w:t>
      </w:r>
      <w:r w:rsidRPr="00550D6C">
        <w:rPr>
          <w:lang w:val="en-US"/>
        </w:rPr>
        <w:t xml:space="preserve"> for the RBs in the </w:t>
      </w:r>
      <w:r w:rsidRPr="00ED0B89">
        <w:rPr>
          <w:i/>
          <w:iCs/>
          <w:lang w:val="en-US"/>
        </w:rPr>
        <w:t>RRCResume</w:t>
      </w:r>
      <w:r w:rsidRPr="00550D6C">
        <w:rPr>
          <w:lang w:val="en-US"/>
        </w:rPr>
        <w:t xml:space="preserve"> message is not possible for SDT.</w:t>
      </w:r>
      <w:bookmarkEnd w:id="158"/>
      <w:bookmarkEnd w:id="159"/>
      <w:bookmarkEnd w:id="160"/>
      <w:bookmarkEnd w:id="161"/>
      <w:bookmarkEnd w:id="162"/>
    </w:p>
    <w:p w14:paraId="4EB447ED" w14:textId="77777777" w:rsidR="00606E68" w:rsidRPr="00550D6C" w:rsidRDefault="00606E68" w:rsidP="00AB4C0E">
      <w:pPr>
        <w:jc w:val="both"/>
      </w:pPr>
      <w:r w:rsidRPr="00550D6C">
        <w:t>There are two options possible:</w:t>
      </w:r>
    </w:p>
    <w:p w14:paraId="753823B0" w14:textId="77777777" w:rsidR="00606E68" w:rsidRPr="00550D6C" w:rsidRDefault="00606E68" w:rsidP="00AB4C0E">
      <w:pPr>
        <w:pStyle w:val="ListParagraph"/>
        <w:numPr>
          <w:ilvl w:val="0"/>
          <w:numId w:val="51"/>
        </w:numPr>
        <w:jc w:val="both"/>
        <w:rPr>
          <w:rFonts w:ascii="Times New Roman" w:hAnsi="Times New Roman" w:cs="Times New Roman"/>
          <w:sz w:val="20"/>
          <w:szCs w:val="20"/>
        </w:rPr>
      </w:pPr>
      <w:r w:rsidRPr="00550D6C">
        <w:rPr>
          <w:rFonts w:ascii="Times New Roman" w:hAnsi="Times New Roman" w:cs="Times New Roman"/>
          <w:sz w:val="20"/>
          <w:szCs w:val="20"/>
        </w:rPr>
        <w:t xml:space="preserve">Implicit re-establishment of the PDCP for the RBs </w:t>
      </w:r>
      <w:r>
        <w:rPr>
          <w:rFonts w:ascii="Times New Roman" w:hAnsi="Times New Roman" w:cs="Times New Roman"/>
          <w:sz w:val="20"/>
          <w:szCs w:val="20"/>
        </w:rPr>
        <w:t xml:space="preserve">is done </w:t>
      </w:r>
      <w:r w:rsidRPr="00550D6C">
        <w:rPr>
          <w:rFonts w:ascii="Times New Roman" w:hAnsi="Times New Roman" w:cs="Times New Roman"/>
          <w:sz w:val="20"/>
          <w:szCs w:val="20"/>
        </w:rPr>
        <w:t xml:space="preserve">for SDT </w:t>
      </w:r>
      <w:r>
        <w:rPr>
          <w:rFonts w:ascii="Times New Roman" w:hAnsi="Times New Roman" w:cs="Times New Roman"/>
          <w:sz w:val="20"/>
          <w:szCs w:val="20"/>
        </w:rPr>
        <w:t>operation</w:t>
      </w:r>
      <w:r w:rsidRPr="00550D6C">
        <w:rPr>
          <w:rFonts w:ascii="Times New Roman" w:hAnsi="Times New Roman" w:cs="Times New Roman"/>
          <w:sz w:val="20"/>
          <w:szCs w:val="20"/>
        </w:rPr>
        <w:t xml:space="preserve"> before </w:t>
      </w:r>
      <w:r>
        <w:rPr>
          <w:rFonts w:ascii="Times New Roman" w:hAnsi="Times New Roman" w:cs="Times New Roman"/>
          <w:sz w:val="20"/>
          <w:szCs w:val="20"/>
        </w:rPr>
        <w:t>starting the SDT session</w:t>
      </w:r>
      <w:r w:rsidRPr="00550D6C">
        <w:rPr>
          <w:rFonts w:ascii="Times New Roman" w:hAnsi="Times New Roman" w:cs="Times New Roman"/>
          <w:sz w:val="20"/>
          <w:szCs w:val="20"/>
        </w:rPr>
        <w:t>.  This goes against the principles of NR that reestablishment is based on explicit network indication</w:t>
      </w:r>
      <w:r>
        <w:rPr>
          <w:rFonts w:ascii="Times New Roman" w:hAnsi="Times New Roman" w:cs="Times New Roman"/>
          <w:sz w:val="20"/>
          <w:szCs w:val="20"/>
        </w:rPr>
        <w:t xml:space="preserve">. This option (a) would also require change on </w:t>
      </w:r>
      <w:r w:rsidRPr="00EF6CDB">
        <w:rPr>
          <w:rFonts w:ascii="Times New Roman" w:hAnsi="Times New Roman" w:cs="Times New Roman"/>
          <w:sz w:val="20"/>
          <w:szCs w:val="20"/>
        </w:rPr>
        <w:t xml:space="preserve">RRC specifications and even for this </w:t>
      </w:r>
      <w:r>
        <w:rPr>
          <w:rFonts w:ascii="Times New Roman" w:hAnsi="Times New Roman" w:cs="Times New Roman"/>
          <w:sz w:val="20"/>
          <w:szCs w:val="20"/>
        </w:rPr>
        <w:t>option</w:t>
      </w:r>
      <w:r w:rsidRPr="00EF6CDB">
        <w:rPr>
          <w:rFonts w:ascii="Times New Roman" w:hAnsi="Times New Roman" w:cs="Times New Roman"/>
          <w:sz w:val="20"/>
          <w:szCs w:val="20"/>
        </w:rPr>
        <w:t xml:space="preserve">, PDCP will still receive a request from upper layers for </w:t>
      </w:r>
      <w:r>
        <w:rPr>
          <w:rFonts w:ascii="Times New Roman" w:hAnsi="Times New Roman" w:cs="Times New Roman"/>
          <w:sz w:val="20"/>
          <w:szCs w:val="20"/>
        </w:rPr>
        <w:t xml:space="preserve">the </w:t>
      </w:r>
      <w:r w:rsidRPr="00EF6CDB">
        <w:rPr>
          <w:rFonts w:ascii="Times New Roman" w:hAnsi="Times New Roman" w:cs="Times New Roman"/>
          <w:sz w:val="20"/>
          <w:szCs w:val="20"/>
        </w:rPr>
        <w:t>re-establishment</w:t>
      </w:r>
      <w:r>
        <w:rPr>
          <w:rFonts w:ascii="Times New Roman" w:hAnsi="Times New Roman" w:cs="Times New Roman"/>
          <w:sz w:val="20"/>
          <w:szCs w:val="20"/>
        </w:rPr>
        <w:t>.</w:t>
      </w:r>
    </w:p>
    <w:p w14:paraId="05BE19EB" w14:textId="77777777" w:rsidR="00606E68" w:rsidRPr="00550D6C" w:rsidRDefault="00606E68" w:rsidP="00AB4C0E">
      <w:pPr>
        <w:pStyle w:val="ListParagraph"/>
        <w:numPr>
          <w:ilvl w:val="0"/>
          <w:numId w:val="51"/>
        </w:numPr>
        <w:jc w:val="both"/>
        <w:rPr>
          <w:rFonts w:ascii="Times New Roman" w:hAnsi="Times New Roman" w:cs="Times New Roman"/>
          <w:sz w:val="20"/>
          <w:szCs w:val="20"/>
        </w:rPr>
      </w:pPr>
      <w:r>
        <w:rPr>
          <w:rFonts w:ascii="Times New Roman" w:hAnsi="Times New Roman" w:cs="Times New Roman"/>
          <w:sz w:val="20"/>
          <w:szCs w:val="20"/>
        </w:rPr>
        <w:t xml:space="preserve">Explicit </w:t>
      </w:r>
      <w:r w:rsidRPr="00550D6C">
        <w:rPr>
          <w:rFonts w:ascii="Times New Roman" w:hAnsi="Times New Roman" w:cs="Times New Roman"/>
          <w:sz w:val="20"/>
          <w:szCs w:val="20"/>
        </w:rPr>
        <w:t xml:space="preserve">PDCP re-establishment flag can be sent </w:t>
      </w:r>
      <w:r>
        <w:rPr>
          <w:rFonts w:ascii="Times New Roman" w:hAnsi="Times New Roman" w:cs="Times New Roman"/>
          <w:sz w:val="20"/>
          <w:szCs w:val="20"/>
        </w:rPr>
        <w:t xml:space="preserve">to UE </w:t>
      </w:r>
      <w:r w:rsidRPr="00550D6C">
        <w:rPr>
          <w:rFonts w:ascii="Times New Roman" w:hAnsi="Times New Roman" w:cs="Times New Roman"/>
          <w:sz w:val="20"/>
          <w:szCs w:val="20"/>
        </w:rPr>
        <w:t xml:space="preserve">in the </w:t>
      </w:r>
      <w:r w:rsidRPr="00ED0B89">
        <w:rPr>
          <w:rFonts w:ascii="Times New Roman" w:hAnsi="Times New Roman" w:cs="Times New Roman"/>
          <w:i/>
          <w:sz w:val="20"/>
          <w:szCs w:val="20"/>
        </w:rPr>
        <w:t>RBConfig</w:t>
      </w:r>
      <w:r w:rsidRPr="00550D6C">
        <w:rPr>
          <w:rFonts w:ascii="Times New Roman" w:hAnsi="Times New Roman" w:cs="Times New Roman"/>
          <w:sz w:val="20"/>
          <w:szCs w:val="20"/>
        </w:rPr>
        <w:t xml:space="preserve"> along with the </w:t>
      </w:r>
      <w:r>
        <w:rPr>
          <w:rFonts w:ascii="Times New Roman" w:hAnsi="Times New Roman" w:cs="Times New Roman"/>
          <w:sz w:val="20"/>
          <w:szCs w:val="20"/>
        </w:rPr>
        <w:t>updated</w:t>
      </w:r>
      <w:r w:rsidRPr="00550D6C">
        <w:rPr>
          <w:rFonts w:ascii="Times New Roman" w:hAnsi="Times New Roman" w:cs="Times New Roman"/>
          <w:sz w:val="20"/>
          <w:szCs w:val="20"/>
        </w:rPr>
        <w:t xml:space="preserve"> NCC</w:t>
      </w:r>
      <w:r>
        <w:rPr>
          <w:rFonts w:ascii="Times New Roman" w:hAnsi="Times New Roman" w:cs="Times New Roman"/>
          <w:sz w:val="20"/>
          <w:szCs w:val="20"/>
        </w:rPr>
        <w:t xml:space="preserve"> (in previous </w:t>
      </w:r>
      <w:r w:rsidRPr="00ED0B89">
        <w:rPr>
          <w:rFonts w:ascii="Times New Roman" w:hAnsi="Times New Roman" w:cs="Times New Roman"/>
          <w:i/>
          <w:iCs/>
          <w:sz w:val="20"/>
          <w:szCs w:val="20"/>
        </w:rPr>
        <w:t>RRCRelease</w:t>
      </w:r>
      <w:r>
        <w:rPr>
          <w:rFonts w:ascii="Times New Roman" w:hAnsi="Times New Roman" w:cs="Times New Roman"/>
          <w:sz w:val="20"/>
          <w:szCs w:val="20"/>
        </w:rPr>
        <w:t xml:space="preserve"> message)</w:t>
      </w:r>
      <w:r w:rsidRPr="00550D6C">
        <w:rPr>
          <w:rFonts w:ascii="Times New Roman" w:hAnsi="Times New Roman" w:cs="Times New Roman"/>
          <w:sz w:val="20"/>
          <w:szCs w:val="20"/>
        </w:rPr>
        <w:t xml:space="preserve">.  This flag is only applied </w:t>
      </w:r>
      <w:r>
        <w:rPr>
          <w:rFonts w:ascii="Times New Roman" w:hAnsi="Times New Roman" w:cs="Times New Roman"/>
          <w:sz w:val="20"/>
          <w:szCs w:val="20"/>
        </w:rPr>
        <w:t xml:space="preserve">by a UE in RRC_INACTIVE </w:t>
      </w:r>
      <w:r w:rsidRPr="00550D6C">
        <w:rPr>
          <w:rFonts w:ascii="Times New Roman" w:hAnsi="Times New Roman" w:cs="Times New Roman"/>
          <w:sz w:val="20"/>
          <w:szCs w:val="20"/>
        </w:rPr>
        <w:t>when the UE applies the NCC</w:t>
      </w:r>
      <w:r>
        <w:rPr>
          <w:rFonts w:ascii="Times New Roman" w:hAnsi="Times New Roman" w:cs="Times New Roman"/>
          <w:sz w:val="20"/>
          <w:szCs w:val="20"/>
        </w:rPr>
        <w:t xml:space="preserve"> for SDT operation</w:t>
      </w:r>
      <w:r w:rsidRPr="00550D6C">
        <w:rPr>
          <w:rFonts w:ascii="Times New Roman" w:hAnsi="Times New Roman" w:cs="Times New Roman"/>
          <w:sz w:val="20"/>
          <w:szCs w:val="20"/>
        </w:rPr>
        <w:t>.</w:t>
      </w:r>
    </w:p>
    <w:p w14:paraId="68F4ECF6" w14:textId="77777777" w:rsidR="00606E68" w:rsidRPr="00550D6C" w:rsidRDefault="00606E68" w:rsidP="00AB4C0E">
      <w:pPr>
        <w:jc w:val="both"/>
      </w:pPr>
      <w:r w:rsidRPr="00550D6C">
        <w:lastRenderedPageBreak/>
        <w:t>While applying a configuration only at the next SDT session rather than immediately after reception of the message may seem a bit strange, it can be seen as being applied along with the NCC received in the same message.  This also goes with the current behaviour on network control of the re-establishment of PDCP.  Hence we have a small preference for:</w:t>
      </w:r>
    </w:p>
    <w:p w14:paraId="17339A19" w14:textId="1394C30A" w:rsidR="00606E68" w:rsidRPr="00550D6C" w:rsidRDefault="00606E68" w:rsidP="00AB4C0E">
      <w:pPr>
        <w:pStyle w:val="Proposal"/>
        <w:numPr>
          <w:ilvl w:val="0"/>
          <w:numId w:val="4"/>
        </w:numPr>
        <w:rPr>
          <w:lang w:val="en-US"/>
        </w:rPr>
      </w:pPr>
      <w:bookmarkStart w:id="163" w:name="_Toc68054672"/>
      <w:bookmarkStart w:id="164" w:name="_Toc68055285"/>
      <w:bookmarkStart w:id="165" w:name="_Toc68204634"/>
      <w:bookmarkStart w:id="166" w:name="_Toc68204892"/>
      <w:bookmarkStart w:id="167" w:name="_Toc68205692"/>
      <w:r w:rsidRPr="00550D6C">
        <w:rPr>
          <w:lang w:val="en-US"/>
        </w:rPr>
        <w:t xml:space="preserve">PDCP re-establishment flag </w:t>
      </w:r>
      <w:r>
        <w:t xml:space="preserve">(i.e. </w:t>
      </w:r>
      <w:r w:rsidRPr="009573CC">
        <w:rPr>
          <w:i/>
          <w:iCs/>
        </w:rPr>
        <w:t>reestablishPDCP</w:t>
      </w:r>
      <w:r>
        <w:t xml:space="preserve">) </w:t>
      </w:r>
      <w:r w:rsidRPr="00550D6C">
        <w:rPr>
          <w:lang w:val="en-US"/>
        </w:rPr>
        <w:t xml:space="preserve">is sent in the </w:t>
      </w:r>
      <w:r w:rsidRPr="00ED0B89">
        <w:rPr>
          <w:i/>
          <w:lang w:val="en-US"/>
        </w:rPr>
        <w:t>RBConfig</w:t>
      </w:r>
      <w:r w:rsidRPr="00550D6C">
        <w:rPr>
          <w:lang w:val="en-US"/>
        </w:rPr>
        <w:t xml:space="preserve"> along with the NCC</w:t>
      </w:r>
      <w:r>
        <w:rPr>
          <w:lang w:val="en-US"/>
        </w:rPr>
        <w:t xml:space="preserve"> in </w:t>
      </w:r>
      <w:r w:rsidRPr="00ED0B89">
        <w:rPr>
          <w:i/>
          <w:iCs/>
          <w:lang w:val="en-US"/>
        </w:rPr>
        <w:t>RRCRelease</w:t>
      </w:r>
      <w:r>
        <w:rPr>
          <w:lang w:val="en-US"/>
        </w:rPr>
        <w:t xml:space="preserve"> message for SDT operation</w:t>
      </w:r>
      <w:r w:rsidRPr="00550D6C">
        <w:rPr>
          <w:lang w:val="en-US"/>
        </w:rPr>
        <w:t>.  This flag is applied when the UE applies the NCC in the next SDT session.</w:t>
      </w:r>
      <w:bookmarkEnd w:id="163"/>
      <w:bookmarkEnd w:id="164"/>
      <w:bookmarkEnd w:id="165"/>
      <w:bookmarkEnd w:id="166"/>
      <w:bookmarkEnd w:id="167"/>
      <w:r>
        <w:rPr>
          <w:lang w:val="en-US"/>
        </w:rPr>
        <w:t xml:space="preserve"> </w:t>
      </w:r>
    </w:p>
    <w:p w14:paraId="31AB66CF" w14:textId="77777777" w:rsidR="00606E68" w:rsidRDefault="00606E68" w:rsidP="00AB4C0E">
      <w:pPr>
        <w:jc w:val="both"/>
      </w:pPr>
    </w:p>
    <w:p w14:paraId="0BBA97DE" w14:textId="4C992C73" w:rsidR="00B47D51" w:rsidRDefault="00B47D51" w:rsidP="00AB4C0E">
      <w:pPr>
        <w:pStyle w:val="Heading2"/>
        <w:jc w:val="both"/>
      </w:pPr>
      <w:r>
        <w:t>Delta signalling for SDT configuration</w:t>
      </w:r>
    </w:p>
    <w:p w14:paraId="1060C57E" w14:textId="62DD6E4E" w:rsidR="00B47D51" w:rsidRDefault="00B47D51" w:rsidP="00AB4C0E">
      <w:pPr>
        <w:jc w:val="both"/>
      </w:pPr>
      <w:r>
        <w:t xml:space="preserve">SDT from UEs will be frequent small data transmissions at short intervals.   As RAN2 has agreed to use RRC signalling based approach as the baseline, each SDT session must involve an </w:t>
      </w:r>
      <w:r w:rsidRPr="00E67839">
        <w:rPr>
          <w:i/>
          <w:iCs/>
        </w:rPr>
        <w:t>RRCResumeRequest</w:t>
      </w:r>
      <w:r>
        <w:t xml:space="preserve"> and </w:t>
      </w:r>
      <w:r w:rsidRPr="00E67839">
        <w:rPr>
          <w:i/>
          <w:iCs/>
        </w:rPr>
        <w:t>RRCRelease</w:t>
      </w:r>
      <w:r>
        <w:t xml:space="preserve"> message.  There could be a fair amount of configuration associated with SDT such as CG, I-RNTI, short-I-RNTI and signalling associated with normal Resume.  If these have to be signalled at every SDT session, they can be a significant relative to the volume of actual data sent in the SDT session.  </w:t>
      </w:r>
    </w:p>
    <w:p w14:paraId="6B851BD5" w14:textId="45FC7E78" w:rsidR="00B47D51" w:rsidRDefault="00B47D51" w:rsidP="00AB4C0E">
      <w:pPr>
        <w:jc w:val="both"/>
      </w:pPr>
      <w:r>
        <w:t xml:space="preserve">Configuration associated with legacy Resume is also provided by </w:t>
      </w:r>
      <w:r w:rsidRPr="00E67839">
        <w:rPr>
          <w:i/>
          <w:iCs/>
        </w:rPr>
        <w:t>RRCRelease</w:t>
      </w:r>
      <w:r>
        <w:t xml:space="preserve"> message.  The normal behaviour in the absence of delta signalling will be that both SDT and legacy Resume will need to be provided at the end of each SDT session if RRC Release message is reused for SDT.</w:t>
      </w:r>
    </w:p>
    <w:p w14:paraId="6C89A8E5" w14:textId="08CBE0A4" w:rsidR="00B47D51" w:rsidRPr="00606E68" w:rsidRDefault="00B47D51" w:rsidP="00AB4C0E">
      <w:pPr>
        <w:jc w:val="both"/>
      </w:pPr>
      <w:r>
        <w:t xml:space="preserve">Since these configurations are likely to be the same </w:t>
      </w:r>
      <w:r w:rsidRPr="00606E68">
        <w:t>over several SDT sessions, delta signalling of both the normal Resume and SDT configuration could be very beneficial.</w:t>
      </w:r>
      <w:r w:rsidR="00282C65" w:rsidRPr="00606E68">
        <w:t xml:space="preserve">  Considering that the UE may go through a sequence of SDT and full resume</w:t>
      </w:r>
      <w:r w:rsidR="00D40694" w:rsidRPr="00606E68">
        <w:t xml:space="preserve">, this delta signalling of the SDT configuration can continue across all of these sessions.  </w:t>
      </w:r>
      <w:r w:rsidR="00251778" w:rsidRPr="00606E68">
        <w:t>That is the SDT configuration can be retained as long as the INACTIVE configuration is also retained</w:t>
      </w:r>
      <w:r w:rsidR="00E926D7" w:rsidRPr="00606E68">
        <w:t xml:space="preserve"> and form the baseline for subsequent delta configuration.</w:t>
      </w:r>
    </w:p>
    <w:p w14:paraId="78215665" w14:textId="4D0B04CA" w:rsidR="00B47D51" w:rsidRPr="00606E68" w:rsidRDefault="00B47D51" w:rsidP="00AB4C0E">
      <w:pPr>
        <w:pStyle w:val="observ"/>
        <w:ind w:left="360"/>
      </w:pPr>
      <w:bookmarkStart w:id="168" w:name="_Toc67870071"/>
      <w:bookmarkStart w:id="169" w:name="_Toc67954583"/>
      <w:bookmarkStart w:id="170" w:name="_Toc68037171"/>
      <w:bookmarkStart w:id="171" w:name="_Toc68054656"/>
      <w:bookmarkStart w:id="172" w:name="_Toc68055269"/>
      <w:bookmarkStart w:id="173" w:name="_Toc68204617"/>
      <w:bookmarkStart w:id="174" w:name="_Toc68204877"/>
      <w:bookmarkStart w:id="175" w:name="_Toc68205721"/>
      <w:r w:rsidRPr="00606E68">
        <w:t xml:space="preserve">Delta signalling of </w:t>
      </w:r>
      <w:r w:rsidR="00A0205A">
        <w:t xml:space="preserve">legacy </w:t>
      </w:r>
      <w:r w:rsidRPr="00606E68">
        <w:t xml:space="preserve">Suspend </w:t>
      </w:r>
      <w:r w:rsidR="00A0205A">
        <w:t xml:space="preserve">and SDT </w:t>
      </w:r>
      <w:r w:rsidRPr="00606E68">
        <w:t>configuration can reduce signalling overhead compared to volume of data</w:t>
      </w:r>
      <w:bookmarkEnd w:id="168"/>
      <w:bookmarkEnd w:id="169"/>
      <w:bookmarkEnd w:id="170"/>
      <w:bookmarkEnd w:id="171"/>
      <w:bookmarkEnd w:id="172"/>
      <w:bookmarkEnd w:id="173"/>
      <w:bookmarkEnd w:id="174"/>
      <w:bookmarkEnd w:id="175"/>
    </w:p>
    <w:p w14:paraId="3760A27F" w14:textId="32340FC0" w:rsidR="00B47D51" w:rsidRPr="00606E68" w:rsidRDefault="004753FC" w:rsidP="00AB4C0E">
      <w:pPr>
        <w:pStyle w:val="Proposal"/>
        <w:numPr>
          <w:ilvl w:val="0"/>
          <w:numId w:val="4"/>
        </w:numPr>
      </w:pPr>
      <w:bookmarkStart w:id="176" w:name="_Toc67870084"/>
      <w:bookmarkStart w:id="177" w:name="_Toc67870170"/>
      <w:bookmarkStart w:id="178" w:name="_Toc67954599"/>
      <w:bookmarkStart w:id="179" w:name="_Toc67870085"/>
      <w:bookmarkStart w:id="180" w:name="_Toc67870171"/>
      <w:bookmarkStart w:id="181" w:name="_Toc67954600"/>
      <w:bookmarkStart w:id="182" w:name="_Toc68054673"/>
      <w:bookmarkStart w:id="183" w:name="_Toc68055286"/>
      <w:bookmarkStart w:id="184" w:name="_Toc68204635"/>
      <w:bookmarkStart w:id="185" w:name="_Toc68204893"/>
      <w:bookmarkStart w:id="186" w:name="_Toc68205693"/>
      <w:bookmarkEnd w:id="176"/>
      <w:bookmarkEnd w:id="177"/>
      <w:bookmarkEnd w:id="178"/>
      <w:r>
        <w:t>D</w:t>
      </w:r>
      <w:r w:rsidR="00B47D51" w:rsidRPr="00606E68">
        <w:t xml:space="preserve">elta signaling is supported for the SDT related configuration. This delta signaling applies across different SDT sessions and when resuming the RRC connection (i.e. SDT configuration is only released when UE moves </w:t>
      </w:r>
      <w:r w:rsidR="00C827AD" w:rsidRPr="00606E68">
        <w:t xml:space="preserve">releases the </w:t>
      </w:r>
      <w:r w:rsidR="00C16F7B">
        <w:t>RRC_</w:t>
      </w:r>
      <w:r w:rsidR="00C827AD" w:rsidRPr="00606E68">
        <w:t xml:space="preserve">INACTIVE configuration as specified today </w:t>
      </w:r>
      <w:r w:rsidR="00B47D51" w:rsidRPr="00606E68">
        <w:t xml:space="preserve">or when </w:t>
      </w:r>
      <w:r w:rsidR="0059337D" w:rsidRPr="00606E68">
        <w:t xml:space="preserve">the network explicitly releases the SDT configuration </w:t>
      </w:r>
      <w:r w:rsidR="00B47D51" w:rsidRPr="00606E68">
        <w:t>).</w:t>
      </w:r>
      <w:bookmarkEnd w:id="179"/>
      <w:bookmarkEnd w:id="180"/>
      <w:bookmarkEnd w:id="181"/>
      <w:bookmarkEnd w:id="182"/>
      <w:bookmarkEnd w:id="183"/>
      <w:bookmarkEnd w:id="184"/>
      <w:bookmarkEnd w:id="185"/>
      <w:bookmarkEnd w:id="186"/>
    </w:p>
    <w:p w14:paraId="697CF798" w14:textId="6AAD032B" w:rsidR="00B47D51" w:rsidRDefault="00B47D51" w:rsidP="00AB4C0E">
      <w:pPr>
        <w:jc w:val="both"/>
      </w:pPr>
    </w:p>
    <w:p w14:paraId="0BEEB0E6" w14:textId="0E40A3A6" w:rsidR="00E80425" w:rsidRPr="0017429A" w:rsidRDefault="00616B44" w:rsidP="00AB4C0E">
      <w:pPr>
        <w:pStyle w:val="Heading2"/>
        <w:jc w:val="both"/>
        <w:rPr>
          <w:noProof w:val="0"/>
          <w:lang w:val="en-US"/>
        </w:rPr>
      </w:pPr>
      <w:r>
        <w:rPr>
          <w:noProof w:val="0"/>
          <w:lang w:val="en-US"/>
        </w:rPr>
        <w:t xml:space="preserve">SDT </w:t>
      </w:r>
      <w:r w:rsidR="007F48DE" w:rsidRPr="00512B23">
        <w:rPr>
          <w:noProof w:val="0"/>
          <w:lang w:val="en-US"/>
        </w:rPr>
        <w:t>C</w:t>
      </w:r>
      <w:r w:rsidR="00E80425" w:rsidRPr="00512B23">
        <w:rPr>
          <w:noProof w:val="0"/>
          <w:lang w:val="en-US"/>
        </w:rPr>
        <w:t>onfiguration</w:t>
      </w:r>
      <w:r>
        <w:rPr>
          <w:noProof w:val="0"/>
          <w:lang w:val="en-US"/>
        </w:rPr>
        <w:t xml:space="preserve"> Signalling</w:t>
      </w:r>
      <w:r w:rsidR="00E80425" w:rsidRPr="00512B23">
        <w:rPr>
          <w:noProof w:val="0"/>
          <w:lang w:val="en-US"/>
        </w:rPr>
        <w:t xml:space="preserve"> </w:t>
      </w:r>
    </w:p>
    <w:p w14:paraId="06B27E33" w14:textId="37B0E4A8" w:rsidR="00C54610" w:rsidRDefault="00C54610" w:rsidP="00AB4C0E">
      <w:pPr>
        <w:jc w:val="both"/>
      </w:pPr>
      <w:r w:rsidRPr="00512B23">
        <w:t>When the UE was moved to INACTIVE, it stored the previous configuration.  During the SDT transfer, some of that configuration, such as the configuration related to the radio bearers, is restored and used as the configuration for the SDT data transfer as agreed in the last meeting.  The stored configuration may also include many other configuration</w:t>
      </w:r>
      <w:r w:rsidR="0086675C">
        <w:t>s</w:t>
      </w:r>
      <w:r w:rsidRPr="00512B23">
        <w:t xml:space="preserve"> such as UE connected mode measurements.  To</w:t>
      </w:r>
      <w:r>
        <w:t xml:space="preserve"> </w:t>
      </w:r>
      <w:r w:rsidR="0086675C">
        <w:pgNum/>
        <w:t>inimize</w:t>
      </w:r>
      <w:r>
        <w:t xml:space="preserve"> additional complexity, by default, none of the other UE configuration should be restored during the SDT session and UE shall not perform any additional procedures beyond what is essential for receiving and transmitting SDT data.  </w:t>
      </w:r>
    </w:p>
    <w:p w14:paraId="19BB6DBA" w14:textId="77777777" w:rsidR="00D61D72" w:rsidRDefault="00D61D72" w:rsidP="00AB4C0E">
      <w:pPr>
        <w:pStyle w:val="Proposal"/>
        <w:numPr>
          <w:ilvl w:val="0"/>
          <w:numId w:val="4"/>
        </w:numPr>
      </w:pPr>
      <w:bookmarkStart w:id="187" w:name="_Toc67870086"/>
      <w:bookmarkStart w:id="188" w:name="_Toc67870172"/>
      <w:bookmarkStart w:id="189" w:name="_Toc67954601"/>
      <w:bookmarkStart w:id="190" w:name="_Toc68054674"/>
      <w:bookmarkStart w:id="191" w:name="_Toc68055287"/>
      <w:bookmarkStart w:id="192" w:name="_Toc68204636"/>
      <w:bookmarkStart w:id="193" w:name="_Toc68204894"/>
      <w:bookmarkStart w:id="194" w:name="_Toc68205694"/>
      <w:r>
        <w:t>During an SDT session, UE only restores the configurations for SDT, suspend and radio bearers (i.e. other UE stored configurations are not restored during the SDT session).</w:t>
      </w:r>
      <w:bookmarkEnd w:id="187"/>
      <w:bookmarkEnd w:id="188"/>
      <w:bookmarkEnd w:id="189"/>
      <w:bookmarkEnd w:id="190"/>
      <w:bookmarkEnd w:id="191"/>
      <w:bookmarkEnd w:id="192"/>
      <w:bookmarkEnd w:id="193"/>
      <w:bookmarkEnd w:id="194"/>
    </w:p>
    <w:p w14:paraId="466D32CA" w14:textId="124D1870" w:rsidR="00D61D72" w:rsidRDefault="00D61D72" w:rsidP="00AB4C0E">
      <w:pPr>
        <w:jc w:val="both"/>
      </w:pPr>
      <w:r>
        <w:t xml:space="preserve">RAN1 LS </w:t>
      </w:r>
      <w:r w:rsidRPr="00BC7B14">
        <w:t>[</w:t>
      </w:r>
      <w:r w:rsidR="004F22D6" w:rsidRPr="00BC7B14">
        <w:t>R1-2102125</w:t>
      </w:r>
      <w:r w:rsidRPr="00BC7B14">
        <w:t>]</w:t>
      </w:r>
      <w:r>
        <w:t xml:space="preserve"> indicated the following on the </w:t>
      </w:r>
      <w:r w:rsidRPr="00995C29">
        <w:t>CORESET and search space for monitoring the PDCCH addressed to the C-RNTI after successful completion of the RACH procedure during RA-SDT</w:t>
      </w:r>
      <w:r>
        <w:t>:</w:t>
      </w:r>
    </w:p>
    <w:p w14:paraId="66424E64" w14:textId="77777777" w:rsidR="00D61D72" w:rsidRDefault="00D61D72" w:rsidP="00AB4C0E">
      <w:pPr>
        <w:ind w:left="720"/>
        <w:jc w:val="both"/>
      </w:pPr>
      <w:r w:rsidRPr="00995C29">
        <w:rPr>
          <w:i/>
          <w:iCs/>
        </w:rPr>
        <w:t xml:space="preserve">“From RAN1 perspective, the existing type-1 PDCCH CSS used for random access can be reused but it may impose higher PDCCH blocking rate and impact to the legacy UE performing random access, so at least a new search space that is different from the existing CSS should be supported for RA-SDT. </w:t>
      </w:r>
      <w:bookmarkStart w:id="195" w:name="_Hlk67040192"/>
      <w:r w:rsidRPr="00CA38D4">
        <w:rPr>
          <w:rFonts w:hint="eastAsia"/>
          <w:b/>
          <w:bCs/>
          <w:i/>
          <w:iCs/>
        </w:rPr>
        <w:t xml:space="preserve">It is feasible from RAN1 perspective to use either </w:t>
      </w:r>
      <w:r w:rsidRPr="00CA38D4">
        <w:rPr>
          <w:b/>
          <w:bCs/>
          <w:i/>
          <w:iCs/>
        </w:rPr>
        <w:t xml:space="preserve">a new common search space </w:t>
      </w:r>
      <w:r w:rsidRPr="00CA38D4">
        <w:rPr>
          <w:rFonts w:hint="eastAsia"/>
          <w:b/>
          <w:bCs/>
          <w:i/>
          <w:iCs/>
        </w:rPr>
        <w:t>or a</w:t>
      </w:r>
      <w:r w:rsidRPr="00CA38D4">
        <w:rPr>
          <w:b/>
          <w:bCs/>
          <w:i/>
          <w:iCs/>
        </w:rPr>
        <w:t xml:space="preserve"> UE-specific search space, </w:t>
      </w:r>
      <w:r w:rsidRPr="00CA38D4">
        <w:rPr>
          <w:rFonts w:hint="eastAsia"/>
          <w:b/>
          <w:bCs/>
          <w:i/>
          <w:iCs/>
        </w:rPr>
        <w:t xml:space="preserve">thus </w:t>
      </w:r>
      <w:r w:rsidRPr="003B7500">
        <w:rPr>
          <w:rFonts w:hint="eastAsia"/>
          <w:b/>
          <w:bCs/>
          <w:i/>
          <w:iCs/>
          <w:u w:val="single"/>
        </w:rPr>
        <w:t xml:space="preserve">it can be </w:t>
      </w:r>
      <w:r w:rsidRPr="003B7500">
        <w:rPr>
          <w:rFonts w:hint="eastAsia"/>
          <w:b/>
          <w:bCs/>
          <w:i/>
          <w:iCs/>
          <w:u w:val="single"/>
        </w:rPr>
        <w:lastRenderedPageBreak/>
        <w:t>up to</w:t>
      </w:r>
      <w:r w:rsidRPr="003B7500">
        <w:rPr>
          <w:b/>
          <w:bCs/>
          <w:i/>
          <w:iCs/>
          <w:u w:val="single"/>
        </w:rPr>
        <w:t xml:space="preserve"> RAN2 to make the decision</w:t>
      </w:r>
      <w:bookmarkEnd w:id="195"/>
      <w:r w:rsidRPr="00CA38D4">
        <w:rPr>
          <w:b/>
          <w:bCs/>
          <w:i/>
          <w:iCs/>
        </w:rPr>
        <w:t>.</w:t>
      </w:r>
      <w:r w:rsidRPr="00995C29">
        <w:rPr>
          <w:i/>
          <w:iCs/>
        </w:rPr>
        <w:t xml:space="preserve"> </w:t>
      </w:r>
      <w:r w:rsidRPr="006C2F6B">
        <w:rPr>
          <w:b/>
          <w:bCs/>
          <w:i/>
          <w:iCs/>
        </w:rPr>
        <w:t>The configuration of CORESET will be further discussed, basically following the same design logic for search space.</w:t>
      </w:r>
      <w:r>
        <w:t>”</w:t>
      </w:r>
    </w:p>
    <w:p w14:paraId="0770AA16" w14:textId="4C91A824" w:rsidR="00D61D72" w:rsidRDefault="00F334C6" w:rsidP="00AB4C0E">
      <w:pPr>
        <w:jc w:val="both"/>
      </w:pPr>
      <w:r>
        <w:t xml:space="preserve">Possible </w:t>
      </w:r>
      <w:r w:rsidR="001642C1">
        <w:t>ways for the</w:t>
      </w:r>
      <w:r w:rsidR="00D61D72">
        <w:t xml:space="preserve"> network </w:t>
      </w:r>
      <w:r>
        <w:t>to</w:t>
      </w:r>
      <w:r w:rsidR="00D61D72">
        <w:t xml:space="preserve"> updat</w:t>
      </w:r>
      <w:r w:rsidR="0045333B">
        <w:t>e</w:t>
      </w:r>
      <w:r w:rsidR="00D61D72">
        <w:t xml:space="preserve"> </w:t>
      </w:r>
      <w:r w:rsidR="0045333B">
        <w:t>SDT related</w:t>
      </w:r>
      <w:r w:rsidR="00D61D72">
        <w:t xml:space="preserve"> configuration</w:t>
      </w:r>
      <w:r w:rsidR="00B51556">
        <w:t xml:space="preserve"> are</w:t>
      </w:r>
      <w:r w:rsidR="00D61D72">
        <w:t>:</w:t>
      </w:r>
    </w:p>
    <w:p w14:paraId="0839CFB5" w14:textId="4FEA005D" w:rsidR="00D61D72" w:rsidRPr="003211D2" w:rsidRDefault="00AB2ED8" w:rsidP="00AB4C0E">
      <w:pPr>
        <w:pStyle w:val="ListParagraph"/>
        <w:numPr>
          <w:ilvl w:val="0"/>
          <w:numId w:val="50"/>
        </w:numPr>
        <w:jc w:val="both"/>
        <w:rPr>
          <w:rFonts w:ascii="Times New Roman" w:hAnsi="Times New Roman" w:cs="Times New Roman"/>
          <w:sz w:val="20"/>
          <w:szCs w:val="20"/>
        </w:rPr>
      </w:pPr>
      <w:r>
        <w:rPr>
          <w:rFonts w:ascii="Times New Roman" w:hAnsi="Times New Roman" w:cs="Times New Roman"/>
          <w:sz w:val="20"/>
          <w:szCs w:val="20"/>
        </w:rPr>
        <w:t>Broadcast</w:t>
      </w:r>
      <w:r w:rsidR="0088139B">
        <w:rPr>
          <w:rFonts w:ascii="Times New Roman" w:hAnsi="Times New Roman" w:cs="Times New Roman"/>
          <w:sz w:val="20"/>
          <w:szCs w:val="20"/>
        </w:rPr>
        <w:t xml:space="preserve"> signalling</w:t>
      </w:r>
      <w:r>
        <w:rPr>
          <w:rFonts w:ascii="Times New Roman" w:hAnsi="Times New Roman" w:cs="Times New Roman"/>
          <w:sz w:val="20"/>
          <w:szCs w:val="20"/>
        </w:rPr>
        <w:t xml:space="preserve">: </w:t>
      </w:r>
      <w:r w:rsidR="00D61D72" w:rsidRPr="004E5746">
        <w:rPr>
          <w:rFonts w:ascii="Times New Roman" w:hAnsi="Times New Roman" w:cs="Times New Roman"/>
          <w:sz w:val="20"/>
          <w:szCs w:val="20"/>
        </w:rPr>
        <w:t xml:space="preserve">SDT related configuration </w:t>
      </w:r>
      <w:r>
        <w:rPr>
          <w:rFonts w:ascii="Times New Roman" w:hAnsi="Times New Roman" w:cs="Times New Roman"/>
          <w:sz w:val="20"/>
          <w:szCs w:val="20"/>
        </w:rPr>
        <w:t>can be</w:t>
      </w:r>
      <w:r w:rsidR="00D61D72">
        <w:rPr>
          <w:rFonts w:ascii="Times New Roman" w:hAnsi="Times New Roman" w:cs="Times New Roman"/>
          <w:sz w:val="20"/>
          <w:szCs w:val="20"/>
        </w:rPr>
        <w:t xml:space="preserve"> updated o</w:t>
      </w:r>
      <w:r w:rsidR="00D61D72" w:rsidRPr="00D2480B">
        <w:rPr>
          <w:rFonts w:ascii="Times New Roman" w:hAnsi="Times New Roman" w:cs="Times New Roman"/>
          <w:sz w:val="20"/>
          <w:szCs w:val="20"/>
        </w:rPr>
        <w:t>utside the SDT session (before/after)</w:t>
      </w:r>
      <w:r w:rsidR="009B6B9E">
        <w:rPr>
          <w:rFonts w:ascii="Times New Roman" w:hAnsi="Times New Roman" w:cs="Times New Roman"/>
          <w:sz w:val="20"/>
          <w:szCs w:val="20"/>
        </w:rPr>
        <w:t>, while UE is INACTIVE</w:t>
      </w:r>
      <w:r>
        <w:rPr>
          <w:rFonts w:ascii="Times New Roman" w:hAnsi="Times New Roman" w:cs="Times New Roman"/>
          <w:sz w:val="20"/>
          <w:szCs w:val="20"/>
        </w:rPr>
        <w:t xml:space="preserve"> </w:t>
      </w:r>
      <w:r w:rsidR="00F1105D">
        <w:rPr>
          <w:rFonts w:ascii="Times New Roman" w:hAnsi="Times New Roman" w:cs="Times New Roman"/>
          <w:sz w:val="20"/>
          <w:szCs w:val="20"/>
        </w:rPr>
        <w:t>and</w:t>
      </w:r>
      <w:r w:rsidR="00D61D72">
        <w:rPr>
          <w:rFonts w:ascii="Times New Roman" w:hAnsi="Times New Roman" w:cs="Times New Roman"/>
          <w:sz w:val="20"/>
          <w:szCs w:val="20"/>
        </w:rPr>
        <w:t xml:space="preserve"> </w:t>
      </w:r>
      <w:r w:rsidR="00F1105D">
        <w:rPr>
          <w:rFonts w:ascii="Times New Roman" w:hAnsi="Times New Roman" w:cs="Times New Roman"/>
          <w:sz w:val="20"/>
          <w:szCs w:val="20"/>
        </w:rPr>
        <w:t xml:space="preserve">when </w:t>
      </w:r>
      <w:r w:rsidR="00D61D72">
        <w:rPr>
          <w:rFonts w:ascii="Times New Roman" w:hAnsi="Times New Roman" w:cs="Times New Roman"/>
          <w:sz w:val="20"/>
          <w:szCs w:val="20"/>
        </w:rPr>
        <w:t>UE res</w:t>
      </w:r>
      <w:r w:rsidR="00D61D72" w:rsidRPr="003211D2">
        <w:rPr>
          <w:rFonts w:ascii="Times New Roman" w:hAnsi="Times New Roman" w:cs="Times New Roman"/>
          <w:sz w:val="20"/>
          <w:szCs w:val="20"/>
        </w:rPr>
        <w:t xml:space="preserve">elects to a new cell. </w:t>
      </w:r>
      <w:r w:rsidR="00F648F6" w:rsidRPr="003211D2">
        <w:rPr>
          <w:rFonts w:ascii="Times New Roman" w:hAnsi="Times New Roman" w:cs="Times New Roman"/>
          <w:sz w:val="20"/>
          <w:szCs w:val="20"/>
        </w:rPr>
        <w:t xml:space="preserve">Moreover, </w:t>
      </w:r>
      <w:r w:rsidR="0045333B" w:rsidRPr="003211D2">
        <w:rPr>
          <w:rFonts w:ascii="Times New Roman" w:hAnsi="Times New Roman" w:cs="Times New Roman"/>
          <w:sz w:val="20"/>
          <w:szCs w:val="20"/>
        </w:rPr>
        <w:t>gNB could broad</w:t>
      </w:r>
      <w:r w:rsidR="00F03874" w:rsidRPr="003211D2">
        <w:rPr>
          <w:rFonts w:ascii="Times New Roman" w:hAnsi="Times New Roman" w:cs="Times New Roman"/>
          <w:sz w:val="20"/>
          <w:szCs w:val="20"/>
        </w:rPr>
        <w:t>cast a single or multiple sets</w:t>
      </w:r>
      <w:r w:rsidR="00F03874" w:rsidRPr="00507800">
        <w:rPr>
          <w:rFonts w:ascii="Times New Roman" w:hAnsi="Times New Roman" w:cs="Times New Roman"/>
          <w:sz w:val="20"/>
          <w:szCs w:val="20"/>
        </w:rPr>
        <w:t xml:space="preserve"> of SDT configurations </w:t>
      </w:r>
      <w:r w:rsidR="00111B69" w:rsidRPr="00BC7B14">
        <w:rPr>
          <w:rFonts w:ascii="Times New Roman" w:hAnsi="Times New Roman" w:cs="Times New Roman"/>
          <w:sz w:val="20"/>
          <w:szCs w:val="20"/>
        </w:rPr>
        <w:t xml:space="preserve">for different sets of UEs based for example on </w:t>
      </w:r>
      <w:r w:rsidR="00F20E2C" w:rsidRPr="00BC7B14">
        <w:rPr>
          <w:rFonts w:ascii="Times New Roman" w:hAnsi="Times New Roman" w:cs="Times New Roman"/>
          <w:sz w:val="20"/>
          <w:szCs w:val="20"/>
        </w:rPr>
        <w:t xml:space="preserve">some group </w:t>
      </w:r>
      <w:r w:rsidR="00111B69" w:rsidRPr="00BC7B14">
        <w:rPr>
          <w:rFonts w:ascii="Times New Roman" w:hAnsi="Times New Roman" w:cs="Times New Roman"/>
          <w:sz w:val="20"/>
          <w:szCs w:val="20"/>
        </w:rPr>
        <w:t>ID</w:t>
      </w:r>
      <w:r w:rsidR="00F03874" w:rsidRPr="003211D2">
        <w:rPr>
          <w:rFonts w:ascii="Times New Roman" w:hAnsi="Times New Roman" w:cs="Times New Roman"/>
          <w:sz w:val="20"/>
          <w:szCs w:val="20"/>
        </w:rPr>
        <w:t>.</w:t>
      </w:r>
      <w:r w:rsidR="0088139B" w:rsidRPr="003211D2">
        <w:rPr>
          <w:rFonts w:ascii="Times New Roman" w:hAnsi="Times New Roman" w:cs="Times New Roman"/>
          <w:sz w:val="20"/>
          <w:szCs w:val="20"/>
        </w:rPr>
        <w:t xml:space="preserve"> This would allow enabling the “new common search space”. </w:t>
      </w:r>
    </w:p>
    <w:p w14:paraId="31F57416" w14:textId="7127717F" w:rsidR="006F3307" w:rsidRPr="00D04ED7" w:rsidRDefault="00F1105D" w:rsidP="00AB4C0E">
      <w:pPr>
        <w:pStyle w:val="ListParagraph"/>
        <w:numPr>
          <w:ilvl w:val="0"/>
          <w:numId w:val="50"/>
        </w:numPr>
        <w:jc w:val="both"/>
        <w:rPr>
          <w:rFonts w:ascii="Times New Roman" w:hAnsi="Times New Roman" w:cs="Times New Roman"/>
          <w:sz w:val="20"/>
          <w:szCs w:val="20"/>
        </w:rPr>
      </w:pPr>
      <w:r w:rsidRPr="003211D2">
        <w:rPr>
          <w:rFonts w:ascii="Times New Roman" w:hAnsi="Times New Roman" w:cs="Times New Roman"/>
          <w:sz w:val="20"/>
          <w:szCs w:val="20"/>
        </w:rPr>
        <w:t xml:space="preserve">Dedicated signalling: </w:t>
      </w:r>
      <w:r w:rsidR="00D61D72" w:rsidRPr="003211D2">
        <w:rPr>
          <w:rFonts w:ascii="Times New Roman" w:hAnsi="Times New Roman" w:cs="Times New Roman"/>
          <w:sz w:val="20"/>
          <w:szCs w:val="20"/>
        </w:rPr>
        <w:t>SDT related configuration</w:t>
      </w:r>
      <w:r w:rsidR="00D61D72" w:rsidRPr="001642C1">
        <w:rPr>
          <w:rFonts w:ascii="Times New Roman" w:hAnsi="Times New Roman" w:cs="Times New Roman"/>
          <w:sz w:val="20"/>
          <w:szCs w:val="20"/>
        </w:rPr>
        <w:t xml:space="preserve"> </w:t>
      </w:r>
      <w:r w:rsidR="00D61D72" w:rsidRPr="00D04ED7">
        <w:rPr>
          <w:rFonts w:ascii="Times New Roman" w:hAnsi="Times New Roman" w:cs="Times New Roman"/>
          <w:sz w:val="20"/>
          <w:szCs w:val="20"/>
        </w:rPr>
        <w:t xml:space="preserve">is updated </w:t>
      </w:r>
      <w:r w:rsidR="00B4427E">
        <w:rPr>
          <w:rFonts w:ascii="Times New Roman" w:hAnsi="Times New Roman" w:cs="Times New Roman"/>
          <w:sz w:val="20"/>
          <w:szCs w:val="20"/>
        </w:rPr>
        <w:t xml:space="preserve">at the beginning of an </w:t>
      </w:r>
      <w:r w:rsidR="00D61D72" w:rsidRPr="00D04ED7">
        <w:rPr>
          <w:rFonts w:ascii="Times New Roman" w:hAnsi="Times New Roman" w:cs="Times New Roman"/>
          <w:sz w:val="20"/>
          <w:szCs w:val="20"/>
        </w:rPr>
        <w:t xml:space="preserve">SDT session. </w:t>
      </w:r>
      <w:r w:rsidR="008B55B1" w:rsidRPr="00C91975">
        <w:rPr>
          <w:rFonts w:ascii="Times New Roman" w:hAnsi="Times New Roman" w:cs="Times New Roman"/>
          <w:sz w:val="20"/>
          <w:szCs w:val="20"/>
        </w:rPr>
        <w:t>This can be done via dedicated</w:t>
      </w:r>
      <w:r w:rsidR="008B55B1" w:rsidRPr="00D04ED7">
        <w:rPr>
          <w:rFonts w:ascii="Times New Roman" w:hAnsi="Times New Roman" w:cs="Times New Roman"/>
          <w:sz w:val="20"/>
          <w:szCs w:val="20"/>
        </w:rPr>
        <w:t xml:space="preserve"> signaling</w:t>
      </w:r>
      <w:r w:rsidR="008B55B1" w:rsidRPr="00C7711B">
        <w:rPr>
          <w:rFonts w:ascii="Times New Roman" w:hAnsi="Times New Roman" w:cs="Times New Roman"/>
          <w:sz w:val="20"/>
          <w:szCs w:val="20"/>
        </w:rPr>
        <w:t xml:space="preserve"> which can provide more flexibility and minimize the impact on the legacy system (e.g., reduction of the blocking probability compared to common search space/CO</w:t>
      </w:r>
      <w:r w:rsidR="008B55B1" w:rsidRPr="00C91975">
        <w:rPr>
          <w:rFonts w:ascii="Times New Roman" w:hAnsi="Times New Roman" w:cs="Times New Roman"/>
          <w:sz w:val="20"/>
          <w:szCs w:val="20"/>
        </w:rPr>
        <w:t>RESET). However, it can add signaling overhead to each SDT session wh</w:t>
      </w:r>
      <w:r w:rsidR="0044070E">
        <w:rPr>
          <w:rFonts w:ascii="Times New Roman" w:hAnsi="Times New Roman" w:cs="Times New Roman"/>
          <w:sz w:val="20"/>
          <w:szCs w:val="20"/>
        </w:rPr>
        <w:t>ere the</w:t>
      </w:r>
      <w:r w:rsidR="008B55B1" w:rsidRPr="00C91975">
        <w:rPr>
          <w:rFonts w:ascii="Times New Roman" w:hAnsi="Times New Roman" w:cs="Times New Roman"/>
          <w:sz w:val="20"/>
          <w:szCs w:val="20"/>
        </w:rPr>
        <w:t xml:space="preserve"> </w:t>
      </w:r>
      <w:r w:rsidR="006F3307" w:rsidRPr="00C91975">
        <w:rPr>
          <w:rFonts w:ascii="Times New Roman" w:hAnsi="Times New Roman" w:cs="Times New Roman"/>
          <w:sz w:val="20"/>
          <w:szCs w:val="20"/>
        </w:rPr>
        <w:t xml:space="preserve">main motivation was </w:t>
      </w:r>
      <w:r w:rsidR="008B55B1" w:rsidRPr="00C91975">
        <w:rPr>
          <w:rFonts w:ascii="Times New Roman" w:hAnsi="Times New Roman" w:cs="Times New Roman"/>
          <w:sz w:val="20"/>
          <w:szCs w:val="20"/>
        </w:rPr>
        <w:t>to reduce any unnecessary signaling.</w:t>
      </w:r>
      <w:r w:rsidR="008B55B1" w:rsidRPr="00E67839">
        <w:t xml:space="preserve"> </w:t>
      </w:r>
      <w:r w:rsidR="0088139B">
        <w:rPr>
          <w:rFonts w:ascii="Times New Roman" w:hAnsi="Times New Roman" w:cs="Times New Roman"/>
          <w:sz w:val="20"/>
          <w:szCs w:val="20"/>
        </w:rPr>
        <w:t>This would allow enabling the “UE specific search space”.</w:t>
      </w:r>
    </w:p>
    <w:p w14:paraId="156C3590" w14:textId="02D6E807" w:rsidR="00801203" w:rsidRDefault="006A5476" w:rsidP="00AB4C0E">
      <w:pPr>
        <w:jc w:val="both"/>
      </w:pPr>
      <w:r>
        <w:t xml:space="preserve">To avoid overheads during SDT session, </w:t>
      </w:r>
      <w:r w:rsidR="00371C00">
        <w:t xml:space="preserve">option </w:t>
      </w:r>
      <w:r w:rsidR="0088139B">
        <w:t>(A) looks preferable from RAN2 point of view. Option (B)</w:t>
      </w:r>
      <w:r w:rsidR="00371C00">
        <w:t xml:space="preserve"> should</w:t>
      </w:r>
      <w:r w:rsidR="0088139B">
        <w:t xml:space="preserve"> only</w:t>
      </w:r>
      <w:r w:rsidR="00371C00">
        <w:t xml:space="preserve"> be considered if option A is not sufficient based on RAN1 input.  </w:t>
      </w:r>
    </w:p>
    <w:p w14:paraId="4FAD0648" w14:textId="193D4C58" w:rsidR="00FA0D55" w:rsidRDefault="00FA0D55" w:rsidP="00AB4C0E">
      <w:pPr>
        <w:pStyle w:val="observ"/>
        <w:ind w:left="360"/>
      </w:pPr>
      <w:bookmarkStart w:id="196" w:name="_Toc68054657"/>
      <w:bookmarkStart w:id="197" w:name="_Toc68055270"/>
      <w:bookmarkStart w:id="198" w:name="_Toc68204618"/>
      <w:bookmarkStart w:id="199" w:name="_Toc68204878"/>
      <w:bookmarkStart w:id="200" w:name="_Toc68205722"/>
      <w:r>
        <w:t>From RAN2 point of view, broadcast signaling is preferable when updating SDT related configuration; however dedicated signaling can be reconsidered if RAN1 requires it for SDT operation.</w:t>
      </w:r>
      <w:bookmarkEnd w:id="196"/>
      <w:bookmarkEnd w:id="197"/>
      <w:bookmarkEnd w:id="198"/>
      <w:bookmarkEnd w:id="199"/>
      <w:bookmarkEnd w:id="200"/>
    </w:p>
    <w:p w14:paraId="326E9C14" w14:textId="7C45FCDE" w:rsidR="0088139B" w:rsidRDefault="0088139B" w:rsidP="00AB4C0E">
      <w:pPr>
        <w:pStyle w:val="Proposal"/>
        <w:numPr>
          <w:ilvl w:val="0"/>
          <w:numId w:val="4"/>
        </w:numPr>
      </w:pPr>
      <w:bookmarkStart w:id="201" w:name="_Toc68054675"/>
      <w:bookmarkStart w:id="202" w:name="_Toc68055288"/>
      <w:bookmarkStart w:id="203" w:name="_Toc68204637"/>
      <w:bookmarkStart w:id="204" w:name="_Toc68204895"/>
      <w:bookmarkStart w:id="205" w:name="_Toc68205695"/>
      <w:r>
        <w:t>From RAN2 point of view, it is preferable that a UE in RRC_INACTIVE only get</w:t>
      </w:r>
      <w:r w:rsidR="003211D2">
        <w:t>s</w:t>
      </w:r>
      <w:r>
        <w:t xml:space="preserve"> new configuration/parameters via broadcast signaling</w:t>
      </w:r>
      <w:r w:rsidDel="00056515">
        <w:t xml:space="preserve"> </w:t>
      </w:r>
      <w:r>
        <w:t xml:space="preserve">to update stored configurations used for SDT operation (such as, </w:t>
      </w:r>
      <w:r w:rsidR="003211D2">
        <w:t xml:space="preserve">common </w:t>
      </w:r>
      <w:r>
        <w:t>search space</w:t>
      </w:r>
      <w:r w:rsidR="003211D2">
        <w:t xml:space="preserve"> and</w:t>
      </w:r>
      <w:r>
        <w:t xml:space="preserve"> CORESET).</w:t>
      </w:r>
      <w:bookmarkEnd w:id="201"/>
      <w:bookmarkEnd w:id="202"/>
      <w:bookmarkEnd w:id="203"/>
      <w:bookmarkEnd w:id="204"/>
      <w:bookmarkEnd w:id="205"/>
      <w:r>
        <w:t xml:space="preserve"> </w:t>
      </w:r>
    </w:p>
    <w:p w14:paraId="6C26AF36" w14:textId="6513ECE2" w:rsidR="00E008B4" w:rsidRDefault="00C12C75" w:rsidP="00BC7B14">
      <w:r>
        <w:t xml:space="preserve">Update of the other stored </w:t>
      </w:r>
      <w:r w:rsidR="003E4EBB">
        <w:t xml:space="preserve">UE configuration is not essential during an SDT session and should not be supported.  </w:t>
      </w:r>
    </w:p>
    <w:p w14:paraId="18639911" w14:textId="58B4B082" w:rsidR="00D61D72" w:rsidRDefault="00D61D72" w:rsidP="00AB4C0E">
      <w:pPr>
        <w:pStyle w:val="Proposal"/>
        <w:numPr>
          <w:ilvl w:val="0"/>
          <w:numId w:val="4"/>
        </w:numPr>
      </w:pPr>
      <w:bookmarkStart w:id="206" w:name="_Toc68204638"/>
      <w:bookmarkStart w:id="207" w:name="_Toc68054676"/>
      <w:bookmarkStart w:id="208" w:name="_Toc68055289"/>
      <w:bookmarkStart w:id="209" w:name="_Toc67870088"/>
      <w:bookmarkStart w:id="210" w:name="_Toc67870174"/>
      <w:bookmarkStart w:id="211" w:name="_Toc67954603"/>
      <w:bookmarkStart w:id="212" w:name="_Toc68204639"/>
      <w:bookmarkStart w:id="213" w:name="_Toc68204896"/>
      <w:bookmarkStart w:id="214" w:name="_Toc68205696"/>
      <w:bookmarkEnd w:id="206"/>
      <w:r>
        <w:t>gNB cannot update any of the stored configuration</w:t>
      </w:r>
      <w:r w:rsidR="001F6604">
        <w:t xml:space="preserve"> for a UE in RRC_INACTIVE</w:t>
      </w:r>
      <w:r>
        <w:t xml:space="preserve"> that is not re-stored during the SDT session</w:t>
      </w:r>
      <w:r w:rsidR="006C3902">
        <w:t xml:space="preserve"> (i.e., not related to SDT transfer)</w:t>
      </w:r>
      <w:r>
        <w:t>.</w:t>
      </w:r>
      <w:bookmarkEnd w:id="207"/>
      <w:bookmarkEnd w:id="208"/>
      <w:bookmarkEnd w:id="209"/>
      <w:bookmarkEnd w:id="210"/>
      <w:bookmarkEnd w:id="211"/>
      <w:bookmarkEnd w:id="212"/>
      <w:bookmarkEnd w:id="213"/>
      <w:bookmarkEnd w:id="214"/>
    </w:p>
    <w:p w14:paraId="168EF93B" w14:textId="533ADCB9" w:rsidR="000506AD" w:rsidRPr="00E67839" w:rsidRDefault="000506AD" w:rsidP="00AB4C0E">
      <w:pPr>
        <w:jc w:val="both"/>
        <w:rPr>
          <w:lang w:val="en-GB"/>
        </w:rPr>
      </w:pPr>
    </w:p>
    <w:p w14:paraId="5276C431" w14:textId="0A05E1D5" w:rsidR="00B22AC1" w:rsidRDefault="00486A55" w:rsidP="00AB4C0E">
      <w:pPr>
        <w:pStyle w:val="Heading2"/>
        <w:jc w:val="both"/>
        <w:rPr>
          <w:noProof w:val="0"/>
          <w:lang w:val="en-US"/>
        </w:rPr>
      </w:pPr>
      <w:r w:rsidRPr="00E86C96">
        <w:rPr>
          <w:noProof w:val="0"/>
          <w:lang w:val="en-US"/>
        </w:rPr>
        <w:t xml:space="preserve">UE </w:t>
      </w:r>
      <w:r w:rsidR="00400B73">
        <w:rPr>
          <w:noProof w:val="0"/>
          <w:lang w:val="en-US"/>
        </w:rPr>
        <w:t>behaviour</w:t>
      </w:r>
      <w:r w:rsidR="005C630F" w:rsidRPr="00E86C96">
        <w:rPr>
          <w:noProof w:val="0"/>
          <w:lang w:val="en-US"/>
        </w:rPr>
        <w:t xml:space="preserve"> during SDT s</w:t>
      </w:r>
      <w:r w:rsidR="00A8050E" w:rsidRPr="00E86C96">
        <w:rPr>
          <w:noProof w:val="0"/>
          <w:lang w:val="en-US"/>
        </w:rPr>
        <w:t>ession</w:t>
      </w:r>
    </w:p>
    <w:p w14:paraId="0E92B6A2" w14:textId="1840C166" w:rsidR="00004042" w:rsidRDefault="00B22AC1" w:rsidP="00AB4C0E">
      <w:pPr>
        <w:jc w:val="both"/>
      </w:pPr>
      <w:r>
        <w:t>This section aims to summarize the</w:t>
      </w:r>
      <w:r w:rsidRPr="00B22AC1">
        <w:t xml:space="preserve"> UE behaviour during ongoing SDT session </w:t>
      </w:r>
      <w:r w:rsidR="00BB2ED7">
        <w:t xml:space="preserve">including </w:t>
      </w:r>
      <w:r w:rsidR="008A1E35">
        <w:t xml:space="preserve">whether the point was already covered by a previous RAN2 agreement or </w:t>
      </w:r>
      <w:r w:rsidR="00110608">
        <w:t>new agre</w:t>
      </w:r>
      <w:r w:rsidR="00921A55">
        <w:t>ement may be desirable in preparation</w:t>
      </w:r>
      <w:r w:rsidR="0039360A">
        <w:t xml:space="preserve"> for the</w:t>
      </w:r>
      <w:bookmarkStart w:id="215" w:name="_Hlk67864118"/>
      <w:r w:rsidR="0039360A">
        <w:t xml:space="preserve"> related</w:t>
      </w:r>
      <w:r w:rsidR="00B354ED">
        <w:t xml:space="preserve"> </w:t>
      </w:r>
      <w:r>
        <w:t>stage-3</w:t>
      </w:r>
      <w:r w:rsidRPr="00B22AC1">
        <w:t xml:space="preserve"> </w:t>
      </w:r>
      <w:bookmarkEnd w:id="215"/>
      <w:r w:rsidR="0039360A">
        <w:t>work to come</w:t>
      </w:r>
      <w:r>
        <w:t>.</w:t>
      </w:r>
      <w:r w:rsidR="00A73F4E">
        <w:t xml:space="preserve"> Table below shows in </w:t>
      </w:r>
      <w:r w:rsidR="00A73F4E" w:rsidRPr="00E67839">
        <w:rPr>
          <w:color w:val="0000CC"/>
        </w:rPr>
        <w:t xml:space="preserve">blue </w:t>
      </w:r>
      <w:r w:rsidR="00A73F4E">
        <w:t xml:space="preserve">those </w:t>
      </w:r>
      <w:r w:rsidR="006573D0">
        <w:t xml:space="preserve">rows with </w:t>
      </w:r>
      <w:r w:rsidR="00A73F4E">
        <w:t xml:space="preserve">straightforward operation that </w:t>
      </w:r>
      <w:r w:rsidR="00D16D5E">
        <w:t>c</w:t>
      </w:r>
      <w:r w:rsidR="00A73F4E">
        <w:t>ould be concluded</w:t>
      </w:r>
      <w:r w:rsidR="0086675C">
        <w:t xml:space="preserve"> (</w:t>
      </w:r>
      <w:r w:rsidR="006573D0">
        <w:t>as proposed below)</w:t>
      </w:r>
      <w:r w:rsidR="00A73F4E">
        <w:t>.</w:t>
      </w:r>
    </w:p>
    <w:p w14:paraId="00EEB243" w14:textId="2CE37D57" w:rsidR="003B4457" w:rsidRPr="00927434" w:rsidRDefault="003B4457" w:rsidP="00EB5FE1">
      <w:pPr>
        <w:pStyle w:val="Caption"/>
        <w:keepNext/>
        <w:spacing w:after="60"/>
        <w:jc w:val="center"/>
        <w:rPr>
          <w:i w:val="0"/>
          <w:iCs w:val="0"/>
          <w:color w:val="auto"/>
          <w:sz w:val="20"/>
          <w:szCs w:val="20"/>
        </w:rPr>
      </w:pPr>
      <w:bookmarkStart w:id="216" w:name="_Ref67864178"/>
      <w:r w:rsidRPr="00927434">
        <w:rPr>
          <w:i w:val="0"/>
          <w:iCs w:val="0"/>
          <w:color w:val="auto"/>
          <w:sz w:val="20"/>
          <w:szCs w:val="20"/>
        </w:rPr>
        <w:t xml:space="preserve">Table </w:t>
      </w:r>
      <w:r w:rsidRPr="00927434">
        <w:rPr>
          <w:i w:val="0"/>
          <w:iCs w:val="0"/>
          <w:color w:val="auto"/>
          <w:sz w:val="20"/>
          <w:szCs w:val="20"/>
        </w:rPr>
        <w:fldChar w:fldCharType="begin"/>
      </w:r>
      <w:r w:rsidRPr="00927434">
        <w:rPr>
          <w:i w:val="0"/>
          <w:iCs w:val="0"/>
          <w:color w:val="auto"/>
          <w:sz w:val="20"/>
          <w:szCs w:val="20"/>
        </w:rPr>
        <w:instrText xml:space="preserve"> SEQ Table \* ARABIC </w:instrText>
      </w:r>
      <w:r w:rsidRPr="00927434">
        <w:rPr>
          <w:i w:val="0"/>
          <w:iCs w:val="0"/>
          <w:color w:val="auto"/>
          <w:sz w:val="20"/>
          <w:szCs w:val="20"/>
        </w:rPr>
        <w:fldChar w:fldCharType="separate"/>
      </w:r>
      <w:r w:rsidR="0080760A">
        <w:rPr>
          <w:i w:val="0"/>
          <w:iCs w:val="0"/>
          <w:noProof/>
          <w:color w:val="auto"/>
          <w:sz w:val="20"/>
          <w:szCs w:val="20"/>
        </w:rPr>
        <w:t>1</w:t>
      </w:r>
      <w:r w:rsidRPr="00927434">
        <w:rPr>
          <w:i w:val="0"/>
          <w:iCs w:val="0"/>
          <w:color w:val="auto"/>
          <w:sz w:val="20"/>
          <w:szCs w:val="20"/>
        </w:rPr>
        <w:fldChar w:fldCharType="end"/>
      </w:r>
      <w:bookmarkEnd w:id="216"/>
      <w:r w:rsidRPr="00927434">
        <w:rPr>
          <w:i w:val="0"/>
          <w:iCs w:val="0"/>
          <w:color w:val="auto"/>
          <w:sz w:val="20"/>
          <w:szCs w:val="20"/>
        </w:rPr>
        <w:t>.</w:t>
      </w:r>
      <w:r w:rsidR="00DD048B" w:rsidRPr="00927434">
        <w:rPr>
          <w:i w:val="0"/>
          <w:iCs w:val="0"/>
          <w:color w:val="auto"/>
          <w:sz w:val="20"/>
          <w:szCs w:val="20"/>
        </w:rPr>
        <w:t xml:space="preserve"> Operation of a UE in RRC_INACTIVE during </w:t>
      </w:r>
      <w:r w:rsidR="00D83754">
        <w:rPr>
          <w:i w:val="0"/>
          <w:iCs w:val="0"/>
          <w:color w:val="auto"/>
          <w:sz w:val="20"/>
          <w:szCs w:val="20"/>
        </w:rPr>
        <w:t>an</w:t>
      </w:r>
      <w:r w:rsidR="00D83754" w:rsidRPr="00927434">
        <w:rPr>
          <w:i w:val="0"/>
          <w:iCs w:val="0"/>
          <w:color w:val="auto"/>
          <w:sz w:val="20"/>
          <w:szCs w:val="20"/>
        </w:rPr>
        <w:t xml:space="preserve"> </w:t>
      </w:r>
      <w:r w:rsidR="00DD048B" w:rsidRPr="00927434">
        <w:rPr>
          <w:i w:val="0"/>
          <w:iCs w:val="0"/>
          <w:color w:val="auto"/>
          <w:sz w:val="20"/>
          <w:szCs w:val="20"/>
        </w:rPr>
        <w:t>SDT session</w:t>
      </w:r>
    </w:p>
    <w:tbl>
      <w:tblPr>
        <w:tblStyle w:val="TableGrid"/>
        <w:tblW w:w="5000" w:type="pct"/>
        <w:tblLook w:val="04A0" w:firstRow="1" w:lastRow="0" w:firstColumn="1" w:lastColumn="0" w:noHBand="0" w:noVBand="1"/>
      </w:tblPr>
      <w:tblGrid>
        <w:gridCol w:w="445"/>
        <w:gridCol w:w="4050"/>
        <w:gridCol w:w="4855"/>
      </w:tblGrid>
      <w:tr w:rsidR="00483471" w14:paraId="52B2EBB3" w14:textId="592A4135" w:rsidTr="00E67839">
        <w:tc>
          <w:tcPr>
            <w:tcW w:w="238" w:type="pct"/>
            <w:shd w:val="clear" w:color="auto" w:fill="BFBFBF" w:themeFill="background1" w:themeFillShade="BF"/>
            <w:vAlign w:val="center"/>
          </w:tcPr>
          <w:p w14:paraId="446BDD9F" w14:textId="5744D0E4" w:rsidR="00A10E8D" w:rsidRPr="00F3602F" w:rsidRDefault="00A10E8D" w:rsidP="00AB4C0E">
            <w:pPr>
              <w:spacing w:after="0"/>
              <w:jc w:val="both"/>
              <w:rPr>
                <w:b/>
                <w:bCs/>
              </w:rPr>
            </w:pPr>
            <w:r>
              <w:rPr>
                <w:b/>
                <w:bCs/>
              </w:rPr>
              <w:t>#</w:t>
            </w:r>
          </w:p>
        </w:tc>
        <w:tc>
          <w:tcPr>
            <w:tcW w:w="2166" w:type="pct"/>
            <w:shd w:val="clear" w:color="auto" w:fill="BFBFBF" w:themeFill="background1" w:themeFillShade="BF"/>
            <w:vAlign w:val="center"/>
          </w:tcPr>
          <w:p w14:paraId="18387B4B" w14:textId="56FD09C0" w:rsidR="00A10E8D" w:rsidRPr="003A43F1" w:rsidRDefault="00A10E8D" w:rsidP="00AB4C0E">
            <w:pPr>
              <w:spacing w:after="0"/>
              <w:jc w:val="both"/>
              <w:rPr>
                <w:b/>
                <w:bCs/>
              </w:rPr>
            </w:pPr>
            <w:r w:rsidRPr="003A43F1">
              <w:rPr>
                <w:b/>
                <w:bCs/>
              </w:rPr>
              <w:t>UE behaviour during ongoing SDT</w:t>
            </w:r>
            <w:r>
              <w:rPr>
                <w:b/>
                <w:bCs/>
              </w:rPr>
              <w:t xml:space="preserve"> session</w:t>
            </w:r>
          </w:p>
        </w:tc>
        <w:tc>
          <w:tcPr>
            <w:tcW w:w="2596" w:type="pct"/>
            <w:shd w:val="clear" w:color="auto" w:fill="BFBFBF" w:themeFill="background1" w:themeFillShade="BF"/>
            <w:vAlign w:val="center"/>
          </w:tcPr>
          <w:p w14:paraId="49DEA198" w14:textId="18FE0126" w:rsidR="00A10E8D" w:rsidRPr="003A43F1" w:rsidRDefault="003A7627" w:rsidP="00AB4C0E">
            <w:pPr>
              <w:spacing w:after="0"/>
              <w:jc w:val="both"/>
              <w:rPr>
                <w:b/>
                <w:bCs/>
              </w:rPr>
            </w:pPr>
            <w:r>
              <w:rPr>
                <w:b/>
                <w:bCs/>
              </w:rPr>
              <w:t xml:space="preserve">Justification or </w:t>
            </w:r>
            <w:r w:rsidR="0039360A">
              <w:rPr>
                <w:b/>
                <w:bCs/>
              </w:rPr>
              <w:t>RAN2 previous agreeme</w:t>
            </w:r>
            <w:r>
              <w:rPr>
                <w:b/>
                <w:bCs/>
              </w:rPr>
              <w:t>nt</w:t>
            </w:r>
          </w:p>
        </w:tc>
      </w:tr>
      <w:tr w:rsidR="00483471" w14:paraId="79903374" w14:textId="4353AF09" w:rsidTr="00E67839">
        <w:tc>
          <w:tcPr>
            <w:tcW w:w="238" w:type="pct"/>
          </w:tcPr>
          <w:p w14:paraId="035471AA" w14:textId="2AA52492" w:rsidR="00A10E8D" w:rsidRPr="00FD6029" w:rsidRDefault="00A10E8D" w:rsidP="00AB4C0E">
            <w:pPr>
              <w:spacing w:after="0"/>
              <w:jc w:val="both"/>
              <w:rPr>
                <w:b/>
                <w:bCs/>
              </w:rPr>
            </w:pPr>
            <w:r w:rsidRPr="00FD6029">
              <w:rPr>
                <w:b/>
                <w:bCs/>
              </w:rPr>
              <w:t>1</w:t>
            </w:r>
          </w:p>
        </w:tc>
        <w:tc>
          <w:tcPr>
            <w:tcW w:w="2166" w:type="pct"/>
          </w:tcPr>
          <w:p w14:paraId="35090BB8" w14:textId="63E9E890" w:rsidR="00A10E8D" w:rsidRDefault="00A10E8D" w:rsidP="00AB4C0E">
            <w:pPr>
              <w:spacing w:after="0"/>
              <w:jc w:val="both"/>
            </w:pPr>
            <w:r w:rsidRPr="00F3602F">
              <w:t>UE</w:t>
            </w:r>
            <w:r>
              <w:t xml:space="preserve"> in RRC_INACTIVE</w:t>
            </w:r>
            <w:r w:rsidRPr="00F3602F">
              <w:t xml:space="preserve"> can transmit and receive data on SDT configured bearers (where data segmentation and re-transmission is allowed like for a UE in </w:t>
            </w:r>
            <w:r>
              <w:t>RRC_</w:t>
            </w:r>
            <w:r w:rsidRPr="00F3602F">
              <w:t>CONNECTED)</w:t>
            </w:r>
          </w:p>
        </w:tc>
        <w:tc>
          <w:tcPr>
            <w:tcW w:w="2596" w:type="pct"/>
          </w:tcPr>
          <w:p w14:paraId="37135594" w14:textId="37A0F395" w:rsidR="00A10E8D" w:rsidRDefault="00FB3A30" w:rsidP="00AB4C0E">
            <w:pPr>
              <w:spacing w:after="0"/>
              <w:jc w:val="both"/>
            </w:pPr>
            <w:r>
              <w:t>RAN</w:t>
            </w:r>
            <w:r w:rsidR="00E650EC">
              <w:t>2 agreed on supporting multiple DL/UL SDT in same session</w:t>
            </w:r>
            <w:r w:rsidR="00FA0D55">
              <w:t xml:space="preserve"> without updating NCC. This implies that</w:t>
            </w:r>
            <w:r w:rsidR="002E436C">
              <w:t xml:space="preserve"> </w:t>
            </w:r>
            <w:r w:rsidR="00667244" w:rsidRPr="00F3602F">
              <w:t>data segmentation and re-transmission</w:t>
            </w:r>
            <w:r w:rsidR="00667244">
              <w:t xml:space="preserve"> </w:t>
            </w:r>
            <w:r w:rsidR="00527012">
              <w:t>is also</w:t>
            </w:r>
            <w:r w:rsidR="00667244">
              <w:t xml:space="preserve"> supported.</w:t>
            </w:r>
          </w:p>
        </w:tc>
      </w:tr>
      <w:tr w:rsidR="00483471" w14:paraId="023729AB" w14:textId="30D8E8ED" w:rsidTr="00E67839">
        <w:tc>
          <w:tcPr>
            <w:tcW w:w="238" w:type="pct"/>
          </w:tcPr>
          <w:p w14:paraId="798D2AF4" w14:textId="057A1684" w:rsidR="00A10E8D" w:rsidRPr="00FD6029" w:rsidRDefault="00A10E8D" w:rsidP="00AB4C0E">
            <w:pPr>
              <w:spacing w:after="0"/>
              <w:jc w:val="both"/>
              <w:rPr>
                <w:b/>
                <w:bCs/>
              </w:rPr>
            </w:pPr>
            <w:r w:rsidRPr="00FD6029">
              <w:rPr>
                <w:b/>
                <w:bCs/>
              </w:rPr>
              <w:t>2</w:t>
            </w:r>
          </w:p>
        </w:tc>
        <w:tc>
          <w:tcPr>
            <w:tcW w:w="2166" w:type="pct"/>
          </w:tcPr>
          <w:p w14:paraId="3F08160E" w14:textId="230FE36A" w:rsidR="00A10E8D" w:rsidRPr="00E67839" w:rsidRDefault="00A10E8D" w:rsidP="00AB4C0E">
            <w:pPr>
              <w:spacing w:after="0"/>
              <w:jc w:val="both"/>
              <w:rPr>
                <w:color w:val="0000CC"/>
              </w:rPr>
            </w:pPr>
            <w:r w:rsidRPr="00E67839">
              <w:rPr>
                <w:color w:val="0000CC"/>
              </w:rPr>
              <w:t xml:space="preserve">UE monitors PDCCH continuously </w:t>
            </w:r>
          </w:p>
        </w:tc>
        <w:tc>
          <w:tcPr>
            <w:tcW w:w="2596" w:type="pct"/>
          </w:tcPr>
          <w:p w14:paraId="3442E0F7" w14:textId="22819D94" w:rsidR="00A10E8D" w:rsidRPr="00E67839" w:rsidRDefault="0075324D" w:rsidP="00AB4C0E">
            <w:pPr>
              <w:spacing w:after="0"/>
              <w:jc w:val="both"/>
              <w:rPr>
                <w:color w:val="0000CC"/>
              </w:rPr>
            </w:pPr>
            <w:r w:rsidRPr="00E67839">
              <w:rPr>
                <w:color w:val="0000CC"/>
              </w:rPr>
              <w:t xml:space="preserve">RAN2 agreed on </w:t>
            </w:r>
            <w:r w:rsidR="00483471" w:rsidRPr="00E67839">
              <w:rPr>
                <w:color w:val="0000CC"/>
              </w:rPr>
              <w:t xml:space="preserve">monitoring of PDCCH after successful initiation of an SDT session. </w:t>
            </w:r>
            <w:r w:rsidR="00C3397D" w:rsidRPr="00E67839">
              <w:rPr>
                <w:color w:val="0000CC"/>
              </w:rPr>
              <w:t xml:space="preserve">However, it is not discussed if </w:t>
            </w:r>
            <w:r w:rsidR="009E2354" w:rsidRPr="00E67839">
              <w:rPr>
                <w:color w:val="0000CC"/>
              </w:rPr>
              <w:t>optimizations are desirable to limit the monitoring of PDCCH during an ongoing SDT session (e.g. DRX)</w:t>
            </w:r>
            <w:r w:rsidR="00C3397D" w:rsidRPr="00E67839">
              <w:rPr>
                <w:color w:val="0000CC"/>
              </w:rPr>
              <w:t xml:space="preserve"> in order to reduce UE’s power consumption</w:t>
            </w:r>
            <w:r w:rsidR="009E2354" w:rsidRPr="00E67839">
              <w:rPr>
                <w:color w:val="0000CC"/>
              </w:rPr>
              <w:t>.</w:t>
            </w:r>
          </w:p>
        </w:tc>
      </w:tr>
      <w:tr w:rsidR="00483471" w14:paraId="69F43701" w14:textId="77777777" w:rsidTr="00E67839">
        <w:tc>
          <w:tcPr>
            <w:tcW w:w="238" w:type="pct"/>
          </w:tcPr>
          <w:p w14:paraId="78918E3B" w14:textId="1820EDFA" w:rsidR="00A10E8D" w:rsidRPr="00FD6029" w:rsidRDefault="00A10E8D" w:rsidP="00AB4C0E">
            <w:pPr>
              <w:spacing w:after="0"/>
              <w:jc w:val="both"/>
              <w:rPr>
                <w:b/>
                <w:bCs/>
              </w:rPr>
            </w:pPr>
            <w:r w:rsidRPr="00FD6029">
              <w:rPr>
                <w:b/>
                <w:bCs/>
              </w:rPr>
              <w:t>3</w:t>
            </w:r>
          </w:p>
        </w:tc>
        <w:tc>
          <w:tcPr>
            <w:tcW w:w="2166" w:type="pct"/>
          </w:tcPr>
          <w:p w14:paraId="030A7415" w14:textId="7604064B" w:rsidR="00A10E8D" w:rsidRPr="00E67839" w:rsidRDefault="00A10E8D" w:rsidP="00AB4C0E">
            <w:pPr>
              <w:spacing w:after="0"/>
              <w:jc w:val="both"/>
              <w:rPr>
                <w:color w:val="0000CC"/>
              </w:rPr>
            </w:pPr>
            <w:r w:rsidRPr="00E67839">
              <w:rPr>
                <w:color w:val="0000CC"/>
              </w:rPr>
              <w:t xml:space="preserve">UE-specific paging is not monitored </w:t>
            </w:r>
          </w:p>
        </w:tc>
        <w:tc>
          <w:tcPr>
            <w:tcW w:w="2596" w:type="pct"/>
          </w:tcPr>
          <w:p w14:paraId="43140CD7" w14:textId="1DCD5E68" w:rsidR="00A10E8D" w:rsidRPr="00E67839" w:rsidRDefault="00E033FB" w:rsidP="00AB4C0E">
            <w:pPr>
              <w:spacing w:after="0"/>
              <w:jc w:val="both"/>
              <w:rPr>
                <w:color w:val="0000CC"/>
              </w:rPr>
            </w:pPr>
            <w:r w:rsidRPr="00E67839">
              <w:rPr>
                <w:color w:val="0000CC"/>
              </w:rPr>
              <w:t xml:space="preserve">If there is DL data for the UE during an SDT session </w:t>
            </w:r>
            <w:r w:rsidR="00527012">
              <w:rPr>
                <w:color w:val="0000CC"/>
              </w:rPr>
              <w:t>(</w:t>
            </w:r>
            <w:r w:rsidRPr="00E67839">
              <w:rPr>
                <w:color w:val="0000CC"/>
              </w:rPr>
              <w:t xml:space="preserve">even for </w:t>
            </w:r>
            <w:r w:rsidR="00527012">
              <w:rPr>
                <w:color w:val="0000CC"/>
              </w:rPr>
              <w:t xml:space="preserve">non-SDT </w:t>
            </w:r>
            <w:r w:rsidRPr="00E67839">
              <w:rPr>
                <w:color w:val="0000CC"/>
              </w:rPr>
              <w:t>DRBs</w:t>
            </w:r>
            <w:r w:rsidR="00527012">
              <w:rPr>
                <w:color w:val="0000CC"/>
              </w:rPr>
              <w:t>)</w:t>
            </w:r>
            <w:r w:rsidRPr="00E67839">
              <w:rPr>
                <w:color w:val="0000CC"/>
              </w:rPr>
              <w:t>, network can move the UE to RRC_CONNECT</w:t>
            </w:r>
            <w:r w:rsidR="002B4028" w:rsidRPr="00E67839">
              <w:rPr>
                <w:color w:val="0000CC"/>
              </w:rPr>
              <w:t>ED</w:t>
            </w:r>
            <w:r w:rsidRPr="00E67839">
              <w:rPr>
                <w:color w:val="0000CC"/>
              </w:rPr>
              <w:t xml:space="preserve"> using Fallback to resume. </w:t>
            </w:r>
          </w:p>
        </w:tc>
      </w:tr>
      <w:tr w:rsidR="00483471" w14:paraId="114F2E36" w14:textId="77777777" w:rsidTr="00E67839">
        <w:tc>
          <w:tcPr>
            <w:tcW w:w="238" w:type="pct"/>
          </w:tcPr>
          <w:p w14:paraId="6BA0D717" w14:textId="42564EFC" w:rsidR="00A10E8D" w:rsidRPr="00FD6029" w:rsidRDefault="00A10E8D" w:rsidP="00AB4C0E">
            <w:pPr>
              <w:spacing w:after="0"/>
              <w:jc w:val="both"/>
              <w:rPr>
                <w:b/>
                <w:bCs/>
              </w:rPr>
            </w:pPr>
            <w:r w:rsidRPr="00FD6029">
              <w:rPr>
                <w:b/>
                <w:bCs/>
              </w:rPr>
              <w:t>4</w:t>
            </w:r>
          </w:p>
        </w:tc>
        <w:tc>
          <w:tcPr>
            <w:tcW w:w="2166" w:type="pct"/>
          </w:tcPr>
          <w:p w14:paraId="14687BF4" w14:textId="1EEDBD8C" w:rsidR="00A10E8D" w:rsidRPr="00E67839" w:rsidRDefault="00A10E8D" w:rsidP="00AB4C0E">
            <w:pPr>
              <w:spacing w:after="0"/>
              <w:jc w:val="both"/>
              <w:rPr>
                <w:color w:val="0000CC"/>
              </w:rPr>
            </w:pPr>
            <w:r w:rsidRPr="00E67839">
              <w:rPr>
                <w:color w:val="0000CC"/>
              </w:rPr>
              <w:t>UE can rely on legacy operation to monitor SI notifications in paging</w:t>
            </w:r>
          </w:p>
        </w:tc>
        <w:tc>
          <w:tcPr>
            <w:tcW w:w="2596" w:type="pct"/>
          </w:tcPr>
          <w:p w14:paraId="0767F704" w14:textId="6186EC90" w:rsidR="00A10E8D" w:rsidRPr="00E67839" w:rsidRDefault="00B43D9C" w:rsidP="00AB4C0E">
            <w:pPr>
              <w:spacing w:after="0"/>
              <w:jc w:val="both"/>
              <w:rPr>
                <w:color w:val="0000CC"/>
              </w:rPr>
            </w:pPr>
            <w:r w:rsidRPr="00E67839">
              <w:rPr>
                <w:color w:val="0000CC"/>
              </w:rPr>
              <w:t xml:space="preserve">There should not be an </w:t>
            </w:r>
            <w:r w:rsidR="00371F67" w:rsidRPr="00E67839">
              <w:rPr>
                <w:color w:val="0000CC"/>
              </w:rPr>
              <w:t xml:space="preserve">issue to support SI notification </w:t>
            </w:r>
            <w:r w:rsidR="005865AB">
              <w:rPr>
                <w:color w:val="0000CC"/>
              </w:rPr>
              <w:t>in</w:t>
            </w:r>
            <w:r w:rsidR="0097005E">
              <w:rPr>
                <w:color w:val="0000CC"/>
              </w:rPr>
              <w:t xml:space="preserve"> </w:t>
            </w:r>
            <w:r w:rsidR="005865AB">
              <w:rPr>
                <w:color w:val="0000CC"/>
              </w:rPr>
              <w:t>b</w:t>
            </w:r>
            <w:r w:rsidR="00A35456">
              <w:rPr>
                <w:color w:val="0000CC"/>
              </w:rPr>
              <w:t xml:space="preserve">etween SDT sessions </w:t>
            </w:r>
            <w:r w:rsidR="00371F67" w:rsidRPr="00E67839">
              <w:rPr>
                <w:color w:val="0000CC"/>
              </w:rPr>
              <w:t>like for UEs in RRC_</w:t>
            </w:r>
            <w:r w:rsidR="0097005E">
              <w:rPr>
                <w:color w:val="0000CC"/>
              </w:rPr>
              <w:t>INACTIVE</w:t>
            </w:r>
          </w:p>
        </w:tc>
      </w:tr>
      <w:tr w:rsidR="00483471" w14:paraId="26EE4424" w14:textId="77777777" w:rsidTr="00E67839">
        <w:tc>
          <w:tcPr>
            <w:tcW w:w="238" w:type="pct"/>
          </w:tcPr>
          <w:p w14:paraId="098FC084" w14:textId="0420F81C" w:rsidR="00A10E8D" w:rsidRPr="00FD6029" w:rsidRDefault="00A10E8D" w:rsidP="00AB4C0E">
            <w:pPr>
              <w:spacing w:after="0"/>
              <w:jc w:val="both"/>
              <w:rPr>
                <w:b/>
                <w:bCs/>
              </w:rPr>
            </w:pPr>
            <w:r w:rsidRPr="00FD6029">
              <w:rPr>
                <w:b/>
                <w:bCs/>
              </w:rPr>
              <w:lastRenderedPageBreak/>
              <w:t>5</w:t>
            </w:r>
          </w:p>
        </w:tc>
        <w:tc>
          <w:tcPr>
            <w:tcW w:w="2166" w:type="pct"/>
          </w:tcPr>
          <w:p w14:paraId="6AD944B8" w14:textId="0F304982" w:rsidR="00A10E8D" w:rsidRPr="00B65717" w:rsidRDefault="00A10E8D" w:rsidP="00AB4C0E">
            <w:pPr>
              <w:spacing w:after="0"/>
              <w:jc w:val="both"/>
            </w:pPr>
            <w:r w:rsidRPr="00A46F81">
              <w:t>Cell reselection continues like for a</w:t>
            </w:r>
            <w:r>
              <w:t xml:space="preserve"> legacy</w:t>
            </w:r>
            <w:r w:rsidRPr="00A46F81">
              <w:t xml:space="preserve"> UE in RRC_INACTIVE</w:t>
            </w:r>
          </w:p>
        </w:tc>
        <w:tc>
          <w:tcPr>
            <w:tcW w:w="2596" w:type="pct"/>
          </w:tcPr>
          <w:p w14:paraId="2C2E2C99" w14:textId="102E3A30" w:rsidR="00A10E8D" w:rsidRDefault="00174815" w:rsidP="00AB4C0E">
            <w:pPr>
              <w:spacing w:after="0"/>
              <w:jc w:val="both"/>
            </w:pPr>
            <w:r>
              <w:t>No need to change cell reselection for SDT feature.</w:t>
            </w:r>
            <w:r w:rsidR="00E266C9">
              <w:t xml:space="preserve"> </w:t>
            </w:r>
            <w:r w:rsidR="001C067F">
              <w:t>I.e. UE stays in RRC_INACTIVE with all applicable stored configuration as di</w:t>
            </w:r>
            <w:r w:rsidR="00F21A1A">
              <w:t xml:space="preserve">scussed </w:t>
            </w:r>
            <w:r w:rsidR="00F21A1A" w:rsidRPr="004F692D">
              <w:t xml:space="preserve">in </w:t>
            </w:r>
            <w:r w:rsidR="004F692D" w:rsidRPr="00BC7B14">
              <w:fldChar w:fldCharType="begin"/>
            </w:r>
            <w:r w:rsidR="004F692D" w:rsidRPr="00BC7B14">
              <w:instrText xml:space="preserve"> REF _Ref68204362 \r \h </w:instrText>
            </w:r>
            <w:r w:rsidR="004F692D">
              <w:instrText xml:space="preserve"> \* MERGEFORMAT </w:instrText>
            </w:r>
            <w:r w:rsidR="004F692D" w:rsidRPr="00BC7B14">
              <w:fldChar w:fldCharType="separate"/>
            </w:r>
            <w:r w:rsidR="004F692D" w:rsidRPr="00BC7B14">
              <w:t>[1]</w:t>
            </w:r>
            <w:r w:rsidR="004F692D" w:rsidRPr="00BC7B14">
              <w:fldChar w:fldCharType="end"/>
            </w:r>
          </w:p>
        </w:tc>
      </w:tr>
      <w:tr w:rsidR="00483471" w14:paraId="5831305C" w14:textId="77777777" w:rsidTr="00E67839">
        <w:tc>
          <w:tcPr>
            <w:tcW w:w="238" w:type="pct"/>
          </w:tcPr>
          <w:p w14:paraId="55173DEF" w14:textId="7FDB067C" w:rsidR="00A10E8D" w:rsidRPr="00FD6029" w:rsidRDefault="00A10E8D" w:rsidP="00AB4C0E">
            <w:pPr>
              <w:spacing w:after="0"/>
              <w:jc w:val="both"/>
              <w:rPr>
                <w:b/>
                <w:bCs/>
              </w:rPr>
            </w:pPr>
            <w:r w:rsidRPr="00FD6029">
              <w:rPr>
                <w:b/>
                <w:bCs/>
              </w:rPr>
              <w:t>6</w:t>
            </w:r>
          </w:p>
        </w:tc>
        <w:tc>
          <w:tcPr>
            <w:tcW w:w="2166" w:type="pct"/>
          </w:tcPr>
          <w:p w14:paraId="77AFE917" w14:textId="60BFCB03" w:rsidR="00A10E8D" w:rsidRPr="00A46F81" w:rsidRDefault="00A10E8D" w:rsidP="00AB4C0E">
            <w:pPr>
              <w:spacing w:after="0"/>
              <w:jc w:val="both"/>
            </w:pPr>
            <w:r>
              <w:t xml:space="preserve">Handling for SDT session failure </w:t>
            </w:r>
            <w:r w:rsidR="00C80579">
              <w:t>and corresponding UE behaviour</w:t>
            </w:r>
          </w:p>
        </w:tc>
        <w:tc>
          <w:tcPr>
            <w:tcW w:w="2596" w:type="pct"/>
          </w:tcPr>
          <w:p w14:paraId="328E0D72" w14:textId="0427F51A" w:rsidR="00A10E8D" w:rsidRDefault="00710A36" w:rsidP="00AB4C0E">
            <w:pPr>
              <w:spacing w:after="0"/>
              <w:jc w:val="both"/>
            </w:pPr>
            <w:r>
              <w:t>Specification should aim to</w:t>
            </w:r>
            <w:r w:rsidR="00C80579">
              <w:t xml:space="preserve"> </w:t>
            </w:r>
            <w:r w:rsidR="00C80579" w:rsidRPr="004A41F7">
              <w:t>guarantee</w:t>
            </w:r>
            <w:r w:rsidR="00C80579">
              <w:t xml:space="preserve"> on the</w:t>
            </w:r>
            <w:r w:rsidR="00C80579" w:rsidRPr="004A41F7">
              <w:t xml:space="preserve"> data continuity</w:t>
            </w:r>
            <w:r w:rsidR="008658CA">
              <w:t xml:space="preserve">. Different </w:t>
            </w:r>
            <w:r w:rsidR="005206C8">
              <w:t xml:space="preserve">events and their operation are discussed in </w:t>
            </w:r>
            <w:r w:rsidR="004F692D" w:rsidRPr="00D331A8">
              <w:fldChar w:fldCharType="begin"/>
            </w:r>
            <w:r w:rsidR="004F692D" w:rsidRPr="00D331A8">
              <w:instrText xml:space="preserve"> REF _Ref68204362 \r \h </w:instrText>
            </w:r>
            <w:r w:rsidR="004F692D">
              <w:instrText xml:space="preserve"> \* MERGEFORMAT </w:instrText>
            </w:r>
            <w:r w:rsidR="004F692D" w:rsidRPr="00D331A8">
              <w:fldChar w:fldCharType="separate"/>
            </w:r>
            <w:r w:rsidR="004F692D" w:rsidRPr="00D331A8">
              <w:t>[1]</w:t>
            </w:r>
            <w:r w:rsidR="004F692D" w:rsidRPr="00D331A8">
              <w:fldChar w:fldCharType="end"/>
            </w:r>
          </w:p>
        </w:tc>
      </w:tr>
      <w:tr w:rsidR="00C91975" w14:paraId="636BA2A9" w14:textId="77777777" w:rsidTr="00E67839">
        <w:tc>
          <w:tcPr>
            <w:tcW w:w="238" w:type="pct"/>
          </w:tcPr>
          <w:p w14:paraId="41D3DAB2" w14:textId="72DDC2C3" w:rsidR="00C91975" w:rsidRPr="00FD6029" w:rsidRDefault="00C91975" w:rsidP="00AB4C0E">
            <w:pPr>
              <w:spacing w:after="0"/>
              <w:jc w:val="both"/>
              <w:rPr>
                <w:b/>
                <w:bCs/>
              </w:rPr>
            </w:pPr>
            <w:r w:rsidRPr="00FD6029">
              <w:rPr>
                <w:b/>
                <w:bCs/>
              </w:rPr>
              <w:t>7</w:t>
            </w:r>
          </w:p>
        </w:tc>
        <w:tc>
          <w:tcPr>
            <w:tcW w:w="2166" w:type="pct"/>
          </w:tcPr>
          <w:p w14:paraId="7779C876" w14:textId="431C4138" w:rsidR="00C91975" w:rsidRPr="00E67839" w:rsidRDefault="00C91975" w:rsidP="00AB4C0E">
            <w:pPr>
              <w:spacing w:after="0"/>
              <w:jc w:val="both"/>
              <w:rPr>
                <w:color w:val="0000CC"/>
              </w:rPr>
            </w:pPr>
            <w:r w:rsidRPr="00E67839">
              <w:rPr>
                <w:color w:val="0000CC"/>
              </w:rPr>
              <w:t>UE behaves like for a legacy UE in RRC_INACTIVE for other remaining operations (e.g. measurements); FFS for beam &amp; BWP management (up to RAN1)</w:t>
            </w:r>
          </w:p>
        </w:tc>
        <w:tc>
          <w:tcPr>
            <w:tcW w:w="2596" w:type="pct"/>
          </w:tcPr>
          <w:p w14:paraId="160C42FE" w14:textId="4F88254C" w:rsidR="00C91975" w:rsidRPr="00E67839" w:rsidRDefault="000C2AEB" w:rsidP="00AB4C0E">
            <w:pPr>
              <w:spacing w:after="0"/>
              <w:jc w:val="both"/>
              <w:rPr>
                <w:color w:val="0000CC"/>
              </w:rPr>
            </w:pPr>
            <w:r w:rsidRPr="00E67839">
              <w:rPr>
                <w:color w:val="0000CC"/>
              </w:rPr>
              <w:t>SDT aims</w:t>
            </w:r>
            <w:r w:rsidR="00926D7D" w:rsidRPr="00E67839">
              <w:rPr>
                <w:color w:val="0000CC"/>
              </w:rPr>
              <w:t xml:space="preserve"> to be simple</w:t>
            </w:r>
            <w:r w:rsidR="00921A8D" w:rsidRPr="00E67839">
              <w:rPr>
                <w:color w:val="0000CC"/>
              </w:rPr>
              <w:t xml:space="preserve"> mechanism </w:t>
            </w:r>
            <w:r w:rsidR="00454EC2" w:rsidRPr="00E67839">
              <w:rPr>
                <w:color w:val="0000CC"/>
              </w:rPr>
              <w:t>that benefit of not having to enable all functionally in used by UEs in RRC_CONNECTED</w:t>
            </w:r>
          </w:p>
        </w:tc>
      </w:tr>
      <w:tr w:rsidR="00C91975" w14:paraId="5B7BAFD7" w14:textId="77777777" w:rsidTr="00E67839">
        <w:tc>
          <w:tcPr>
            <w:tcW w:w="238" w:type="pct"/>
          </w:tcPr>
          <w:p w14:paraId="216031A0" w14:textId="67D1DD5E" w:rsidR="00C91975" w:rsidRPr="00FD6029" w:rsidRDefault="00507800" w:rsidP="00AB4C0E">
            <w:pPr>
              <w:spacing w:after="0"/>
              <w:jc w:val="both"/>
              <w:rPr>
                <w:b/>
                <w:bCs/>
              </w:rPr>
            </w:pPr>
            <w:r>
              <w:rPr>
                <w:b/>
                <w:bCs/>
              </w:rPr>
              <w:t>8</w:t>
            </w:r>
          </w:p>
        </w:tc>
        <w:tc>
          <w:tcPr>
            <w:tcW w:w="2166" w:type="pct"/>
          </w:tcPr>
          <w:p w14:paraId="025C9C9F" w14:textId="4158FC09" w:rsidR="00C91975" w:rsidRDefault="00C91975" w:rsidP="00AB4C0E">
            <w:pPr>
              <w:spacing w:after="0"/>
              <w:jc w:val="both"/>
            </w:pPr>
            <w:r>
              <w:t>SDT configuration and new mechanism</w:t>
            </w:r>
          </w:p>
        </w:tc>
        <w:tc>
          <w:tcPr>
            <w:tcW w:w="2596" w:type="pct"/>
          </w:tcPr>
          <w:p w14:paraId="35F13CE7" w14:textId="6E066F24" w:rsidR="00C91975" w:rsidRDefault="00601622" w:rsidP="00AB4C0E">
            <w:pPr>
              <w:spacing w:after="0"/>
              <w:jc w:val="both"/>
            </w:pPr>
            <w:r>
              <w:t>Solution details under discussion</w:t>
            </w:r>
          </w:p>
        </w:tc>
      </w:tr>
      <w:tr w:rsidR="00C91975" w14:paraId="11FF42E8" w14:textId="77777777" w:rsidTr="00E67839">
        <w:tc>
          <w:tcPr>
            <w:tcW w:w="238" w:type="pct"/>
          </w:tcPr>
          <w:p w14:paraId="1D7BA402" w14:textId="4BC6A3AD" w:rsidR="00C91975" w:rsidRPr="00FD6029" w:rsidRDefault="00507800" w:rsidP="00AB4C0E">
            <w:pPr>
              <w:spacing w:after="0"/>
              <w:jc w:val="both"/>
              <w:rPr>
                <w:b/>
                <w:bCs/>
              </w:rPr>
            </w:pPr>
            <w:r>
              <w:rPr>
                <w:b/>
                <w:bCs/>
              </w:rPr>
              <w:t>9</w:t>
            </w:r>
          </w:p>
        </w:tc>
        <w:tc>
          <w:tcPr>
            <w:tcW w:w="2166" w:type="pct"/>
          </w:tcPr>
          <w:p w14:paraId="2B4F98D9" w14:textId="13306B31" w:rsidR="00C91975" w:rsidRDefault="00C91975" w:rsidP="00AB4C0E">
            <w:pPr>
              <w:spacing w:after="0"/>
              <w:jc w:val="both"/>
            </w:pPr>
            <w:r w:rsidRPr="00551016">
              <w:t>Continuing header compression across SDT sessions</w:t>
            </w:r>
            <w:r>
              <w:t xml:space="preserve"> (i.e. continue with RoHC state)</w:t>
            </w:r>
          </w:p>
        </w:tc>
        <w:tc>
          <w:tcPr>
            <w:tcW w:w="2596" w:type="pct"/>
          </w:tcPr>
          <w:p w14:paraId="27A7988C" w14:textId="1E81F526" w:rsidR="00C91975" w:rsidRDefault="00410CC5" w:rsidP="00AB4C0E">
            <w:pPr>
              <w:spacing w:after="0"/>
              <w:jc w:val="both"/>
            </w:pPr>
            <w:r>
              <w:t xml:space="preserve">This topic still needs to be addressed as discussed in </w:t>
            </w:r>
            <w:r w:rsidR="0097005E">
              <w:fldChar w:fldCharType="begin"/>
            </w:r>
            <w:r w:rsidR="0097005E">
              <w:instrText xml:space="preserve"> REF _Ref68204559 \r \h </w:instrText>
            </w:r>
            <w:r w:rsidR="0097005E">
              <w:fldChar w:fldCharType="separate"/>
            </w:r>
            <w:r w:rsidR="0097005E">
              <w:t>[2]</w:t>
            </w:r>
            <w:r w:rsidR="0097005E">
              <w:fldChar w:fldCharType="end"/>
            </w:r>
          </w:p>
        </w:tc>
      </w:tr>
    </w:tbl>
    <w:p w14:paraId="508B623E" w14:textId="7386DA11" w:rsidR="000B6CC3" w:rsidRDefault="000B6CC3" w:rsidP="00AB4C0E">
      <w:pPr>
        <w:spacing w:after="0"/>
        <w:jc w:val="both"/>
      </w:pPr>
    </w:p>
    <w:p w14:paraId="05BCD4E8" w14:textId="5C4BF216" w:rsidR="008D19DE" w:rsidRDefault="008D19DE" w:rsidP="00AB4C0E">
      <w:pPr>
        <w:jc w:val="both"/>
      </w:pPr>
      <w:r>
        <w:t>From the table above</w:t>
      </w:r>
      <w:r w:rsidR="00A73F4E">
        <w:t>,</w:t>
      </w:r>
      <w:r>
        <w:t xml:space="preserve"> these are the proposed agreements on straight forwards behaviours.</w:t>
      </w:r>
    </w:p>
    <w:p w14:paraId="75788EF4" w14:textId="6721C3C5" w:rsidR="003D4641" w:rsidRDefault="00927434" w:rsidP="00AB4C0E">
      <w:pPr>
        <w:pStyle w:val="Proposal"/>
        <w:numPr>
          <w:ilvl w:val="0"/>
          <w:numId w:val="4"/>
        </w:numPr>
        <w:rPr>
          <w:lang w:val="en-US"/>
        </w:rPr>
      </w:pPr>
      <w:bookmarkStart w:id="217" w:name="_Toc67954604"/>
      <w:bookmarkStart w:id="218" w:name="_Toc67870090"/>
      <w:bookmarkStart w:id="219" w:name="_Toc67870176"/>
      <w:bookmarkStart w:id="220" w:name="_Toc68054677"/>
      <w:bookmarkStart w:id="221" w:name="_Toc68055290"/>
      <w:bookmarkStart w:id="222" w:name="_Toc68204640"/>
      <w:bookmarkStart w:id="223" w:name="_Toc68204897"/>
      <w:bookmarkStart w:id="224" w:name="_Toc68205697"/>
      <w:r>
        <w:rPr>
          <w:lang w:val="en-US"/>
        </w:rPr>
        <w:t xml:space="preserve">To </w:t>
      </w:r>
      <w:r w:rsidR="00767CFC">
        <w:rPr>
          <w:lang w:val="en-US"/>
        </w:rPr>
        <w:t xml:space="preserve">agree on the following </w:t>
      </w:r>
      <w:r w:rsidR="004611E1">
        <w:rPr>
          <w:lang w:val="en-US"/>
        </w:rPr>
        <w:t xml:space="preserve">behaviours </w:t>
      </w:r>
      <w:r w:rsidR="0010389A">
        <w:rPr>
          <w:lang w:val="en-US"/>
        </w:rPr>
        <w:t>for</w:t>
      </w:r>
      <w:r w:rsidR="003B490C">
        <w:rPr>
          <w:lang w:val="en-US"/>
        </w:rPr>
        <w:t xml:space="preserve"> a UE in RRC_INACTIVE during an </w:t>
      </w:r>
      <w:r w:rsidR="003B490C" w:rsidRPr="00CE3B1F">
        <w:rPr>
          <w:lang w:val="en-US"/>
        </w:rPr>
        <w:t>ongoing SDT session</w:t>
      </w:r>
      <w:r w:rsidR="00483471">
        <w:rPr>
          <w:lang w:val="en-US"/>
        </w:rPr>
        <w:t>:</w:t>
      </w:r>
      <w:bookmarkEnd w:id="217"/>
      <w:bookmarkEnd w:id="218"/>
      <w:bookmarkEnd w:id="219"/>
      <w:bookmarkEnd w:id="220"/>
      <w:bookmarkEnd w:id="221"/>
      <w:bookmarkEnd w:id="222"/>
      <w:bookmarkEnd w:id="223"/>
      <w:bookmarkEnd w:id="224"/>
    </w:p>
    <w:p w14:paraId="3A497CE4" w14:textId="7C7B6F7B" w:rsidR="00C80000" w:rsidRPr="00E67839" w:rsidRDefault="00C80000" w:rsidP="00AB4C0E">
      <w:pPr>
        <w:pStyle w:val="Proposal"/>
        <w:numPr>
          <w:ilvl w:val="1"/>
          <w:numId w:val="4"/>
        </w:numPr>
        <w:rPr>
          <w:lang w:val="en-US"/>
        </w:rPr>
      </w:pPr>
      <w:bookmarkStart w:id="225" w:name="_Toc67954606"/>
      <w:bookmarkStart w:id="226" w:name="_Toc68054678"/>
      <w:bookmarkStart w:id="227" w:name="_Toc68055291"/>
      <w:bookmarkStart w:id="228" w:name="_Toc68204641"/>
      <w:bookmarkStart w:id="229" w:name="_Toc68204898"/>
      <w:bookmarkStart w:id="230" w:name="_Toc68205698"/>
      <w:r w:rsidRPr="00FA0D55">
        <w:rPr>
          <w:lang w:val="en-US"/>
        </w:rPr>
        <w:t xml:space="preserve">UE </w:t>
      </w:r>
      <w:r w:rsidRPr="00F807EF">
        <w:t>rel</w:t>
      </w:r>
      <w:r>
        <w:t>ies</w:t>
      </w:r>
      <w:r w:rsidRPr="00F807EF">
        <w:t xml:space="preserve"> on legacy operation </w:t>
      </w:r>
      <w:r>
        <w:t xml:space="preserve">for RRC_CONNECTED </w:t>
      </w:r>
      <w:r w:rsidRPr="00F807EF">
        <w:t>to monitor SI notifications in paging</w:t>
      </w:r>
      <w:r w:rsidR="00587CEE">
        <w:t>.</w:t>
      </w:r>
      <w:bookmarkEnd w:id="225"/>
      <w:bookmarkEnd w:id="226"/>
      <w:bookmarkEnd w:id="227"/>
      <w:bookmarkEnd w:id="228"/>
      <w:bookmarkEnd w:id="229"/>
      <w:bookmarkEnd w:id="230"/>
    </w:p>
    <w:p w14:paraId="025C0B68" w14:textId="22070AA1" w:rsidR="00AD44C4" w:rsidRPr="00E67839" w:rsidRDefault="00AD44C4" w:rsidP="00AB4C0E">
      <w:pPr>
        <w:pStyle w:val="Proposal"/>
        <w:numPr>
          <w:ilvl w:val="1"/>
          <w:numId w:val="4"/>
        </w:numPr>
        <w:rPr>
          <w:lang w:val="en-US"/>
        </w:rPr>
      </w:pPr>
      <w:bookmarkStart w:id="231" w:name="_Toc67954608"/>
      <w:bookmarkStart w:id="232" w:name="_Toc68054679"/>
      <w:bookmarkStart w:id="233" w:name="_Toc68055292"/>
      <w:bookmarkStart w:id="234" w:name="_Toc68204642"/>
      <w:bookmarkStart w:id="235" w:name="_Toc68204899"/>
      <w:bookmarkStart w:id="236" w:name="_Toc68205699"/>
      <w:r w:rsidRPr="00927434">
        <w:t xml:space="preserve">UE behaves like for a legacy UE in RRC_INACTIVE for other remaining operations </w:t>
      </w:r>
      <w:r>
        <w:t>(</w:t>
      </w:r>
      <w:r w:rsidRPr="00927434">
        <w:t>e.g. measurements</w:t>
      </w:r>
      <w:r>
        <w:t>); FFS for beam &amp; BWP management (wait for RAN1’s input/progress on this).</w:t>
      </w:r>
      <w:bookmarkEnd w:id="231"/>
      <w:bookmarkEnd w:id="232"/>
      <w:bookmarkEnd w:id="233"/>
      <w:bookmarkEnd w:id="234"/>
      <w:bookmarkEnd w:id="235"/>
      <w:bookmarkEnd w:id="236"/>
    </w:p>
    <w:p w14:paraId="53EA4161" w14:textId="5D248486" w:rsidR="00483471" w:rsidRDefault="00A73F4E" w:rsidP="00AB4C0E">
      <w:pPr>
        <w:pStyle w:val="Proposal"/>
        <w:numPr>
          <w:ilvl w:val="1"/>
          <w:numId w:val="4"/>
        </w:numPr>
        <w:rPr>
          <w:lang w:val="en-US"/>
        </w:rPr>
      </w:pPr>
      <w:bookmarkStart w:id="237" w:name="_Toc67954611"/>
      <w:bookmarkStart w:id="238" w:name="_Toc68054680"/>
      <w:bookmarkStart w:id="239" w:name="_Toc68055293"/>
      <w:bookmarkStart w:id="240" w:name="_Toc68204643"/>
      <w:bookmarkStart w:id="241" w:name="_Toc68204900"/>
      <w:bookmarkStart w:id="242" w:name="_Toc68205700"/>
      <w:r>
        <w:rPr>
          <w:lang w:val="en-US"/>
        </w:rPr>
        <w:t>N</w:t>
      </w:r>
      <w:r w:rsidR="00C3397D">
        <w:rPr>
          <w:lang w:val="en-US"/>
        </w:rPr>
        <w:t>o</w:t>
      </w:r>
      <w:r>
        <w:rPr>
          <w:lang w:val="en-US"/>
        </w:rPr>
        <w:t>t to</w:t>
      </w:r>
      <w:r w:rsidR="00C3397D">
        <w:rPr>
          <w:lang w:val="en-US"/>
        </w:rPr>
        <w:t xml:space="preserve"> enhance </w:t>
      </w:r>
      <w:r w:rsidR="00C3397D" w:rsidRPr="00C3397D">
        <w:rPr>
          <w:lang w:val="en-US"/>
        </w:rPr>
        <w:t>the monitoring of PDCCH during an SDT session (e.g. DRX</w:t>
      </w:r>
      <w:r w:rsidR="003735BB">
        <w:rPr>
          <w:lang w:val="en-US"/>
        </w:rPr>
        <w:t xml:space="preserve"> is not supported</w:t>
      </w:r>
      <w:r w:rsidR="00C3397D" w:rsidRPr="00C3397D">
        <w:rPr>
          <w:lang w:val="en-US"/>
        </w:rPr>
        <w:t>)</w:t>
      </w:r>
      <w:r w:rsidR="00FD626B">
        <w:rPr>
          <w:lang w:val="en-US"/>
        </w:rPr>
        <w:t>.</w:t>
      </w:r>
      <w:bookmarkEnd w:id="237"/>
      <w:bookmarkEnd w:id="238"/>
      <w:bookmarkEnd w:id="239"/>
      <w:bookmarkEnd w:id="240"/>
      <w:bookmarkEnd w:id="241"/>
      <w:bookmarkEnd w:id="242"/>
    </w:p>
    <w:p w14:paraId="5A338636" w14:textId="2956E09B" w:rsidR="008D19DE" w:rsidRPr="00A73F4E" w:rsidRDefault="008D19DE" w:rsidP="00AB4C0E">
      <w:pPr>
        <w:pStyle w:val="Proposal"/>
        <w:numPr>
          <w:ilvl w:val="1"/>
          <w:numId w:val="4"/>
        </w:numPr>
        <w:rPr>
          <w:lang w:val="en-US"/>
        </w:rPr>
      </w:pPr>
      <w:bookmarkStart w:id="243" w:name="_Toc67954612"/>
      <w:bookmarkStart w:id="244" w:name="_Toc68054681"/>
      <w:bookmarkStart w:id="245" w:name="_Toc68055294"/>
      <w:bookmarkStart w:id="246" w:name="_Toc68204644"/>
      <w:bookmarkStart w:id="247" w:name="_Toc68204901"/>
      <w:bookmarkStart w:id="248" w:name="_Toc68205701"/>
      <w:r w:rsidRPr="00A73F4E">
        <w:rPr>
          <w:lang w:val="en-US"/>
        </w:rPr>
        <w:t>UE-specific paging is not monitored during an SDT session.</w:t>
      </w:r>
      <w:bookmarkStart w:id="249" w:name="_Toc67954613"/>
      <w:bookmarkEnd w:id="243"/>
      <w:bookmarkEnd w:id="244"/>
      <w:bookmarkEnd w:id="245"/>
      <w:bookmarkEnd w:id="249"/>
      <w:bookmarkEnd w:id="246"/>
      <w:bookmarkEnd w:id="247"/>
      <w:bookmarkEnd w:id="248"/>
    </w:p>
    <w:p w14:paraId="70717B38" w14:textId="77777777" w:rsidR="00335794" w:rsidRDefault="00335794" w:rsidP="00AB4C0E">
      <w:pPr>
        <w:jc w:val="both"/>
      </w:pPr>
    </w:p>
    <w:p w14:paraId="07AE59CF" w14:textId="138CE846" w:rsidR="00335794" w:rsidRDefault="009F4441" w:rsidP="00AB4C0E">
      <w:pPr>
        <w:pStyle w:val="Heading2"/>
        <w:jc w:val="both"/>
        <w:rPr>
          <w:noProof w:val="0"/>
          <w:lang w:val="en-US"/>
        </w:rPr>
      </w:pPr>
      <w:r>
        <w:rPr>
          <w:noProof w:val="0"/>
          <w:lang w:val="en-US"/>
        </w:rPr>
        <w:t>RRC s</w:t>
      </w:r>
      <w:r w:rsidR="008A23F5">
        <w:rPr>
          <w:noProof w:val="0"/>
          <w:lang w:val="en-US"/>
        </w:rPr>
        <w:t>ignaling allowed</w:t>
      </w:r>
      <w:r w:rsidR="00335794" w:rsidRPr="00E86C96">
        <w:rPr>
          <w:noProof w:val="0"/>
          <w:lang w:val="en-US"/>
        </w:rPr>
        <w:t xml:space="preserve"> during SDT session</w:t>
      </w:r>
    </w:p>
    <w:p w14:paraId="69D8DA82" w14:textId="6910A6E1" w:rsidR="00FB0A4F" w:rsidRDefault="007F5262" w:rsidP="00AB4C0E">
      <w:pPr>
        <w:jc w:val="both"/>
      </w:pPr>
      <w:r w:rsidRPr="007F5262">
        <w:fldChar w:fldCharType="begin"/>
      </w:r>
      <w:r w:rsidRPr="007F5262">
        <w:instrText xml:space="preserve"> REF _Ref67866487 \h  \* MERGEFORMAT </w:instrText>
      </w:r>
      <w:r w:rsidRPr="007F5262">
        <w:fldChar w:fldCharType="separate"/>
      </w:r>
      <w:r w:rsidR="0080760A" w:rsidRPr="009F1C5B">
        <w:t xml:space="preserve">Table </w:t>
      </w:r>
      <w:r w:rsidR="0080760A" w:rsidRPr="0080760A">
        <w:rPr>
          <w:noProof/>
        </w:rPr>
        <w:t>2</w:t>
      </w:r>
      <w:r w:rsidRPr="007F5262">
        <w:fldChar w:fldCharType="end"/>
      </w:r>
      <w:r w:rsidRPr="007F5262">
        <w:t xml:space="preserve"> </w:t>
      </w:r>
      <w:r>
        <w:t xml:space="preserve">summarizes the </w:t>
      </w:r>
      <w:r w:rsidR="0035406C">
        <w:t xml:space="preserve">RRC messages </w:t>
      </w:r>
      <w:r>
        <w:t xml:space="preserve">potentially </w:t>
      </w:r>
      <w:r w:rsidR="00FB0A4F">
        <w:t>allowed during an SDT session:</w:t>
      </w:r>
    </w:p>
    <w:p w14:paraId="16934B22" w14:textId="4B20A595" w:rsidR="009F1C5B" w:rsidRPr="009F1C5B" w:rsidRDefault="009F1C5B" w:rsidP="000D5C85">
      <w:pPr>
        <w:pStyle w:val="Caption"/>
        <w:keepNext/>
        <w:spacing w:after="60"/>
        <w:jc w:val="center"/>
        <w:rPr>
          <w:i w:val="0"/>
          <w:iCs w:val="0"/>
          <w:color w:val="auto"/>
          <w:sz w:val="20"/>
          <w:szCs w:val="20"/>
        </w:rPr>
      </w:pPr>
      <w:bookmarkStart w:id="250" w:name="_Ref67866487"/>
      <w:r w:rsidRPr="009F1C5B">
        <w:rPr>
          <w:i w:val="0"/>
          <w:iCs w:val="0"/>
          <w:color w:val="auto"/>
          <w:sz w:val="20"/>
          <w:szCs w:val="20"/>
        </w:rPr>
        <w:t xml:space="preserve">Table </w:t>
      </w:r>
      <w:r w:rsidRPr="009F1C5B">
        <w:rPr>
          <w:i w:val="0"/>
          <w:iCs w:val="0"/>
          <w:color w:val="auto"/>
          <w:sz w:val="20"/>
          <w:szCs w:val="20"/>
        </w:rPr>
        <w:fldChar w:fldCharType="begin"/>
      </w:r>
      <w:r w:rsidRPr="009F1C5B">
        <w:rPr>
          <w:i w:val="0"/>
          <w:iCs w:val="0"/>
          <w:color w:val="auto"/>
          <w:sz w:val="20"/>
          <w:szCs w:val="20"/>
        </w:rPr>
        <w:instrText xml:space="preserve"> SEQ Table \* ARABIC </w:instrText>
      </w:r>
      <w:r w:rsidRPr="009F1C5B">
        <w:rPr>
          <w:i w:val="0"/>
          <w:iCs w:val="0"/>
          <w:color w:val="auto"/>
          <w:sz w:val="20"/>
          <w:szCs w:val="20"/>
        </w:rPr>
        <w:fldChar w:fldCharType="separate"/>
      </w:r>
      <w:r w:rsidR="0080760A">
        <w:rPr>
          <w:i w:val="0"/>
          <w:iCs w:val="0"/>
          <w:noProof/>
          <w:color w:val="auto"/>
          <w:sz w:val="20"/>
          <w:szCs w:val="20"/>
        </w:rPr>
        <w:t>2</w:t>
      </w:r>
      <w:r w:rsidRPr="009F1C5B">
        <w:rPr>
          <w:i w:val="0"/>
          <w:iCs w:val="0"/>
          <w:color w:val="auto"/>
          <w:sz w:val="20"/>
          <w:szCs w:val="20"/>
        </w:rPr>
        <w:fldChar w:fldCharType="end"/>
      </w:r>
      <w:bookmarkEnd w:id="250"/>
      <w:r w:rsidRPr="009F1C5B">
        <w:rPr>
          <w:i w:val="0"/>
          <w:iCs w:val="0"/>
          <w:color w:val="auto"/>
          <w:sz w:val="20"/>
          <w:szCs w:val="20"/>
        </w:rPr>
        <w:t xml:space="preserve">. </w:t>
      </w:r>
      <w:r>
        <w:rPr>
          <w:i w:val="0"/>
          <w:iCs w:val="0"/>
          <w:color w:val="auto"/>
          <w:sz w:val="20"/>
          <w:szCs w:val="20"/>
        </w:rPr>
        <w:t>RRC message allowed</w:t>
      </w:r>
      <w:r w:rsidR="007F5262">
        <w:rPr>
          <w:i w:val="0"/>
          <w:iCs w:val="0"/>
          <w:color w:val="auto"/>
          <w:sz w:val="20"/>
          <w:szCs w:val="20"/>
        </w:rPr>
        <w:t xml:space="preserve"> at any time or</w:t>
      </w:r>
      <w:r>
        <w:rPr>
          <w:i w:val="0"/>
          <w:iCs w:val="0"/>
          <w:color w:val="auto"/>
          <w:sz w:val="20"/>
          <w:szCs w:val="20"/>
        </w:rPr>
        <w:t xml:space="preserve"> </w:t>
      </w:r>
      <w:r w:rsidR="007F5262">
        <w:rPr>
          <w:i w:val="0"/>
          <w:iCs w:val="0"/>
          <w:color w:val="auto"/>
          <w:sz w:val="20"/>
          <w:szCs w:val="20"/>
        </w:rPr>
        <w:t xml:space="preserve">only </w:t>
      </w:r>
      <w:r w:rsidR="007F5262" w:rsidRPr="007F5262">
        <w:rPr>
          <w:i w:val="0"/>
          <w:iCs w:val="0"/>
          <w:color w:val="auto"/>
          <w:sz w:val="20"/>
          <w:szCs w:val="20"/>
        </w:rPr>
        <w:t>at initiation of SDT session</w:t>
      </w:r>
    </w:p>
    <w:tbl>
      <w:tblPr>
        <w:tblStyle w:val="TableGrid"/>
        <w:tblW w:w="0" w:type="auto"/>
        <w:tblLook w:val="04A0" w:firstRow="1" w:lastRow="0" w:firstColumn="1" w:lastColumn="0" w:noHBand="0" w:noVBand="1"/>
      </w:tblPr>
      <w:tblGrid>
        <w:gridCol w:w="2283"/>
        <w:gridCol w:w="3472"/>
        <w:gridCol w:w="1890"/>
        <w:gridCol w:w="1694"/>
      </w:tblGrid>
      <w:tr w:rsidR="007F7E49" w14:paraId="6B3E20D1" w14:textId="77777777" w:rsidTr="00F1527E">
        <w:tc>
          <w:tcPr>
            <w:tcW w:w="2283" w:type="dxa"/>
            <w:shd w:val="clear" w:color="auto" w:fill="BFBFBF" w:themeFill="background1" w:themeFillShade="BF"/>
            <w:vAlign w:val="center"/>
          </w:tcPr>
          <w:p w14:paraId="09F0A3FF" w14:textId="7C67227D" w:rsidR="007F7E49" w:rsidRPr="007F7E49" w:rsidRDefault="007F7E49" w:rsidP="00AB4C0E">
            <w:pPr>
              <w:spacing w:after="0"/>
              <w:jc w:val="both"/>
              <w:rPr>
                <w:b/>
                <w:bCs/>
              </w:rPr>
            </w:pPr>
            <w:r w:rsidRPr="007F7E49">
              <w:rPr>
                <w:b/>
                <w:bCs/>
              </w:rPr>
              <w:t>RRC message</w:t>
            </w:r>
          </w:p>
        </w:tc>
        <w:tc>
          <w:tcPr>
            <w:tcW w:w="3472" w:type="dxa"/>
            <w:shd w:val="clear" w:color="auto" w:fill="BFBFBF" w:themeFill="background1" w:themeFillShade="BF"/>
            <w:vAlign w:val="center"/>
          </w:tcPr>
          <w:p w14:paraId="6FD012A6" w14:textId="093DC804" w:rsidR="007F7E49" w:rsidRPr="007F7E49" w:rsidRDefault="007F7E49" w:rsidP="00AB4C0E">
            <w:pPr>
              <w:spacing w:after="0"/>
              <w:jc w:val="both"/>
              <w:rPr>
                <w:b/>
                <w:bCs/>
              </w:rPr>
            </w:pPr>
            <w:r w:rsidRPr="007F7E49">
              <w:rPr>
                <w:b/>
                <w:bCs/>
              </w:rPr>
              <w:t>Purpose</w:t>
            </w:r>
          </w:p>
        </w:tc>
        <w:tc>
          <w:tcPr>
            <w:tcW w:w="1890" w:type="dxa"/>
            <w:shd w:val="clear" w:color="auto" w:fill="BFBFBF" w:themeFill="background1" w:themeFillShade="BF"/>
            <w:vAlign w:val="center"/>
          </w:tcPr>
          <w:p w14:paraId="6E9868E3" w14:textId="20FB575C" w:rsidR="007F7E49" w:rsidRPr="007F7E49" w:rsidRDefault="007F7E49" w:rsidP="00AB4C0E">
            <w:pPr>
              <w:spacing w:after="0"/>
              <w:jc w:val="both"/>
              <w:rPr>
                <w:b/>
                <w:bCs/>
              </w:rPr>
            </w:pPr>
            <w:r w:rsidRPr="002362A7">
              <w:rPr>
                <w:b/>
                <w:bCs/>
                <w:u w:val="single"/>
              </w:rPr>
              <w:t>Only</w:t>
            </w:r>
            <w:r w:rsidRPr="007F7E49">
              <w:rPr>
                <w:b/>
                <w:bCs/>
              </w:rPr>
              <w:t xml:space="preserve"> </w:t>
            </w:r>
            <w:bookmarkStart w:id="251" w:name="_Hlk67866464"/>
            <w:r w:rsidRPr="007F7E49">
              <w:rPr>
                <w:b/>
                <w:bCs/>
              </w:rPr>
              <w:t>at initiation of SDT session</w:t>
            </w:r>
            <w:bookmarkEnd w:id="251"/>
          </w:p>
        </w:tc>
        <w:tc>
          <w:tcPr>
            <w:tcW w:w="1694" w:type="dxa"/>
            <w:shd w:val="clear" w:color="auto" w:fill="BFBFBF" w:themeFill="background1" w:themeFillShade="BF"/>
            <w:vAlign w:val="center"/>
          </w:tcPr>
          <w:p w14:paraId="1C68602B" w14:textId="04EBC170" w:rsidR="007F7E49" w:rsidRPr="007F7E49" w:rsidRDefault="007F7E49" w:rsidP="00AB4C0E">
            <w:pPr>
              <w:spacing w:after="0"/>
              <w:jc w:val="both"/>
              <w:rPr>
                <w:b/>
                <w:bCs/>
              </w:rPr>
            </w:pPr>
            <w:r w:rsidRPr="007F7E49">
              <w:rPr>
                <w:b/>
                <w:bCs/>
              </w:rPr>
              <w:t>At any time of the SDT session</w:t>
            </w:r>
          </w:p>
        </w:tc>
      </w:tr>
      <w:tr w:rsidR="007F7E49" w14:paraId="3E1ACDC9" w14:textId="77777777" w:rsidTr="00F1527E">
        <w:tc>
          <w:tcPr>
            <w:tcW w:w="2283" w:type="dxa"/>
          </w:tcPr>
          <w:p w14:paraId="497DF1E7" w14:textId="4DC39B0A" w:rsidR="007F7E49" w:rsidRPr="007F7E49" w:rsidRDefault="007F7E49" w:rsidP="00AB4C0E">
            <w:pPr>
              <w:spacing w:after="0"/>
              <w:jc w:val="both"/>
              <w:rPr>
                <w:i/>
                <w:iCs/>
              </w:rPr>
            </w:pPr>
            <w:r w:rsidRPr="007F7E49">
              <w:rPr>
                <w:i/>
                <w:iCs/>
              </w:rPr>
              <w:t xml:space="preserve">RRCResumeRequest </w:t>
            </w:r>
          </w:p>
        </w:tc>
        <w:tc>
          <w:tcPr>
            <w:tcW w:w="3472" w:type="dxa"/>
          </w:tcPr>
          <w:p w14:paraId="7FB60E0B" w14:textId="7893AE3C" w:rsidR="007F7E49" w:rsidRDefault="0079799D" w:rsidP="00AB4C0E">
            <w:pPr>
              <w:spacing w:after="0"/>
              <w:jc w:val="both"/>
            </w:pPr>
            <w:r>
              <w:t>To initiate an SDT session</w:t>
            </w:r>
          </w:p>
        </w:tc>
        <w:tc>
          <w:tcPr>
            <w:tcW w:w="1890" w:type="dxa"/>
          </w:tcPr>
          <w:p w14:paraId="3CC31925" w14:textId="6C751912" w:rsidR="007F7E49" w:rsidRDefault="0079799D" w:rsidP="00AB4C0E">
            <w:pPr>
              <w:spacing w:after="0"/>
              <w:jc w:val="both"/>
            </w:pPr>
            <w:r>
              <w:t>Yes</w:t>
            </w:r>
          </w:p>
        </w:tc>
        <w:tc>
          <w:tcPr>
            <w:tcW w:w="1694" w:type="dxa"/>
          </w:tcPr>
          <w:p w14:paraId="0645C81E" w14:textId="589A9140" w:rsidR="007F7E49" w:rsidRDefault="007F7E49" w:rsidP="00AB4C0E">
            <w:pPr>
              <w:spacing w:after="0"/>
              <w:jc w:val="both"/>
            </w:pPr>
          </w:p>
        </w:tc>
      </w:tr>
      <w:tr w:rsidR="007F7E49" w14:paraId="448FE115" w14:textId="77777777" w:rsidTr="00F1527E">
        <w:tc>
          <w:tcPr>
            <w:tcW w:w="2283" w:type="dxa"/>
          </w:tcPr>
          <w:p w14:paraId="25557C47" w14:textId="6A2FE2B7" w:rsidR="007F7E49" w:rsidRDefault="007F7E49" w:rsidP="00AB4C0E">
            <w:pPr>
              <w:spacing w:after="0"/>
              <w:jc w:val="both"/>
            </w:pPr>
            <w:r w:rsidRPr="00FB0A4F">
              <w:rPr>
                <w:i/>
                <w:iCs/>
              </w:rPr>
              <w:t>RRCRelease</w:t>
            </w:r>
          </w:p>
        </w:tc>
        <w:tc>
          <w:tcPr>
            <w:tcW w:w="3472" w:type="dxa"/>
          </w:tcPr>
          <w:p w14:paraId="5B8D649E" w14:textId="7F28A19D" w:rsidR="007F7E49" w:rsidRDefault="0079799D" w:rsidP="00AB4C0E">
            <w:pPr>
              <w:spacing w:after="0"/>
              <w:jc w:val="both"/>
            </w:pPr>
            <w:r>
              <w:t>To end an SDT session</w:t>
            </w:r>
          </w:p>
        </w:tc>
        <w:tc>
          <w:tcPr>
            <w:tcW w:w="1890" w:type="dxa"/>
          </w:tcPr>
          <w:p w14:paraId="7DA39A1E" w14:textId="77777777" w:rsidR="007F7E49" w:rsidRDefault="007F7E49" w:rsidP="00AB4C0E">
            <w:pPr>
              <w:spacing w:after="0"/>
              <w:jc w:val="both"/>
            </w:pPr>
          </w:p>
        </w:tc>
        <w:tc>
          <w:tcPr>
            <w:tcW w:w="1694" w:type="dxa"/>
          </w:tcPr>
          <w:p w14:paraId="5A59DD69" w14:textId="2C0070A2" w:rsidR="007F7E49" w:rsidRDefault="0079799D" w:rsidP="00AB4C0E">
            <w:pPr>
              <w:spacing w:after="0"/>
              <w:jc w:val="both"/>
            </w:pPr>
            <w:r>
              <w:t>Yes</w:t>
            </w:r>
          </w:p>
        </w:tc>
      </w:tr>
      <w:tr w:rsidR="007F7E49" w14:paraId="33984CC4" w14:textId="77777777" w:rsidTr="00F1527E">
        <w:tc>
          <w:tcPr>
            <w:tcW w:w="2283" w:type="dxa"/>
          </w:tcPr>
          <w:p w14:paraId="5EBAB799" w14:textId="1620383E" w:rsidR="007F7E49" w:rsidRDefault="007F7E49" w:rsidP="00AB4C0E">
            <w:pPr>
              <w:spacing w:after="0"/>
              <w:jc w:val="both"/>
            </w:pPr>
            <w:r w:rsidRPr="00FB0A4F">
              <w:rPr>
                <w:i/>
                <w:iCs/>
              </w:rPr>
              <w:t>RRCRe</w:t>
            </w:r>
            <w:r>
              <w:rPr>
                <w:i/>
                <w:iCs/>
              </w:rPr>
              <w:t>ject</w:t>
            </w:r>
          </w:p>
        </w:tc>
        <w:tc>
          <w:tcPr>
            <w:tcW w:w="3472" w:type="dxa"/>
          </w:tcPr>
          <w:p w14:paraId="3C2241AC" w14:textId="6D7890D7" w:rsidR="007F7E49" w:rsidRDefault="0079799D" w:rsidP="00AB4C0E">
            <w:pPr>
              <w:spacing w:after="0"/>
              <w:jc w:val="both"/>
            </w:pPr>
            <w:r>
              <w:t>Not to start an SDT session under congestion scenarios</w:t>
            </w:r>
          </w:p>
        </w:tc>
        <w:tc>
          <w:tcPr>
            <w:tcW w:w="1890" w:type="dxa"/>
          </w:tcPr>
          <w:p w14:paraId="2EC29454" w14:textId="4E1E0C3B" w:rsidR="007F7E49" w:rsidRDefault="007F7E49" w:rsidP="00AB4C0E">
            <w:pPr>
              <w:spacing w:after="0"/>
              <w:jc w:val="both"/>
            </w:pPr>
            <w:r>
              <w:t>Yes</w:t>
            </w:r>
          </w:p>
        </w:tc>
        <w:tc>
          <w:tcPr>
            <w:tcW w:w="1694" w:type="dxa"/>
          </w:tcPr>
          <w:p w14:paraId="093E3C34" w14:textId="0E45AF84" w:rsidR="007F7E49" w:rsidRDefault="007F7E49" w:rsidP="00AB4C0E">
            <w:pPr>
              <w:spacing w:after="0"/>
              <w:jc w:val="both"/>
            </w:pPr>
          </w:p>
        </w:tc>
      </w:tr>
      <w:tr w:rsidR="0079799D" w14:paraId="0A603C8F" w14:textId="77777777" w:rsidTr="00F1527E">
        <w:tc>
          <w:tcPr>
            <w:tcW w:w="2283" w:type="dxa"/>
          </w:tcPr>
          <w:p w14:paraId="3BF5777C" w14:textId="6F8FF928" w:rsidR="0079799D" w:rsidRPr="00FB0A4F" w:rsidRDefault="0079799D" w:rsidP="00AB4C0E">
            <w:pPr>
              <w:spacing w:after="0"/>
              <w:jc w:val="both"/>
              <w:rPr>
                <w:i/>
                <w:iCs/>
              </w:rPr>
            </w:pPr>
            <w:r>
              <w:rPr>
                <w:i/>
                <w:iCs/>
              </w:rPr>
              <w:t>RRCResume</w:t>
            </w:r>
          </w:p>
        </w:tc>
        <w:tc>
          <w:tcPr>
            <w:tcW w:w="3472" w:type="dxa"/>
          </w:tcPr>
          <w:p w14:paraId="52F5B294" w14:textId="4F384ACF" w:rsidR="0079799D" w:rsidRDefault="0079799D" w:rsidP="00AB4C0E">
            <w:pPr>
              <w:spacing w:after="0"/>
              <w:jc w:val="both"/>
            </w:pPr>
            <w:r>
              <w:t>To fallbac</w:t>
            </w:r>
            <w:r w:rsidR="002362A7">
              <w:t>k into legacy resume</w:t>
            </w:r>
          </w:p>
        </w:tc>
        <w:tc>
          <w:tcPr>
            <w:tcW w:w="1890" w:type="dxa"/>
          </w:tcPr>
          <w:p w14:paraId="36D0AC23" w14:textId="77777777" w:rsidR="0079799D" w:rsidRDefault="0079799D" w:rsidP="00AB4C0E">
            <w:pPr>
              <w:spacing w:after="0"/>
              <w:jc w:val="both"/>
            </w:pPr>
          </w:p>
        </w:tc>
        <w:tc>
          <w:tcPr>
            <w:tcW w:w="1694" w:type="dxa"/>
          </w:tcPr>
          <w:p w14:paraId="7E68826B" w14:textId="33C325F5" w:rsidR="0079799D" w:rsidRDefault="002362A7" w:rsidP="00AB4C0E">
            <w:pPr>
              <w:spacing w:after="0"/>
              <w:jc w:val="both"/>
            </w:pPr>
            <w:r>
              <w:t>Yes</w:t>
            </w:r>
          </w:p>
        </w:tc>
      </w:tr>
      <w:tr w:rsidR="002362A7" w14:paraId="74C39B42" w14:textId="77777777" w:rsidTr="00F1527E">
        <w:tc>
          <w:tcPr>
            <w:tcW w:w="2283" w:type="dxa"/>
          </w:tcPr>
          <w:p w14:paraId="7D190580" w14:textId="55A692A9" w:rsidR="002362A7" w:rsidRDefault="002362A7" w:rsidP="00AB4C0E">
            <w:pPr>
              <w:spacing w:after="0"/>
              <w:jc w:val="both"/>
              <w:rPr>
                <w:i/>
                <w:iCs/>
              </w:rPr>
            </w:pPr>
            <w:r>
              <w:rPr>
                <w:i/>
                <w:iCs/>
              </w:rPr>
              <w:t>RRCSetup</w:t>
            </w:r>
          </w:p>
        </w:tc>
        <w:tc>
          <w:tcPr>
            <w:tcW w:w="3472" w:type="dxa"/>
          </w:tcPr>
          <w:p w14:paraId="43F4FEBA" w14:textId="52145E06" w:rsidR="002362A7" w:rsidRDefault="002362A7" w:rsidP="00AB4C0E">
            <w:pPr>
              <w:spacing w:after="0"/>
              <w:jc w:val="both"/>
            </w:pPr>
            <w:r>
              <w:t>To fallback into legacy setup</w:t>
            </w:r>
          </w:p>
        </w:tc>
        <w:tc>
          <w:tcPr>
            <w:tcW w:w="1890" w:type="dxa"/>
          </w:tcPr>
          <w:p w14:paraId="28DD0FE5" w14:textId="56B00A2F" w:rsidR="002362A7" w:rsidRDefault="002362A7" w:rsidP="00AB4C0E">
            <w:pPr>
              <w:spacing w:after="0"/>
              <w:jc w:val="both"/>
            </w:pPr>
            <w:r>
              <w:t>Yes</w:t>
            </w:r>
          </w:p>
        </w:tc>
        <w:tc>
          <w:tcPr>
            <w:tcW w:w="1694" w:type="dxa"/>
          </w:tcPr>
          <w:p w14:paraId="43B7945D" w14:textId="77777777" w:rsidR="002362A7" w:rsidRDefault="002362A7" w:rsidP="00AB4C0E">
            <w:pPr>
              <w:spacing w:after="0"/>
              <w:jc w:val="both"/>
            </w:pPr>
          </w:p>
        </w:tc>
      </w:tr>
      <w:tr w:rsidR="002B1680" w14:paraId="2930DFCC" w14:textId="77777777" w:rsidTr="00F1527E">
        <w:tc>
          <w:tcPr>
            <w:tcW w:w="2283" w:type="dxa"/>
          </w:tcPr>
          <w:p w14:paraId="52045C6F" w14:textId="34D023A7" w:rsidR="002B1680" w:rsidRPr="002362A7" w:rsidRDefault="002B1680" w:rsidP="00AB4C0E">
            <w:pPr>
              <w:spacing w:after="0"/>
              <w:jc w:val="both"/>
              <w:rPr>
                <w:i/>
                <w:iCs/>
              </w:rPr>
            </w:pPr>
            <w:r w:rsidRPr="002B1680">
              <w:rPr>
                <w:i/>
                <w:iCs/>
              </w:rPr>
              <w:t>DLInformationTransfer</w:t>
            </w:r>
            <w:r>
              <w:rPr>
                <w:i/>
                <w:iCs/>
              </w:rPr>
              <w:t>,</w:t>
            </w:r>
            <w:r w:rsidRPr="002B1680">
              <w:rPr>
                <w:i/>
                <w:iCs/>
              </w:rPr>
              <w:t xml:space="preserve"> ULInformationTransfer</w:t>
            </w:r>
          </w:p>
        </w:tc>
        <w:tc>
          <w:tcPr>
            <w:tcW w:w="3472" w:type="dxa"/>
          </w:tcPr>
          <w:p w14:paraId="0C5AF248" w14:textId="4C68AE18" w:rsidR="002B1680" w:rsidRPr="002B1680" w:rsidRDefault="002B1680" w:rsidP="00AB4C0E">
            <w:pPr>
              <w:spacing w:after="0"/>
              <w:jc w:val="both"/>
            </w:pPr>
            <w:r w:rsidRPr="002B1680">
              <w:t xml:space="preserve">To transfer NAS </w:t>
            </w:r>
            <w:r w:rsidR="00E33F61">
              <w:t xml:space="preserve">PDU </w:t>
            </w:r>
            <w:r w:rsidR="009732F4">
              <w:t>(as SRB can be used during SDT ongoing session)</w:t>
            </w:r>
            <w:r w:rsidR="00A10E8D">
              <w:t xml:space="preserve"> e.g. for positioning</w:t>
            </w:r>
          </w:p>
        </w:tc>
        <w:tc>
          <w:tcPr>
            <w:tcW w:w="1890" w:type="dxa"/>
          </w:tcPr>
          <w:p w14:paraId="180D7379" w14:textId="77777777" w:rsidR="002B1680" w:rsidRDefault="002B1680" w:rsidP="00AB4C0E">
            <w:pPr>
              <w:spacing w:after="0"/>
              <w:jc w:val="both"/>
            </w:pPr>
          </w:p>
        </w:tc>
        <w:tc>
          <w:tcPr>
            <w:tcW w:w="1694" w:type="dxa"/>
          </w:tcPr>
          <w:p w14:paraId="5713AF17" w14:textId="4EA154E0" w:rsidR="002B1680" w:rsidRDefault="009732F4" w:rsidP="00AB4C0E">
            <w:pPr>
              <w:spacing w:after="0"/>
              <w:jc w:val="both"/>
            </w:pPr>
            <w:r>
              <w:t>Yes</w:t>
            </w:r>
          </w:p>
        </w:tc>
      </w:tr>
    </w:tbl>
    <w:p w14:paraId="3D9F8378" w14:textId="014DFFA8" w:rsidR="007F7E49" w:rsidRDefault="007F7E49" w:rsidP="00AB4C0E">
      <w:pPr>
        <w:spacing w:after="0"/>
        <w:jc w:val="both"/>
      </w:pPr>
    </w:p>
    <w:p w14:paraId="52E53152" w14:textId="5E5EE7B2" w:rsidR="003250AA" w:rsidRDefault="003250AA" w:rsidP="003E22F5">
      <w:pPr>
        <w:spacing w:after="0"/>
        <w:jc w:val="both"/>
      </w:pPr>
      <w:r>
        <w:t>Note</w:t>
      </w:r>
      <w:r>
        <w:t xml:space="preserve"> 1</w:t>
      </w:r>
      <w:r>
        <w:t>:</w:t>
      </w:r>
      <w:r>
        <w:t xml:space="preserve"> initiation of SDT session refers to the 1</w:t>
      </w:r>
      <w:r w:rsidRPr="003E22F5">
        <w:rPr>
          <w:vertAlign w:val="superscript"/>
        </w:rPr>
        <w:t>st</w:t>
      </w:r>
      <w:r>
        <w:t xml:space="preserve"> </w:t>
      </w:r>
      <w:r w:rsidR="0064068E">
        <w:t xml:space="preserve">UL SDT </w:t>
      </w:r>
      <w:r>
        <w:t>and 2</w:t>
      </w:r>
      <w:r w:rsidRPr="003E22F5">
        <w:rPr>
          <w:vertAlign w:val="superscript"/>
        </w:rPr>
        <w:t>nd</w:t>
      </w:r>
      <w:r>
        <w:t xml:space="preserve"> </w:t>
      </w:r>
      <w:r w:rsidR="0064068E">
        <w:t>DL</w:t>
      </w:r>
      <w:r>
        <w:t xml:space="preserve"> SDT</w:t>
      </w:r>
      <w:r w:rsidR="0064068E">
        <w:t xml:space="preserve"> exchanges.</w:t>
      </w:r>
    </w:p>
    <w:p w14:paraId="2855824F" w14:textId="102E14EB" w:rsidR="007A0C0A" w:rsidRDefault="007A0C0A" w:rsidP="00AB4C0E">
      <w:pPr>
        <w:jc w:val="both"/>
      </w:pPr>
      <w:r>
        <w:t>Note: FFS if RRC signaling allowed for SDT operation needs to be updated based on related positioning discussion.</w:t>
      </w:r>
    </w:p>
    <w:p w14:paraId="21BF0239" w14:textId="1792357A" w:rsidR="000036C2" w:rsidRPr="00927434" w:rsidRDefault="000036C2" w:rsidP="00AB4C0E">
      <w:pPr>
        <w:pStyle w:val="Proposal"/>
        <w:numPr>
          <w:ilvl w:val="0"/>
          <w:numId w:val="4"/>
        </w:numPr>
        <w:rPr>
          <w:lang w:val="en-US"/>
        </w:rPr>
      </w:pPr>
      <w:bookmarkStart w:id="252" w:name="_Toc67954614"/>
      <w:bookmarkStart w:id="253" w:name="_Toc68054682"/>
      <w:bookmarkStart w:id="254" w:name="_Toc68055295"/>
      <w:bookmarkStart w:id="255" w:name="_Toc67870091"/>
      <w:bookmarkStart w:id="256" w:name="_Toc67870177"/>
      <w:bookmarkStart w:id="257" w:name="_Toc68204645"/>
      <w:bookmarkStart w:id="258" w:name="_Toc68204902"/>
      <w:bookmarkStart w:id="259" w:name="_Toc68205702"/>
      <w:r>
        <w:rPr>
          <w:lang w:val="en-US"/>
        </w:rPr>
        <w:lastRenderedPageBreak/>
        <w:t xml:space="preserve">To confirm that the following RRC messages are allowed during an SDT session </w:t>
      </w:r>
      <w:r w:rsidR="003250AA">
        <w:rPr>
          <w:lang w:val="en-US"/>
        </w:rPr>
        <w:t>(</w:t>
      </w:r>
      <w:r w:rsidRPr="00CE3B1F">
        <w:rPr>
          <w:lang w:val="en-US"/>
        </w:rPr>
        <w:t xml:space="preserve">as shown in </w:t>
      </w:r>
      <w:r w:rsidRPr="007F5262">
        <w:fldChar w:fldCharType="begin"/>
      </w:r>
      <w:r w:rsidRPr="007F5262">
        <w:instrText xml:space="preserve"> REF _Ref67866487 \h  \* MERGEFORMAT </w:instrText>
      </w:r>
      <w:r w:rsidRPr="007F5262">
        <w:fldChar w:fldCharType="separate"/>
      </w:r>
      <w:r w:rsidR="0080760A" w:rsidRPr="009F1C5B">
        <w:t xml:space="preserve">Table </w:t>
      </w:r>
      <w:r w:rsidR="0080760A" w:rsidRPr="0080760A">
        <w:rPr>
          <w:noProof/>
        </w:rPr>
        <w:t>2</w:t>
      </w:r>
      <w:r w:rsidRPr="007F5262">
        <w:fldChar w:fldCharType="end"/>
      </w:r>
      <w:r w:rsidR="003250AA">
        <w:t>)</w:t>
      </w:r>
      <w:r>
        <w:t xml:space="preserve">: </w:t>
      </w:r>
      <w:r w:rsidR="00C61B1D">
        <w:t>only at the initiation phase,</w:t>
      </w:r>
      <w:r w:rsidR="00C61B1D" w:rsidRPr="00C61B1D">
        <w:rPr>
          <w:i/>
          <w:iCs/>
        </w:rPr>
        <w:t xml:space="preserve"> </w:t>
      </w:r>
      <w:r w:rsidR="00531F55" w:rsidRPr="00C61B1D">
        <w:rPr>
          <w:i/>
          <w:iCs/>
        </w:rPr>
        <w:t>RRCResumeRequest, RRC</w:t>
      </w:r>
      <w:r w:rsidR="00C61B1D" w:rsidRPr="00C61B1D">
        <w:rPr>
          <w:i/>
          <w:iCs/>
        </w:rPr>
        <w:t>Reject, and RRCSetup</w:t>
      </w:r>
      <w:r w:rsidR="00531F55">
        <w:t>; and, at any time of the SDT session</w:t>
      </w:r>
      <w:r w:rsidR="00C61B1D">
        <w:t xml:space="preserve">, </w:t>
      </w:r>
      <w:r w:rsidR="00C61B1D" w:rsidRPr="00C61B1D">
        <w:rPr>
          <w:i/>
          <w:iCs/>
        </w:rPr>
        <w:t xml:space="preserve">RRCRelease, RRCResume, DLInformationTransfer, </w:t>
      </w:r>
      <w:r w:rsidR="0098136C">
        <w:t xml:space="preserve">and </w:t>
      </w:r>
      <w:r w:rsidR="00C61B1D" w:rsidRPr="00C61B1D">
        <w:rPr>
          <w:i/>
          <w:iCs/>
        </w:rPr>
        <w:t>ULInformationTransfer</w:t>
      </w:r>
      <w:r w:rsidR="0098136C">
        <w:rPr>
          <w:i/>
          <w:iCs/>
        </w:rPr>
        <w:t>.</w:t>
      </w:r>
      <w:bookmarkEnd w:id="252"/>
      <w:bookmarkEnd w:id="253"/>
      <w:bookmarkEnd w:id="254"/>
      <w:bookmarkEnd w:id="257"/>
      <w:bookmarkEnd w:id="258"/>
      <w:bookmarkEnd w:id="259"/>
      <w:r w:rsidR="00C61B1D" w:rsidRPr="00C61B1D">
        <w:rPr>
          <w:i/>
          <w:iCs/>
        </w:rPr>
        <w:t xml:space="preserve"> </w:t>
      </w:r>
      <w:bookmarkEnd w:id="255"/>
      <w:bookmarkEnd w:id="256"/>
    </w:p>
    <w:p w14:paraId="1712F8B2" w14:textId="77777777" w:rsidR="0004361A" w:rsidRPr="00A56F91" w:rsidRDefault="0004361A" w:rsidP="00AB4C0E">
      <w:pPr>
        <w:jc w:val="both"/>
      </w:pPr>
    </w:p>
    <w:p w14:paraId="3F33A4B1" w14:textId="6C70A48F" w:rsidR="009F4441" w:rsidRDefault="009F4441" w:rsidP="00AB4C0E">
      <w:pPr>
        <w:pStyle w:val="Heading2"/>
        <w:jc w:val="both"/>
        <w:rPr>
          <w:noProof w:val="0"/>
          <w:lang w:val="en-US"/>
        </w:rPr>
      </w:pPr>
      <w:r>
        <w:rPr>
          <w:noProof w:val="0"/>
          <w:lang w:val="en-US"/>
        </w:rPr>
        <w:t xml:space="preserve">MAC </w:t>
      </w:r>
      <w:r w:rsidR="002B03EC">
        <w:rPr>
          <w:noProof w:val="0"/>
          <w:lang w:val="en-US"/>
        </w:rPr>
        <w:t>CE</w:t>
      </w:r>
      <w:r>
        <w:rPr>
          <w:noProof w:val="0"/>
          <w:lang w:val="en-US"/>
        </w:rPr>
        <w:t xml:space="preserve"> allowed</w:t>
      </w:r>
      <w:r w:rsidRPr="00E86C96">
        <w:rPr>
          <w:noProof w:val="0"/>
          <w:lang w:val="en-US"/>
        </w:rPr>
        <w:t xml:space="preserve"> during SDT session</w:t>
      </w:r>
    </w:p>
    <w:p w14:paraId="43560633" w14:textId="78B60052" w:rsidR="007A0C0A" w:rsidRDefault="0078776D" w:rsidP="00AB4C0E">
      <w:pPr>
        <w:jc w:val="both"/>
      </w:pPr>
      <w:r>
        <w:t xml:space="preserve">There is a general assumption that UE may report BSR to provide inputs on the </w:t>
      </w:r>
      <w:r w:rsidR="009D107A">
        <w:t xml:space="preserve">amount of </w:t>
      </w:r>
      <w:r>
        <w:t xml:space="preserve">data </w:t>
      </w:r>
      <w:r w:rsidR="009D107A">
        <w:t>associated</w:t>
      </w:r>
      <w:r>
        <w:t xml:space="preserve"> the </w:t>
      </w:r>
      <w:r w:rsidR="009D107A">
        <w:t xml:space="preserve">DRBs </w:t>
      </w:r>
      <w:r>
        <w:t xml:space="preserve">configured </w:t>
      </w:r>
      <w:r w:rsidR="009D107A">
        <w:t xml:space="preserve">for </w:t>
      </w:r>
      <w:r>
        <w:t>SDT</w:t>
      </w:r>
      <w:r w:rsidR="009D107A">
        <w:t xml:space="preserve"> operation. </w:t>
      </w:r>
      <w:r w:rsidR="00C11628">
        <w:t xml:space="preserve">On other hand, it might be good to discuss whether </w:t>
      </w:r>
      <w:r w:rsidR="00DC2C03">
        <w:t>PHR</w:t>
      </w:r>
      <w:r w:rsidR="00C11628">
        <w:t xml:space="preserve"> reporting could be helpful for network during an SDT session</w:t>
      </w:r>
      <w:r w:rsidR="007A0C0A">
        <w:t>. Note that i</w:t>
      </w:r>
      <w:r w:rsidR="00DC2C03">
        <w:t>t</w:t>
      </w:r>
      <w:r w:rsidR="007A0C0A">
        <w:t xml:space="preserve"> is FFS if MAC signaling allowed for SDT operation needs to be updated based on related positioning discussion.</w:t>
      </w:r>
    </w:p>
    <w:p w14:paraId="06B04003" w14:textId="17674173" w:rsidR="0037379C" w:rsidRPr="00927434" w:rsidRDefault="0037379C" w:rsidP="00AB4C0E">
      <w:pPr>
        <w:pStyle w:val="Proposal"/>
        <w:numPr>
          <w:ilvl w:val="0"/>
          <w:numId w:val="4"/>
        </w:numPr>
        <w:rPr>
          <w:lang w:val="en-US"/>
        </w:rPr>
      </w:pPr>
      <w:bookmarkStart w:id="260" w:name="_Toc67870092"/>
      <w:bookmarkStart w:id="261" w:name="_Toc67870178"/>
      <w:bookmarkStart w:id="262" w:name="_Toc67954615"/>
      <w:bookmarkStart w:id="263" w:name="_Toc68054683"/>
      <w:bookmarkStart w:id="264" w:name="_Toc68055296"/>
      <w:bookmarkStart w:id="265" w:name="_Toc68204646"/>
      <w:bookmarkStart w:id="266" w:name="_Toc68204903"/>
      <w:bookmarkStart w:id="267" w:name="_Toc68205703"/>
      <w:r>
        <w:rPr>
          <w:lang w:val="en-US"/>
        </w:rPr>
        <w:t xml:space="preserve">To confirm that </w:t>
      </w:r>
      <w:r w:rsidR="002B733D">
        <w:rPr>
          <w:lang w:val="en-US"/>
        </w:rPr>
        <w:t>BSR is</w:t>
      </w:r>
      <w:r>
        <w:rPr>
          <w:lang w:val="en-US"/>
        </w:rPr>
        <w:t xml:space="preserve"> allowed during an SDT session </w:t>
      </w:r>
      <w:r w:rsidR="002B733D">
        <w:rPr>
          <w:lang w:val="en-US"/>
        </w:rPr>
        <w:t>for the DRBs configured for SDT operation. To discuss whether PHR may be</w:t>
      </w:r>
      <w:r w:rsidR="002B733D">
        <w:t xml:space="preserve"> beneficial reporting during/for SDT operation.</w:t>
      </w:r>
      <w:bookmarkEnd w:id="260"/>
      <w:bookmarkEnd w:id="261"/>
      <w:bookmarkEnd w:id="262"/>
      <w:bookmarkEnd w:id="263"/>
      <w:bookmarkEnd w:id="264"/>
      <w:bookmarkEnd w:id="265"/>
      <w:bookmarkEnd w:id="266"/>
      <w:bookmarkEnd w:id="267"/>
    </w:p>
    <w:p w14:paraId="2F8D4C4C" w14:textId="77777777" w:rsidR="00EB410E" w:rsidRPr="00E86C96" w:rsidRDefault="00EB410E" w:rsidP="00AB4C0E">
      <w:pPr>
        <w:jc w:val="both"/>
      </w:pPr>
    </w:p>
    <w:p w14:paraId="5AB4BABA" w14:textId="77777777" w:rsidR="00EB410E" w:rsidRPr="00E86C96" w:rsidRDefault="00EB410E" w:rsidP="00AB4C0E">
      <w:pPr>
        <w:pStyle w:val="Heading1"/>
        <w:numPr>
          <w:ilvl w:val="0"/>
          <w:numId w:val="2"/>
        </w:numPr>
        <w:jc w:val="both"/>
        <w:rPr>
          <w:noProof w:val="0"/>
          <w:lang w:val="en-US"/>
        </w:rPr>
      </w:pPr>
      <w:r w:rsidRPr="00E86C96">
        <w:rPr>
          <w:noProof w:val="0"/>
          <w:lang w:val="en-US"/>
        </w:rPr>
        <w:t>Conclusion</w:t>
      </w:r>
    </w:p>
    <w:p w14:paraId="626C5779" w14:textId="77777777" w:rsidR="00EB410E" w:rsidRPr="00E86C96" w:rsidRDefault="00EB410E" w:rsidP="00AB4C0E">
      <w:pPr>
        <w:spacing w:after="60"/>
        <w:jc w:val="both"/>
        <w:rPr>
          <w:lang w:eastAsia="zh-CN"/>
        </w:rPr>
      </w:pPr>
      <w:r w:rsidRPr="00E86C96">
        <w:rPr>
          <w:iCs/>
          <w:lang w:eastAsia="ja-JP"/>
        </w:rPr>
        <w:t>The observations captured are the following</w:t>
      </w:r>
      <w:r w:rsidRPr="00E86C96">
        <w:rPr>
          <w:lang w:eastAsia="zh-CN"/>
        </w:rPr>
        <w:t>:</w:t>
      </w:r>
    </w:p>
    <w:p w14:paraId="1CBDB890" w14:textId="77777777" w:rsidR="007706C9" w:rsidRDefault="00EB410E">
      <w:pPr>
        <w:pStyle w:val="TOC1"/>
        <w:rPr>
          <w:rFonts w:asciiTheme="minorHAnsi" w:eastAsiaTheme="minorEastAsia" w:hAnsiTheme="minorHAnsi" w:cstheme="minorBidi"/>
          <w:noProof/>
          <w:sz w:val="22"/>
        </w:rPr>
      </w:pPr>
      <w:r w:rsidRPr="00E86C96">
        <w:rPr>
          <w:iCs/>
          <w:lang w:eastAsia="ja-JP"/>
        </w:rPr>
        <w:fldChar w:fldCharType="begin"/>
      </w:r>
      <w:r w:rsidRPr="00E86C96">
        <w:rPr>
          <w:iCs/>
          <w:lang w:eastAsia="ja-JP"/>
        </w:rPr>
        <w:instrText xml:space="preserve"> TOC \n \p " " \t "observ.,1" </w:instrText>
      </w:r>
      <w:r w:rsidRPr="00E86C96">
        <w:rPr>
          <w:iCs/>
          <w:lang w:eastAsia="ja-JP"/>
        </w:rPr>
        <w:fldChar w:fldCharType="separate"/>
      </w:r>
      <w:r w:rsidR="007706C9" w:rsidRPr="00C30C8B">
        <w:rPr>
          <w:b/>
          <w:noProof/>
        </w:rPr>
        <w:t>Observation 1.</w:t>
      </w:r>
      <w:r w:rsidR="007706C9">
        <w:rPr>
          <w:rFonts w:asciiTheme="minorHAnsi" w:eastAsiaTheme="minorEastAsia" w:hAnsiTheme="minorHAnsi" w:cstheme="minorBidi"/>
          <w:noProof/>
          <w:sz w:val="22"/>
        </w:rPr>
        <w:tab/>
      </w:r>
      <w:r w:rsidR="007706C9">
        <w:rPr>
          <w:noProof/>
        </w:rPr>
        <w:t>For legacy NR/5GC operation, NAS considers UE lower layers as suspended while UE is in RRC_INACTIVE (referred as “5GMM-CONNECTED mode with RRC INACTIVE indication” in NAS spec).</w:t>
      </w:r>
    </w:p>
    <w:p w14:paraId="355E1CA4" w14:textId="77777777" w:rsidR="007706C9" w:rsidRDefault="007706C9">
      <w:pPr>
        <w:pStyle w:val="TOC1"/>
        <w:rPr>
          <w:rFonts w:asciiTheme="minorHAnsi" w:eastAsiaTheme="minorEastAsia" w:hAnsiTheme="minorHAnsi" w:cstheme="minorBidi"/>
          <w:noProof/>
          <w:sz w:val="22"/>
        </w:rPr>
      </w:pPr>
      <w:r w:rsidRPr="00C30C8B">
        <w:rPr>
          <w:b/>
          <w:noProof/>
        </w:rPr>
        <w:t>Observation 2.</w:t>
      </w:r>
      <w:r>
        <w:rPr>
          <w:rFonts w:asciiTheme="minorHAnsi" w:eastAsiaTheme="minorEastAsia" w:hAnsiTheme="minorHAnsi" w:cstheme="minorBidi"/>
          <w:noProof/>
          <w:sz w:val="22"/>
        </w:rPr>
        <w:tab/>
      </w:r>
      <w:r>
        <w:rPr>
          <w:noProof/>
        </w:rPr>
        <w:t>NAS is not aware of DRBs and cannot identify data for non-SDT DRB (or even SDT DRB) irrespective of whether the DRB is resumed or not.  Nor can it trigger any action based on data arrival for non-SDT DRB.</w:t>
      </w:r>
    </w:p>
    <w:p w14:paraId="767D9F7C" w14:textId="77777777" w:rsidR="007706C9" w:rsidRDefault="007706C9">
      <w:pPr>
        <w:pStyle w:val="TOC1"/>
        <w:rPr>
          <w:rFonts w:asciiTheme="minorHAnsi" w:eastAsiaTheme="minorEastAsia" w:hAnsiTheme="minorHAnsi" w:cstheme="minorBidi"/>
          <w:noProof/>
          <w:sz w:val="22"/>
        </w:rPr>
      </w:pPr>
      <w:r w:rsidRPr="00C30C8B">
        <w:rPr>
          <w:b/>
          <w:noProof/>
        </w:rPr>
        <w:t>Observation 3.</w:t>
      </w:r>
      <w:r>
        <w:rPr>
          <w:rFonts w:asciiTheme="minorHAnsi" w:eastAsiaTheme="minorEastAsia" w:hAnsiTheme="minorHAnsi" w:cstheme="minorBidi"/>
          <w:noProof/>
          <w:sz w:val="22"/>
        </w:rPr>
        <w:tab/>
      </w:r>
      <w:r>
        <w:rPr>
          <w:noProof/>
        </w:rPr>
        <w:t xml:space="preserve">For SDT operation, UL data has to be delivered to AS immediately on data arrival while UE is in RRC_INACTIVE such that data can start being sent with </w:t>
      </w:r>
      <w:r w:rsidRPr="00C30C8B">
        <w:rPr>
          <w:i/>
          <w:iCs/>
          <w:noProof/>
        </w:rPr>
        <w:t>ResumeRequest</w:t>
      </w:r>
      <w:r>
        <w:rPr>
          <w:noProof/>
        </w:rPr>
        <w:t>. UE AS is also required to determine whether the data is for SDT or non-SDT DRBs; this has to be done at the beginning of the SDT session and during an ongoing SDT session.</w:t>
      </w:r>
    </w:p>
    <w:p w14:paraId="4C5C4511" w14:textId="77777777" w:rsidR="007706C9" w:rsidRDefault="007706C9">
      <w:pPr>
        <w:pStyle w:val="TOC1"/>
        <w:rPr>
          <w:rFonts w:asciiTheme="minorHAnsi" w:eastAsiaTheme="minorEastAsia" w:hAnsiTheme="minorHAnsi" w:cstheme="minorBidi"/>
          <w:noProof/>
          <w:sz w:val="22"/>
        </w:rPr>
      </w:pPr>
      <w:r w:rsidRPr="00C30C8B">
        <w:rPr>
          <w:b/>
          <w:noProof/>
        </w:rPr>
        <w:t>Observation 4.</w:t>
      </w:r>
      <w:r>
        <w:rPr>
          <w:rFonts w:asciiTheme="minorHAnsi" w:eastAsiaTheme="minorEastAsia" w:hAnsiTheme="minorHAnsi" w:cstheme="minorBidi"/>
          <w:noProof/>
          <w:sz w:val="22"/>
        </w:rPr>
        <w:tab/>
      </w:r>
      <w:r>
        <w:rPr>
          <w:noProof/>
        </w:rPr>
        <w:t>When an SDT session fails and re-transmission of the ongoing data is required, the details of NAS/AS interaction to handle those re-transmission of data over a new SDT session or RRC CONNECTION can be left up to UE implementation.</w:t>
      </w:r>
    </w:p>
    <w:p w14:paraId="0AD2821C" w14:textId="77777777" w:rsidR="007706C9" w:rsidRDefault="007706C9">
      <w:pPr>
        <w:pStyle w:val="TOC1"/>
        <w:rPr>
          <w:rFonts w:asciiTheme="minorHAnsi" w:eastAsiaTheme="minorEastAsia" w:hAnsiTheme="minorHAnsi" w:cstheme="minorBidi"/>
          <w:noProof/>
          <w:sz w:val="22"/>
        </w:rPr>
      </w:pPr>
      <w:r w:rsidRPr="00C30C8B">
        <w:rPr>
          <w:b/>
          <w:noProof/>
        </w:rPr>
        <w:t>Observation 5.</w:t>
      </w:r>
      <w:r>
        <w:rPr>
          <w:rFonts w:asciiTheme="minorHAnsi" w:eastAsiaTheme="minorEastAsia" w:hAnsiTheme="minorHAnsi" w:cstheme="minorBidi"/>
          <w:noProof/>
          <w:sz w:val="22"/>
        </w:rPr>
        <w:tab/>
      </w:r>
      <w:r>
        <w:rPr>
          <w:noProof/>
        </w:rPr>
        <w:t>The option (2) where UE indicates the network when data on non-SDT DRB is available has the following advantages:</w:t>
      </w:r>
    </w:p>
    <w:p w14:paraId="48D612FC" w14:textId="77777777" w:rsidR="007706C9" w:rsidRDefault="007706C9">
      <w:pPr>
        <w:pStyle w:val="TOC1"/>
        <w:rPr>
          <w:rFonts w:asciiTheme="minorHAnsi" w:eastAsiaTheme="minorEastAsia" w:hAnsiTheme="minorHAnsi" w:cstheme="minorBidi"/>
          <w:noProof/>
          <w:sz w:val="22"/>
        </w:rPr>
      </w:pPr>
      <w:r>
        <w:rPr>
          <w:noProof/>
        </w:rPr>
        <w:t>(a)</w:t>
      </w:r>
      <w:r>
        <w:rPr>
          <w:rFonts w:asciiTheme="minorHAnsi" w:eastAsiaTheme="minorEastAsia" w:hAnsiTheme="minorHAnsi" w:cstheme="minorBidi"/>
          <w:noProof/>
          <w:sz w:val="22"/>
        </w:rPr>
        <w:tab/>
      </w:r>
      <w:r>
        <w:rPr>
          <w:noProof/>
        </w:rPr>
        <w:t>Fewer interaction between NAS and AS</w:t>
      </w:r>
    </w:p>
    <w:p w14:paraId="57A32AD5" w14:textId="77777777" w:rsidR="007706C9" w:rsidRDefault="007706C9">
      <w:pPr>
        <w:pStyle w:val="TOC1"/>
        <w:rPr>
          <w:rFonts w:asciiTheme="minorHAnsi" w:eastAsiaTheme="minorEastAsia" w:hAnsiTheme="minorHAnsi" w:cstheme="minorBidi"/>
          <w:noProof/>
          <w:sz w:val="22"/>
        </w:rPr>
      </w:pPr>
      <w:r>
        <w:rPr>
          <w:noProof/>
        </w:rPr>
        <w:t>(b)</w:t>
      </w:r>
      <w:r>
        <w:rPr>
          <w:rFonts w:asciiTheme="minorHAnsi" w:eastAsiaTheme="minorEastAsia" w:hAnsiTheme="minorHAnsi" w:cstheme="minorBidi"/>
          <w:noProof/>
          <w:sz w:val="22"/>
        </w:rPr>
        <w:tab/>
      </w:r>
      <w:r>
        <w:rPr>
          <w:noProof/>
        </w:rPr>
        <w:t>Fewer signalling to the network, including RACH</w:t>
      </w:r>
    </w:p>
    <w:p w14:paraId="29AF0CB0" w14:textId="77777777" w:rsidR="007706C9" w:rsidRDefault="007706C9">
      <w:pPr>
        <w:pStyle w:val="TOC1"/>
        <w:rPr>
          <w:rFonts w:asciiTheme="minorHAnsi" w:eastAsiaTheme="minorEastAsia" w:hAnsiTheme="minorHAnsi" w:cstheme="minorBidi"/>
          <w:noProof/>
          <w:sz w:val="22"/>
        </w:rPr>
      </w:pPr>
      <w:r>
        <w:rPr>
          <w:noProof/>
        </w:rPr>
        <w:t>(c)</w:t>
      </w:r>
      <w:r>
        <w:rPr>
          <w:rFonts w:asciiTheme="minorHAnsi" w:eastAsiaTheme="minorEastAsia" w:hAnsiTheme="minorHAnsi" w:cstheme="minorBidi"/>
          <w:noProof/>
          <w:sz w:val="22"/>
        </w:rPr>
        <w:tab/>
      </w:r>
      <w:r>
        <w:rPr>
          <w:noProof/>
        </w:rPr>
        <w:t>No need to reset L2 and potentially re-tx SDT data on non-SDT data arrival</w:t>
      </w:r>
    </w:p>
    <w:p w14:paraId="3B869793" w14:textId="77777777" w:rsidR="007706C9" w:rsidRDefault="007706C9">
      <w:pPr>
        <w:pStyle w:val="TOC1"/>
        <w:rPr>
          <w:rFonts w:asciiTheme="minorHAnsi" w:eastAsiaTheme="minorEastAsia" w:hAnsiTheme="minorHAnsi" w:cstheme="minorBidi"/>
          <w:noProof/>
          <w:sz w:val="22"/>
        </w:rPr>
      </w:pPr>
      <w:r>
        <w:rPr>
          <w:noProof/>
        </w:rPr>
        <w:t>(d)</w:t>
      </w:r>
      <w:r>
        <w:rPr>
          <w:rFonts w:asciiTheme="minorHAnsi" w:eastAsiaTheme="minorEastAsia" w:hAnsiTheme="minorHAnsi" w:cstheme="minorBidi"/>
          <w:noProof/>
          <w:sz w:val="22"/>
        </w:rPr>
        <w:tab/>
      </w:r>
      <w:r>
        <w:rPr>
          <w:noProof/>
        </w:rPr>
        <w:t>Simpler solution from implementation and specification point of view</w:t>
      </w:r>
    </w:p>
    <w:p w14:paraId="3571C1DD" w14:textId="77777777" w:rsidR="007706C9" w:rsidRDefault="007706C9">
      <w:pPr>
        <w:pStyle w:val="TOC1"/>
        <w:rPr>
          <w:rFonts w:asciiTheme="minorHAnsi" w:eastAsiaTheme="minorEastAsia" w:hAnsiTheme="minorHAnsi" w:cstheme="minorBidi"/>
          <w:noProof/>
          <w:sz w:val="22"/>
        </w:rPr>
      </w:pPr>
      <w:r>
        <w:rPr>
          <w:noProof/>
        </w:rPr>
        <w:t>(e)</w:t>
      </w:r>
      <w:r>
        <w:rPr>
          <w:rFonts w:asciiTheme="minorHAnsi" w:eastAsiaTheme="minorEastAsia" w:hAnsiTheme="minorHAnsi" w:cstheme="minorBidi"/>
          <w:noProof/>
          <w:sz w:val="22"/>
        </w:rPr>
        <w:tab/>
      </w:r>
      <w:r>
        <w:rPr>
          <w:noProof/>
        </w:rPr>
        <w:t>Lower delay in sending data after non-SDT data arrival (no RACH, ResumeReq)</w:t>
      </w:r>
    </w:p>
    <w:p w14:paraId="6826FE7E" w14:textId="77777777" w:rsidR="007706C9" w:rsidRDefault="007706C9">
      <w:pPr>
        <w:pStyle w:val="TOC1"/>
        <w:rPr>
          <w:rFonts w:asciiTheme="minorHAnsi" w:eastAsiaTheme="minorEastAsia" w:hAnsiTheme="minorHAnsi" w:cstheme="minorBidi"/>
          <w:noProof/>
          <w:sz w:val="22"/>
        </w:rPr>
      </w:pPr>
      <w:r>
        <w:rPr>
          <w:noProof/>
        </w:rPr>
        <w:t>(f)</w:t>
      </w:r>
      <w:r>
        <w:rPr>
          <w:rFonts w:asciiTheme="minorHAnsi" w:eastAsiaTheme="minorEastAsia" w:hAnsiTheme="minorHAnsi" w:cstheme="minorBidi"/>
          <w:noProof/>
          <w:sz w:val="22"/>
        </w:rPr>
        <w:tab/>
      </w:r>
      <w:r>
        <w:rPr>
          <w:noProof/>
        </w:rPr>
        <w:t>Doesn’t have the potential security risk (to be checked with SA3) of reusing the same key for data sent multiple SDT sessions with the same COUNT</w:t>
      </w:r>
    </w:p>
    <w:p w14:paraId="3AFE255B" w14:textId="77777777" w:rsidR="007706C9" w:rsidRDefault="007706C9">
      <w:pPr>
        <w:pStyle w:val="TOC1"/>
        <w:rPr>
          <w:rFonts w:asciiTheme="minorHAnsi" w:eastAsiaTheme="minorEastAsia" w:hAnsiTheme="minorHAnsi" w:cstheme="minorBidi"/>
          <w:noProof/>
          <w:sz w:val="22"/>
        </w:rPr>
      </w:pPr>
      <w:r>
        <w:rPr>
          <w:noProof/>
        </w:rPr>
        <w:t>(g)</w:t>
      </w:r>
      <w:r>
        <w:rPr>
          <w:rFonts w:asciiTheme="minorHAnsi" w:eastAsiaTheme="minorEastAsia" w:hAnsiTheme="minorHAnsi" w:cstheme="minorBidi"/>
          <w:noProof/>
          <w:sz w:val="22"/>
        </w:rPr>
        <w:tab/>
      </w:r>
      <w:r>
        <w:rPr>
          <w:noProof/>
        </w:rPr>
        <w:t>UAC for a UE in RRC_INACTIVE is not applied again to send non-SDT data</w:t>
      </w:r>
    </w:p>
    <w:p w14:paraId="42EBD805" w14:textId="77777777" w:rsidR="007706C9" w:rsidRDefault="007706C9">
      <w:pPr>
        <w:pStyle w:val="TOC1"/>
        <w:rPr>
          <w:rFonts w:asciiTheme="minorHAnsi" w:eastAsiaTheme="minorEastAsia" w:hAnsiTheme="minorHAnsi" w:cstheme="minorBidi"/>
          <w:noProof/>
          <w:sz w:val="22"/>
        </w:rPr>
      </w:pPr>
      <w:r>
        <w:rPr>
          <w:noProof/>
        </w:rPr>
        <w:t>(h)</w:t>
      </w:r>
      <w:r>
        <w:rPr>
          <w:rFonts w:asciiTheme="minorHAnsi" w:eastAsiaTheme="minorEastAsia" w:hAnsiTheme="minorHAnsi" w:cstheme="minorBidi"/>
          <w:noProof/>
          <w:sz w:val="22"/>
        </w:rPr>
        <w:tab/>
      </w:r>
      <w:r>
        <w:rPr>
          <w:noProof/>
        </w:rPr>
        <w:t>Lower risk to interrupt the data continuity of the ongoing SDT session</w:t>
      </w:r>
    </w:p>
    <w:p w14:paraId="6CCB07FD" w14:textId="77777777" w:rsidR="007706C9" w:rsidRDefault="007706C9">
      <w:pPr>
        <w:pStyle w:val="TOC1"/>
        <w:rPr>
          <w:rFonts w:asciiTheme="minorHAnsi" w:eastAsiaTheme="minorEastAsia" w:hAnsiTheme="minorHAnsi" w:cstheme="minorBidi"/>
          <w:noProof/>
          <w:sz w:val="22"/>
        </w:rPr>
      </w:pPr>
      <w:r>
        <w:rPr>
          <w:noProof/>
        </w:rPr>
        <w:t>(i)</w:t>
      </w:r>
      <w:r>
        <w:rPr>
          <w:rFonts w:asciiTheme="minorHAnsi" w:eastAsiaTheme="minorEastAsia" w:hAnsiTheme="minorHAnsi" w:cstheme="minorBidi"/>
          <w:noProof/>
          <w:sz w:val="22"/>
        </w:rPr>
        <w:tab/>
      </w:r>
      <w:r>
        <w:rPr>
          <w:noProof/>
        </w:rPr>
        <w:t>Network control on whether/when to transition the UE into RRC_CONNECTED</w:t>
      </w:r>
    </w:p>
    <w:p w14:paraId="43FE5C63" w14:textId="77777777" w:rsidR="007706C9" w:rsidRDefault="007706C9">
      <w:pPr>
        <w:pStyle w:val="TOC1"/>
        <w:rPr>
          <w:rFonts w:asciiTheme="minorHAnsi" w:eastAsiaTheme="minorEastAsia" w:hAnsiTheme="minorHAnsi" w:cstheme="minorBidi"/>
          <w:noProof/>
          <w:sz w:val="22"/>
        </w:rPr>
      </w:pPr>
      <w:r w:rsidRPr="00C30C8B">
        <w:rPr>
          <w:b/>
          <w:noProof/>
        </w:rPr>
        <w:t>Observation 6.</w:t>
      </w:r>
      <w:r>
        <w:rPr>
          <w:rFonts w:asciiTheme="minorHAnsi" w:eastAsiaTheme="minorEastAsia" w:hAnsiTheme="minorHAnsi" w:cstheme="minorBidi"/>
          <w:noProof/>
          <w:sz w:val="22"/>
        </w:rPr>
        <w:tab/>
      </w:r>
      <w:r>
        <w:rPr>
          <w:noProof/>
        </w:rPr>
        <w:t>Whether DRBs are resumed or not at the start of SDT session, has no bearing on the two options of NAS trigger and for AS indication when data arrives for a non-SDT DRBs; this behaviour is new and NAS is not aware of DRBs.  Hence this is more of an AS modelling aspect than impacting external UE behaviour.</w:t>
      </w:r>
    </w:p>
    <w:p w14:paraId="102B15F6" w14:textId="77777777" w:rsidR="007706C9" w:rsidRDefault="007706C9">
      <w:pPr>
        <w:pStyle w:val="TOC1"/>
        <w:rPr>
          <w:rFonts w:asciiTheme="minorHAnsi" w:eastAsiaTheme="minorEastAsia" w:hAnsiTheme="minorHAnsi" w:cstheme="minorBidi"/>
          <w:noProof/>
          <w:sz w:val="22"/>
        </w:rPr>
      </w:pPr>
      <w:r w:rsidRPr="00C30C8B">
        <w:rPr>
          <w:b/>
          <w:noProof/>
        </w:rPr>
        <w:t>Observation 7.</w:t>
      </w:r>
      <w:r>
        <w:rPr>
          <w:rFonts w:asciiTheme="minorHAnsi" w:eastAsiaTheme="minorEastAsia" w:hAnsiTheme="minorHAnsi" w:cstheme="minorBidi"/>
          <w:noProof/>
          <w:sz w:val="22"/>
        </w:rPr>
        <w:tab/>
      </w:r>
      <w:r>
        <w:rPr>
          <w:noProof/>
        </w:rPr>
        <w:t>Data arrival for a new DRB is more difficult to specify if only the DRBs with user data apply the new NCC and perform PDCP re-establishment at the time of initiating SDT especially for the option of AS indicating non-SDT data to gNB..</w:t>
      </w:r>
    </w:p>
    <w:p w14:paraId="5FF64998" w14:textId="77777777" w:rsidR="007706C9" w:rsidRDefault="007706C9">
      <w:pPr>
        <w:pStyle w:val="TOC1"/>
        <w:rPr>
          <w:rFonts w:asciiTheme="minorHAnsi" w:eastAsiaTheme="minorEastAsia" w:hAnsiTheme="minorHAnsi" w:cstheme="minorBidi"/>
          <w:noProof/>
          <w:sz w:val="22"/>
        </w:rPr>
      </w:pPr>
      <w:r w:rsidRPr="00C30C8B">
        <w:rPr>
          <w:b/>
          <w:noProof/>
        </w:rPr>
        <w:t>Observation 8.</w:t>
      </w:r>
      <w:r>
        <w:rPr>
          <w:rFonts w:asciiTheme="minorHAnsi" w:eastAsiaTheme="minorEastAsia" w:hAnsiTheme="minorHAnsi" w:cstheme="minorBidi"/>
          <w:noProof/>
          <w:sz w:val="22"/>
        </w:rPr>
        <w:tab/>
      </w:r>
      <w:r w:rsidRPr="00C30C8B">
        <w:rPr>
          <w:noProof/>
        </w:rPr>
        <w:t xml:space="preserve">The Resume mechanism of providing an explicit PDCP reestablishment flag </w:t>
      </w:r>
      <w:r>
        <w:rPr>
          <w:noProof/>
        </w:rPr>
        <w:t xml:space="preserve">(i.e. </w:t>
      </w:r>
      <w:r w:rsidRPr="00C30C8B">
        <w:rPr>
          <w:i/>
          <w:iCs/>
          <w:noProof/>
        </w:rPr>
        <w:t>reestablishPDCP</w:t>
      </w:r>
      <w:r>
        <w:rPr>
          <w:noProof/>
        </w:rPr>
        <w:t>)</w:t>
      </w:r>
      <w:r w:rsidRPr="00C30C8B">
        <w:rPr>
          <w:noProof/>
        </w:rPr>
        <w:t xml:space="preserve"> for the RBs in the </w:t>
      </w:r>
      <w:r w:rsidRPr="00C30C8B">
        <w:rPr>
          <w:i/>
          <w:iCs/>
          <w:noProof/>
        </w:rPr>
        <w:t>RRCResume</w:t>
      </w:r>
      <w:r w:rsidRPr="00C30C8B">
        <w:rPr>
          <w:noProof/>
        </w:rPr>
        <w:t xml:space="preserve"> message is not possible for SDT.</w:t>
      </w:r>
    </w:p>
    <w:p w14:paraId="06723426" w14:textId="77777777" w:rsidR="007706C9" w:rsidRDefault="007706C9">
      <w:pPr>
        <w:pStyle w:val="TOC1"/>
        <w:rPr>
          <w:rFonts w:asciiTheme="minorHAnsi" w:eastAsiaTheme="minorEastAsia" w:hAnsiTheme="minorHAnsi" w:cstheme="minorBidi"/>
          <w:noProof/>
          <w:sz w:val="22"/>
        </w:rPr>
      </w:pPr>
      <w:r w:rsidRPr="00C30C8B">
        <w:rPr>
          <w:b/>
          <w:noProof/>
        </w:rPr>
        <w:t>Observation 9.</w:t>
      </w:r>
      <w:r>
        <w:rPr>
          <w:rFonts w:asciiTheme="minorHAnsi" w:eastAsiaTheme="minorEastAsia" w:hAnsiTheme="minorHAnsi" w:cstheme="minorBidi"/>
          <w:noProof/>
          <w:sz w:val="22"/>
        </w:rPr>
        <w:tab/>
      </w:r>
      <w:r>
        <w:rPr>
          <w:noProof/>
        </w:rPr>
        <w:t>Delta signalling of legacy Suspend and SDT configuration can reduce signalling overhead compared to volume of data</w:t>
      </w:r>
    </w:p>
    <w:p w14:paraId="664746CE" w14:textId="77777777" w:rsidR="007706C9" w:rsidRDefault="007706C9">
      <w:pPr>
        <w:pStyle w:val="TOC1"/>
        <w:tabs>
          <w:tab w:val="left" w:pos="1760"/>
        </w:tabs>
        <w:rPr>
          <w:rFonts w:asciiTheme="minorHAnsi" w:eastAsiaTheme="minorEastAsia" w:hAnsiTheme="minorHAnsi" w:cstheme="minorBidi"/>
          <w:noProof/>
          <w:sz w:val="22"/>
        </w:rPr>
      </w:pPr>
      <w:r w:rsidRPr="00C30C8B">
        <w:rPr>
          <w:b/>
          <w:noProof/>
        </w:rPr>
        <w:t>Observation 10.</w:t>
      </w:r>
      <w:r>
        <w:rPr>
          <w:rFonts w:asciiTheme="minorHAnsi" w:eastAsiaTheme="minorEastAsia" w:hAnsiTheme="minorHAnsi" w:cstheme="minorBidi"/>
          <w:noProof/>
          <w:sz w:val="22"/>
        </w:rPr>
        <w:tab/>
      </w:r>
      <w:r>
        <w:rPr>
          <w:noProof/>
        </w:rPr>
        <w:t>From RAN2 point of view, broadcast signaling is preferable when updating SDT related configuration; however dedicated signaling can be reconsidered if RAN1 requires it for SDT operation.</w:t>
      </w:r>
    </w:p>
    <w:p w14:paraId="5239C8EE" w14:textId="3983BC46" w:rsidR="00EB410E" w:rsidRPr="00E86C96" w:rsidRDefault="00EB410E" w:rsidP="00AB4C0E">
      <w:pPr>
        <w:spacing w:before="240" w:after="120"/>
        <w:jc w:val="both"/>
        <w:rPr>
          <w:lang w:eastAsia="zh-CN"/>
        </w:rPr>
      </w:pPr>
      <w:r w:rsidRPr="00E86C96">
        <w:rPr>
          <w:iCs/>
          <w:lang w:eastAsia="ja-JP"/>
        </w:rPr>
        <w:fldChar w:fldCharType="end"/>
      </w:r>
      <w:r w:rsidRPr="00E86C96">
        <w:rPr>
          <w:iCs/>
          <w:lang w:eastAsia="ja-JP"/>
        </w:rPr>
        <w:t>The proposals captured are the following</w:t>
      </w:r>
      <w:r w:rsidRPr="00E86C96">
        <w:rPr>
          <w:lang w:eastAsia="zh-CN"/>
        </w:rPr>
        <w:t>:</w:t>
      </w:r>
    </w:p>
    <w:p w14:paraId="704C9308" w14:textId="77777777" w:rsidR="00DC710C"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DC710C" w:rsidRPr="00EE6CA0">
        <w:rPr>
          <w:b/>
          <w:noProof/>
        </w:rPr>
        <w:t>Proposal 1.</w:t>
      </w:r>
      <w:r w:rsidR="00DC710C">
        <w:rPr>
          <w:rFonts w:asciiTheme="minorHAnsi" w:eastAsiaTheme="minorEastAsia" w:hAnsiTheme="minorHAnsi" w:cstheme="minorBidi"/>
          <w:noProof/>
          <w:sz w:val="22"/>
        </w:rPr>
        <w:tab/>
      </w:r>
      <w:r w:rsidR="00DC710C">
        <w:rPr>
          <w:noProof/>
        </w:rPr>
        <w:t>RAN2 assumes that UL Data is available in AS when UE is in INACTIVE with SDT configuration such that this data can already be sent with RRC Resume Request and processed by SDAP to determine if data belong to SDT-DRB at any time of the SDT session. To enable this, RAN2 should check if a new indication from AS to NAS is required when SDT configuration is provided or released in a given UE, i.e. NAS is aware when AS is configured to use SDT feature.</w:t>
      </w:r>
    </w:p>
    <w:p w14:paraId="44B18F9E" w14:textId="77777777" w:rsidR="00DC710C" w:rsidRDefault="00DC710C">
      <w:pPr>
        <w:pStyle w:val="TOC1"/>
        <w:rPr>
          <w:rFonts w:asciiTheme="minorHAnsi" w:eastAsiaTheme="minorEastAsia" w:hAnsiTheme="minorHAnsi" w:cstheme="minorBidi"/>
          <w:noProof/>
          <w:sz w:val="22"/>
        </w:rPr>
      </w:pPr>
      <w:r w:rsidRPr="00EE6CA0">
        <w:rPr>
          <w:b/>
          <w:noProof/>
        </w:rPr>
        <w:t>Proposal 2.</w:t>
      </w:r>
      <w:r>
        <w:rPr>
          <w:rFonts w:asciiTheme="minorHAnsi" w:eastAsiaTheme="minorEastAsia" w:hAnsiTheme="minorHAnsi" w:cstheme="minorBidi"/>
          <w:noProof/>
          <w:sz w:val="22"/>
        </w:rPr>
        <w:tab/>
      </w:r>
      <w:r>
        <w:rPr>
          <w:noProof/>
        </w:rPr>
        <w:t>Send LS to CT1 (Cc: SA2) including the following:</w:t>
      </w:r>
    </w:p>
    <w:p w14:paraId="6ADF8806" w14:textId="77777777" w:rsidR="00DC710C" w:rsidRDefault="00DC710C">
      <w:pPr>
        <w:pStyle w:val="TOC1"/>
        <w:rPr>
          <w:rFonts w:asciiTheme="minorHAnsi" w:eastAsiaTheme="minorEastAsia" w:hAnsiTheme="minorHAnsi" w:cstheme="minorBidi"/>
          <w:noProof/>
          <w:sz w:val="22"/>
        </w:rPr>
      </w:pPr>
      <w:r w:rsidRPr="00EE6CA0">
        <w:rPr>
          <w:b/>
          <w:noProof/>
        </w:rPr>
        <w:t>Proposal 2.1.</w:t>
      </w:r>
      <w:r>
        <w:rPr>
          <w:rFonts w:asciiTheme="minorHAnsi" w:eastAsiaTheme="minorEastAsia" w:hAnsiTheme="minorHAnsi" w:cstheme="minorBidi"/>
          <w:noProof/>
          <w:sz w:val="22"/>
        </w:rPr>
        <w:tab/>
      </w:r>
      <w:r>
        <w:rPr>
          <w:noProof/>
        </w:rPr>
        <w:t>Inform CT1 that the following UE behaviour is assumed by RAN2 during SDT data transfer:</w:t>
      </w:r>
    </w:p>
    <w:p w14:paraId="1C72300A" w14:textId="77777777" w:rsidR="00DC710C" w:rsidRDefault="00DC710C">
      <w:pPr>
        <w:pStyle w:val="TOC1"/>
        <w:rPr>
          <w:rFonts w:asciiTheme="minorHAnsi" w:eastAsiaTheme="minorEastAsia" w:hAnsiTheme="minorHAnsi" w:cstheme="minorBidi"/>
          <w:noProof/>
          <w:sz w:val="22"/>
        </w:rPr>
      </w:pPr>
      <w:r w:rsidRPr="00EE6CA0">
        <w:rPr>
          <w:b/>
          <w:noProof/>
        </w:rPr>
        <w:t>Proposal 2.1.1.</w:t>
      </w:r>
      <w:r>
        <w:rPr>
          <w:rFonts w:asciiTheme="minorHAnsi" w:eastAsiaTheme="minorEastAsia" w:hAnsiTheme="minorHAnsi" w:cstheme="minorBidi"/>
          <w:noProof/>
          <w:sz w:val="22"/>
        </w:rPr>
        <w:tab/>
      </w:r>
      <w:r>
        <w:rPr>
          <w:noProof/>
        </w:rPr>
        <w:t>UE is in RRC_INACTIVE during SDT data transfer, i.e. RRC state is not changed (as captured on Rel-17 SDT WID).</w:t>
      </w:r>
    </w:p>
    <w:p w14:paraId="63A9ABCC" w14:textId="77777777" w:rsidR="00DC710C" w:rsidRDefault="00DC710C">
      <w:pPr>
        <w:pStyle w:val="TOC1"/>
        <w:rPr>
          <w:rFonts w:asciiTheme="minorHAnsi" w:eastAsiaTheme="minorEastAsia" w:hAnsiTheme="minorHAnsi" w:cstheme="minorBidi"/>
          <w:noProof/>
          <w:sz w:val="22"/>
        </w:rPr>
      </w:pPr>
      <w:r w:rsidRPr="00EE6CA0">
        <w:rPr>
          <w:b/>
          <w:noProof/>
        </w:rPr>
        <w:t>Proposal 2.1.2.</w:t>
      </w:r>
      <w:r>
        <w:rPr>
          <w:rFonts w:asciiTheme="minorHAnsi" w:eastAsiaTheme="minorEastAsia" w:hAnsiTheme="minorHAnsi" w:cstheme="minorBidi"/>
          <w:noProof/>
          <w:sz w:val="22"/>
        </w:rPr>
        <w:tab/>
      </w:r>
      <w:r>
        <w:rPr>
          <w:noProof/>
        </w:rPr>
        <w:t>Legacy operation for the access category, access identities and resume cause is reused for SDT, i.e. NAS provides it to AS (aligned with previous RAN2 agreements)</w:t>
      </w:r>
    </w:p>
    <w:p w14:paraId="7F30ABD7" w14:textId="77777777" w:rsidR="00DC710C" w:rsidRDefault="00DC710C">
      <w:pPr>
        <w:pStyle w:val="TOC1"/>
        <w:rPr>
          <w:rFonts w:asciiTheme="minorHAnsi" w:eastAsiaTheme="minorEastAsia" w:hAnsiTheme="minorHAnsi" w:cstheme="minorBidi"/>
          <w:noProof/>
          <w:sz w:val="22"/>
        </w:rPr>
      </w:pPr>
      <w:r w:rsidRPr="00EE6CA0">
        <w:rPr>
          <w:b/>
          <w:noProof/>
        </w:rPr>
        <w:t>Proposal 2.1.3.</w:t>
      </w:r>
      <w:r>
        <w:rPr>
          <w:rFonts w:asciiTheme="minorHAnsi" w:eastAsiaTheme="minorEastAsia" w:hAnsiTheme="minorHAnsi" w:cstheme="minorBidi"/>
          <w:noProof/>
          <w:sz w:val="22"/>
        </w:rPr>
        <w:tab/>
      </w:r>
      <w:r>
        <w:rPr>
          <w:noProof/>
        </w:rPr>
        <w:t>UL Data should be available in AS when UE is in RRC_INACTIVE with SDT configuration such that this data can already be sent with RRC Resume Request and processed by SDAP to determine if data belong to SDT-DRB at any time of the SDT session (considering the new points discussed in this document).</w:t>
      </w:r>
    </w:p>
    <w:p w14:paraId="093D452E" w14:textId="77777777" w:rsidR="00DC710C" w:rsidRDefault="00DC710C">
      <w:pPr>
        <w:pStyle w:val="TOC1"/>
        <w:rPr>
          <w:rFonts w:asciiTheme="minorHAnsi" w:eastAsiaTheme="minorEastAsia" w:hAnsiTheme="minorHAnsi" w:cstheme="minorBidi"/>
          <w:noProof/>
          <w:sz w:val="22"/>
        </w:rPr>
      </w:pPr>
      <w:r w:rsidRPr="00EE6CA0">
        <w:rPr>
          <w:b/>
          <w:noProof/>
        </w:rPr>
        <w:t>Proposal 2.1.4.</w:t>
      </w:r>
      <w:r>
        <w:rPr>
          <w:rFonts w:asciiTheme="minorHAnsi" w:eastAsiaTheme="minorEastAsia" w:hAnsiTheme="minorHAnsi" w:cstheme="minorBidi"/>
          <w:noProof/>
          <w:sz w:val="22"/>
        </w:rPr>
        <w:tab/>
      </w:r>
      <w:r>
        <w:rPr>
          <w:noProof/>
        </w:rPr>
        <w:t>The UE behaviour for handling of non-SDT data arrival after sending the first UL SDT data packet is fully specified, i.e. not left to UE implementation (aligned with previous RAN2 agreements).</w:t>
      </w:r>
    </w:p>
    <w:p w14:paraId="0E93A2BF" w14:textId="77777777" w:rsidR="00DC710C" w:rsidRDefault="00DC710C">
      <w:pPr>
        <w:pStyle w:val="TOC1"/>
        <w:rPr>
          <w:rFonts w:asciiTheme="minorHAnsi" w:eastAsiaTheme="minorEastAsia" w:hAnsiTheme="minorHAnsi" w:cstheme="minorBidi"/>
          <w:noProof/>
          <w:sz w:val="22"/>
        </w:rPr>
      </w:pPr>
      <w:r w:rsidRPr="00EE6CA0">
        <w:rPr>
          <w:b/>
          <w:noProof/>
        </w:rPr>
        <w:t>Proposal 2.1.5.</w:t>
      </w:r>
      <w:r>
        <w:rPr>
          <w:rFonts w:asciiTheme="minorHAnsi" w:eastAsiaTheme="minorEastAsia" w:hAnsiTheme="minorHAnsi" w:cstheme="minorBidi"/>
          <w:noProof/>
          <w:sz w:val="22"/>
        </w:rPr>
        <w:tab/>
      </w:r>
      <w:r>
        <w:rPr>
          <w:noProof/>
        </w:rPr>
        <w:t>Whether any new indication from AS to NAS about SDT configuration is necessary to enable the above behaviour.</w:t>
      </w:r>
    </w:p>
    <w:p w14:paraId="50D7333B" w14:textId="77777777" w:rsidR="00DC710C" w:rsidRDefault="00DC710C">
      <w:pPr>
        <w:pStyle w:val="TOC1"/>
        <w:rPr>
          <w:rFonts w:asciiTheme="minorHAnsi" w:eastAsiaTheme="minorEastAsia" w:hAnsiTheme="minorHAnsi" w:cstheme="minorBidi"/>
          <w:noProof/>
          <w:sz w:val="22"/>
        </w:rPr>
      </w:pPr>
      <w:r w:rsidRPr="00EE6CA0">
        <w:rPr>
          <w:b/>
          <w:noProof/>
        </w:rPr>
        <w:t>Proposal 2.1.6.</w:t>
      </w:r>
      <w:r>
        <w:rPr>
          <w:rFonts w:asciiTheme="minorHAnsi" w:eastAsiaTheme="minorEastAsia" w:hAnsiTheme="minorHAnsi" w:cstheme="minorBidi"/>
          <w:noProof/>
          <w:sz w:val="22"/>
        </w:rPr>
        <w:tab/>
      </w:r>
      <w:r>
        <w:rPr>
          <w:noProof/>
        </w:rPr>
        <w:t>[include the agreement on non-SDT-DRB handling from the discussion below]</w:t>
      </w:r>
    </w:p>
    <w:p w14:paraId="6AD540F6" w14:textId="77777777" w:rsidR="00DC710C" w:rsidRDefault="00DC710C">
      <w:pPr>
        <w:pStyle w:val="TOC1"/>
        <w:rPr>
          <w:rFonts w:asciiTheme="minorHAnsi" w:eastAsiaTheme="minorEastAsia" w:hAnsiTheme="minorHAnsi" w:cstheme="minorBidi"/>
          <w:noProof/>
          <w:sz w:val="22"/>
        </w:rPr>
      </w:pPr>
      <w:r w:rsidRPr="00EE6CA0">
        <w:rPr>
          <w:b/>
          <w:noProof/>
        </w:rPr>
        <w:t>Proposal 2.2.</w:t>
      </w:r>
      <w:r>
        <w:rPr>
          <w:rFonts w:asciiTheme="minorHAnsi" w:eastAsiaTheme="minorEastAsia" w:hAnsiTheme="minorHAnsi" w:cstheme="minorBidi"/>
          <w:noProof/>
          <w:sz w:val="22"/>
        </w:rPr>
        <w:tab/>
      </w:r>
      <w:r>
        <w:rPr>
          <w:noProof/>
        </w:rPr>
        <w:t>Request feedback from CT1 on the above points and whether another new indication is required from AS to NAS at the start/during/end of SDT session.</w:t>
      </w:r>
    </w:p>
    <w:p w14:paraId="122A181A" w14:textId="77777777" w:rsidR="00DC710C" w:rsidRDefault="00DC710C">
      <w:pPr>
        <w:pStyle w:val="TOC1"/>
        <w:rPr>
          <w:rFonts w:asciiTheme="minorHAnsi" w:eastAsiaTheme="minorEastAsia" w:hAnsiTheme="minorHAnsi" w:cstheme="minorBidi"/>
          <w:noProof/>
          <w:sz w:val="22"/>
        </w:rPr>
      </w:pPr>
      <w:r w:rsidRPr="00EE6CA0">
        <w:rPr>
          <w:b/>
          <w:noProof/>
        </w:rPr>
        <w:t>Proposal 3.</w:t>
      </w:r>
      <w:r>
        <w:rPr>
          <w:rFonts w:asciiTheme="minorHAnsi" w:eastAsiaTheme="minorEastAsia" w:hAnsiTheme="minorHAnsi" w:cstheme="minorBidi"/>
          <w:noProof/>
          <w:sz w:val="22"/>
        </w:rPr>
        <w:tab/>
      </w:r>
      <w:r>
        <w:rPr>
          <w:noProof/>
        </w:rPr>
        <w:t>RAN2 enables option (2) where UE in RRC_INACTIVE with an ongoing SDT session indicates the network when data on non-SDT DRB is available and leaves the decision on whether/when to fallback to legacy resume up to network.</w:t>
      </w:r>
    </w:p>
    <w:p w14:paraId="73EB654C" w14:textId="77777777" w:rsidR="00DC710C" w:rsidRDefault="00DC710C">
      <w:pPr>
        <w:pStyle w:val="TOC1"/>
        <w:rPr>
          <w:rFonts w:asciiTheme="minorHAnsi" w:eastAsiaTheme="minorEastAsia" w:hAnsiTheme="minorHAnsi" w:cstheme="minorBidi"/>
          <w:noProof/>
          <w:sz w:val="22"/>
        </w:rPr>
      </w:pPr>
      <w:r w:rsidRPr="00EE6CA0">
        <w:rPr>
          <w:b/>
          <w:noProof/>
        </w:rPr>
        <w:t>Proposal 4.</w:t>
      </w:r>
      <w:r>
        <w:rPr>
          <w:rFonts w:asciiTheme="minorHAnsi" w:eastAsiaTheme="minorEastAsia" w:hAnsiTheme="minorHAnsi" w:cstheme="minorBidi"/>
          <w:noProof/>
          <w:sz w:val="22"/>
        </w:rPr>
        <w:tab/>
      </w:r>
      <w:r>
        <w:rPr>
          <w:noProof/>
        </w:rPr>
        <w:t xml:space="preserve">When initiating an SDT session, all the suspended RBs are restored with the new keys (based on the NCC provided in last </w:t>
      </w:r>
      <w:r w:rsidRPr="00EE6CA0">
        <w:rPr>
          <w:i/>
          <w:iCs/>
          <w:noProof/>
        </w:rPr>
        <w:t>RRCRelease</w:t>
      </w:r>
      <w:r>
        <w:rPr>
          <w:noProof/>
        </w:rPr>
        <w:t xml:space="preserve"> msg). This apply to SDT and non-SDT bearers.</w:t>
      </w:r>
    </w:p>
    <w:p w14:paraId="289A1C3B" w14:textId="77777777" w:rsidR="00DC710C" w:rsidRDefault="00DC710C">
      <w:pPr>
        <w:pStyle w:val="TOC1"/>
        <w:rPr>
          <w:rFonts w:asciiTheme="minorHAnsi" w:eastAsiaTheme="minorEastAsia" w:hAnsiTheme="minorHAnsi" w:cstheme="minorBidi"/>
          <w:noProof/>
          <w:sz w:val="22"/>
        </w:rPr>
      </w:pPr>
      <w:r w:rsidRPr="00EE6CA0">
        <w:rPr>
          <w:b/>
          <w:noProof/>
        </w:rPr>
        <w:t>Proposal 5.</w:t>
      </w:r>
      <w:r>
        <w:rPr>
          <w:rFonts w:asciiTheme="minorHAnsi" w:eastAsiaTheme="minorEastAsia" w:hAnsiTheme="minorHAnsi" w:cstheme="minorBidi"/>
          <w:noProof/>
          <w:sz w:val="22"/>
        </w:rPr>
        <w:tab/>
      </w:r>
      <w:r>
        <w:rPr>
          <w:noProof/>
        </w:rPr>
        <w:t>Send LS to SA3, requesting feedback on any security concerns on network authentication and re-use of NCC value across SDT sessions for the different scenarios that RAN2 agree to work on.</w:t>
      </w:r>
    </w:p>
    <w:p w14:paraId="3B39D495" w14:textId="77777777" w:rsidR="00DC710C" w:rsidRDefault="00DC710C">
      <w:pPr>
        <w:pStyle w:val="TOC1"/>
        <w:rPr>
          <w:rFonts w:asciiTheme="minorHAnsi" w:eastAsiaTheme="minorEastAsia" w:hAnsiTheme="minorHAnsi" w:cstheme="minorBidi"/>
          <w:noProof/>
          <w:sz w:val="22"/>
        </w:rPr>
      </w:pPr>
      <w:r w:rsidRPr="00EE6CA0">
        <w:rPr>
          <w:b/>
          <w:noProof/>
        </w:rPr>
        <w:t>Proposal 6.</w:t>
      </w:r>
      <w:r>
        <w:rPr>
          <w:rFonts w:asciiTheme="minorHAnsi" w:eastAsiaTheme="minorEastAsia" w:hAnsiTheme="minorHAnsi" w:cstheme="minorBidi"/>
          <w:noProof/>
          <w:sz w:val="22"/>
        </w:rPr>
        <w:tab/>
      </w:r>
      <w:r w:rsidRPr="00EE6CA0">
        <w:rPr>
          <w:noProof/>
        </w:rPr>
        <w:t xml:space="preserve">PDCP re-establishment flag </w:t>
      </w:r>
      <w:r>
        <w:rPr>
          <w:noProof/>
        </w:rPr>
        <w:t xml:space="preserve">(i.e. </w:t>
      </w:r>
      <w:r w:rsidRPr="00EE6CA0">
        <w:rPr>
          <w:i/>
          <w:iCs/>
          <w:noProof/>
        </w:rPr>
        <w:t>reestablishPDCP</w:t>
      </w:r>
      <w:r>
        <w:rPr>
          <w:noProof/>
        </w:rPr>
        <w:t xml:space="preserve">) </w:t>
      </w:r>
      <w:r w:rsidRPr="00EE6CA0">
        <w:rPr>
          <w:noProof/>
        </w:rPr>
        <w:t xml:space="preserve">is sent in the </w:t>
      </w:r>
      <w:r w:rsidRPr="00EE6CA0">
        <w:rPr>
          <w:i/>
          <w:noProof/>
        </w:rPr>
        <w:t>RBConfig</w:t>
      </w:r>
      <w:r w:rsidRPr="00EE6CA0">
        <w:rPr>
          <w:noProof/>
        </w:rPr>
        <w:t xml:space="preserve"> along with the NCC in </w:t>
      </w:r>
      <w:r w:rsidRPr="00EE6CA0">
        <w:rPr>
          <w:i/>
          <w:iCs/>
          <w:noProof/>
        </w:rPr>
        <w:t>RRCRelease</w:t>
      </w:r>
      <w:r w:rsidRPr="00EE6CA0">
        <w:rPr>
          <w:noProof/>
        </w:rPr>
        <w:t xml:space="preserve"> message for SDT operation.  This flag is applied when the UE applies the NCC in the next SDT session.</w:t>
      </w:r>
    </w:p>
    <w:p w14:paraId="349D271B" w14:textId="77777777" w:rsidR="00DC710C" w:rsidRDefault="00DC710C">
      <w:pPr>
        <w:pStyle w:val="TOC1"/>
        <w:rPr>
          <w:rFonts w:asciiTheme="minorHAnsi" w:eastAsiaTheme="minorEastAsia" w:hAnsiTheme="minorHAnsi" w:cstheme="minorBidi"/>
          <w:noProof/>
          <w:sz w:val="22"/>
        </w:rPr>
      </w:pPr>
      <w:r w:rsidRPr="00EE6CA0">
        <w:rPr>
          <w:b/>
          <w:noProof/>
        </w:rPr>
        <w:t>Proposal 7.</w:t>
      </w:r>
      <w:r>
        <w:rPr>
          <w:rFonts w:asciiTheme="minorHAnsi" w:eastAsiaTheme="minorEastAsia" w:hAnsiTheme="minorHAnsi" w:cstheme="minorBidi"/>
          <w:noProof/>
          <w:sz w:val="22"/>
        </w:rPr>
        <w:tab/>
      </w:r>
      <w:r>
        <w:rPr>
          <w:noProof/>
        </w:rPr>
        <w:t>Delta signaling is supported for the SDT related configuration. This delta signaling applies across different SDT sessions and when resuming the RRC connection (i.e. SDT configuration is only released when UE moves releases the RRC_INACTIVE configuration as specified today or when the network explicitly releases the SDT configuration ).</w:t>
      </w:r>
    </w:p>
    <w:p w14:paraId="0BF1FB85" w14:textId="77777777" w:rsidR="00DC710C" w:rsidRDefault="00DC710C">
      <w:pPr>
        <w:pStyle w:val="TOC1"/>
        <w:rPr>
          <w:rFonts w:asciiTheme="minorHAnsi" w:eastAsiaTheme="minorEastAsia" w:hAnsiTheme="minorHAnsi" w:cstheme="minorBidi"/>
          <w:noProof/>
          <w:sz w:val="22"/>
        </w:rPr>
      </w:pPr>
      <w:r w:rsidRPr="00EE6CA0">
        <w:rPr>
          <w:b/>
          <w:noProof/>
        </w:rPr>
        <w:t>Proposal 8.</w:t>
      </w:r>
      <w:r>
        <w:rPr>
          <w:rFonts w:asciiTheme="minorHAnsi" w:eastAsiaTheme="minorEastAsia" w:hAnsiTheme="minorHAnsi" w:cstheme="minorBidi"/>
          <w:noProof/>
          <w:sz w:val="22"/>
        </w:rPr>
        <w:tab/>
      </w:r>
      <w:r>
        <w:rPr>
          <w:noProof/>
        </w:rPr>
        <w:t>During an SDT session, UE only restores the configurations for SDT, suspend and radio bearers (i.e. other UE stored configurations are not restored during the SDT session).</w:t>
      </w:r>
    </w:p>
    <w:p w14:paraId="5D4AE672" w14:textId="77777777" w:rsidR="00DC710C" w:rsidRDefault="00DC710C">
      <w:pPr>
        <w:pStyle w:val="TOC1"/>
        <w:rPr>
          <w:rFonts w:asciiTheme="minorHAnsi" w:eastAsiaTheme="minorEastAsia" w:hAnsiTheme="minorHAnsi" w:cstheme="minorBidi"/>
          <w:noProof/>
          <w:sz w:val="22"/>
        </w:rPr>
      </w:pPr>
      <w:r w:rsidRPr="00EE6CA0">
        <w:rPr>
          <w:b/>
          <w:noProof/>
        </w:rPr>
        <w:t>Proposal 9.</w:t>
      </w:r>
      <w:r>
        <w:rPr>
          <w:rFonts w:asciiTheme="minorHAnsi" w:eastAsiaTheme="minorEastAsia" w:hAnsiTheme="minorHAnsi" w:cstheme="minorBidi"/>
          <w:noProof/>
          <w:sz w:val="22"/>
        </w:rPr>
        <w:tab/>
      </w:r>
      <w:r>
        <w:rPr>
          <w:noProof/>
        </w:rPr>
        <w:t>From RAN2 point of view, it is preferable that a UE in RRC_INACTIVE only gets new configuration/parameters via broadcast signaling to update stored configurations used for SDT operation (such as, common search space and CORESET).</w:t>
      </w:r>
    </w:p>
    <w:p w14:paraId="1D77880C" w14:textId="77777777" w:rsidR="00DC710C" w:rsidRDefault="00DC710C">
      <w:pPr>
        <w:pStyle w:val="TOC1"/>
        <w:rPr>
          <w:rFonts w:asciiTheme="minorHAnsi" w:eastAsiaTheme="minorEastAsia" w:hAnsiTheme="minorHAnsi" w:cstheme="minorBidi"/>
          <w:noProof/>
          <w:sz w:val="22"/>
        </w:rPr>
      </w:pPr>
      <w:r w:rsidRPr="00EE6CA0">
        <w:rPr>
          <w:b/>
          <w:noProof/>
        </w:rPr>
        <w:t>Proposal 10.</w:t>
      </w:r>
      <w:r>
        <w:rPr>
          <w:rFonts w:asciiTheme="minorHAnsi" w:eastAsiaTheme="minorEastAsia" w:hAnsiTheme="minorHAnsi" w:cstheme="minorBidi"/>
          <w:noProof/>
          <w:sz w:val="22"/>
        </w:rPr>
        <w:tab/>
      </w:r>
      <w:r>
        <w:rPr>
          <w:noProof/>
        </w:rPr>
        <w:t>gNB cannot update any of the stored configuration for a UE in RRC_INACTIVE that is not re-stored during the SDT session (i.e., not related to SDT transfer).</w:t>
      </w:r>
    </w:p>
    <w:p w14:paraId="0DAAE5AA" w14:textId="77777777" w:rsidR="00DC710C" w:rsidRDefault="00DC710C">
      <w:pPr>
        <w:pStyle w:val="TOC1"/>
        <w:rPr>
          <w:rFonts w:asciiTheme="minorHAnsi" w:eastAsiaTheme="minorEastAsia" w:hAnsiTheme="minorHAnsi" w:cstheme="minorBidi"/>
          <w:noProof/>
          <w:sz w:val="22"/>
        </w:rPr>
      </w:pPr>
      <w:r w:rsidRPr="00EE6CA0">
        <w:rPr>
          <w:b/>
          <w:noProof/>
        </w:rPr>
        <w:t>Proposal 11.</w:t>
      </w:r>
      <w:r>
        <w:rPr>
          <w:rFonts w:asciiTheme="minorHAnsi" w:eastAsiaTheme="minorEastAsia" w:hAnsiTheme="minorHAnsi" w:cstheme="minorBidi"/>
          <w:noProof/>
          <w:sz w:val="22"/>
        </w:rPr>
        <w:tab/>
      </w:r>
      <w:r w:rsidRPr="00EE6CA0">
        <w:rPr>
          <w:noProof/>
        </w:rPr>
        <w:t>To agree on the following behaviours for a UE in RRC_INACTIVE during an ongoing SDT session:</w:t>
      </w:r>
    </w:p>
    <w:p w14:paraId="70397229" w14:textId="77777777" w:rsidR="00DC710C" w:rsidRDefault="00DC710C">
      <w:pPr>
        <w:pStyle w:val="TOC1"/>
        <w:rPr>
          <w:rFonts w:asciiTheme="minorHAnsi" w:eastAsiaTheme="minorEastAsia" w:hAnsiTheme="minorHAnsi" w:cstheme="minorBidi"/>
          <w:noProof/>
          <w:sz w:val="22"/>
        </w:rPr>
      </w:pPr>
      <w:r w:rsidRPr="00EE6CA0">
        <w:rPr>
          <w:b/>
          <w:noProof/>
        </w:rPr>
        <w:t>Proposal 11.1.</w:t>
      </w:r>
      <w:r>
        <w:rPr>
          <w:rFonts w:asciiTheme="minorHAnsi" w:eastAsiaTheme="minorEastAsia" w:hAnsiTheme="minorHAnsi" w:cstheme="minorBidi"/>
          <w:noProof/>
          <w:sz w:val="22"/>
        </w:rPr>
        <w:tab/>
      </w:r>
      <w:r w:rsidRPr="00EE6CA0">
        <w:rPr>
          <w:noProof/>
        </w:rPr>
        <w:t xml:space="preserve">UE </w:t>
      </w:r>
      <w:r>
        <w:rPr>
          <w:noProof/>
        </w:rPr>
        <w:t>relies on legacy operation for RRC_CONNECTED to monitor SI notifications in paging.</w:t>
      </w:r>
    </w:p>
    <w:p w14:paraId="66DD9311" w14:textId="77777777" w:rsidR="00DC710C" w:rsidRDefault="00DC710C">
      <w:pPr>
        <w:pStyle w:val="TOC1"/>
        <w:rPr>
          <w:rFonts w:asciiTheme="minorHAnsi" w:eastAsiaTheme="minorEastAsia" w:hAnsiTheme="minorHAnsi" w:cstheme="minorBidi"/>
          <w:noProof/>
          <w:sz w:val="22"/>
        </w:rPr>
      </w:pPr>
      <w:r w:rsidRPr="00EE6CA0">
        <w:rPr>
          <w:b/>
          <w:noProof/>
        </w:rPr>
        <w:t>Proposal 11.2.</w:t>
      </w:r>
      <w:r>
        <w:rPr>
          <w:rFonts w:asciiTheme="minorHAnsi" w:eastAsiaTheme="minorEastAsia" w:hAnsiTheme="minorHAnsi" w:cstheme="minorBidi"/>
          <w:noProof/>
          <w:sz w:val="22"/>
        </w:rPr>
        <w:tab/>
      </w:r>
      <w:r>
        <w:rPr>
          <w:noProof/>
        </w:rPr>
        <w:t>UE behaves like for a legacy UE in RRC_INACTIVE for other remaining operations (e.g. measurements); FFS for beam &amp; BWP management (wait for RAN1’s input/progress on this).</w:t>
      </w:r>
    </w:p>
    <w:p w14:paraId="5D5FDCE6" w14:textId="77777777" w:rsidR="00DC710C" w:rsidRDefault="00DC710C">
      <w:pPr>
        <w:pStyle w:val="TOC1"/>
        <w:rPr>
          <w:rFonts w:asciiTheme="minorHAnsi" w:eastAsiaTheme="minorEastAsia" w:hAnsiTheme="minorHAnsi" w:cstheme="minorBidi"/>
          <w:noProof/>
          <w:sz w:val="22"/>
        </w:rPr>
      </w:pPr>
      <w:r w:rsidRPr="00EE6CA0">
        <w:rPr>
          <w:b/>
          <w:noProof/>
        </w:rPr>
        <w:t>Proposal 11.3.</w:t>
      </w:r>
      <w:r>
        <w:rPr>
          <w:rFonts w:asciiTheme="minorHAnsi" w:eastAsiaTheme="minorEastAsia" w:hAnsiTheme="minorHAnsi" w:cstheme="minorBidi"/>
          <w:noProof/>
          <w:sz w:val="22"/>
        </w:rPr>
        <w:tab/>
      </w:r>
      <w:r w:rsidRPr="00EE6CA0">
        <w:rPr>
          <w:noProof/>
        </w:rPr>
        <w:t>Not to enhance the monitoring of PDCCH during an SDT session (e.g. DRX is not supported).</w:t>
      </w:r>
    </w:p>
    <w:p w14:paraId="41AA48B5" w14:textId="77777777" w:rsidR="00DC710C" w:rsidRDefault="00DC710C">
      <w:pPr>
        <w:pStyle w:val="TOC1"/>
        <w:rPr>
          <w:rFonts w:asciiTheme="minorHAnsi" w:eastAsiaTheme="minorEastAsia" w:hAnsiTheme="minorHAnsi" w:cstheme="minorBidi"/>
          <w:noProof/>
          <w:sz w:val="22"/>
        </w:rPr>
      </w:pPr>
      <w:r w:rsidRPr="00EE6CA0">
        <w:rPr>
          <w:b/>
          <w:noProof/>
        </w:rPr>
        <w:t>Proposal 11.4.</w:t>
      </w:r>
      <w:r>
        <w:rPr>
          <w:rFonts w:asciiTheme="minorHAnsi" w:eastAsiaTheme="minorEastAsia" w:hAnsiTheme="minorHAnsi" w:cstheme="minorBidi"/>
          <w:noProof/>
          <w:sz w:val="22"/>
        </w:rPr>
        <w:tab/>
      </w:r>
      <w:r w:rsidRPr="00EE6CA0">
        <w:rPr>
          <w:noProof/>
        </w:rPr>
        <w:t>UE-specific paging is not monitored during an SDT session.</w:t>
      </w:r>
    </w:p>
    <w:p w14:paraId="3CB429D6" w14:textId="77777777" w:rsidR="00DC710C" w:rsidRDefault="00DC710C">
      <w:pPr>
        <w:pStyle w:val="TOC1"/>
        <w:rPr>
          <w:rFonts w:asciiTheme="minorHAnsi" w:eastAsiaTheme="minorEastAsia" w:hAnsiTheme="minorHAnsi" w:cstheme="minorBidi"/>
          <w:noProof/>
          <w:sz w:val="22"/>
        </w:rPr>
      </w:pPr>
      <w:r w:rsidRPr="00EE6CA0">
        <w:rPr>
          <w:b/>
          <w:noProof/>
        </w:rPr>
        <w:t>Proposal 12.</w:t>
      </w:r>
      <w:r>
        <w:rPr>
          <w:rFonts w:asciiTheme="minorHAnsi" w:eastAsiaTheme="minorEastAsia" w:hAnsiTheme="minorHAnsi" w:cstheme="minorBidi"/>
          <w:noProof/>
          <w:sz w:val="22"/>
        </w:rPr>
        <w:tab/>
      </w:r>
      <w:r w:rsidRPr="00EE6CA0">
        <w:rPr>
          <w:noProof/>
        </w:rPr>
        <w:t xml:space="preserve">To confirm that the following RRC messages are allowed during an SDT session (as shown in </w:t>
      </w:r>
      <w:r>
        <w:rPr>
          <w:noProof/>
        </w:rPr>
        <w:t>Table 2): only at the initiation phase,</w:t>
      </w:r>
      <w:r w:rsidRPr="00EE6CA0">
        <w:rPr>
          <w:i/>
          <w:iCs/>
          <w:noProof/>
        </w:rPr>
        <w:t xml:space="preserve"> RRCResumeRequest, RRCReject, and RRCSetup</w:t>
      </w:r>
      <w:r>
        <w:rPr>
          <w:noProof/>
        </w:rPr>
        <w:t xml:space="preserve">; and, at any time of the SDT session, </w:t>
      </w:r>
      <w:r w:rsidRPr="00EE6CA0">
        <w:rPr>
          <w:i/>
          <w:iCs/>
          <w:noProof/>
        </w:rPr>
        <w:t xml:space="preserve">RRCRelease, RRCResume, DLInformationTransfer, </w:t>
      </w:r>
      <w:r>
        <w:rPr>
          <w:noProof/>
        </w:rPr>
        <w:t xml:space="preserve">and </w:t>
      </w:r>
      <w:r w:rsidRPr="00EE6CA0">
        <w:rPr>
          <w:i/>
          <w:iCs/>
          <w:noProof/>
        </w:rPr>
        <w:t>ULInformationTransfer.</w:t>
      </w:r>
    </w:p>
    <w:p w14:paraId="66B5C7AA" w14:textId="77777777" w:rsidR="00DC710C" w:rsidRDefault="00DC710C">
      <w:pPr>
        <w:pStyle w:val="TOC1"/>
        <w:rPr>
          <w:rFonts w:asciiTheme="minorHAnsi" w:eastAsiaTheme="minorEastAsia" w:hAnsiTheme="minorHAnsi" w:cstheme="minorBidi"/>
          <w:noProof/>
          <w:sz w:val="22"/>
        </w:rPr>
      </w:pPr>
      <w:r w:rsidRPr="00EE6CA0">
        <w:rPr>
          <w:b/>
          <w:noProof/>
        </w:rPr>
        <w:t>Proposal 13.</w:t>
      </w:r>
      <w:r>
        <w:rPr>
          <w:rFonts w:asciiTheme="minorHAnsi" w:eastAsiaTheme="minorEastAsia" w:hAnsiTheme="minorHAnsi" w:cstheme="minorBidi"/>
          <w:noProof/>
          <w:sz w:val="22"/>
        </w:rPr>
        <w:tab/>
      </w:r>
      <w:r w:rsidRPr="00EE6CA0">
        <w:rPr>
          <w:noProof/>
        </w:rPr>
        <w:t>To confirm that BSR is allowed during an SDT session for the DRBs configured for SDT operation. To discuss whether PHR may be</w:t>
      </w:r>
      <w:r>
        <w:rPr>
          <w:noProof/>
        </w:rPr>
        <w:t xml:space="preserve"> beneficial reporting during/for SDT operation.</w:t>
      </w:r>
    </w:p>
    <w:p w14:paraId="0580D4BA" w14:textId="288254C9" w:rsidR="00EB410E" w:rsidRPr="00E86C96" w:rsidRDefault="00EB410E" w:rsidP="00AB4C0E">
      <w:pPr>
        <w:jc w:val="both"/>
        <w:rPr>
          <w:lang w:eastAsia="zh-CN"/>
        </w:rPr>
      </w:pPr>
      <w:r w:rsidRPr="00E86C96">
        <w:rPr>
          <w:lang w:eastAsia="zh-CN"/>
        </w:rPr>
        <w:fldChar w:fldCharType="end"/>
      </w:r>
    </w:p>
    <w:p w14:paraId="4831B0DD" w14:textId="77777777" w:rsidR="00EB410E" w:rsidRPr="00E86C96" w:rsidRDefault="00EB410E" w:rsidP="00AB4C0E">
      <w:pPr>
        <w:pStyle w:val="Heading1"/>
        <w:numPr>
          <w:ilvl w:val="0"/>
          <w:numId w:val="2"/>
        </w:numPr>
        <w:jc w:val="both"/>
        <w:rPr>
          <w:noProof w:val="0"/>
          <w:lang w:val="en-US"/>
        </w:rPr>
      </w:pPr>
      <w:bookmarkStart w:id="268" w:name="_Ref434066290"/>
      <w:r w:rsidRPr="00E86C96">
        <w:rPr>
          <w:noProof w:val="0"/>
          <w:lang w:val="en-US"/>
        </w:rPr>
        <w:t>Reference</w:t>
      </w:r>
      <w:bookmarkEnd w:id="268"/>
    </w:p>
    <w:p w14:paraId="083E9DF8" w14:textId="77777777" w:rsidR="00FE4DB7" w:rsidRPr="00BC7B14" w:rsidRDefault="00105297"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69" w:name="_Ref478150265"/>
      <w:bookmarkStart w:id="270" w:name="_Ref68204362"/>
      <w:bookmarkEnd w:id="1"/>
      <w:r w:rsidRPr="00BC7B14">
        <w:rPr>
          <w:rFonts w:ascii="Times New Roman" w:hAnsi="Times New Roman" w:cs="Times New Roman"/>
          <w:noProof w:val="0"/>
          <w:lang w:val="en-US"/>
        </w:rPr>
        <w:t>R2-2102842, Fallback and failure handling for SDT, Intel Corporation, April 2021</w:t>
      </w:r>
    </w:p>
    <w:p w14:paraId="355ADD30" w14:textId="71120532" w:rsidR="00EB410E" w:rsidRPr="00507800" w:rsidRDefault="00FE4DB7" w:rsidP="00AB4C0E">
      <w:pPr>
        <w:pStyle w:val="Doc-title"/>
        <w:numPr>
          <w:ilvl w:val="0"/>
          <w:numId w:val="3"/>
        </w:numPr>
        <w:spacing w:before="0" w:after="60"/>
        <w:jc w:val="both"/>
        <w:rPr>
          <w:rFonts w:ascii="Times New Roman" w:hAnsi="Times New Roman" w:cs="Times New Roman"/>
          <w:noProof w:val="0"/>
          <w:sz w:val="20"/>
          <w:szCs w:val="20"/>
          <w:lang w:val="en-US"/>
        </w:rPr>
      </w:pPr>
      <w:bookmarkStart w:id="271" w:name="_Ref68204559"/>
      <w:r w:rsidRPr="00D331A8">
        <w:rPr>
          <w:rFonts w:ascii="Times New Roman" w:hAnsi="Times New Roman" w:cs="Times New Roman"/>
          <w:noProof w:val="0"/>
          <w:lang w:val="en-US"/>
        </w:rPr>
        <w:t>R2-210284</w:t>
      </w:r>
      <w:r w:rsidR="00FE1AB9">
        <w:rPr>
          <w:rFonts w:ascii="Times New Roman" w:hAnsi="Times New Roman" w:cs="Times New Roman"/>
          <w:noProof w:val="0"/>
          <w:lang w:val="en-US"/>
        </w:rPr>
        <w:t>0</w:t>
      </w:r>
      <w:r w:rsidRPr="00D331A8">
        <w:rPr>
          <w:rFonts w:ascii="Times New Roman" w:hAnsi="Times New Roman" w:cs="Times New Roman"/>
          <w:noProof w:val="0"/>
          <w:lang w:val="en-US"/>
        </w:rPr>
        <w:t xml:space="preserve">, </w:t>
      </w:r>
      <w:r w:rsidR="00FE1AB9" w:rsidRPr="00FE1AB9">
        <w:rPr>
          <w:rFonts w:ascii="Times New Roman" w:hAnsi="Times New Roman" w:cs="Times New Roman"/>
          <w:noProof w:val="0"/>
          <w:lang w:val="en-US"/>
        </w:rPr>
        <w:t>User plane aspects for SDT</w:t>
      </w:r>
      <w:r w:rsidRPr="00D331A8">
        <w:rPr>
          <w:rFonts w:ascii="Times New Roman" w:hAnsi="Times New Roman" w:cs="Times New Roman"/>
          <w:noProof w:val="0"/>
          <w:lang w:val="en-US"/>
        </w:rPr>
        <w:t>, Intel Corporation, April 2021</w:t>
      </w:r>
      <w:r w:rsidR="00105297" w:rsidRPr="00BC7B14">
        <w:rPr>
          <w:rFonts w:ascii="Times New Roman" w:hAnsi="Times New Roman" w:cs="Times New Roman"/>
          <w:noProof w:val="0"/>
          <w:lang w:val="en-US"/>
        </w:rPr>
        <w:t>.</w:t>
      </w:r>
      <w:bookmarkEnd w:id="270"/>
      <w:bookmarkEnd w:id="271"/>
      <w:r w:rsidR="00105297" w:rsidRPr="00BC7B14">
        <w:rPr>
          <w:rFonts w:ascii="Times New Roman" w:hAnsi="Times New Roman" w:cs="Times New Roman"/>
          <w:noProof w:val="0"/>
          <w:sz w:val="20"/>
          <w:szCs w:val="20"/>
          <w:lang w:val="en-US"/>
        </w:rPr>
        <w:t> </w:t>
      </w:r>
      <w:bookmarkEnd w:id="269"/>
    </w:p>
    <w:p w14:paraId="79E4382D" w14:textId="77777777" w:rsidR="00EB410E" w:rsidRPr="00E86C96" w:rsidRDefault="00EB410E" w:rsidP="003B1AE2">
      <w:pPr>
        <w:jc w:val="both"/>
        <w:rPr>
          <w:lang w:eastAsia="en-GB"/>
        </w:rPr>
      </w:pPr>
    </w:p>
    <w:sectPr w:rsidR="00EB410E" w:rsidRPr="00E86C9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C0AB6" w14:textId="77777777" w:rsidR="00AD203C" w:rsidRDefault="00AD203C" w:rsidP="002F3E93">
      <w:pPr>
        <w:spacing w:after="0"/>
      </w:pPr>
      <w:r>
        <w:separator/>
      </w:r>
    </w:p>
  </w:endnote>
  <w:endnote w:type="continuationSeparator" w:id="0">
    <w:p w14:paraId="3AA64653" w14:textId="77777777" w:rsidR="00AD203C" w:rsidRDefault="00AD203C" w:rsidP="002F3E93">
      <w:pPr>
        <w:spacing w:after="0"/>
      </w:pPr>
      <w:r>
        <w:continuationSeparator/>
      </w:r>
    </w:p>
  </w:endnote>
  <w:endnote w:type="continuationNotice" w:id="1">
    <w:p w14:paraId="39B8DC5F" w14:textId="77777777" w:rsidR="00AD203C" w:rsidRDefault="00AD20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26F20" w14:textId="77777777" w:rsidR="00AD203C" w:rsidRDefault="00AD203C" w:rsidP="002F3E93">
      <w:pPr>
        <w:spacing w:after="0"/>
      </w:pPr>
      <w:r>
        <w:separator/>
      </w:r>
    </w:p>
  </w:footnote>
  <w:footnote w:type="continuationSeparator" w:id="0">
    <w:p w14:paraId="048C1A1F" w14:textId="77777777" w:rsidR="00AD203C" w:rsidRDefault="00AD203C" w:rsidP="002F3E93">
      <w:pPr>
        <w:spacing w:after="0"/>
      </w:pPr>
      <w:r>
        <w:continuationSeparator/>
      </w:r>
    </w:p>
  </w:footnote>
  <w:footnote w:type="continuationNotice" w:id="1">
    <w:p w14:paraId="6ACCA56D" w14:textId="77777777" w:rsidR="00AD203C" w:rsidRDefault="00AD20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44E"/>
    <w:multiLevelType w:val="hybridMultilevel"/>
    <w:tmpl w:val="CFF0B78C"/>
    <w:lvl w:ilvl="0" w:tplc="32763680">
      <w:start w:val="1"/>
      <w:numFmt w:val="bullet"/>
      <w:lvlText w:val="-"/>
      <w:lvlJc w:val="left"/>
      <w:pPr>
        <w:ind w:left="720" w:hanging="360"/>
      </w:pPr>
      <w:rPr>
        <w:rFonts w:ascii="Courier New" w:hAnsi="Courier New" w:hint="default"/>
      </w:rPr>
    </w:lvl>
    <w:lvl w:ilvl="1" w:tplc="7AC69C40">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60C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16AEE"/>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5150C"/>
    <w:multiLevelType w:val="hybridMultilevel"/>
    <w:tmpl w:val="515830C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77620"/>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540DD"/>
    <w:multiLevelType w:val="hybridMultilevel"/>
    <w:tmpl w:val="CC706066"/>
    <w:lvl w:ilvl="0" w:tplc="446C5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C427C"/>
    <w:multiLevelType w:val="hybridMultilevel"/>
    <w:tmpl w:val="1D662A5A"/>
    <w:lvl w:ilvl="0" w:tplc="DE32C0BA">
      <w:start w:val="1"/>
      <w:numFmt w:val="upperLetter"/>
      <w:lvlText w:val="Option %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1132C5B"/>
    <w:multiLevelType w:val="hybridMultilevel"/>
    <w:tmpl w:val="9FF055D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4A557E"/>
    <w:multiLevelType w:val="hybridMultilevel"/>
    <w:tmpl w:val="F49CA20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612F27"/>
    <w:multiLevelType w:val="hybridMultilevel"/>
    <w:tmpl w:val="F66C42BA"/>
    <w:lvl w:ilvl="0" w:tplc="D2BE83D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F642F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BB6FC1"/>
    <w:multiLevelType w:val="hybridMultilevel"/>
    <w:tmpl w:val="1236EA4A"/>
    <w:lvl w:ilvl="0" w:tplc="D46CF2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538A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6764863"/>
    <w:multiLevelType w:val="multilevel"/>
    <w:tmpl w:val="708E88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FD51DE"/>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871300"/>
    <w:multiLevelType w:val="hybridMultilevel"/>
    <w:tmpl w:val="52505D1C"/>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F7F83"/>
    <w:multiLevelType w:val="hybridMultilevel"/>
    <w:tmpl w:val="4998BE58"/>
    <w:lvl w:ilvl="0" w:tplc="2934F304">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9B63B34"/>
    <w:multiLevelType w:val="hybridMultilevel"/>
    <w:tmpl w:val="01D0DFB6"/>
    <w:lvl w:ilvl="0" w:tplc="5D4A5C78">
      <w:start w:val="1"/>
      <w:numFmt w:val="lowerLetter"/>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B4111"/>
    <w:multiLevelType w:val="hybridMultilevel"/>
    <w:tmpl w:val="EA80EE4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D543D"/>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CF5899"/>
    <w:multiLevelType w:val="hybridMultilevel"/>
    <w:tmpl w:val="553A0B88"/>
    <w:lvl w:ilvl="0" w:tplc="3184DAC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4301C5"/>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A0E23"/>
    <w:multiLevelType w:val="hybridMultilevel"/>
    <w:tmpl w:val="1B38B27E"/>
    <w:lvl w:ilvl="0" w:tplc="32763680">
      <w:start w:val="1"/>
      <w:numFmt w:val="bullet"/>
      <w:lvlText w:val="-"/>
      <w:lvlJc w:val="left"/>
      <w:pPr>
        <w:ind w:left="773" w:hanging="360"/>
      </w:pPr>
      <w:rPr>
        <w:rFonts w:ascii="Courier New" w:hAnsi="Courier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3E8D68E8"/>
    <w:multiLevelType w:val="hybridMultilevel"/>
    <w:tmpl w:val="6C905130"/>
    <w:lvl w:ilvl="0" w:tplc="20B89AC8">
      <w:start w:val="1"/>
      <w:numFmt w:val="decimal"/>
      <w:lvlText w:val="%1)"/>
      <w:lvlJc w:val="left"/>
      <w:pPr>
        <w:ind w:left="720" w:hanging="360"/>
      </w:pPr>
      <w:rPr>
        <w:rFonts w:ascii="Times New Roman Bold" w:hAnsi="Times New Roman Bold" w:hint="default"/>
        <w:b/>
        <w:i w:val="0"/>
        <w:sz w:val="20"/>
      </w:rPr>
    </w:lvl>
    <w:lvl w:ilvl="1" w:tplc="94563F94">
      <w:start w:val="1"/>
      <w:numFmt w:val="lowerLetter"/>
      <w:lvlText w:val="Option %2)"/>
      <w:lvlJc w:val="left"/>
      <w:pPr>
        <w:ind w:left="1440" w:hanging="360"/>
      </w:pPr>
      <w:rPr>
        <w:rFonts w:ascii="Times New Roman Bold" w:hAnsi="Times New Roman Bold" w:hint="default"/>
        <w:b/>
        <w:i w:val="0"/>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8A572A"/>
    <w:multiLevelType w:val="hybridMultilevel"/>
    <w:tmpl w:val="BF1C2B74"/>
    <w:lvl w:ilvl="0" w:tplc="94563F94">
      <w:start w:val="1"/>
      <w:numFmt w:val="lowerLetter"/>
      <w:lvlText w:val="Option %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CD3D05"/>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A3391E"/>
    <w:multiLevelType w:val="hybridMultilevel"/>
    <w:tmpl w:val="C7D60E54"/>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3540493E">
      <w:start w:val="1"/>
      <w:numFmt w:val="decimal"/>
      <w:lvlText w:val="%3."/>
      <w:lvlJc w:val="left"/>
      <w:pPr>
        <w:ind w:left="2700" w:hanging="720"/>
      </w:pPr>
      <w:rPr>
        <w:rFonts w:hint="default"/>
      </w:rPr>
    </w:lvl>
    <w:lvl w:ilvl="3" w:tplc="26446572">
      <w:start w:val="1"/>
      <w:numFmt w:val="lowerLetter"/>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EC0134"/>
    <w:multiLevelType w:val="hybridMultilevel"/>
    <w:tmpl w:val="8EDAD62C"/>
    <w:lvl w:ilvl="0" w:tplc="0EE6E5E8">
      <w:start w:val="1"/>
      <w:numFmt w:val="lowerLetter"/>
      <w:lvlText w:val="%1)"/>
      <w:lvlJc w:val="left"/>
      <w:pPr>
        <w:ind w:left="360" w:hanging="360"/>
      </w:pPr>
      <w:rPr>
        <w:rFonts w:ascii="Times New Roman Bold" w:hAnsi="Times New Roman Bold" w:hint="default"/>
        <w:b/>
        <w:i w:val="0"/>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427AC4"/>
    <w:multiLevelType w:val="hybridMultilevel"/>
    <w:tmpl w:val="5A7EEB9E"/>
    <w:lvl w:ilvl="0" w:tplc="20B89AC8">
      <w:start w:val="1"/>
      <w:numFmt w:val="decimal"/>
      <w:lvlText w:val="%1)"/>
      <w:lvlJc w:val="left"/>
      <w:pPr>
        <w:ind w:left="720" w:hanging="360"/>
      </w:pPr>
      <w:rPr>
        <w:rFonts w:ascii="Times New Roman Bold" w:hAnsi="Times New Roman Bold" w:hint="default"/>
        <w:b/>
        <w:i w:val="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BA155E"/>
    <w:multiLevelType w:val="hybridMultilevel"/>
    <w:tmpl w:val="E6F4A044"/>
    <w:lvl w:ilvl="0" w:tplc="94563F94">
      <w:start w:val="1"/>
      <w:numFmt w:val="lowerLetter"/>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35D6D35"/>
    <w:multiLevelType w:val="hybridMultilevel"/>
    <w:tmpl w:val="C936BB34"/>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382C7D"/>
    <w:multiLevelType w:val="hybridMultilevel"/>
    <w:tmpl w:val="DD023F5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41560F"/>
    <w:multiLevelType w:val="hybridMultilevel"/>
    <w:tmpl w:val="71428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6F11DC"/>
    <w:multiLevelType w:val="hybridMultilevel"/>
    <w:tmpl w:val="5C5817FC"/>
    <w:lvl w:ilvl="0" w:tplc="4C3CFA7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DA21DC"/>
    <w:multiLevelType w:val="hybridMultilevel"/>
    <w:tmpl w:val="02A4A6B6"/>
    <w:lvl w:ilvl="0" w:tplc="AF98DF6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84770B"/>
    <w:multiLevelType w:val="hybridMultilevel"/>
    <w:tmpl w:val="C854BA3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F705DCC"/>
    <w:multiLevelType w:val="hybridMultilevel"/>
    <w:tmpl w:val="FA9AB3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FE97E24"/>
    <w:multiLevelType w:val="hybridMultilevel"/>
    <w:tmpl w:val="12965D22"/>
    <w:lvl w:ilvl="0" w:tplc="3184DAC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014BAB"/>
    <w:multiLevelType w:val="hybridMultilevel"/>
    <w:tmpl w:val="7EF2741C"/>
    <w:lvl w:ilvl="0" w:tplc="E7C88EFA">
      <w:start w:val="1"/>
      <w:numFmt w:val="decimal"/>
      <w:lvlText w:val="Option %1)"/>
      <w:lvlJc w:val="left"/>
      <w:pPr>
        <w:ind w:left="720" w:hanging="360"/>
      </w:pPr>
      <w:rPr>
        <w:rFonts w:ascii="Times New Roman Bold" w:hAnsi="Times New Roman Bold" w:hint="default"/>
        <w:b/>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3F66956"/>
    <w:multiLevelType w:val="hybridMultilevel"/>
    <w:tmpl w:val="C3A05F08"/>
    <w:lvl w:ilvl="0" w:tplc="8AECE698">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685769"/>
    <w:multiLevelType w:val="hybridMultilevel"/>
    <w:tmpl w:val="1012CB56"/>
    <w:lvl w:ilvl="0" w:tplc="766685A2">
      <w:start w:val="1"/>
      <w:numFmt w:val="decimal"/>
      <w:lvlText w:val="Option %1)"/>
      <w:lvlJc w:val="left"/>
      <w:pPr>
        <w:ind w:left="720" w:hanging="360"/>
      </w:pPr>
      <w:rPr>
        <w:rFonts w:ascii="Times New Roman Bold" w:hAnsi="Times New Roman Bold"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8"/>
  </w:num>
  <w:num w:numId="4">
    <w:abstractNumId w:val="16"/>
  </w:num>
  <w:num w:numId="5">
    <w:abstractNumId w:val="34"/>
  </w:num>
  <w:num w:numId="6">
    <w:abstractNumId w:val="42"/>
  </w:num>
  <w:num w:numId="7">
    <w:abstractNumId w:val="3"/>
  </w:num>
  <w:num w:numId="8">
    <w:abstractNumId w:val="11"/>
  </w:num>
  <w:num w:numId="9">
    <w:abstractNumId w:val="38"/>
  </w:num>
  <w:num w:numId="10">
    <w:abstractNumId w:val="23"/>
  </w:num>
  <w:num w:numId="11">
    <w:abstractNumId w:val="30"/>
  </w:num>
  <w:num w:numId="12">
    <w:abstractNumId w:val="41"/>
  </w:num>
  <w:num w:numId="13">
    <w:abstractNumId w:val="39"/>
  </w:num>
  <w:num w:numId="14">
    <w:abstractNumId w:val="26"/>
  </w:num>
  <w:num w:numId="15">
    <w:abstractNumId w:val="47"/>
  </w:num>
  <w:num w:numId="16">
    <w:abstractNumId w:val="33"/>
  </w:num>
  <w:num w:numId="17">
    <w:abstractNumId w:val="36"/>
  </w:num>
  <w:num w:numId="18">
    <w:abstractNumId w:val="29"/>
  </w:num>
  <w:num w:numId="19">
    <w:abstractNumId w:val="18"/>
  </w:num>
  <w:num w:numId="20">
    <w:abstractNumId w:val="25"/>
  </w:num>
  <w:num w:numId="21">
    <w:abstractNumId w:val="27"/>
  </w:num>
  <w:num w:numId="22">
    <w:abstractNumId w:val="12"/>
  </w:num>
  <w:num w:numId="23">
    <w:abstractNumId w:val="5"/>
  </w:num>
  <w:num w:numId="24">
    <w:abstractNumId w:val="1"/>
  </w:num>
  <w:num w:numId="25">
    <w:abstractNumId w:val="15"/>
  </w:num>
  <w:num w:numId="26">
    <w:abstractNumId w:val="31"/>
  </w:num>
  <w:num w:numId="27">
    <w:abstractNumId w:val="19"/>
  </w:num>
  <w:num w:numId="28">
    <w:abstractNumId w:val="32"/>
  </w:num>
  <w:num w:numId="29">
    <w:abstractNumId w:val="41"/>
    <w:lvlOverride w:ilvl="0">
      <w:startOverride w:val="1"/>
    </w:lvlOverride>
  </w:num>
  <w:num w:numId="30">
    <w:abstractNumId w:val="34"/>
  </w:num>
  <w:num w:numId="31">
    <w:abstractNumId w:val="34"/>
  </w:num>
  <w:num w:numId="32">
    <w:abstractNumId w:val="34"/>
  </w:num>
  <w:num w:numId="33">
    <w:abstractNumId w:val="34"/>
  </w:num>
  <w:num w:numId="34">
    <w:abstractNumId w:val="34"/>
  </w:num>
  <w:num w:numId="35">
    <w:abstractNumId w:val="43"/>
  </w:num>
  <w:num w:numId="36">
    <w:abstractNumId w:val="14"/>
  </w:num>
  <w:num w:numId="37">
    <w:abstractNumId w:val="9"/>
  </w:num>
  <w:num w:numId="38">
    <w:abstractNumId w:val="0"/>
  </w:num>
  <w:num w:numId="39">
    <w:abstractNumId w:val="22"/>
  </w:num>
  <w:num w:numId="40">
    <w:abstractNumId w:val="34"/>
  </w:num>
  <w:num w:numId="41">
    <w:abstractNumId w:val="22"/>
  </w:num>
  <w:num w:numId="42">
    <w:abstractNumId w:val="22"/>
  </w:num>
  <w:num w:numId="43">
    <w:abstractNumId w:val="21"/>
  </w:num>
  <w:num w:numId="44">
    <w:abstractNumId w:val="6"/>
  </w:num>
  <w:num w:numId="45">
    <w:abstractNumId w:val="20"/>
  </w:num>
  <w:num w:numId="46">
    <w:abstractNumId w:val="2"/>
  </w:num>
  <w:num w:numId="47">
    <w:abstractNumId w:val="34"/>
  </w:num>
  <w:num w:numId="48">
    <w:abstractNumId w:val="28"/>
  </w:num>
  <w:num w:numId="49">
    <w:abstractNumId w:val="35"/>
  </w:num>
  <w:num w:numId="50">
    <w:abstractNumId w:val="8"/>
  </w:num>
  <w:num w:numId="51">
    <w:abstractNumId w:val="37"/>
  </w:num>
  <w:num w:numId="52">
    <w:abstractNumId w:val="49"/>
  </w:num>
  <w:num w:numId="53">
    <w:abstractNumId w:val="50"/>
  </w:num>
  <w:num w:numId="54">
    <w:abstractNumId w:val="22"/>
  </w:num>
  <w:num w:numId="55">
    <w:abstractNumId w:val="22"/>
  </w:num>
  <w:num w:numId="56">
    <w:abstractNumId w:val="22"/>
  </w:num>
  <w:num w:numId="57">
    <w:abstractNumId w:val="22"/>
  </w:num>
  <w:num w:numId="58">
    <w:abstractNumId w:val="51"/>
  </w:num>
  <w:num w:numId="59">
    <w:abstractNumId w:val="44"/>
  </w:num>
  <w:num w:numId="60">
    <w:abstractNumId w:val="45"/>
  </w:num>
  <w:num w:numId="61">
    <w:abstractNumId w:val="17"/>
  </w:num>
  <w:num w:numId="62">
    <w:abstractNumId w:val="10"/>
  </w:num>
  <w:num w:numId="63">
    <w:abstractNumId w:val="40"/>
  </w:num>
  <w:num w:numId="64">
    <w:abstractNumId w:val="34"/>
  </w:num>
  <w:num w:numId="65">
    <w:abstractNumId w:val="34"/>
  </w:num>
  <w:num w:numId="66">
    <w:abstractNumId w:val="34"/>
  </w:num>
  <w:num w:numId="67">
    <w:abstractNumId w:val="34"/>
  </w:num>
  <w:num w:numId="68">
    <w:abstractNumId w:val="34"/>
  </w:num>
  <w:num w:numId="69">
    <w:abstractNumId w:val="34"/>
  </w:num>
  <w:num w:numId="70">
    <w:abstractNumId w:val="34"/>
  </w:num>
  <w:num w:numId="71">
    <w:abstractNumId w:val="46"/>
  </w:num>
  <w:num w:numId="72">
    <w:abstractNumId w:val="13"/>
  </w:num>
  <w:num w:numId="73">
    <w:abstractNumId w:val="4"/>
  </w:num>
  <w:num w:numId="74">
    <w:abstractNumId w:val="24"/>
  </w:num>
  <w:num w:numId="75">
    <w:abstractNumId w:val="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trackRevisions/>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2FC2"/>
    <w:rsid w:val="000036C2"/>
    <w:rsid w:val="000039BD"/>
    <w:rsid w:val="00004042"/>
    <w:rsid w:val="0000697B"/>
    <w:rsid w:val="00007430"/>
    <w:rsid w:val="0001095B"/>
    <w:rsid w:val="00010A38"/>
    <w:rsid w:val="000110B0"/>
    <w:rsid w:val="000113A4"/>
    <w:rsid w:val="000114C0"/>
    <w:rsid w:val="00013720"/>
    <w:rsid w:val="00013D67"/>
    <w:rsid w:val="00014648"/>
    <w:rsid w:val="00017A3E"/>
    <w:rsid w:val="00020E08"/>
    <w:rsid w:val="0002123C"/>
    <w:rsid w:val="00025A1D"/>
    <w:rsid w:val="00026DAC"/>
    <w:rsid w:val="00027C17"/>
    <w:rsid w:val="00030E21"/>
    <w:rsid w:val="00031035"/>
    <w:rsid w:val="00031DF0"/>
    <w:rsid w:val="0003224F"/>
    <w:rsid w:val="00034A53"/>
    <w:rsid w:val="00035291"/>
    <w:rsid w:val="00037D27"/>
    <w:rsid w:val="000407A7"/>
    <w:rsid w:val="0004097F"/>
    <w:rsid w:val="00040F15"/>
    <w:rsid w:val="000435F2"/>
    <w:rsid w:val="0004361A"/>
    <w:rsid w:val="0004424D"/>
    <w:rsid w:val="00044336"/>
    <w:rsid w:val="00046664"/>
    <w:rsid w:val="00046A51"/>
    <w:rsid w:val="00046E0E"/>
    <w:rsid w:val="000506AD"/>
    <w:rsid w:val="00051AD7"/>
    <w:rsid w:val="000522FE"/>
    <w:rsid w:val="00053D65"/>
    <w:rsid w:val="0005549F"/>
    <w:rsid w:val="000563D5"/>
    <w:rsid w:val="00056515"/>
    <w:rsid w:val="0006354D"/>
    <w:rsid w:val="000654F5"/>
    <w:rsid w:val="000664EF"/>
    <w:rsid w:val="00066C7A"/>
    <w:rsid w:val="000673FC"/>
    <w:rsid w:val="00067654"/>
    <w:rsid w:val="00067803"/>
    <w:rsid w:val="00067C23"/>
    <w:rsid w:val="00070B7B"/>
    <w:rsid w:val="000748BA"/>
    <w:rsid w:val="00080CCC"/>
    <w:rsid w:val="000817E2"/>
    <w:rsid w:val="0008367F"/>
    <w:rsid w:val="0008417B"/>
    <w:rsid w:val="00087A26"/>
    <w:rsid w:val="00090628"/>
    <w:rsid w:val="0009401B"/>
    <w:rsid w:val="00096C38"/>
    <w:rsid w:val="00097BDF"/>
    <w:rsid w:val="000A123D"/>
    <w:rsid w:val="000A140B"/>
    <w:rsid w:val="000A20E0"/>
    <w:rsid w:val="000A289E"/>
    <w:rsid w:val="000A3B38"/>
    <w:rsid w:val="000A3DCF"/>
    <w:rsid w:val="000A6655"/>
    <w:rsid w:val="000B0A99"/>
    <w:rsid w:val="000B11BE"/>
    <w:rsid w:val="000B14DC"/>
    <w:rsid w:val="000B5426"/>
    <w:rsid w:val="000B5CD1"/>
    <w:rsid w:val="000B6CC3"/>
    <w:rsid w:val="000B71FF"/>
    <w:rsid w:val="000C09F4"/>
    <w:rsid w:val="000C0A9A"/>
    <w:rsid w:val="000C2413"/>
    <w:rsid w:val="000C2AEB"/>
    <w:rsid w:val="000C3E62"/>
    <w:rsid w:val="000C41C6"/>
    <w:rsid w:val="000C5773"/>
    <w:rsid w:val="000C60E7"/>
    <w:rsid w:val="000C66FD"/>
    <w:rsid w:val="000C6811"/>
    <w:rsid w:val="000C7CE2"/>
    <w:rsid w:val="000D26E5"/>
    <w:rsid w:val="000D3B76"/>
    <w:rsid w:val="000D4E28"/>
    <w:rsid w:val="000D5912"/>
    <w:rsid w:val="000D5C85"/>
    <w:rsid w:val="000D5D17"/>
    <w:rsid w:val="000D5F9F"/>
    <w:rsid w:val="000D6ED9"/>
    <w:rsid w:val="000E0FE2"/>
    <w:rsid w:val="000E2635"/>
    <w:rsid w:val="000E51B4"/>
    <w:rsid w:val="000E51B6"/>
    <w:rsid w:val="000E524B"/>
    <w:rsid w:val="000E5C92"/>
    <w:rsid w:val="000E6032"/>
    <w:rsid w:val="000E7941"/>
    <w:rsid w:val="000F13B3"/>
    <w:rsid w:val="000F1B76"/>
    <w:rsid w:val="000F2BD4"/>
    <w:rsid w:val="000F2DEC"/>
    <w:rsid w:val="000F3BDA"/>
    <w:rsid w:val="000F4524"/>
    <w:rsid w:val="000F4A95"/>
    <w:rsid w:val="000F5A03"/>
    <w:rsid w:val="000F67CB"/>
    <w:rsid w:val="000F6D9B"/>
    <w:rsid w:val="001015E5"/>
    <w:rsid w:val="001026F9"/>
    <w:rsid w:val="00102A05"/>
    <w:rsid w:val="0010389A"/>
    <w:rsid w:val="001044BC"/>
    <w:rsid w:val="00104A67"/>
    <w:rsid w:val="00104F71"/>
    <w:rsid w:val="0010526C"/>
    <w:rsid w:val="00105297"/>
    <w:rsid w:val="001060D6"/>
    <w:rsid w:val="001069E2"/>
    <w:rsid w:val="00106C9B"/>
    <w:rsid w:val="00107751"/>
    <w:rsid w:val="00110608"/>
    <w:rsid w:val="00110F2F"/>
    <w:rsid w:val="00111B69"/>
    <w:rsid w:val="00112797"/>
    <w:rsid w:val="00117945"/>
    <w:rsid w:val="00117E18"/>
    <w:rsid w:val="001201DB"/>
    <w:rsid w:val="00120C43"/>
    <w:rsid w:val="0012262C"/>
    <w:rsid w:val="00123808"/>
    <w:rsid w:val="00123ACF"/>
    <w:rsid w:val="00123D83"/>
    <w:rsid w:val="00124610"/>
    <w:rsid w:val="00125577"/>
    <w:rsid w:val="00125CE0"/>
    <w:rsid w:val="00126E42"/>
    <w:rsid w:val="00127531"/>
    <w:rsid w:val="001279F7"/>
    <w:rsid w:val="0013239F"/>
    <w:rsid w:val="001338BC"/>
    <w:rsid w:val="001362EE"/>
    <w:rsid w:val="00137890"/>
    <w:rsid w:val="00137F89"/>
    <w:rsid w:val="001407A3"/>
    <w:rsid w:val="00141669"/>
    <w:rsid w:val="001439F5"/>
    <w:rsid w:val="001441BB"/>
    <w:rsid w:val="0014515E"/>
    <w:rsid w:val="0015388C"/>
    <w:rsid w:val="00155403"/>
    <w:rsid w:val="00155B58"/>
    <w:rsid w:val="00156CF3"/>
    <w:rsid w:val="00156E64"/>
    <w:rsid w:val="00160A00"/>
    <w:rsid w:val="001642C1"/>
    <w:rsid w:val="00164934"/>
    <w:rsid w:val="00165D86"/>
    <w:rsid w:val="001679DD"/>
    <w:rsid w:val="00173589"/>
    <w:rsid w:val="001738DC"/>
    <w:rsid w:val="0017429A"/>
    <w:rsid w:val="00174815"/>
    <w:rsid w:val="00175265"/>
    <w:rsid w:val="001752B8"/>
    <w:rsid w:val="00175418"/>
    <w:rsid w:val="001768EB"/>
    <w:rsid w:val="00180B62"/>
    <w:rsid w:val="00182307"/>
    <w:rsid w:val="00186407"/>
    <w:rsid w:val="00192B9D"/>
    <w:rsid w:val="001930B9"/>
    <w:rsid w:val="00193FB3"/>
    <w:rsid w:val="0019705D"/>
    <w:rsid w:val="001A0C87"/>
    <w:rsid w:val="001A2DD3"/>
    <w:rsid w:val="001A3D38"/>
    <w:rsid w:val="001A43D1"/>
    <w:rsid w:val="001A6A4C"/>
    <w:rsid w:val="001A6BE8"/>
    <w:rsid w:val="001A70DE"/>
    <w:rsid w:val="001A7453"/>
    <w:rsid w:val="001B0BF7"/>
    <w:rsid w:val="001B2051"/>
    <w:rsid w:val="001B4677"/>
    <w:rsid w:val="001B5020"/>
    <w:rsid w:val="001B56D1"/>
    <w:rsid w:val="001B5CE5"/>
    <w:rsid w:val="001B6285"/>
    <w:rsid w:val="001B6EC0"/>
    <w:rsid w:val="001B7272"/>
    <w:rsid w:val="001C067F"/>
    <w:rsid w:val="001C1052"/>
    <w:rsid w:val="001C4C1D"/>
    <w:rsid w:val="001C4F32"/>
    <w:rsid w:val="001C72F0"/>
    <w:rsid w:val="001D0656"/>
    <w:rsid w:val="001D0EA6"/>
    <w:rsid w:val="001D136B"/>
    <w:rsid w:val="001D20DB"/>
    <w:rsid w:val="001D23BF"/>
    <w:rsid w:val="001D271F"/>
    <w:rsid w:val="001D3659"/>
    <w:rsid w:val="001D38E6"/>
    <w:rsid w:val="001D3F9F"/>
    <w:rsid w:val="001D7225"/>
    <w:rsid w:val="001E0DAD"/>
    <w:rsid w:val="001E0FF8"/>
    <w:rsid w:val="001E1242"/>
    <w:rsid w:val="001E30D7"/>
    <w:rsid w:val="001E3AF7"/>
    <w:rsid w:val="001E6B07"/>
    <w:rsid w:val="001E7734"/>
    <w:rsid w:val="001F05CD"/>
    <w:rsid w:val="001F22E9"/>
    <w:rsid w:val="001F24DF"/>
    <w:rsid w:val="001F4E11"/>
    <w:rsid w:val="001F60C3"/>
    <w:rsid w:val="001F6604"/>
    <w:rsid w:val="001F674F"/>
    <w:rsid w:val="001F7376"/>
    <w:rsid w:val="001F7405"/>
    <w:rsid w:val="001F7FDB"/>
    <w:rsid w:val="00201453"/>
    <w:rsid w:val="00202307"/>
    <w:rsid w:val="00206159"/>
    <w:rsid w:val="0020625D"/>
    <w:rsid w:val="002126FB"/>
    <w:rsid w:val="00213819"/>
    <w:rsid w:val="00215974"/>
    <w:rsid w:val="00216C6E"/>
    <w:rsid w:val="00217066"/>
    <w:rsid w:val="00224C06"/>
    <w:rsid w:val="00225C53"/>
    <w:rsid w:val="00231A65"/>
    <w:rsid w:val="002322BD"/>
    <w:rsid w:val="002332FB"/>
    <w:rsid w:val="00233BBC"/>
    <w:rsid w:val="00234285"/>
    <w:rsid w:val="002362A7"/>
    <w:rsid w:val="00236951"/>
    <w:rsid w:val="00236F96"/>
    <w:rsid w:val="0023729B"/>
    <w:rsid w:val="00241A6C"/>
    <w:rsid w:val="00242F28"/>
    <w:rsid w:val="0024377F"/>
    <w:rsid w:val="002447AA"/>
    <w:rsid w:val="00244FD3"/>
    <w:rsid w:val="0024538D"/>
    <w:rsid w:val="0025142A"/>
    <w:rsid w:val="00251778"/>
    <w:rsid w:val="002538D1"/>
    <w:rsid w:val="00253CD4"/>
    <w:rsid w:val="00253FD2"/>
    <w:rsid w:val="0025433F"/>
    <w:rsid w:val="002600DE"/>
    <w:rsid w:val="00260979"/>
    <w:rsid w:val="00261178"/>
    <w:rsid w:val="002625B2"/>
    <w:rsid w:val="00263F69"/>
    <w:rsid w:val="00265089"/>
    <w:rsid w:val="00266C7C"/>
    <w:rsid w:val="00267C89"/>
    <w:rsid w:val="00271938"/>
    <w:rsid w:val="00273B8D"/>
    <w:rsid w:val="002740AD"/>
    <w:rsid w:val="00274611"/>
    <w:rsid w:val="00275762"/>
    <w:rsid w:val="00275D16"/>
    <w:rsid w:val="0027661D"/>
    <w:rsid w:val="0027786D"/>
    <w:rsid w:val="0028226C"/>
    <w:rsid w:val="00282C65"/>
    <w:rsid w:val="00282D81"/>
    <w:rsid w:val="0028578D"/>
    <w:rsid w:val="002870B6"/>
    <w:rsid w:val="00290316"/>
    <w:rsid w:val="00290E85"/>
    <w:rsid w:val="002913E6"/>
    <w:rsid w:val="00297009"/>
    <w:rsid w:val="0029749A"/>
    <w:rsid w:val="002A07B0"/>
    <w:rsid w:val="002A1543"/>
    <w:rsid w:val="002A4A8F"/>
    <w:rsid w:val="002A5191"/>
    <w:rsid w:val="002A52C4"/>
    <w:rsid w:val="002A5369"/>
    <w:rsid w:val="002A5393"/>
    <w:rsid w:val="002A55BC"/>
    <w:rsid w:val="002A585E"/>
    <w:rsid w:val="002A6F60"/>
    <w:rsid w:val="002A7BF4"/>
    <w:rsid w:val="002B03EC"/>
    <w:rsid w:val="002B0A1F"/>
    <w:rsid w:val="002B1680"/>
    <w:rsid w:val="002B25DE"/>
    <w:rsid w:val="002B28BD"/>
    <w:rsid w:val="002B2C33"/>
    <w:rsid w:val="002B302C"/>
    <w:rsid w:val="002B35F4"/>
    <w:rsid w:val="002B4028"/>
    <w:rsid w:val="002B4EF9"/>
    <w:rsid w:val="002B5747"/>
    <w:rsid w:val="002B6A4C"/>
    <w:rsid w:val="002B733D"/>
    <w:rsid w:val="002C1096"/>
    <w:rsid w:val="002C26AC"/>
    <w:rsid w:val="002C32E9"/>
    <w:rsid w:val="002C3C4F"/>
    <w:rsid w:val="002C5048"/>
    <w:rsid w:val="002C642D"/>
    <w:rsid w:val="002C6733"/>
    <w:rsid w:val="002C7E2C"/>
    <w:rsid w:val="002D149F"/>
    <w:rsid w:val="002D2B10"/>
    <w:rsid w:val="002D5465"/>
    <w:rsid w:val="002D73E2"/>
    <w:rsid w:val="002E0830"/>
    <w:rsid w:val="002E1596"/>
    <w:rsid w:val="002E1A03"/>
    <w:rsid w:val="002E4119"/>
    <w:rsid w:val="002E436C"/>
    <w:rsid w:val="002E4727"/>
    <w:rsid w:val="002E511F"/>
    <w:rsid w:val="002E58B6"/>
    <w:rsid w:val="002E5C2D"/>
    <w:rsid w:val="002E6205"/>
    <w:rsid w:val="002E74E4"/>
    <w:rsid w:val="002E78AA"/>
    <w:rsid w:val="002F04B4"/>
    <w:rsid w:val="002F1C7B"/>
    <w:rsid w:val="002F3E93"/>
    <w:rsid w:val="002F46E9"/>
    <w:rsid w:val="002F4EA0"/>
    <w:rsid w:val="002F5551"/>
    <w:rsid w:val="002F6380"/>
    <w:rsid w:val="002F656D"/>
    <w:rsid w:val="002F7A40"/>
    <w:rsid w:val="00300A2B"/>
    <w:rsid w:val="003011E6"/>
    <w:rsid w:val="00303F49"/>
    <w:rsid w:val="0030411F"/>
    <w:rsid w:val="0030508B"/>
    <w:rsid w:val="00306FEC"/>
    <w:rsid w:val="00311CA6"/>
    <w:rsid w:val="00311D6E"/>
    <w:rsid w:val="003139C2"/>
    <w:rsid w:val="0031425C"/>
    <w:rsid w:val="00317993"/>
    <w:rsid w:val="003211D2"/>
    <w:rsid w:val="00322B67"/>
    <w:rsid w:val="003234DB"/>
    <w:rsid w:val="00323A5E"/>
    <w:rsid w:val="00323AEC"/>
    <w:rsid w:val="0032455E"/>
    <w:rsid w:val="003250AA"/>
    <w:rsid w:val="00332898"/>
    <w:rsid w:val="003337EA"/>
    <w:rsid w:val="00333F68"/>
    <w:rsid w:val="00334728"/>
    <w:rsid w:val="00335794"/>
    <w:rsid w:val="00335BDD"/>
    <w:rsid w:val="003374B9"/>
    <w:rsid w:val="00337D89"/>
    <w:rsid w:val="00340300"/>
    <w:rsid w:val="00341335"/>
    <w:rsid w:val="00341572"/>
    <w:rsid w:val="0034559B"/>
    <w:rsid w:val="00346139"/>
    <w:rsid w:val="0035076B"/>
    <w:rsid w:val="00351074"/>
    <w:rsid w:val="00351662"/>
    <w:rsid w:val="00351828"/>
    <w:rsid w:val="003523BC"/>
    <w:rsid w:val="0035406C"/>
    <w:rsid w:val="00356108"/>
    <w:rsid w:val="00356A2B"/>
    <w:rsid w:val="00360584"/>
    <w:rsid w:val="0036261C"/>
    <w:rsid w:val="00363C4D"/>
    <w:rsid w:val="003656B2"/>
    <w:rsid w:val="00367DB9"/>
    <w:rsid w:val="003713FF"/>
    <w:rsid w:val="0037146D"/>
    <w:rsid w:val="00371C00"/>
    <w:rsid w:val="00371F67"/>
    <w:rsid w:val="003729EA"/>
    <w:rsid w:val="003735BB"/>
    <w:rsid w:val="0037379C"/>
    <w:rsid w:val="00373E25"/>
    <w:rsid w:val="0037453B"/>
    <w:rsid w:val="003746BA"/>
    <w:rsid w:val="00374BFE"/>
    <w:rsid w:val="00376280"/>
    <w:rsid w:val="00376B92"/>
    <w:rsid w:val="00376F14"/>
    <w:rsid w:val="00377582"/>
    <w:rsid w:val="003801E5"/>
    <w:rsid w:val="00380F17"/>
    <w:rsid w:val="00382549"/>
    <w:rsid w:val="00383A6B"/>
    <w:rsid w:val="00384374"/>
    <w:rsid w:val="00385E3F"/>
    <w:rsid w:val="0038613C"/>
    <w:rsid w:val="0038636B"/>
    <w:rsid w:val="00390DCE"/>
    <w:rsid w:val="00391F88"/>
    <w:rsid w:val="0039360A"/>
    <w:rsid w:val="00393F1E"/>
    <w:rsid w:val="00394827"/>
    <w:rsid w:val="00395E4E"/>
    <w:rsid w:val="003A0B3C"/>
    <w:rsid w:val="003A1520"/>
    <w:rsid w:val="003A398B"/>
    <w:rsid w:val="003A3C78"/>
    <w:rsid w:val="003A3E8D"/>
    <w:rsid w:val="003A43F1"/>
    <w:rsid w:val="003A5A8D"/>
    <w:rsid w:val="003A66FC"/>
    <w:rsid w:val="003A6AE5"/>
    <w:rsid w:val="003A6C19"/>
    <w:rsid w:val="003A7627"/>
    <w:rsid w:val="003B1AE2"/>
    <w:rsid w:val="003B24F7"/>
    <w:rsid w:val="003B29F0"/>
    <w:rsid w:val="003B324C"/>
    <w:rsid w:val="003B4457"/>
    <w:rsid w:val="003B4566"/>
    <w:rsid w:val="003B490C"/>
    <w:rsid w:val="003B51CF"/>
    <w:rsid w:val="003B53E9"/>
    <w:rsid w:val="003B6852"/>
    <w:rsid w:val="003B7500"/>
    <w:rsid w:val="003C0188"/>
    <w:rsid w:val="003C0AED"/>
    <w:rsid w:val="003C1B10"/>
    <w:rsid w:val="003C2019"/>
    <w:rsid w:val="003C22CA"/>
    <w:rsid w:val="003D0DF7"/>
    <w:rsid w:val="003D181B"/>
    <w:rsid w:val="003D2598"/>
    <w:rsid w:val="003D3A33"/>
    <w:rsid w:val="003D40C6"/>
    <w:rsid w:val="003D41CD"/>
    <w:rsid w:val="003D4382"/>
    <w:rsid w:val="003D4641"/>
    <w:rsid w:val="003D4869"/>
    <w:rsid w:val="003D51BF"/>
    <w:rsid w:val="003D60D8"/>
    <w:rsid w:val="003D6543"/>
    <w:rsid w:val="003D6564"/>
    <w:rsid w:val="003D6599"/>
    <w:rsid w:val="003D6E80"/>
    <w:rsid w:val="003E15AF"/>
    <w:rsid w:val="003E1D45"/>
    <w:rsid w:val="003E1F80"/>
    <w:rsid w:val="003E22F5"/>
    <w:rsid w:val="003E2B6D"/>
    <w:rsid w:val="003E2C86"/>
    <w:rsid w:val="003E4EBB"/>
    <w:rsid w:val="003E5C9F"/>
    <w:rsid w:val="003E5E26"/>
    <w:rsid w:val="003E69DD"/>
    <w:rsid w:val="003E72AA"/>
    <w:rsid w:val="003E7E08"/>
    <w:rsid w:val="003F2780"/>
    <w:rsid w:val="003F410C"/>
    <w:rsid w:val="003F4B89"/>
    <w:rsid w:val="003F4BD2"/>
    <w:rsid w:val="003F6A5E"/>
    <w:rsid w:val="00400B73"/>
    <w:rsid w:val="00402773"/>
    <w:rsid w:val="00402E65"/>
    <w:rsid w:val="00402EE9"/>
    <w:rsid w:val="00404AEC"/>
    <w:rsid w:val="004072ED"/>
    <w:rsid w:val="004077A5"/>
    <w:rsid w:val="00410CC5"/>
    <w:rsid w:val="0041353C"/>
    <w:rsid w:val="0041458B"/>
    <w:rsid w:val="00415D3A"/>
    <w:rsid w:val="00417B43"/>
    <w:rsid w:val="0042215A"/>
    <w:rsid w:val="0042562A"/>
    <w:rsid w:val="00425E2D"/>
    <w:rsid w:val="00426042"/>
    <w:rsid w:val="00427C8B"/>
    <w:rsid w:val="00431670"/>
    <w:rsid w:val="00431A2C"/>
    <w:rsid w:val="004332FB"/>
    <w:rsid w:val="00433744"/>
    <w:rsid w:val="0043643C"/>
    <w:rsid w:val="0044070E"/>
    <w:rsid w:val="00440D54"/>
    <w:rsid w:val="00441A6C"/>
    <w:rsid w:val="00442711"/>
    <w:rsid w:val="00442721"/>
    <w:rsid w:val="00442D98"/>
    <w:rsid w:val="00442FB8"/>
    <w:rsid w:val="004433EB"/>
    <w:rsid w:val="004446ED"/>
    <w:rsid w:val="00451029"/>
    <w:rsid w:val="004520CA"/>
    <w:rsid w:val="0045269F"/>
    <w:rsid w:val="0045333B"/>
    <w:rsid w:val="004540FC"/>
    <w:rsid w:val="00454EC2"/>
    <w:rsid w:val="00457772"/>
    <w:rsid w:val="004611E1"/>
    <w:rsid w:val="00461F0B"/>
    <w:rsid w:val="004638ED"/>
    <w:rsid w:val="00464704"/>
    <w:rsid w:val="00466831"/>
    <w:rsid w:val="00466D1C"/>
    <w:rsid w:val="004676EC"/>
    <w:rsid w:val="004702EB"/>
    <w:rsid w:val="00470B22"/>
    <w:rsid w:val="00472933"/>
    <w:rsid w:val="00473652"/>
    <w:rsid w:val="00473AB2"/>
    <w:rsid w:val="004753FC"/>
    <w:rsid w:val="004754B0"/>
    <w:rsid w:val="00475B0F"/>
    <w:rsid w:val="00477936"/>
    <w:rsid w:val="004802C9"/>
    <w:rsid w:val="004805E7"/>
    <w:rsid w:val="00480A17"/>
    <w:rsid w:val="0048327F"/>
    <w:rsid w:val="00483471"/>
    <w:rsid w:val="0048406E"/>
    <w:rsid w:val="00485721"/>
    <w:rsid w:val="00486A55"/>
    <w:rsid w:val="00487972"/>
    <w:rsid w:val="00491161"/>
    <w:rsid w:val="00492C9E"/>
    <w:rsid w:val="0049361C"/>
    <w:rsid w:val="00495548"/>
    <w:rsid w:val="00495559"/>
    <w:rsid w:val="00496233"/>
    <w:rsid w:val="00496B61"/>
    <w:rsid w:val="00497037"/>
    <w:rsid w:val="004A0395"/>
    <w:rsid w:val="004A0D9B"/>
    <w:rsid w:val="004A178F"/>
    <w:rsid w:val="004A41F7"/>
    <w:rsid w:val="004A5D38"/>
    <w:rsid w:val="004A67B2"/>
    <w:rsid w:val="004A72FA"/>
    <w:rsid w:val="004B02F0"/>
    <w:rsid w:val="004B1615"/>
    <w:rsid w:val="004B2E37"/>
    <w:rsid w:val="004B3972"/>
    <w:rsid w:val="004B3D26"/>
    <w:rsid w:val="004B437A"/>
    <w:rsid w:val="004B5E9F"/>
    <w:rsid w:val="004B6F8B"/>
    <w:rsid w:val="004C1BE7"/>
    <w:rsid w:val="004C3618"/>
    <w:rsid w:val="004C6014"/>
    <w:rsid w:val="004C60BA"/>
    <w:rsid w:val="004C7645"/>
    <w:rsid w:val="004D033B"/>
    <w:rsid w:val="004D2155"/>
    <w:rsid w:val="004D3202"/>
    <w:rsid w:val="004D344A"/>
    <w:rsid w:val="004D6CEC"/>
    <w:rsid w:val="004D707B"/>
    <w:rsid w:val="004E0FCB"/>
    <w:rsid w:val="004E10E4"/>
    <w:rsid w:val="004E1C5C"/>
    <w:rsid w:val="004E1C83"/>
    <w:rsid w:val="004E272C"/>
    <w:rsid w:val="004E38A0"/>
    <w:rsid w:val="004E4414"/>
    <w:rsid w:val="004E4478"/>
    <w:rsid w:val="004E5746"/>
    <w:rsid w:val="004E762A"/>
    <w:rsid w:val="004F08EF"/>
    <w:rsid w:val="004F0EF9"/>
    <w:rsid w:val="004F1C79"/>
    <w:rsid w:val="004F22D6"/>
    <w:rsid w:val="004F574E"/>
    <w:rsid w:val="004F64E3"/>
    <w:rsid w:val="004F692D"/>
    <w:rsid w:val="004F71FE"/>
    <w:rsid w:val="004F73A7"/>
    <w:rsid w:val="005001A6"/>
    <w:rsid w:val="00500C6E"/>
    <w:rsid w:val="00501333"/>
    <w:rsid w:val="005021D0"/>
    <w:rsid w:val="00504575"/>
    <w:rsid w:val="005045D2"/>
    <w:rsid w:val="00504F8B"/>
    <w:rsid w:val="005052EF"/>
    <w:rsid w:val="00507800"/>
    <w:rsid w:val="00512B23"/>
    <w:rsid w:val="00513FBB"/>
    <w:rsid w:val="0051416A"/>
    <w:rsid w:val="0051486A"/>
    <w:rsid w:val="00514D99"/>
    <w:rsid w:val="00515807"/>
    <w:rsid w:val="0051596D"/>
    <w:rsid w:val="0052029A"/>
    <w:rsid w:val="005206C8"/>
    <w:rsid w:val="0052078D"/>
    <w:rsid w:val="0052319B"/>
    <w:rsid w:val="005237B6"/>
    <w:rsid w:val="0052394D"/>
    <w:rsid w:val="00525300"/>
    <w:rsid w:val="005260A0"/>
    <w:rsid w:val="00527012"/>
    <w:rsid w:val="005302EA"/>
    <w:rsid w:val="00530522"/>
    <w:rsid w:val="00531F55"/>
    <w:rsid w:val="005349FB"/>
    <w:rsid w:val="00535395"/>
    <w:rsid w:val="0053546B"/>
    <w:rsid w:val="0053741A"/>
    <w:rsid w:val="00540AFE"/>
    <w:rsid w:val="00540CA7"/>
    <w:rsid w:val="00543F51"/>
    <w:rsid w:val="005442DF"/>
    <w:rsid w:val="00545BC6"/>
    <w:rsid w:val="005478AF"/>
    <w:rsid w:val="00547A0E"/>
    <w:rsid w:val="00550D6C"/>
    <w:rsid w:val="00551016"/>
    <w:rsid w:val="0055268F"/>
    <w:rsid w:val="005537EC"/>
    <w:rsid w:val="00554DB1"/>
    <w:rsid w:val="00554F82"/>
    <w:rsid w:val="00560B5A"/>
    <w:rsid w:val="005613D3"/>
    <w:rsid w:val="00564907"/>
    <w:rsid w:val="005659D0"/>
    <w:rsid w:val="00566561"/>
    <w:rsid w:val="00567F46"/>
    <w:rsid w:val="00570496"/>
    <w:rsid w:val="00571EE3"/>
    <w:rsid w:val="00572CA0"/>
    <w:rsid w:val="005735A7"/>
    <w:rsid w:val="00573F20"/>
    <w:rsid w:val="00574E9C"/>
    <w:rsid w:val="00576836"/>
    <w:rsid w:val="0057736B"/>
    <w:rsid w:val="005775CE"/>
    <w:rsid w:val="00580133"/>
    <w:rsid w:val="00580780"/>
    <w:rsid w:val="005807E9"/>
    <w:rsid w:val="005841FB"/>
    <w:rsid w:val="005865AB"/>
    <w:rsid w:val="00586858"/>
    <w:rsid w:val="00587603"/>
    <w:rsid w:val="00587CEE"/>
    <w:rsid w:val="00590534"/>
    <w:rsid w:val="005908ED"/>
    <w:rsid w:val="00592F11"/>
    <w:rsid w:val="0059337D"/>
    <w:rsid w:val="005A2010"/>
    <w:rsid w:val="005A4606"/>
    <w:rsid w:val="005A465D"/>
    <w:rsid w:val="005A5CF9"/>
    <w:rsid w:val="005B139C"/>
    <w:rsid w:val="005B4757"/>
    <w:rsid w:val="005B503D"/>
    <w:rsid w:val="005C195E"/>
    <w:rsid w:val="005C35D7"/>
    <w:rsid w:val="005C39D6"/>
    <w:rsid w:val="005C4240"/>
    <w:rsid w:val="005C630F"/>
    <w:rsid w:val="005C7303"/>
    <w:rsid w:val="005C7404"/>
    <w:rsid w:val="005C786C"/>
    <w:rsid w:val="005C7C73"/>
    <w:rsid w:val="005C7E93"/>
    <w:rsid w:val="005D11BF"/>
    <w:rsid w:val="005D313A"/>
    <w:rsid w:val="005D6244"/>
    <w:rsid w:val="005D62D2"/>
    <w:rsid w:val="005D70B5"/>
    <w:rsid w:val="005E1E81"/>
    <w:rsid w:val="005E5E8D"/>
    <w:rsid w:val="005E6C5D"/>
    <w:rsid w:val="005F2ACA"/>
    <w:rsid w:val="005F380C"/>
    <w:rsid w:val="005F3EB1"/>
    <w:rsid w:val="005F497B"/>
    <w:rsid w:val="00600C11"/>
    <w:rsid w:val="00601399"/>
    <w:rsid w:val="00601622"/>
    <w:rsid w:val="006060E6"/>
    <w:rsid w:val="00606E68"/>
    <w:rsid w:val="0061216B"/>
    <w:rsid w:val="006121B3"/>
    <w:rsid w:val="0061463E"/>
    <w:rsid w:val="00614A03"/>
    <w:rsid w:val="00615FA7"/>
    <w:rsid w:val="00616B44"/>
    <w:rsid w:val="00616E6E"/>
    <w:rsid w:val="00617D65"/>
    <w:rsid w:val="00617FFB"/>
    <w:rsid w:val="006219DD"/>
    <w:rsid w:val="0062243F"/>
    <w:rsid w:val="006265A8"/>
    <w:rsid w:val="006272C6"/>
    <w:rsid w:val="00630C85"/>
    <w:rsid w:val="00632754"/>
    <w:rsid w:val="006377EF"/>
    <w:rsid w:val="006378BC"/>
    <w:rsid w:val="0064068E"/>
    <w:rsid w:val="00641292"/>
    <w:rsid w:val="00642883"/>
    <w:rsid w:val="006434C7"/>
    <w:rsid w:val="00643BD5"/>
    <w:rsid w:val="006441FA"/>
    <w:rsid w:val="00644546"/>
    <w:rsid w:val="00650A77"/>
    <w:rsid w:val="00651020"/>
    <w:rsid w:val="006526C5"/>
    <w:rsid w:val="00653E16"/>
    <w:rsid w:val="00654E08"/>
    <w:rsid w:val="0065510F"/>
    <w:rsid w:val="006573D0"/>
    <w:rsid w:val="006630F8"/>
    <w:rsid w:val="00663C43"/>
    <w:rsid w:val="00663D2B"/>
    <w:rsid w:val="006655D7"/>
    <w:rsid w:val="00667244"/>
    <w:rsid w:val="00670442"/>
    <w:rsid w:val="006718FB"/>
    <w:rsid w:val="006736AF"/>
    <w:rsid w:val="00673C31"/>
    <w:rsid w:val="006742C1"/>
    <w:rsid w:val="006750ED"/>
    <w:rsid w:val="006804D8"/>
    <w:rsid w:val="00680A08"/>
    <w:rsid w:val="00682B5C"/>
    <w:rsid w:val="006851A2"/>
    <w:rsid w:val="006851E3"/>
    <w:rsid w:val="00685548"/>
    <w:rsid w:val="00685ECA"/>
    <w:rsid w:val="00686524"/>
    <w:rsid w:val="00694CE4"/>
    <w:rsid w:val="006956BA"/>
    <w:rsid w:val="006A0C56"/>
    <w:rsid w:val="006A194D"/>
    <w:rsid w:val="006A2057"/>
    <w:rsid w:val="006A2ED6"/>
    <w:rsid w:val="006A5476"/>
    <w:rsid w:val="006A5D28"/>
    <w:rsid w:val="006A70DB"/>
    <w:rsid w:val="006B10C3"/>
    <w:rsid w:val="006B184C"/>
    <w:rsid w:val="006B1933"/>
    <w:rsid w:val="006B2B39"/>
    <w:rsid w:val="006B3EAA"/>
    <w:rsid w:val="006B68E0"/>
    <w:rsid w:val="006C0DA4"/>
    <w:rsid w:val="006C0FE7"/>
    <w:rsid w:val="006C28F7"/>
    <w:rsid w:val="006C2F6B"/>
    <w:rsid w:val="006C329E"/>
    <w:rsid w:val="006C34D8"/>
    <w:rsid w:val="006C3902"/>
    <w:rsid w:val="006C3EF7"/>
    <w:rsid w:val="006C4BAC"/>
    <w:rsid w:val="006C6D8B"/>
    <w:rsid w:val="006D1393"/>
    <w:rsid w:val="006D15F9"/>
    <w:rsid w:val="006D2015"/>
    <w:rsid w:val="006D3D20"/>
    <w:rsid w:val="006D4CCA"/>
    <w:rsid w:val="006D53DE"/>
    <w:rsid w:val="006D566F"/>
    <w:rsid w:val="006E0427"/>
    <w:rsid w:val="006E1549"/>
    <w:rsid w:val="006E1A47"/>
    <w:rsid w:val="006E6267"/>
    <w:rsid w:val="006E62EE"/>
    <w:rsid w:val="006F16EC"/>
    <w:rsid w:val="006F1896"/>
    <w:rsid w:val="006F3307"/>
    <w:rsid w:val="006F6420"/>
    <w:rsid w:val="006F666D"/>
    <w:rsid w:val="006F7582"/>
    <w:rsid w:val="00701469"/>
    <w:rsid w:val="00701E95"/>
    <w:rsid w:val="00702959"/>
    <w:rsid w:val="00703922"/>
    <w:rsid w:val="00703E18"/>
    <w:rsid w:val="00705115"/>
    <w:rsid w:val="00710757"/>
    <w:rsid w:val="00710A36"/>
    <w:rsid w:val="0071225B"/>
    <w:rsid w:val="00712971"/>
    <w:rsid w:val="0071422A"/>
    <w:rsid w:val="0071468A"/>
    <w:rsid w:val="0071610D"/>
    <w:rsid w:val="00716FDE"/>
    <w:rsid w:val="00717FD7"/>
    <w:rsid w:val="00722191"/>
    <w:rsid w:val="00723F24"/>
    <w:rsid w:val="00724AED"/>
    <w:rsid w:val="007252D4"/>
    <w:rsid w:val="0072637A"/>
    <w:rsid w:val="00727928"/>
    <w:rsid w:val="00731CE0"/>
    <w:rsid w:val="007322FB"/>
    <w:rsid w:val="007337C6"/>
    <w:rsid w:val="007342AA"/>
    <w:rsid w:val="0073696F"/>
    <w:rsid w:val="007369F1"/>
    <w:rsid w:val="00736A21"/>
    <w:rsid w:val="00736F76"/>
    <w:rsid w:val="00740616"/>
    <w:rsid w:val="00740962"/>
    <w:rsid w:val="007416F6"/>
    <w:rsid w:val="00741DE8"/>
    <w:rsid w:val="007423B5"/>
    <w:rsid w:val="007423C2"/>
    <w:rsid w:val="007426D4"/>
    <w:rsid w:val="00742E72"/>
    <w:rsid w:val="00744836"/>
    <w:rsid w:val="0075162F"/>
    <w:rsid w:val="007518F3"/>
    <w:rsid w:val="00752128"/>
    <w:rsid w:val="0075324D"/>
    <w:rsid w:val="00754D01"/>
    <w:rsid w:val="007554F3"/>
    <w:rsid w:val="00755743"/>
    <w:rsid w:val="007560A5"/>
    <w:rsid w:val="00756250"/>
    <w:rsid w:val="00756499"/>
    <w:rsid w:val="00757267"/>
    <w:rsid w:val="0076073D"/>
    <w:rsid w:val="00765708"/>
    <w:rsid w:val="00767BC7"/>
    <w:rsid w:val="00767CFC"/>
    <w:rsid w:val="007706C9"/>
    <w:rsid w:val="0077188E"/>
    <w:rsid w:val="00772B59"/>
    <w:rsid w:val="00773A6C"/>
    <w:rsid w:val="00773AAC"/>
    <w:rsid w:val="00774AAE"/>
    <w:rsid w:val="00776501"/>
    <w:rsid w:val="00782CD3"/>
    <w:rsid w:val="00783914"/>
    <w:rsid w:val="00784191"/>
    <w:rsid w:val="00784429"/>
    <w:rsid w:val="00786AD7"/>
    <w:rsid w:val="0078776D"/>
    <w:rsid w:val="00790826"/>
    <w:rsid w:val="00792947"/>
    <w:rsid w:val="007930CE"/>
    <w:rsid w:val="0079333C"/>
    <w:rsid w:val="00794320"/>
    <w:rsid w:val="00795FBC"/>
    <w:rsid w:val="0079799D"/>
    <w:rsid w:val="007A0C0A"/>
    <w:rsid w:val="007A1C3B"/>
    <w:rsid w:val="007A3F27"/>
    <w:rsid w:val="007A505A"/>
    <w:rsid w:val="007A5201"/>
    <w:rsid w:val="007A5FCA"/>
    <w:rsid w:val="007A6D20"/>
    <w:rsid w:val="007A75B9"/>
    <w:rsid w:val="007A7EB2"/>
    <w:rsid w:val="007B0583"/>
    <w:rsid w:val="007B16FC"/>
    <w:rsid w:val="007B43B6"/>
    <w:rsid w:val="007B6B1C"/>
    <w:rsid w:val="007B6E25"/>
    <w:rsid w:val="007B6EDA"/>
    <w:rsid w:val="007B7939"/>
    <w:rsid w:val="007C1CB0"/>
    <w:rsid w:val="007C20AA"/>
    <w:rsid w:val="007C2CDC"/>
    <w:rsid w:val="007C2DE7"/>
    <w:rsid w:val="007C35EF"/>
    <w:rsid w:val="007C48F2"/>
    <w:rsid w:val="007C52B6"/>
    <w:rsid w:val="007C557C"/>
    <w:rsid w:val="007C6038"/>
    <w:rsid w:val="007C717B"/>
    <w:rsid w:val="007C7394"/>
    <w:rsid w:val="007C74DC"/>
    <w:rsid w:val="007D10D9"/>
    <w:rsid w:val="007D4177"/>
    <w:rsid w:val="007D4356"/>
    <w:rsid w:val="007D76D0"/>
    <w:rsid w:val="007E090B"/>
    <w:rsid w:val="007E169E"/>
    <w:rsid w:val="007E206D"/>
    <w:rsid w:val="007E5146"/>
    <w:rsid w:val="007E781D"/>
    <w:rsid w:val="007E7A99"/>
    <w:rsid w:val="007F1360"/>
    <w:rsid w:val="007F48DE"/>
    <w:rsid w:val="007F4BB1"/>
    <w:rsid w:val="007F4E67"/>
    <w:rsid w:val="007F5262"/>
    <w:rsid w:val="007F5545"/>
    <w:rsid w:val="007F585F"/>
    <w:rsid w:val="007F6C8F"/>
    <w:rsid w:val="007F70E8"/>
    <w:rsid w:val="007F7E49"/>
    <w:rsid w:val="00801203"/>
    <w:rsid w:val="0080189B"/>
    <w:rsid w:val="0080760A"/>
    <w:rsid w:val="00807B22"/>
    <w:rsid w:val="00807F2D"/>
    <w:rsid w:val="00811D55"/>
    <w:rsid w:val="00813D71"/>
    <w:rsid w:val="00814108"/>
    <w:rsid w:val="00814E1B"/>
    <w:rsid w:val="00815786"/>
    <w:rsid w:val="00821C6D"/>
    <w:rsid w:val="008222F0"/>
    <w:rsid w:val="00822DBB"/>
    <w:rsid w:val="0082327E"/>
    <w:rsid w:val="00823FEE"/>
    <w:rsid w:val="008243A4"/>
    <w:rsid w:val="00825309"/>
    <w:rsid w:val="00826C02"/>
    <w:rsid w:val="00827863"/>
    <w:rsid w:val="008303DD"/>
    <w:rsid w:val="00832F70"/>
    <w:rsid w:val="008347AE"/>
    <w:rsid w:val="00835917"/>
    <w:rsid w:val="008359E9"/>
    <w:rsid w:val="00836390"/>
    <w:rsid w:val="00837399"/>
    <w:rsid w:val="0083793F"/>
    <w:rsid w:val="00840436"/>
    <w:rsid w:val="00840FC6"/>
    <w:rsid w:val="00841BC8"/>
    <w:rsid w:val="0084358F"/>
    <w:rsid w:val="00844A6C"/>
    <w:rsid w:val="00844C95"/>
    <w:rsid w:val="00845C8D"/>
    <w:rsid w:val="00847093"/>
    <w:rsid w:val="0084740F"/>
    <w:rsid w:val="008479D0"/>
    <w:rsid w:val="00852485"/>
    <w:rsid w:val="00852A9F"/>
    <w:rsid w:val="00852E7E"/>
    <w:rsid w:val="00853271"/>
    <w:rsid w:val="008546C9"/>
    <w:rsid w:val="00854F7A"/>
    <w:rsid w:val="00856497"/>
    <w:rsid w:val="00856892"/>
    <w:rsid w:val="00857D59"/>
    <w:rsid w:val="00857DC6"/>
    <w:rsid w:val="008604F9"/>
    <w:rsid w:val="008613ED"/>
    <w:rsid w:val="0086274C"/>
    <w:rsid w:val="00863127"/>
    <w:rsid w:val="00863964"/>
    <w:rsid w:val="00865819"/>
    <w:rsid w:val="008658CA"/>
    <w:rsid w:val="0086675C"/>
    <w:rsid w:val="008727BF"/>
    <w:rsid w:val="008727CE"/>
    <w:rsid w:val="008737B0"/>
    <w:rsid w:val="00874646"/>
    <w:rsid w:val="00874CBC"/>
    <w:rsid w:val="00874CC9"/>
    <w:rsid w:val="00875225"/>
    <w:rsid w:val="00875C35"/>
    <w:rsid w:val="008768EF"/>
    <w:rsid w:val="00877C7B"/>
    <w:rsid w:val="0088139B"/>
    <w:rsid w:val="00881561"/>
    <w:rsid w:val="00881B37"/>
    <w:rsid w:val="00882E20"/>
    <w:rsid w:val="00884C9E"/>
    <w:rsid w:val="008857D7"/>
    <w:rsid w:val="00886474"/>
    <w:rsid w:val="00890B82"/>
    <w:rsid w:val="008928FC"/>
    <w:rsid w:val="0089348D"/>
    <w:rsid w:val="00893F2C"/>
    <w:rsid w:val="008959A4"/>
    <w:rsid w:val="008A1C1E"/>
    <w:rsid w:val="008A1E35"/>
    <w:rsid w:val="008A23F5"/>
    <w:rsid w:val="008A2C68"/>
    <w:rsid w:val="008A374C"/>
    <w:rsid w:val="008A4942"/>
    <w:rsid w:val="008A515D"/>
    <w:rsid w:val="008A5C65"/>
    <w:rsid w:val="008B0D75"/>
    <w:rsid w:val="008B1070"/>
    <w:rsid w:val="008B2C79"/>
    <w:rsid w:val="008B3010"/>
    <w:rsid w:val="008B3BC4"/>
    <w:rsid w:val="008B55B1"/>
    <w:rsid w:val="008B56A6"/>
    <w:rsid w:val="008B6160"/>
    <w:rsid w:val="008B6A8F"/>
    <w:rsid w:val="008C1943"/>
    <w:rsid w:val="008C2520"/>
    <w:rsid w:val="008C3595"/>
    <w:rsid w:val="008C4D18"/>
    <w:rsid w:val="008C5125"/>
    <w:rsid w:val="008C588E"/>
    <w:rsid w:val="008C65E1"/>
    <w:rsid w:val="008C66A8"/>
    <w:rsid w:val="008D0E14"/>
    <w:rsid w:val="008D19DE"/>
    <w:rsid w:val="008D1F0A"/>
    <w:rsid w:val="008D2FC2"/>
    <w:rsid w:val="008D3148"/>
    <w:rsid w:val="008D3E70"/>
    <w:rsid w:val="008D56F9"/>
    <w:rsid w:val="008D5FCE"/>
    <w:rsid w:val="008D6091"/>
    <w:rsid w:val="008D7EC5"/>
    <w:rsid w:val="008E35FD"/>
    <w:rsid w:val="008E63BB"/>
    <w:rsid w:val="008E7438"/>
    <w:rsid w:val="008F10E3"/>
    <w:rsid w:val="008F1827"/>
    <w:rsid w:val="008F2CF8"/>
    <w:rsid w:val="008F3AA6"/>
    <w:rsid w:val="008F4854"/>
    <w:rsid w:val="008F6668"/>
    <w:rsid w:val="00900515"/>
    <w:rsid w:val="009015C4"/>
    <w:rsid w:val="00901F08"/>
    <w:rsid w:val="00905434"/>
    <w:rsid w:val="00906B31"/>
    <w:rsid w:val="0090768B"/>
    <w:rsid w:val="0091233D"/>
    <w:rsid w:val="009138B6"/>
    <w:rsid w:val="00913E6F"/>
    <w:rsid w:val="009154E1"/>
    <w:rsid w:val="009176F3"/>
    <w:rsid w:val="009212D2"/>
    <w:rsid w:val="00921A55"/>
    <w:rsid w:val="00921A8D"/>
    <w:rsid w:val="0092528D"/>
    <w:rsid w:val="00925EF6"/>
    <w:rsid w:val="00926D7D"/>
    <w:rsid w:val="009272D6"/>
    <w:rsid w:val="00927434"/>
    <w:rsid w:val="00927EBC"/>
    <w:rsid w:val="00933136"/>
    <w:rsid w:val="009341C9"/>
    <w:rsid w:val="00935704"/>
    <w:rsid w:val="00935F35"/>
    <w:rsid w:val="00936BB5"/>
    <w:rsid w:val="009376B7"/>
    <w:rsid w:val="00937D54"/>
    <w:rsid w:val="009400B6"/>
    <w:rsid w:val="0094362A"/>
    <w:rsid w:val="00944199"/>
    <w:rsid w:val="00946A6A"/>
    <w:rsid w:val="0094780D"/>
    <w:rsid w:val="009501F8"/>
    <w:rsid w:val="00950CA4"/>
    <w:rsid w:val="009510DA"/>
    <w:rsid w:val="00951806"/>
    <w:rsid w:val="00951B77"/>
    <w:rsid w:val="00952684"/>
    <w:rsid w:val="009533E9"/>
    <w:rsid w:val="00953620"/>
    <w:rsid w:val="00954270"/>
    <w:rsid w:val="00955A62"/>
    <w:rsid w:val="00956417"/>
    <w:rsid w:val="009574B1"/>
    <w:rsid w:val="00957C98"/>
    <w:rsid w:val="00957DB1"/>
    <w:rsid w:val="009604D2"/>
    <w:rsid w:val="009605D1"/>
    <w:rsid w:val="009619F6"/>
    <w:rsid w:val="00962333"/>
    <w:rsid w:val="009640EE"/>
    <w:rsid w:val="0096530C"/>
    <w:rsid w:val="0096586E"/>
    <w:rsid w:val="009658AB"/>
    <w:rsid w:val="00966AC3"/>
    <w:rsid w:val="00967483"/>
    <w:rsid w:val="00967746"/>
    <w:rsid w:val="0097005E"/>
    <w:rsid w:val="00972FCE"/>
    <w:rsid w:val="009732F4"/>
    <w:rsid w:val="0098136C"/>
    <w:rsid w:val="00981732"/>
    <w:rsid w:val="0098480D"/>
    <w:rsid w:val="00986A80"/>
    <w:rsid w:val="00990618"/>
    <w:rsid w:val="00990FB6"/>
    <w:rsid w:val="0099114F"/>
    <w:rsid w:val="00992DD5"/>
    <w:rsid w:val="0099389F"/>
    <w:rsid w:val="00994609"/>
    <w:rsid w:val="00994F99"/>
    <w:rsid w:val="00995072"/>
    <w:rsid w:val="00995376"/>
    <w:rsid w:val="00995BC2"/>
    <w:rsid w:val="00995C29"/>
    <w:rsid w:val="00997941"/>
    <w:rsid w:val="009A0605"/>
    <w:rsid w:val="009A18A2"/>
    <w:rsid w:val="009A36D2"/>
    <w:rsid w:val="009A3E7D"/>
    <w:rsid w:val="009A42E0"/>
    <w:rsid w:val="009A7F43"/>
    <w:rsid w:val="009B032E"/>
    <w:rsid w:val="009B03A5"/>
    <w:rsid w:val="009B423D"/>
    <w:rsid w:val="009B5BFC"/>
    <w:rsid w:val="009B6B9E"/>
    <w:rsid w:val="009C1AA6"/>
    <w:rsid w:val="009C25CE"/>
    <w:rsid w:val="009C31EA"/>
    <w:rsid w:val="009C6FB4"/>
    <w:rsid w:val="009C77BE"/>
    <w:rsid w:val="009D107A"/>
    <w:rsid w:val="009D116C"/>
    <w:rsid w:val="009D43EF"/>
    <w:rsid w:val="009D570F"/>
    <w:rsid w:val="009E0E6E"/>
    <w:rsid w:val="009E2208"/>
    <w:rsid w:val="009E2354"/>
    <w:rsid w:val="009E26F2"/>
    <w:rsid w:val="009E2DC4"/>
    <w:rsid w:val="009E5626"/>
    <w:rsid w:val="009E62E8"/>
    <w:rsid w:val="009F1474"/>
    <w:rsid w:val="009F1526"/>
    <w:rsid w:val="009F1C5B"/>
    <w:rsid w:val="009F328C"/>
    <w:rsid w:val="009F34DE"/>
    <w:rsid w:val="009F4441"/>
    <w:rsid w:val="009F451F"/>
    <w:rsid w:val="009F6086"/>
    <w:rsid w:val="009F6994"/>
    <w:rsid w:val="009F7981"/>
    <w:rsid w:val="009F7D10"/>
    <w:rsid w:val="00A00261"/>
    <w:rsid w:val="00A01A3A"/>
    <w:rsid w:val="00A01EDD"/>
    <w:rsid w:val="00A0205A"/>
    <w:rsid w:val="00A103EF"/>
    <w:rsid w:val="00A10E8D"/>
    <w:rsid w:val="00A14726"/>
    <w:rsid w:val="00A1516D"/>
    <w:rsid w:val="00A2089B"/>
    <w:rsid w:val="00A211C1"/>
    <w:rsid w:val="00A21B17"/>
    <w:rsid w:val="00A23B76"/>
    <w:rsid w:val="00A2480C"/>
    <w:rsid w:val="00A255B3"/>
    <w:rsid w:val="00A25626"/>
    <w:rsid w:val="00A27352"/>
    <w:rsid w:val="00A300C4"/>
    <w:rsid w:val="00A31734"/>
    <w:rsid w:val="00A331BA"/>
    <w:rsid w:val="00A33BB5"/>
    <w:rsid w:val="00A34822"/>
    <w:rsid w:val="00A349FF"/>
    <w:rsid w:val="00A35456"/>
    <w:rsid w:val="00A37446"/>
    <w:rsid w:val="00A40D62"/>
    <w:rsid w:val="00A412DE"/>
    <w:rsid w:val="00A414E1"/>
    <w:rsid w:val="00A416FD"/>
    <w:rsid w:val="00A434D9"/>
    <w:rsid w:val="00A43FD7"/>
    <w:rsid w:val="00A4565C"/>
    <w:rsid w:val="00A458AA"/>
    <w:rsid w:val="00A4593B"/>
    <w:rsid w:val="00A46F81"/>
    <w:rsid w:val="00A543F0"/>
    <w:rsid w:val="00A548E6"/>
    <w:rsid w:val="00A55067"/>
    <w:rsid w:val="00A55841"/>
    <w:rsid w:val="00A5589B"/>
    <w:rsid w:val="00A55E27"/>
    <w:rsid w:val="00A56F91"/>
    <w:rsid w:val="00A57525"/>
    <w:rsid w:val="00A628EA"/>
    <w:rsid w:val="00A649F6"/>
    <w:rsid w:val="00A70D08"/>
    <w:rsid w:val="00A73F4E"/>
    <w:rsid w:val="00A755EB"/>
    <w:rsid w:val="00A7602F"/>
    <w:rsid w:val="00A7655E"/>
    <w:rsid w:val="00A77793"/>
    <w:rsid w:val="00A77C1A"/>
    <w:rsid w:val="00A8050E"/>
    <w:rsid w:val="00A80743"/>
    <w:rsid w:val="00A8112A"/>
    <w:rsid w:val="00A81961"/>
    <w:rsid w:val="00A839CE"/>
    <w:rsid w:val="00A845C7"/>
    <w:rsid w:val="00A84F49"/>
    <w:rsid w:val="00A8676D"/>
    <w:rsid w:val="00A86E61"/>
    <w:rsid w:val="00A8780A"/>
    <w:rsid w:val="00A92378"/>
    <w:rsid w:val="00A92B78"/>
    <w:rsid w:val="00A93FE8"/>
    <w:rsid w:val="00A94980"/>
    <w:rsid w:val="00A95410"/>
    <w:rsid w:val="00A95F94"/>
    <w:rsid w:val="00AA1570"/>
    <w:rsid w:val="00AA3ADC"/>
    <w:rsid w:val="00AA5035"/>
    <w:rsid w:val="00AA68E8"/>
    <w:rsid w:val="00AA75B8"/>
    <w:rsid w:val="00AB26CC"/>
    <w:rsid w:val="00AB2ED8"/>
    <w:rsid w:val="00AB45B0"/>
    <w:rsid w:val="00AB4704"/>
    <w:rsid w:val="00AB4C0E"/>
    <w:rsid w:val="00AB6C58"/>
    <w:rsid w:val="00AB75FF"/>
    <w:rsid w:val="00AC41AE"/>
    <w:rsid w:val="00AC7F6E"/>
    <w:rsid w:val="00AD0208"/>
    <w:rsid w:val="00AD1155"/>
    <w:rsid w:val="00AD1382"/>
    <w:rsid w:val="00AD1D4A"/>
    <w:rsid w:val="00AD203C"/>
    <w:rsid w:val="00AD44C4"/>
    <w:rsid w:val="00AD5953"/>
    <w:rsid w:val="00AD7B79"/>
    <w:rsid w:val="00AE026E"/>
    <w:rsid w:val="00AE3A8A"/>
    <w:rsid w:val="00AE4271"/>
    <w:rsid w:val="00AE49D2"/>
    <w:rsid w:val="00AE6E01"/>
    <w:rsid w:val="00AE789A"/>
    <w:rsid w:val="00AE7F52"/>
    <w:rsid w:val="00AF0267"/>
    <w:rsid w:val="00AF1FE1"/>
    <w:rsid w:val="00AF281A"/>
    <w:rsid w:val="00AF5A79"/>
    <w:rsid w:val="00AF76F7"/>
    <w:rsid w:val="00AF7879"/>
    <w:rsid w:val="00B01E12"/>
    <w:rsid w:val="00B0200C"/>
    <w:rsid w:val="00B032DF"/>
    <w:rsid w:val="00B04760"/>
    <w:rsid w:val="00B0584C"/>
    <w:rsid w:val="00B062DF"/>
    <w:rsid w:val="00B065E3"/>
    <w:rsid w:val="00B06D08"/>
    <w:rsid w:val="00B10BD5"/>
    <w:rsid w:val="00B11B24"/>
    <w:rsid w:val="00B13329"/>
    <w:rsid w:val="00B1483E"/>
    <w:rsid w:val="00B17051"/>
    <w:rsid w:val="00B1756E"/>
    <w:rsid w:val="00B20E0F"/>
    <w:rsid w:val="00B21AF4"/>
    <w:rsid w:val="00B22AC1"/>
    <w:rsid w:val="00B22ACE"/>
    <w:rsid w:val="00B23807"/>
    <w:rsid w:val="00B23D45"/>
    <w:rsid w:val="00B24B26"/>
    <w:rsid w:val="00B26E20"/>
    <w:rsid w:val="00B304C9"/>
    <w:rsid w:val="00B31019"/>
    <w:rsid w:val="00B3151E"/>
    <w:rsid w:val="00B31D83"/>
    <w:rsid w:val="00B34FBB"/>
    <w:rsid w:val="00B354ED"/>
    <w:rsid w:val="00B36262"/>
    <w:rsid w:val="00B3719D"/>
    <w:rsid w:val="00B4150B"/>
    <w:rsid w:val="00B41C75"/>
    <w:rsid w:val="00B43D9C"/>
    <w:rsid w:val="00B4427E"/>
    <w:rsid w:val="00B46CC2"/>
    <w:rsid w:val="00B47D51"/>
    <w:rsid w:val="00B51556"/>
    <w:rsid w:val="00B51A5F"/>
    <w:rsid w:val="00B549F3"/>
    <w:rsid w:val="00B54CE9"/>
    <w:rsid w:val="00B54D5F"/>
    <w:rsid w:val="00B56614"/>
    <w:rsid w:val="00B60154"/>
    <w:rsid w:val="00B61128"/>
    <w:rsid w:val="00B61F71"/>
    <w:rsid w:val="00B646A2"/>
    <w:rsid w:val="00B65717"/>
    <w:rsid w:val="00B65CD4"/>
    <w:rsid w:val="00B669E8"/>
    <w:rsid w:val="00B70580"/>
    <w:rsid w:val="00B70B47"/>
    <w:rsid w:val="00B718FD"/>
    <w:rsid w:val="00B7209C"/>
    <w:rsid w:val="00B72EE3"/>
    <w:rsid w:val="00B72FA7"/>
    <w:rsid w:val="00B77CCA"/>
    <w:rsid w:val="00B867A8"/>
    <w:rsid w:val="00B87945"/>
    <w:rsid w:val="00B96CE2"/>
    <w:rsid w:val="00BA034A"/>
    <w:rsid w:val="00BA305A"/>
    <w:rsid w:val="00BA30B3"/>
    <w:rsid w:val="00BB15FC"/>
    <w:rsid w:val="00BB2ED7"/>
    <w:rsid w:val="00BB400A"/>
    <w:rsid w:val="00BB5936"/>
    <w:rsid w:val="00BB5B59"/>
    <w:rsid w:val="00BB6C7B"/>
    <w:rsid w:val="00BB79C2"/>
    <w:rsid w:val="00BC1046"/>
    <w:rsid w:val="00BC19A3"/>
    <w:rsid w:val="00BC3C01"/>
    <w:rsid w:val="00BC3E85"/>
    <w:rsid w:val="00BC415C"/>
    <w:rsid w:val="00BC4373"/>
    <w:rsid w:val="00BC4FE6"/>
    <w:rsid w:val="00BC556C"/>
    <w:rsid w:val="00BC7B14"/>
    <w:rsid w:val="00BD033F"/>
    <w:rsid w:val="00BD087E"/>
    <w:rsid w:val="00BD1242"/>
    <w:rsid w:val="00BD155F"/>
    <w:rsid w:val="00BD29C3"/>
    <w:rsid w:val="00BD2D64"/>
    <w:rsid w:val="00BD5479"/>
    <w:rsid w:val="00BD621D"/>
    <w:rsid w:val="00BE1162"/>
    <w:rsid w:val="00BE3742"/>
    <w:rsid w:val="00BE4977"/>
    <w:rsid w:val="00BE5301"/>
    <w:rsid w:val="00BE5B39"/>
    <w:rsid w:val="00BE6475"/>
    <w:rsid w:val="00BE6C3F"/>
    <w:rsid w:val="00BE7724"/>
    <w:rsid w:val="00BE7838"/>
    <w:rsid w:val="00BF1B18"/>
    <w:rsid w:val="00BF1FC2"/>
    <w:rsid w:val="00BF2ABA"/>
    <w:rsid w:val="00BF4228"/>
    <w:rsid w:val="00BF4A5D"/>
    <w:rsid w:val="00BF4E42"/>
    <w:rsid w:val="00BF6FB3"/>
    <w:rsid w:val="00BF7670"/>
    <w:rsid w:val="00C0477C"/>
    <w:rsid w:val="00C058D9"/>
    <w:rsid w:val="00C064A7"/>
    <w:rsid w:val="00C06885"/>
    <w:rsid w:val="00C06C16"/>
    <w:rsid w:val="00C0792F"/>
    <w:rsid w:val="00C100DA"/>
    <w:rsid w:val="00C11628"/>
    <w:rsid w:val="00C11FA3"/>
    <w:rsid w:val="00C12C75"/>
    <w:rsid w:val="00C12D59"/>
    <w:rsid w:val="00C1434D"/>
    <w:rsid w:val="00C147B9"/>
    <w:rsid w:val="00C158E3"/>
    <w:rsid w:val="00C1670B"/>
    <w:rsid w:val="00C16F7B"/>
    <w:rsid w:val="00C17FB1"/>
    <w:rsid w:val="00C20882"/>
    <w:rsid w:val="00C220E8"/>
    <w:rsid w:val="00C22F60"/>
    <w:rsid w:val="00C23814"/>
    <w:rsid w:val="00C2407F"/>
    <w:rsid w:val="00C244B5"/>
    <w:rsid w:val="00C24EF4"/>
    <w:rsid w:val="00C255A3"/>
    <w:rsid w:val="00C270F5"/>
    <w:rsid w:val="00C30EB7"/>
    <w:rsid w:val="00C31A2C"/>
    <w:rsid w:val="00C31AFB"/>
    <w:rsid w:val="00C3397D"/>
    <w:rsid w:val="00C34281"/>
    <w:rsid w:val="00C34B94"/>
    <w:rsid w:val="00C34CEC"/>
    <w:rsid w:val="00C35BE1"/>
    <w:rsid w:val="00C36D4B"/>
    <w:rsid w:val="00C36E14"/>
    <w:rsid w:val="00C4004B"/>
    <w:rsid w:val="00C415EB"/>
    <w:rsid w:val="00C43107"/>
    <w:rsid w:val="00C45D03"/>
    <w:rsid w:val="00C469C1"/>
    <w:rsid w:val="00C46A93"/>
    <w:rsid w:val="00C4744C"/>
    <w:rsid w:val="00C518B7"/>
    <w:rsid w:val="00C54610"/>
    <w:rsid w:val="00C55A57"/>
    <w:rsid w:val="00C57164"/>
    <w:rsid w:val="00C57CC3"/>
    <w:rsid w:val="00C60F85"/>
    <w:rsid w:val="00C61B1D"/>
    <w:rsid w:val="00C62E69"/>
    <w:rsid w:val="00C6643C"/>
    <w:rsid w:val="00C67049"/>
    <w:rsid w:val="00C72C70"/>
    <w:rsid w:val="00C73C08"/>
    <w:rsid w:val="00C73D7E"/>
    <w:rsid w:val="00C7492B"/>
    <w:rsid w:val="00C7711B"/>
    <w:rsid w:val="00C80000"/>
    <w:rsid w:val="00C80579"/>
    <w:rsid w:val="00C817AE"/>
    <w:rsid w:val="00C818A4"/>
    <w:rsid w:val="00C820C3"/>
    <w:rsid w:val="00C827AD"/>
    <w:rsid w:val="00C83303"/>
    <w:rsid w:val="00C83DCC"/>
    <w:rsid w:val="00C84E3C"/>
    <w:rsid w:val="00C84F11"/>
    <w:rsid w:val="00C85F0D"/>
    <w:rsid w:val="00C86486"/>
    <w:rsid w:val="00C91795"/>
    <w:rsid w:val="00C91975"/>
    <w:rsid w:val="00C92B80"/>
    <w:rsid w:val="00C94340"/>
    <w:rsid w:val="00C94499"/>
    <w:rsid w:val="00C95DBE"/>
    <w:rsid w:val="00C96088"/>
    <w:rsid w:val="00C963D4"/>
    <w:rsid w:val="00C967E9"/>
    <w:rsid w:val="00CA0889"/>
    <w:rsid w:val="00CA2F4A"/>
    <w:rsid w:val="00CA3464"/>
    <w:rsid w:val="00CA38D4"/>
    <w:rsid w:val="00CA579B"/>
    <w:rsid w:val="00CA6C36"/>
    <w:rsid w:val="00CA6E24"/>
    <w:rsid w:val="00CA735A"/>
    <w:rsid w:val="00CA7A4C"/>
    <w:rsid w:val="00CB3BB4"/>
    <w:rsid w:val="00CB49E0"/>
    <w:rsid w:val="00CB571E"/>
    <w:rsid w:val="00CB6AF3"/>
    <w:rsid w:val="00CC002C"/>
    <w:rsid w:val="00CC1878"/>
    <w:rsid w:val="00CC18EB"/>
    <w:rsid w:val="00CC2C1F"/>
    <w:rsid w:val="00CC5E2D"/>
    <w:rsid w:val="00CC67B5"/>
    <w:rsid w:val="00CD2393"/>
    <w:rsid w:val="00CD44BC"/>
    <w:rsid w:val="00CD51C4"/>
    <w:rsid w:val="00CD6D2C"/>
    <w:rsid w:val="00CD7E2B"/>
    <w:rsid w:val="00CE0145"/>
    <w:rsid w:val="00CE0C41"/>
    <w:rsid w:val="00CE240F"/>
    <w:rsid w:val="00CE38B0"/>
    <w:rsid w:val="00CE39FD"/>
    <w:rsid w:val="00CE3B1F"/>
    <w:rsid w:val="00CE6065"/>
    <w:rsid w:val="00CE61DF"/>
    <w:rsid w:val="00CE6F3A"/>
    <w:rsid w:val="00CE76E1"/>
    <w:rsid w:val="00CF0702"/>
    <w:rsid w:val="00CF12A1"/>
    <w:rsid w:val="00CF12FA"/>
    <w:rsid w:val="00CF235E"/>
    <w:rsid w:val="00CF710F"/>
    <w:rsid w:val="00CF729B"/>
    <w:rsid w:val="00D0164D"/>
    <w:rsid w:val="00D026E0"/>
    <w:rsid w:val="00D0456F"/>
    <w:rsid w:val="00D04D6C"/>
    <w:rsid w:val="00D04ED7"/>
    <w:rsid w:val="00D05819"/>
    <w:rsid w:val="00D05AE2"/>
    <w:rsid w:val="00D06877"/>
    <w:rsid w:val="00D06953"/>
    <w:rsid w:val="00D07042"/>
    <w:rsid w:val="00D072C2"/>
    <w:rsid w:val="00D076E7"/>
    <w:rsid w:val="00D07C10"/>
    <w:rsid w:val="00D1081F"/>
    <w:rsid w:val="00D115EC"/>
    <w:rsid w:val="00D163D9"/>
    <w:rsid w:val="00D16713"/>
    <w:rsid w:val="00D16D5E"/>
    <w:rsid w:val="00D17E51"/>
    <w:rsid w:val="00D20669"/>
    <w:rsid w:val="00D21C3D"/>
    <w:rsid w:val="00D224DC"/>
    <w:rsid w:val="00D22E9E"/>
    <w:rsid w:val="00D2480B"/>
    <w:rsid w:val="00D273EF"/>
    <w:rsid w:val="00D27D54"/>
    <w:rsid w:val="00D27D9F"/>
    <w:rsid w:val="00D32288"/>
    <w:rsid w:val="00D33863"/>
    <w:rsid w:val="00D34311"/>
    <w:rsid w:val="00D34F12"/>
    <w:rsid w:val="00D361C9"/>
    <w:rsid w:val="00D37EFF"/>
    <w:rsid w:val="00D40694"/>
    <w:rsid w:val="00D41B61"/>
    <w:rsid w:val="00D41B83"/>
    <w:rsid w:val="00D42EA2"/>
    <w:rsid w:val="00D4359F"/>
    <w:rsid w:val="00D4362F"/>
    <w:rsid w:val="00D44343"/>
    <w:rsid w:val="00D445B2"/>
    <w:rsid w:val="00D4601D"/>
    <w:rsid w:val="00D514C6"/>
    <w:rsid w:val="00D53136"/>
    <w:rsid w:val="00D53943"/>
    <w:rsid w:val="00D55B17"/>
    <w:rsid w:val="00D56744"/>
    <w:rsid w:val="00D56D45"/>
    <w:rsid w:val="00D60408"/>
    <w:rsid w:val="00D61971"/>
    <w:rsid w:val="00D61D72"/>
    <w:rsid w:val="00D63F6A"/>
    <w:rsid w:val="00D66A95"/>
    <w:rsid w:val="00D66DBE"/>
    <w:rsid w:val="00D67415"/>
    <w:rsid w:val="00D723B1"/>
    <w:rsid w:val="00D73BF3"/>
    <w:rsid w:val="00D73C01"/>
    <w:rsid w:val="00D76266"/>
    <w:rsid w:val="00D76996"/>
    <w:rsid w:val="00D7792C"/>
    <w:rsid w:val="00D80410"/>
    <w:rsid w:val="00D809F9"/>
    <w:rsid w:val="00D817D1"/>
    <w:rsid w:val="00D82979"/>
    <w:rsid w:val="00D83754"/>
    <w:rsid w:val="00D84691"/>
    <w:rsid w:val="00D871C5"/>
    <w:rsid w:val="00D871F8"/>
    <w:rsid w:val="00D87FDA"/>
    <w:rsid w:val="00D90A94"/>
    <w:rsid w:val="00D90C03"/>
    <w:rsid w:val="00D90E35"/>
    <w:rsid w:val="00D91E01"/>
    <w:rsid w:val="00D92051"/>
    <w:rsid w:val="00D9382B"/>
    <w:rsid w:val="00D94421"/>
    <w:rsid w:val="00D96519"/>
    <w:rsid w:val="00DA0848"/>
    <w:rsid w:val="00DA1A56"/>
    <w:rsid w:val="00DA1C8B"/>
    <w:rsid w:val="00DA2574"/>
    <w:rsid w:val="00DA33A2"/>
    <w:rsid w:val="00DA372B"/>
    <w:rsid w:val="00DA3881"/>
    <w:rsid w:val="00DA5417"/>
    <w:rsid w:val="00DA6F30"/>
    <w:rsid w:val="00DA7769"/>
    <w:rsid w:val="00DB193B"/>
    <w:rsid w:val="00DB43F6"/>
    <w:rsid w:val="00DB614A"/>
    <w:rsid w:val="00DB7B6E"/>
    <w:rsid w:val="00DB7E02"/>
    <w:rsid w:val="00DC0D21"/>
    <w:rsid w:val="00DC2C03"/>
    <w:rsid w:val="00DC3A70"/>
    <w:rsid w:val="00DC44B9"/>
    <w:rsid w:val="00DC5CA1"/>
    <w:rsid w:val="00DC677F"/>
    <w:rsid w:val="00DC6A2D"/>
    <w:rsid w:val="00DC710C"/>
    <w:rsid w:val="00DD048B"/>
    <w:rsid w:val="00DD1CFA"/>
    <w:rsid w:val="00DD470C"/>
    <w:rsid w:val="00DD4BA1"/>
    <w:rsid w:val="00DD6D24"/>
    <w:rsid w:val="00DD7495"/>
    <w:rsid w:val="00DE2617"/>
    <w:rsid w:val="00DE29F1"/>
    <w:rsid w:val="00DE30D6"/>
    <w:rsid w:val="00DE31B7"/>
    <w:rsid w:val="00DE3E0F"/>
    <w:rsid w:val="00DE4B1B"/>
    <w:rsid w:val="00DE586A"/>
    <w:rsid w:val="00DE5D26"/>
    <w:rsid w:val="00DF1845"/>
    <w:rsid w:val="00DF2031"/>
    <w:rsid w:val="00DF218E"/>
    <w:rsid w:val="00DF3293"/>
    <w:rsid w:val="00DF5537"/>
    <w:rsid w:val="00DF560A"/>
    <w:rsid w:val="00DF5663"/>
    <w:rsid w:val="00DF7667"/>
    <w:rsid w:val="00DF7E0D"/>
    <w:rsid w:val="00E003A6"/>
    <w:rsid w:val="00E008B4"/>
    <w:rsid w:val="00E01D6A"/>
    <w:rsid w:val="00E01DC7"/>
    <w:rsid w:val="00E02322"/>
    <w:rsid w:val="00E033FB"/>
    <w:rsid w:val="00E0680E"/>
    <w:rsid w:val="00E07982"/>
    <w:rsid w:val="00E07B5C"/>
    <w:rsid w:val="00E07C5A"/>
    <w:rsid w:val="00E11BA1"/>
    <w:rsid w:val="00E130AF"/>
    <w:rsid w:val="00E1381B"/>
    <w:rsid w:val="00E13F78"/>
    <w:rsid w:val="00E17785"/>
    <w:rsid w:val="00E17E91"/>
    <w:rsid w:val="00E219F9"/>
    <w:rsid w:val="00E21FFA"/>
    <w:rsid w:val="00E22A76"/>
    <w:rsid w:val="00E234C6"/>
    <w:rsid w:val="00E23DBB"/>
    <w:rsid w:val="00E25459"/>
    <w:rsid w:val="00E266C9"/>
    <w:rsid w:val="00E267A9"/>
    <w:rsid w:val="00E3013C"/>
    <w:rsid w:val="00E30E92"/>
    <w:rsid w:val="00E321F2"/>
    <w:rsid w:val="00E33F61"/>
    <w:rsid w:val="00E36FB1"/>
    <w:rsid w:val="00E370D8"/>
    <w:rsid w:val="00E412BB"/>
    <w:rsid w:val="00E41E43"/>
    <w:rsid w:val="00E41F34"/>
    <w:rsid w:val="00E443B5"/>
    <w:rsid w:val="00E470D7"/>
    <w:rsid w:val="00E47545"/>
    <w:rsid w:val="00E47D26"/>
    <w:rsid w:val="00E50514"/>
    <w:rsid w:val="00E51CF1"/>
    <w:rsid w:val="00E52872"/>
    <w:rsid w:val="00E556D7"/>
    <w:rsid w:val="00E558A0"/>
    <w:rsid w:val="00E57FB4"/>
    <w:rsid w:val="00E61170"/>
    <w:rsid w:val="00E63E2C"/>
    <w:rsid w:val="00E650EC"/>
    <w:rsid w:val="00E66156"/>
    <w:rsid w:val="00E6728F"/>
    <w:rsid w:val="00E67839"/>
    <w:rsid w:val="00E679A2"/>
    <w:rsid w:val="00E72643"/>
    <w:rsid w:val="00E72A41"/>
    <w:rsid w:val="00E7363B"/>
    <w:rsid w:val="00E74072"/>
    <w:rsid w:val="00E7529D"/>
    <w:rsid w:val="00E75F34"/>
    <w:rsid w:val="00E77554"/>
    <w:rsid w:val="00E80425"/>
    <w:rsid w:val="00E80ABB"/>
    <w:rsid w:val="00E81B93"/>
    <w:rsid w:val="00E8205D"/>
    <w:rsid w:val="00E834A4"/>
    <w:rsid w:val="00E84512"/>
    <w:rsid w:val="00E855C6"/>
    <w:rsid w:val="00E861CA"/>
    <w:rsid w:val="00E86C96"/>
    <w:rsid w:val="00E86DEF"/>
    <w:rsid w:val="00E87F41"/>
    <w:rsid w:val="00E9138D"/>
    <w:rsid w:val="00E92670"/>
    <w:rsid w:val="00E926D7"/>
    <w:rsid w:val="00E928E7"/>
    <w:rsid w:val="00E94598"/>
    <w:rsid w:val="00E952E9"/>
    <w:rsid w:val="00E95494"/>
    <w:rsid w:val="00E95A1B"/>
    <w:rsid w:val="00E96DC6"/>
    <w:rsid w:val="00EA02B6"/>
    <w:rsid w:val="00EA0C73"/>
    <w:rsid w:val="00EA316E"/>
    <w:rsid w:val="00EA38A9"/>
    <w:rsid w:val="00EA4413"/>
    <w:rsid w:val="00EB0605"/>
    <w:rsid w:val="00EB0A99"/>
    <w:rsid w:val="00EB1415"/>
    <w:rsid w:val="00EB149E"/>
    <w:rsid w:val="00EB273A"/>
    <w:rsid w:val="00EB410E"/>
    <w:rsid w:val="00EB47E9"/>
    <w:rsid w:val="00EB4BB6"/>
    <w:rsid w:val="00EB59A6"/>
    <w:rsid w:val="00EB5FE1"/>
    <w:rsid w:val="00EB6253"/>
    <w:rsid w:val="00EB6C59"/>
    <w:rsid w:val="00EC1939"/>
    <w:rsid w:val="00EC1D9F"/>
    <w:rsid w:val="00EC483A"/>
    <w:rsid w:val="00EC563D"/>
    <w:rsid w:val="00EC56BA"/>
    <w:rsid w:val="00EC6C67"/>
    <w:rsid w:val="00EC6E2C"/>
    <w:rsid w:val="00ED1AA8"/>
    <w:rsid w:val="00ED327C"/>
    <w:rsid w:val="00ED3CEF"/>
    <w:rsid w:val="00ED58EC"/>
    <w:rsid w:val="00ED5B01"/>
    <w:rsid w:val="00ED77EF"/>
    <w:rsid w:val="00ED7A47"/>
    <w:rsid w:val="00ED7D99"/>
    <w:rsid w:val="00EE13F8"/>
    <w:rsid w:val="00EE1C59"/>
    <w:rsid w:val="00EE26B9"/>
    <w:rsid w:val="00EE2C0A"/>
    <w:rsid w:val="00EE450D"/>
    <w:rsid w:val="00EE4623"/>
    <w:rsid w:val="00EE5724"/>
    <w:rsid w:val="00EE6C65"/>
    <w:rsid w:val="00EE72E5"/>
    <w:rsid w:val="00EF058D"/>
    <w:rsid w:val="00EF6CDB"/>
    <w:rsid w:val="00EF7BCC"/>
    <w:rsid w:val="00F01E55"/>
    <w:rsid w:val="00F03874"/>
    <w:rsid w:val="00F03F7C"/>
    <w:rsid w:val="00F0406C"/>
    <w:rsid w:val="00F0637A"/>
    <w:rsid w:val="00F07D33"/>
    <w:rsid w:val="00F1105D"/>
    <w:rsid w:val="00F13FDF"/>
    <w:rsid w:val="00F14913"/>
    <w:rsid w:val="00F14952"/>
    <w:rsid w:val="00F14D97"/>
    <w:rsid w:val="00F1527E"/>
    <w:rsid w:val="00F16435"/>
    <w:rsid w:val="00F17600"/>
    <w:rsid w:val="00F20354"/>
    <w:rsid w:val="00F20E2C"/>
    <w:rsid w:val="00F21A1A"/>
    <w:rsid w:val="00F23F15"/>
    <w:rsid w:val="00F2522C"/>
    <w:rsid w:val="00F25C2E"/>
    <w:rsid w:val="00F25EEB"/>
    <w:rsid w:val="00F2661F"/>
    <w:rsid w:val="00F27CC2"/>
    <w:rsid w:val="00F30D88"/>
    <w:rsid w:val="00F30FA8"/>
    <w:rsid w:val="00F334C6"/>
    <w:rsid w:val="00F33777"/>
    <w:rsid w:val="00F34239"/>
    <w:rsid w:val="00F35E1F"/>
    <w:rsid w:val="00F3602F"/>
    <w:rsid w:val="00F36462"/>
    <w:rsid w:val="00F36E10"/>
    <w:rsid w:val="00F36E30"/>
    <w:rsid w:val="00F4119B"/>
    <w:rsid w:val="00F43DBD"/>
    <w:rsid w:val="00F4451A"/>
    <w:rsid w:val="00F445AF"/>
    <w:rsid w:val="00F44DEB"/>
    <w:rsid w:val="00F44FCC"/>
    <w:rsid w:val="00F451B5"/>
    <w:rsid w:val="00F46D96"/>
    <w:rsid w:val="00F46F36"/>
    <w:rsid w:val="00F50148"/>
    <w:rsid w:val="00F53817"/>
    <w:rsid w:val="00F53B6A"/>
    <w:rsid w:val="00F5600A"/>
    <w:rsid w:val="00F5620A"/>
    <w:rsid w:val="00F603BC"/>
    <w:rsid w:val="00F62BB1"/>
    <w:rsid w:val="00F6432A"/>
    <w:rsid w:val="00F648F6"/>
    <w:rsid w:val="00F649B8"/>
    <w:rsid w:val="00F70B0C"/>
    <w:rsid w:val="00F73213"/>
    <w:rsid w:val="00F73A55"/>
    <w:rsid w:val="00F74645"/>
    <w:rsid w:val="00F76786"/>
    <w:rsid w:val="00F76A9E"/>
    <w:rsid w:val="00F775C3"/>
    <w:rsid w:val="00F807B6"/>
    <w:rsid w:val="00F82861"/>
    <w:rsid w:val="00F831E8"/>
    <w:rsid w:val="00F83F83"/>
    <w:rsid w:val="00F84281"/>
    <w:rsid w:val="00F94215"/>
    <w:rsid w:val="00FA0D55"/>
    <w:rsid w:val="00FA3774"/>
    <w:rsid w:val="00FA4689"/>
    <w:rsid w:val="00FA5DF0"/>
    <w:rsid w:val="00FA6DCC"/>
    <w:rsid w:val="00FA78CD"/>
    <w:rsid w:val="00FB09BF"/>
    <w:rsid w:val="00FB0A4F"/>
    <w:rsid w:val="00FB3A30"/>
    <w:rsid w:val="00FB6A3E"/>
    <w:rsid w:val="00FC1D8F"/>
    <w:rsid w:val="00FC2A59"/>
    <w:rsid w:val="00FC3B68"/>
    <w:rsid w:val="00FC4CBF"/>
    <w:rsid w:val="00FC4D6B"/>
    <w:rsid w:val="00FC6148"/>
    <w:rsid w:val="00FC7043"/>
    <w:rsid w:val="00FD037E"/>
    <w:rsid w:val="00FD19A8"/>
    <w:rsid w:val="00FD2439"/>
    <w:rsid w:val="00FD4FDE"/>
    <w:rsid w:val="00FD54AB"/>
    <w:rsid w:val="00FD55A5"/>
    <w:rsid w:val="00FD6029"/>
    <w:rsid w:val="00FD626B"/>
    <w:rsid w:val="00FD6805"/>
    <w:rsid w:val="00FD7EF6"/>
    <w:rsid w:val="00FE041D"/>
    <w:rsid w:val="00FE0DE1"/>
    <w:rsid w:val="00FE0E22"/>
    <w:rsid w:val="00FE1AB9"/>
    <w:rsid w:val="00FE27EB"/>
    <w:rsid w:val="00FE3451"/>
    <w:rsid w:val="00FE421A"/>
    <w:rsid w:val="00FE44A9"/>
    <w:rsid w:val="00FE4854"/>
    <w:rsid w:val="00FE4D83"/>
    <w:rsid w:val="00FE4DB7"/>
    <w:rsid w:val="00FE5171"/>
    <w:rsid w:val="00FE5FE0"/>
    <w:rsid w:val="00FE64CE"/>
    <w:rsid w:val="00FE6BEC"/>
    <w:rsid w:val="00FE7DFF"/>
    <w:rsid w:val="00FF19C7"/>
    <w:rsid w:val="00FF25D2"/>
    <w:rsid w:val="00FF2BA5"/>
    <w:rsid w:val="00FF3A13"/>
    <w:rsid w:val="00FF4380"/>
    <w:rsid w:val="00FF441D"/>
    <w:rsid w:val="00FF49C6"/>
    <w:rsid w:val="00FF4D91"/>
    <w:rsid w:val="00FF63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38BCD3"/>
  <w15:chartTrackingRefBased/>
  <w15:docId w15:val="{CB4DB48D-45BA-4F50-A44A-CA5FC4771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93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C12D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11"/>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12"/>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uiPriority w:val="39"/>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rsid w:val="0030508B"/>
    <w:pPr>
      <w:overflowPunct/>
      <w:autoSpaceDE/>
      <w:autoSpaceDN/>
      <w:adjustRightInd/>
      <w:spacing w:before="100" w:beforeAutospacing="1" w:after="100" w:afterAutospacing="1"/>
    </w:pPr>
    <w:rPr>
      <w:rFonts w:eastAsia="Times New Roman"/>
      <w:sz w:val="24"/>
      <w:szCs w:val="24"/>
    </w:rPr>
  </w:style>
  <w:style w:type="character" w:customStyle="1" w:styleId="eop">
    <w:name w:val="eop"/>
    <w:basedOn w:val="DefaultParagraphFont"/>
    <w:rsid w:val="00105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CE8FA5E2-4CD4-46B3-A40D-D9E702F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3.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customXml/itemProps4.xml><?xml version="1.0" encoding="utf-8"?>
<ds:datastoreItem xmlns:ds="http://schemas.openxmlformats.org/officeDocument/2006/customXml" ds:itemID="{D253138F-897E-49D1-B726-37F9B7C7D36D}">
  <ds:schemaRefs>
    <ds:schemaRef ds:uri="http://www.w3.org/XML/1998/namespace"/>
    <ds:schemaRef ds:uri="http://purl.org/dc/dcmitype/"/>
    <ds:schemaRef ds:uri="http://purl.org/dc/terms/"/>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80530660-24fd-4391-a7a1-d653900fee43"/>
    <ds:schemaRef ds:uri="042397af-7977-45ef-9118-11c18c8623b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13</Pages>
  <Words>5633</Words>
  <Characters>32110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37668</CharactersWithSpaces>
  <SharedDoc>false</SharedDoc>
  <HLinks>
    <vt:vector size="36" baseType="variant">
      <vt:variant>
        <vt:i4>5046323</vt:i4>
      </vt:variant>
      <vt:variant>
        <vt:i4>129</vt:i4>
      </vt:variant>
      <vt:variant>
        <vt:i4>0</vt:i4>
      </vt:variant>
      <vt:variant>
        <vt:i4>5</vt:i4>
      </vt:variant>
      <vt:variant>
        <vt:lpwstr>http://www.3gpp.org/ftp/TSG_RAN/WG3_Iu/TSGR3_111-e/Docs/R3-211280.zip</vt:lpwstr>
      </vt:variant>
      <vt:variant>
        <vt:lpwstr/>
      </vt:variant>
      <vt:variant>
        <vt:i4>116</vt:i4>
      </vt:variant>
      <vt:variant>
        <vt:i4>27</vt:i4>
      </vt:variant>
      <vt:variant>
        <vt:i4>0</vt:i4>
      </vt:variant>
      <vt:variant>
        <vt:i4>5</vt:i4>
      </vt:variant>
      <vt:variant>
        <vt:lpwstr>http://www.3gpp.org/ftp/TSG_RAN/WG1_RL1/TSGR1_104-e/Docs/R1-2102125.zip</vt:lpwstr>
      </vt:variant>
      <vt:variant>
        <vt:lpwstr/>
      </vt:variant>
      <vt:variant>
        <vt:i4>1310774</vt:i4>
      </vt:variant>
      <vt:variant>
        <vt:i4>21</vt:i4>
      </vt:variant>
      <vt:variant>
        <vt:i4>0</vt:i4>
      </vt:variant>
      <vt:variant>
        <vt:i4>5</vt:i4>
      </vt:variant>
      <vt:variant>
        <vt:lpwstr/>
      </vt:variant>
      <vt:variant>
        <vt:lpwstr>_Toc67002521</vt:lpwstr>
      </vt:variant>
      <vt:variant>
        <vt:i4>1900598</vt:i4>
      </vt:variant>
      <vt:variant>
        <vt:i4>6</vt:i4>
      </vt:variant>
      <vt:variant>
        <vt:i4>0</vt:i4>
      </vt:variant>
      <vt:variant>
        <vt:i4>5</vt:i4>
      </vt:variant>
      <vt:variant>
        <vt:lpwstr/>
      </vt:variant>
      <vt:variant>
        <vt:lpwstr>_Toc67002528</vt:lpwstr>
      </vt:variant>
      <vt:variant>
        <vt:i4>1179702</vt:i4>
      </vt:variant>
      <vt:variant>
        <vt:i4>3</vt:i4>
      </vt:variant>
      <vt:variant>
        <vt:i4>0</vt:i4>
      </vt:variant>
      <vt:variant>
        <vt:i4>5</vt:i4>
      </vt:variant>
      <vt:variant>
        <vt:lpwstr/>
      </vt:variant>
      <vt:variant>
        <vt:lpwstr>_Toc67002527</vt:lpwstr>
      </vt:variant>
      <vt:variant>
        <vt:i4>1245238</vt:i4>
      </vt:variant>
      <vt:variant>
        <vt:i4>0</vt:i4>
      </vt:variant>
      <vt:variant>
        <vt:i4>0</vt:i4>
      </vt:variant>
      <vt:variant>
        <vt:i4>5</vt:i4>
      </vt:variant>
      <vt:variant>
        <vt:lpwstr/>
      </vt:variant>
      <vt:variant>
        <vt:lpwstr>_Toc67002526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27</cp:revision>
  <dcterms:created xsi:type="dcterms:W3CDTF">2021-04-02T04:05:00Z</dcterms:created>
  <dcterms:modified xsi:type="dcterms:W3CDTF">2021-04-02T04:41:00Z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