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7C358DA4" w:rsidR="00E90E49" w:rsidRPr="004B2550" w:rsidRDefault="00E90E49" w:rsidP="00E35559">
      <w:pPr>
        <w:pStyle w:val="3GPPHeader"/>
        <w:spacing w:after="60"/>
        <w:rPr>
          <w:sz w:val="22"/>
          <w:highlight w:val="yellow"/>
        </w:rPr>
      </w:pPr>
      <w:r w:rsidRPr="004B2550">
        <w:rPr>
          <w:sz w:val="22"/>
        </w:rPr>
        <w:t>3GPP TSG-RAN WG</w:t>
      </w:r>
      <w:r w:rsidR="00F20F5C" w:rsidRPr="004B2550">
        <w:rPr>
          <w:sz w:val="22"/>
        </w:rPr>
        <w:t>2</w:t>
      </w:r>
      <w:r w:rsidRPr="004B2550">
        <w:rPr>
          <w:sz w:val="22"/>
        </w:rPr>
        <w:t xml:space="preserve"> #</w:t>
      </w:r>
      <w:r w:rsidR="00F20F5C" w:rsidRPr="004B2550">
        <w:rPr>
          <w:sz w:val="22"/>
        </w:rPr>
        <w:t>1</w:t>
      </w:r>
      <w:r w:rsidR="00C54E69" w:rsidRPr="004B2550">
        <w:rPr>
          <w:sz w:val="22"/>
        </w:rPr>
        <w:t>1</w:t>
      </w:r>
      <w:r w:rsidR="00F948F3" w:rsidRPr="004B2550">
        <w:rPr>
          <w:sz w:val="22"/>
        </w:rPr>
        <w:t>3</w:t>
      </w:r>
      <w:r w:rsidR="006B4E9D" w:rsidRPr="004B2550">
        <w:rPr>
          <w:sz w:val="22"/>
        </w:rPr>
        <w:t>-</w:t>
      </w:r>
      <w:r w:rsidR="00F20F5C" w:rsidRPr="004B2550">
        <w:rPr>
          <w:sz w:val="22"/>
        </w:rPr>
        <w:t>e</w:t>
      </w:r>
      <w:r w:rsidRPr="004B2550">
        <w:rPr>
          <w:sz w:val="22"/>
        </w:rPr>
        <w:tab/>
      </w:r>
      <w:r w:rsidR="001120AA" w:rsidRPr="004B2550">
        <w:rPr>
          <w:sz w:val="22"/>
        </w:rPr>
        <w:t xml:space="preserve">draft </w:t>
      </w:r>
      <w:r w:rsidR="00091557" w:rsidRPr="004B2550">
        <w:rPr>
          <w:sz w:val="22"/>
        </w:rPr>
        <w:t>R2-</w:t>
      </w:r>
      <w:r w:rsidR="00F20F5C" w:rsidRPr="004B2550">
        <w:rPr>
          <w:sz w:val="22"/>
        </w:rPr>
        <w:t>2</w:t>
      </w:r>
      <w:r w:rsidR="000F5758" w:rsidRPr="004B2550">
        <w:rPr>
          <w:sz w:val="22"/>
        </w:rPr>
        <w:t>1</w:t>
      </w:r>
      <w:r w:rsidR="001120AA" w:rsidRPr="004B2550">
        <w:rPr>
          <w:sz w:val="22"/>
        </w:rPr>
        <w:t>01968</w:t>
      </w:r>
    </w:p>
    <w:p w14:paraId="33F602E3" w14:textId="42728398" w:rsidR="00E90E49" w:rsidRPr="004B2550" w:rsidRDefault="006B4E9D" w:rsidP="00311702">
      <w:pPr>
        <w:pStyle w:val="3GPPHeader"/>
        <w:rPr>
          <w:sz w:val="22"/>
        </w:rPr>
      </w:pPr>
      <w:r w:rsidRPr="004B2550">
        <w:rPr>
          <w:sz w:val="22"/>
        </w:rPr>
        <w:t>Electronic Meeting</w:t>
      </w:r>
      <w:r w:rsidR="0027144F" w:rsidRPr="004B2550">
        <w:rPr>
          <w:sz w:val="22"/>
        </w:rPr>
        <w:t xml:space="preserve">, </w:t>
      </w:r>
      <w:r w:rsidR="00773EF0" w:rsidRPr="004B2550">
        <w:rPr>
          <w:sz w:val="22"/>
        </w:rPr>
        <w:t>2</w:t>
      </w:r>
      <w:r w:rsidR="00F948F3" w:rsidRPr="004B2550">
        <w:rPr>
          <w:sz w:val="22"/>
        </w:rPr>
        <w:t>5</w:t>
      </w:r>
      <w:r w:rsidR="00F948F3" w:rsidRPr="004B2550">
        <w:rPr>
          <w:sz w:val="22"/>
          <w:vertAlign w:val="superscript"/>
        </w:rPr>
        <w:t>th</w:t>
      </w:r>
      <w:r w:rsidR="00AE2BE0" w:rsidRPr="004B2550">
        <w:rPr>
          <w:sz w:val="22"/>
        </w:rPr>
        <w:t xml:space="preserve"> </w:t>
      </w:r>
      <w:r w:rsidR="00F948F3" w:rsidRPr="004B2550">
        <w:rPr>
          <w:sz w:val="22"/>
        </w:rPr>
        <w:t xml:space="preserve">Jan </w:t>
      </w:r>
      <w:r w:rsidR="00C54E69" w:rsidRPr="004B2550">
        <w:rPr>
          <w:sz w:val="22"/>
        </w:rPr>
        <w:t xml:space="preserve">– </w:t>
      </w:r>
      <w:r w:rsidR="00F948F3" w:rsidRPr="004B2550">
        <w:rPr>
          <w:sz w:val="22"/>
        </w:rPr>
        <w:t>5</w:t>
      </w:r>
      <w:r w:rsidR="00C54E69" w:rsidRPr="004B2550">
        <w:rPr>
          <w:sz w:val="22"/>
          <w:vertAlign w:val="superscript"/>
        </w:rPr>
        <w:t>th</w:t>
      </w:r>
      <w:r w:rsidR="00C54E69" w:rsidRPr="004B2550">
        <w:rPr>
          <w:sz w:val="22"/>
        </w:rPr>
        <w:t xml:space="preserve"> </w:t>
      </w:r>
      <w:r w:rsidR="00F948F3" w:rsidRPr="004B2550">
        <w:rPr>
          <w:sz w:val="22"/>
        </w:rPr>
        <w:t>Feb</w:t>
      </w:r>
      <w:r w:rsidR="00F20F5C" w:rsidRPr="004B2550">
        <w:rPr>
          <w:sz w:val="22"/>
        </w:rPr>
        <w:t xml:space="preserve"> </w:t>
      </w:r>
      <w:r w:rsidR="0027144F" w:rsidRPr="004B2550">
        <w:rPr>
          <w:sz w:val="22"/>
        </w:rPr>
        <w:t>20</w:t>
      </w:r>
      <w:r w:rsidR="00F948F3" w:rsidRPr="004B2550">
        <w:rPr>
          <w:sz w:val="22"/>
        </w:rPr>
        <w:t>21</w:t>
      </w:r>
    </w:p>
    <w:p w14:paraId="7FD98891" w14:textId="77777777" w:rsidR="00E90E49" w:rsidRPr="00CE0424" w:rsidRDefault="00E90E49" w:rsidP="00357380">
      <w:pPr>
        <w:pStyle w:val="3GPPHeader"/>
      </w:pPr>
    </w:p>
    <w:p w14:paraId="5759152A" w14:textId="60ED4F12" w:rsidR="00E90E49" w:rsidRPr="004B2550" w:rsidRDefault="00E90E49" w:rsidP="00311702">
      <w:pPr>
        <w:pStyle w:val="3GPPHeader"/>
        <w:rPr>
          <w:rFonts w:cs="Arial"/>
          <w:sz w:val="22"/>
        </w:rPr>
      </w:pPr>
      <w:r w:rsidRPr="004B2550">
        <w:rPr>
          <w:rFonts w:cs="Arial"/>
          <w:sz w:val="22"/>
        </w:rPr>
        <w:t>Agenda Item:</w:t>
      </w:r>
      <w:r w:rsidRPr="004B2550">
        <w:rPr>
          <w:rFonts w:cs="Arial"/>
          <w:sz w:val="22"/>
        </w:rPr>
        <w:tab/>
      </w:r>
      <w:r w:rsidR="00333F7E" w:rsidRPr="004B2550">
        <w:rPr>
          <w:rFonts w:cs="Arial"/>
          <w:sz w:val="22"/>
        </w:rPr>
        <w:t>6.8.2</w:t>
      </w:r>
    </w:p>
    <w:p w14:paraId="0F8DDB14" w14:textId="51E7B9A9" w:rsidR="00E90E49" w:rsidRPr="004B2550" w:rsidRDefault="003D3C45" w:rsidP="00F64C2B">
      <w:pPr>
        <w:pStyle w:val="3GPPHeader"/>
        <w:rPr>
          <w:rFonts w:cs="Arial"/>
          <w:sz w:val="22"/>
        </w:rPr>
      </w:pPr>
      <w:r w:rsidRPr="004B2550">
        <w:rPr>
          <w:rFonts w:cs="Arial"/>
          <w:sz w:val="22"/>
        </w:rPr>
        <w:t>Source:</w:t>
      </w:r>
      <w:r w:rsidR="00E90E49" w:rsidRPr="004B2550">
        <w:rPr>
          <w:rFonts w:cs="Arial"/>
          <w:sz w:val="22"/>
        </w:rPr>
        <w:tab/>
      </w:r>
      <w:r w:rsidR="00D43874" w:rsidRPr="004B2550">
        <w:rPr>
          <w:rFonts w:cs="Arial"/>
          <w:sz w:val="22"/>
        </w:rPr>
        <w:t>ZTE Corporation</w:t>
      </w:r>
    </w:p>
    <w:p w14:paraId="501A5A8B" w14:textId="63FB76D0" w:rsidR="00E90E49" w:rsidRPr="004B2550" w:rsidRDefault="003D3C45" w:rsidP="00311702">
      <w:pPr>
        <w:pStyle w:val="3GPPHeader"/>
        <w:rPr>
          <w:rFonts w:cs="Arial"/>
          <w:sz w:val="22"/>
        </w:rPr>
      </w:pPr>
      <w:r w:rsidRPr="004B2550">
        <w:rPr>
          <w:rFonts w:cs="Arial"/>
          <w:sz w:val="22"/>
        </w:rPr>
        <w:t>Title:</w:t>
      </w:r>
      <w:r w:rsidR="00E90E49" w:rsidRPr="004B2550">
        <w:rPr>
          <w:rFonts w:cs="Arial"/>
          <w:sz w:val="22"/>
        </w:rPr>
        <w:tab/>
      </w:r>
      <w:r w:rsidR="00AE2BE0" w:rsidRPr="004B2550">
        <w:rPr>
          <w:rFonts w:cs="Arial"/>
          <w:sz w:val="22"/>
        </w:rPr>
        <w:t>[AT11</w:t>
      </w:r>
      <w:r w:rsidR="000F5758" w:rsidRPr="004B2550">
        <w:rPr>
          <w:rFonts w:cs="Arial"/>
          <w:sz w:val="22"/>
        </w:rPr>
        <w:t>3</w:t>
      </w:r>
      <w:r w:rsidR="00AE2BE0" w:rsidRPr="004B2550">
        <w:rPr>
          <w:rFonts w:cs="Arial"/>
          <w:sz w:val="22"/>
        </w:rPr>
        <w:t>-e][</w:t>
      </w:r>
      <w:r w:rsidR="00333F7E" w:rsidRPr="004B2550">
        <w:rPr>
          <w:rFonts w:cs="Arial"/>
          <w:sz w:val="22"/>
        </w:rPr>
        <w:t>222</w:t>
      </w:r>
      <w:r w:rsidR="00AE2BE0" w:rsidRPr="004B2550">
        <w:rPr>
          <w:rFonts w:cs="Arial"/>
          <w:sz w:val="22"/>
        </w:rPr>
        <w:t>][</w:t>
      </w:r>
      <w:r w:rsidR="00333F7E" w:rsidRPr="004B2550">
        <w:rPr>
          <w:rFonts w:cs="Arial"/>
          <w:sz w:val="22"/>
        </w:rPr>
        <w:t>DCCA</w:t>
      </w:r>
      <w:r w:rsidR="00AE2BE0" w:rsidRPr="004B2550">
        <w:rPr>
          <w:rFonts w:cs="Arial"/>
          <w:sz w:val="22"/>
        </w:rPr>
        <w:t xml:space="preserve">] </w:t>
      </w:r>
      <w:r w:rsidR="00333F7E" w:rsidRPr="004B2550">
        <w:rPr>
          <w:rFonts w:cs="Arial"/>
          <w:sz w:val="22"/>
        </w:rPr>
        <w:t>Serving cell measurement and EMR requirements</w:t>
      </w:r>
      <w:r w:rsidR="00AE2BE0" w:rsidRPr="004B2550">
        <w:rPr>
          <w:rFonts w:cs="Arial"/>
          <w:sz w:val="22"/>
        </w:rPr>
        <w:t xml:space="preserve"> (</w:t>
      </w:r>
      <w:r w:rsidR="00D43874" w:rsidRPr="004B2550">
        <w:rPr>
          <w:rFonts w:cs="Arial"/>
          <w:sz w:val="22"/>
        </w:rPr>
        <w:t>ZTE</w:t>
      </w:r>
      <w:r w:rsidR="00AE2BE0" w:rsidRPr="004B2550">
        <w:rPr>
          <w:rFonts w:cs="Arial"/>
          <w:sz w:val="22"/>
        </w:rPr>
        <w:t>)</w:t>
      </w:r>
      <w:r w:rsidR="00AE2BE0" w:rsidRPr="004B2550">
        <w:rPr>
          <w:rFonts w:cs="Arial"/>
          <w:sz w:val="22"/>
        </w:rPr>
        <w:tab/>
      </w:r>
      <w:r w:rsidR="00AE2BE0" w:rsidRPr="004B2550">
        <w:rPr>
          <w:rFonts w:cs="Arial"/>
          <w:sz w:val="22"/>
        </w:rPr>
        <w:tab/>
      </w:r>
    </w:p>
    <w:p w14:paraId="1E105CE4" w14:textId="77777777" w:rsidR="00E90E49" w:rsidRPr="004B2550" w:rsidRDefault="00E90E49" w:rsidP="00D546FF">
      <w:pPr>
        <w:pStyle w:val="3GPPHeader"/>
        <w:rPr>
          <w:rFonts w:cs="Arial"/>
          <w:sz w:val="22"/>
        </w:rPr>
      </w:pPr>
      <w:r w:rsidRPr="004B2550">
        <w:rPr>
          <w:rFonts w:cs="Arial"/>
          <w:sz w:val="22"/>
        </w:rPr>
        <w:t>Document for:</w:t>
      </w:r>
      <w:r w:rsidRPr="004B2550">
        <w:rPr>
          <w:rFonts w:cs="Arial"/>
          <w:sz w:val="22"/>
        </w:rPr>
        <w:tab/>
        <w:t>Discussion, Decision</w:t>
      </w:r>
    </w:p>
    <w:p w14:paraId="4552A76D" w14:textId="54C0203A" w:rsidR="00E90E49" w:rsidRPr="00CE0424" w:rsidRDefault="00E90E49" w:rsidP="00CE0424">
      <w:pPr>
        <w:pStyle w:val="Heading1"/>
      </w:pPr>
      <w:r w:rsidRPr="00CE0424">
        <w:t>Introduction</w:t>
      </w:r>
    </w:p>
    <w:p w14:paraId="0EEDE408" w14:textId="075F9AED" w:rsidR="00477768" w:rsidRDefault="006B4E9D" w:rsidP="00CE0424">
      <w:pPr>
        <w:pStyle w:val="BodyText"/>
      </w:pPr>
      <w:r>
        <w:t>This document is to kick off the following email discussion:</w:t>
      </w:r>
    </w:p>
    <w:p w14:paraId="3FDF7B1E" w14:textId="77777777" w:rsidR="00333F7E" w:rsidRPr="00333F7E" w:rsidRDefault="00333F7E" w:rsidP="00333F7E">
      <w:pPr>
        <w:numPr>
          <w:ilvl w:val="0"/>
          <w:numId w:val="24"/>
        </w:numPr>
        <w:tabs>
          <w:tab w:val="num" w:pos="1619"/>
        </w:tabs>
        <w:spacing w:before="40" w:after="0" w:line="240" w:lineRule="auto"/>
        <w:rPr>
          <w:rFonts w:ascii="Arial" w:eastAsia="MS Mincho" w:hAnsi="Arial" w:cs="Times New Roman"/>
          <w:b/>
          <w:sz w:val="20"/>
          <w:szCs w:val="24"/>
          <w:lang w:val="en-GB" w:eastAsia="en-GB"/>
        </w:rPr>
      </w:pPr>
      <w:r w:rsidRPr="00333F7E">
        <w:rPr>
          <w:rFonts w:ascii="Arial" w:eastAsia="MS Mincho" w:hAnsi="Arial" w:cs="Times New Roman"/>
          <w:b/>
          <w:sz w:val="20"/>
          <w:szCs w:val="24"/>
          <w:lang w:val="en-GB" w:eastAsia="en-GB"/>
        </w:rPr>
        <w:t>[AT113-e][222][DCCA] Serving cell measurements and EMR requirements (ZTE)</w:t>
      </w:r>
    </w:p>
    <w:p w14:paraId="7B8306D6" w14:textId="77777777" w:rsidR="00333F7E" w:rsidRPr="00333F7E" w:rsidRDefault="00333F7E" w:rsidP="00333F7E">
      <w:pPr>
        <w:tabs>
          <w:tab w:val="left" w:pos="1622"/>
        </w:tabs>
        <w:spacing w:after="0" w:line="240" w:lineRule="auto"/>
        <w:ind w:left="1619"/>
        <w:rPr>
          <w:rFonts w:ascii="Arial" w:eastAsia="MS Mincho" w:hAnsi="Arial" w:cs="Times New Roman"/>
          <w:sz w:val="20"/>
          <w:szCs w:val="24"/>
          <w:u w:val="single"/>
          <w:lang w:val="en-GB" w:eastAsia="en-GB"/>
        </w:rPr>
      </w:pPr>
      <w:r w:rsidRPr="00333F7E">
        <w:rPr>
          <w:rFonts w:ascii="Arial" w:eastAsia="MS Mincho" w:hAnsi="Arial" w:cs="Times New Roman"/>
          <w:sz w:val="20"/>
          <w:szCs w:val="24"/>
          <w:u w:val="single"/>
          <w:lang w:val="en-GB" w:eastAsia="en-GB"/>
        </w:rPr>
        <w:t xml:space="preserve">Scope: </w:t>
      </w:r>
    </w:p>
    <w:p w14:paraId="6CAA30E2" w14:textId="77777777" w:rsidR="00333F7E" w:rsidRPr="00333F7E" w:rsidRDefault="00333F7E" w:rsidP="00333F7E">
      <w:pPr>
        <w:numPr>
          <w:ilvl w:val="2"/>
          <w:numId w:val="31"/>
        </w:numPr>
        <w:tabs>
          <w:tab w:val="left" w:pos="1622"/>
        </w:tabs>
        <w:spacing w:before="40" w:after="0" w:line="240" w:lineRule="auto"/>
        <w:ind w:left="1980"/>
        <w:rPr>
          <w:rFonts w:ascii="Arial" w:eastAsia="MS Mincho" w:hAnsi="Arial" w:cs="Times New Roman"/>
          <w:sz w:val="20"/>
          <w:szCs w:val="24"/>
          <w:lang w:val="en-GB" w:eastAsia="en-GB"/>
        </w:rPr>
      </w:pPr>
      <w:r w:rsidRPr="00333F7E">
        <w:rPr>
          <w:rFonts w:ascii="Arial" w:eastAsia="MS Mincho" w:hAnsi="Arial" w:cs="Times New Roman"/>
          <w:sz w:val="20"/>
          <w:szCs w:val="24"/>
          <w:lang w:val="en-GB" w:eastAsia="en-GB"/>
        </w:rPr>
        <w:t>Discuss corrections under 6.8.x marked for this discussion to see which CRs could be agreeable</w:t>
      </w:r>
    </w:p>
    <w:p w14:paraId="582232BB" w14:textId="77777777" w:rsidR="00333F7E" w:rsidRPr="00333F7E" w:rsidRDefault="00333F7E" w:rsidP="00333F7E">
      <w:pPr>
        <w:numPr>
          <w:ilvl w:val="2"/>
          <w:numId w:val="31"/>
        </w:numPr>
        <w:tabs>
          <w:tab w:val="left" w:pos="1622"/>
        </w:tabs>
        <w:spacing w:before="40" w:after="0" w:line="240" w:lineRule="auto"/>
        <w:ind w:left="1980"/>
        <w:rPr>
          <w:rFonts w:ascii="Arial" w:eastAsia="MS Mincho" w:hAnsi="Arial" w:cs="Times New Roman"/>
          <w:sz w:val="20"/>
          <w:szCs w:val="24"/>
          <w:lang w:val="en-GB" w:eastAsia="en-GB"/>
        </w:rPr>
      </w:pPr>
      <w:r w:rsidRPr="00333F7E">
        <w:rPr>
          <w:rFonts w:ascii="Arial" w:eastAsia="MS Mincho" w:hAnsi="Arial" w:cs="Times New Roman"/>
          <w:sz w:val="20"/>
          <w:szCs w:val="24"/>
          <w:lang w:val="en-GB" w:eastAsia="en-GB"/>
        </w:rPr>
        <w:t>Some (or even all) CRs may be merged together if seen needed</w:t>
      </w:r>
    </w:p>
    <w:p w14:paraId="330107AD" w14:textId="77777777" w:rsidR="00333F7E" w:rsidRPr="00333F7E" w:rsidRDefault="00333F7E" w:rsidP="00333F7E">
      <w:pPr>
        <w:tabs>
          <w:tab w:val="left" w:pos="1622"/>
        </w:tabs>
        <w:spacing w:after="0" w:line="240" w:lineRule="auto"/>
        <w:ind w:left="1622" w:hanging="363"/>
        <w:rPr>
          <w:rFonts w:ascii="Arial" w:eastAsia="MS Mincho" w:hAnsi="Arial" w:cs="Times New Roman"/>
          <w:sz w:val="20"/>
          <w:szCs w:val="24"/>
          <w:u w:val="single"/>
          <w:lang w:val="en-GB" w:eastAsia="en-GB"/>
        </w:rPr>
      </w:pPr>
      <w:r w:rsidRPr="00333F7E">
        <w:rPr>
          <w:rFonts w:ascii="Arial" w:eastAsia="MS Mincho" w:hAnsi="Arial" w:cs="Times New Roman"/>
          <w:sz w:val="20"/>
          <w:szCs w:val="24"/>
          <w:lang w:val="en-GB" w:eastAsia="en-GB"/>
        </w:rPr>
        <w:tab/>
      </w:r>
      <w:r w:rsidRPr="00333F7E">
        <w:rPr>
          <w:rFonts w:ascii="Arial" w:eastAsia="MS Mincho" w:hAnsi="Arial" w:cs="Times New Roman"/>
          <w:sz w:val="20"/>
          <w:szCs w:val="24"/>
          <w:u w:val="single"/>
          <w:lang w:val="en-GB" w:eastAsia="en-GB"/>
        </w:rPr>
        <w:t xml:space="preserve">Intended outcome: </w:t>
      </w:r>
    </w:p>
    <w:p w14:paraId="49904639" w14:textId="77777777" w:rsidR="00333F7E" w:rsidRPr="00333F7E" w:rsidRDefault="00333F7E" w:rsidP="00333F7E">
      <w:pPr>
        <w:numPr>
          <w:ilvl w:val="2"/>
          <w:numId w:val="31"/>
        </w:numPr>
        <w:tabs>
          <w:tab w:val="left" w:pos="1622"/>
        </w:tabs>
        <w:spacing w:before="40" w:after="0" w:line="240" w:lineRule="auto"/>
        <w:ind w:left="1980"/>
        <w:rPr>
          <w:rFonts w:ascii="Arial" w:eastAsia="MS Mincho" w:hAnsi="Arial" w:cs="Times New Roman"/>
          <w:sz w:val="20"/>
          <w:szCs w:val="24"/>
          <w:lang w:val="en-GB" w:eastAsia="en-GB"/>
        </w:rPr>
      </w:pPr>
      <w:r w:rsidRPr="00333F7E">
        <w:rPr>
          <w:rFonts w:ascii="Arial" w:eastAsia="MS Mincho" w:hAnsi="Arial" w:cs="Times New Roman"/>
          <w:sz w:val="20"/>
          <w:szCs w:val="24"/>
          <w:lang w:val="en-GB" w:eastAsia="en-GB"/>
        </w:rPr>
        <w:t xml:space="preserve">Discussion summary in </w:t>
      </w:r>
      <w:hyperlink r:id="rId11" w:history="1">
        <w:r w:rsidRPr="00333F7E">
          <w:rPr>
            <w:rFonts w:ascii="Arial" w:eastAsia="MS Mincho" w:hAnsi="Arial" w:cs="Times New Roman"/>
            <w:color w:val="0000FF"/>
            <w:sz w:val="20"/>
            <w:szCs w:val="24"/>
            <w:u w:val="single"/>
            <w:lang w:val="en-GB" w:eastAsia="en-GB"/>
          </w:rPr>
          <w:t>R2-2101968</w:t>
        </w:r>
      </w:hyperlink>
      <w:r w:rsidRPr="00333F7E">
        <w:rPr>
          <w:rFonts w:ascii="Arial" w:eastAsia="MS Mincho" w:hAnsi="Arial" w:cs="Times New Roman"/>
          <w:sz w:val="20"/>
          <w:szCs w:val="24"/>
          <w:lang w:val="en-GB" w:eastAsia="en-GB"/>
        </w:rPr>
        <w:t xml:space="preserve"> (by email rapporteur).</w:t>
      </w:r>
    </w:p>
    <w:p w14:paraId="3EE2D266" w14:textId="77777777" w:rsidR="00333F7E" w:rsidRPr="00333F7E" w:rsidRDefault="00333F7E" w:rsidP="00333F7E">
      <w:pPr>
        <w:numPr>
          <w:ilvl w:val="2"/>
          <w:numId w:val="31"/>
        </w:numPr>
        <w:tabs>
          <w:tab w:val="left" w:pos="1622"/>
        </w:tabs>
        <w:spacing w:before="40" w:after="0" w:line="240" w:lineRule="auto"/>
        <w:ind w:left="1980"/>
        <w:rPr>
          <w:rFonts w:ascii="Arial" w:eastAsia="MS Mincho" w:hAnsi="Arial" w:cs="Times New Roman"/>
          <w:sz w:val="20"/>
          <w:szCs w:val="24"/>
          <w:lang w:val="en-GB" w:eastAsia="en-GB"/>
        </w:rPr>
      </w:pPr>
      <w:r w:rsidRPr="00333F7E">
        <w:rPr>
          <w:rFonts w:ascii="Arial" w:eastAsia="MS Mincho" w:hAnsi="Arial" w:cs="Times New Roman"/>
          <w:sz w:val="20"/>
          <w:szCs w:val="24"/>
          <w:lang w:val="en-GB" w:eastAsia="en-GB"/>
        </w:rPr>
        <w:t>Agreeable CRs (if any)</w:t>
      </w:r>
    </w:p>
    <w:p w14:paraId="1EAE56CB" w14:textId="77777777" w:rsidR="00333F7E" w:rsidRPr="00333F7E" w:rsidRDefault="00333F7E" w:rsidP="00333F7E">
      <w:pPr>
        <w:tabs>
          <w:tab w:val="left" w:pos="1622"/>
        </w:tabs>
        <w:spacing w:after="0" w:line="240" w:lineRule="auto"/>
        <w:ind w:left="1622" w:hanging="363"/>
        <w:rPr>
          <w:rFonts w:ascii="Arial" w:eastAsia="MS Mincho" w:hAnsi="Arial" w:cs="Times New Roman"/>
          <w:sz w:val="20"/>
          <w:szCs w:val="24"/>
          <w:u w:val="single"/>
          <w:lang w:val="en-GB" w:eastAsia="en-GB"/>
        </w:rPr>
      </w:pPr>
      <w:r w:rsidRPr="00333F7E">
        <w:rPr>
          <w:rFonts w:ascii="Arial" w:eastAsia="MS Mincho" w:hAnsi="Arial" w:cs="Times New Roman"/>
          <w:sz w:val="20"/>
          <w:szCs w:val="24"/>
          <w:lang w:val="en-GB" w:eastAsia="en-GB"/>
        </w:rPr>
        <w:tab/>
      </w:r>
      <w:r w:rsidRPr="00333F7E">
        <w:rPr>
          <w:rFonts w:ascii="Arial" w:eastAsia="MS Mincho" w:hAnsi="Arial" w:cs="Times New Roman"/>
          <w:sz w:val="20"/>
          <w:szCs w:val="24"/>
          <w:u w:val="single"/>
          <w:lang w:val="en-GB" w:eastAsia="en-GB"/>
        </w:rPr>
        <w:t xml:space="preserve">Deadline for providing comments, for rapporteur inputs, conclusions and CR finalization:  </w:t>
      </w:r>
    </w:p>
    <w:p w14:paraId="21446504" w14:textId="77777777" w:rsidR="00333F7E" w:rsidRPr="00333F7E" w:rsidRDefault="00333F7E" w:rsidP="00333F7E">
      <w:pPr>
        <w:numPr>
          <w:ilvl w:val="2"/>
          <w:numId w:val="31"/>
        </w:numPr>
        <w:tabs>
          <w:tab w:val="left" w:pos="1622"/>
        </w:tabs>
        <w:spacing w:before="40" w:after="0" w:line="240" w:lineRule="auto"/>
        <w:ind w:left="1980"/>
        <w:rPr>
          <w:rFonts w:ascii="Arial" w:eastAsia="MS Mincho" w:hAnsi="Arial" w:cs="Times New Roman"/>
          <w:sz w:val="20"/>
          <w:szCs w:val="24"/>
          <w:lang w:val="en-GB" w:eastAsia="en-GB"/>
        </w:rPr>
      </w:pPr>
      <w:r w:rsidRPr="00333F7E">
        <w:rPr>
          <w:rFonts w:ascii="Arial" w:eastAsia="MS Mincho" w:hAnsi="Arial" w:cs="Times New Roman"/>
          <w:color w:val="000000"/>
          <w:sz w:val="20"/>
          <w:szCs w:val="24"/>
          <w:lang w:val="en-GB" w:eastAsia="en-GB"/>
        </w:rPr>
        <w:t>Initial deadline (for companies' feedback):  1</w:t>
      </w:r>
      <w:r w:rsidRPr="00333F7E">
        <w:rPr>
          <w:rFonts w:ascii="Arial" w:eastAsia="MS Mincho" w:hAnsi="Arial" w:cs="Times New Roman"/>
          <w:color w:val="000000"/>
          <w:sz w:val="20"/>
          <w:szCs w:val="24"/>
          <w:vertAlign w:val="superscript"/>
          <w:lang w:val="en-GB" w:eastAsia="en-GB"/>
        </w:rPr>
        <w:t>st</w:t>
      </w:r>
      <w:r w:rsidRPr="00333F7E">
        <w:rPr>
          <w:rFonts w:ascii="Arial" w:eastAsia="MS Mincho" w:hAnsi="Arial" w:cs="Times New Roman"/>
          <w:color w:val="000000"/>
          <w:sz w:val="20"/>
          <w:szCs w:val="24"/>
          <w:lang w:val="en-GB" w:eastAsia="en-GB"/>
        </w:rPr>
        <w:t xml:space="preserve"> week Thu, UTC 0900 </w:t>
      </w:r>
    </w:p>
    <w:p w14:paraId="57E417EE" w14:textId="77777777" w:rsidR="00333F7E" w:rsidRPr="00333F7E" w:rsidRDefault="00333F7E" w:rsidP="00333F7E">
      <w:pPr>
        <w:numPr>
          <w:ilvl w:val="2"/>
          <w:numId w:val="31"/>
        </w:numPr>
        <w:tabs>
          <w:tab w:val="left" w:pos="1622"/>
        </w:tabs>
        <w:spacing w:before="40" w:after="0" w:line="240" w:lineRule="auto"/>
        <w:ind w:left="1980"/>
        <w:rPr>
          <w:rFonts w:ascii="Arial" w:eastAsia="MS Mincho" w:hAnsi="Arial" w:cs="Times New Roman"/>
          <w:sz w:val="20"/>
          <w:szCs w:val="24"/>
          <w:lang w:val="en-GB" w:eastAsia="en-GB"/>
        </w:rPr>
      </w:pPr>
      <w:r w:rsidRPr="00333F7E">
        <w:rPr>
          <w:rFonts w:ascii="Arial" w:eastAsia="MS Mincho" w:hAnsi="Arial" w:cs="Times New Roman"/>
          <w:color w:val="000000"/>
          <w:sz w:val="20"/>
          <w:szCs w:val="24"/>
          <w:lang w:val="en-GB" w:eastAsia="en-GB"/>
        </w:rPr>
        <w:t>Initial deadline (for rapporteur's summary):  1</w:t>
      </w:r>
      <w:r w:rsidRPr="00333F7E">
        <w:rPr>
          <w:rFonts w:ascii="Arial" w:eastAsia="MS Mincho" w:hAnsi="Arial" w:cs="Times New Roman"/>
          <w:color w:val="000000"/>
          <w:sz w:val="20"/>
          <w:szCs w:val="24"/>
          <w:vertAlign w:val="superscript"/>
          <w:lang w:val="en-GB" w:eastAsia="en-GB"/>
        </w:rPr>
        <w:t>st</w:t>
      </w:r>
      <w:r w:rsidRPr="00333F7E">
        <w:rPr>
          <w:rFonts w:ascii="Arial" w:eastAsia="MS Mincho" w:hAnsi="Arial" w:cs="Times New Roman"/>
          <w:color w:val="000000"/>
          <w:sz w:val="20"/>
          <w:szCs w:val="24"/>
          <w:lang w:val="en-GB" w:eastAsia="en-GB"/>
        </w:rPr>
        <w:t xml:space="preserve"> week Fri, UTC 0900</w:t>
      </w:r>
    </w:p>
    <w:p w14:paraId="6476D841" w14:textId="77777777" w:rsidR="00333F7E" w:rsidRPr="00333F7E" w:rsidRDefault="00333F7E" w:rsidP="00333F7E">
      <w:pPr>
        <w:numPr>
          <w:ilvl w:val="2"/>
          <w:numId w:val="31"/>
        </w:numPr>
        <w:tabs>
          <w:tab w:val="left" w:pos="1622"/>
        </w:tabs>
        <w:spacing w:before="40" w:after="0" w:line="240" w:lineRule="auto"/>
        <w:ind w:left="1980"/>
        <w:rPr>
          <w:rFonts w:ascii="Arial" w:eastAsia="MS Mincho" w:hAnsi="Arial" w:cs="Times New Roman"/>
          <w:sz w:val="20"/>
          <w:szCs w:val="24"/>
          <w:lang w:val="en-GB" w:eastAsia="en-GB"/>
        </w:rPr>
      </w:pPr>
      <w:r w:rsidRPr="00333F7E">
        <w:rPr>
          <w:rFonts w:ascii="Arial" w:eastAsia="MS Mincho" w:hAnsi="Arial" w:cs="Times New Roman"/>
          <w:color w:val="000000"/>
          <w:sz w:val="20"/>
          <w:szCs w:val="24"/>
          <w:lang w:val="en-GB" w:eastAsia="en-GB"/>
        </w:rPr>
        <w:t>Deadline for CR finalization: 2</w:t>
      </w:r>
      <w:r w:rsidRPr="00333F7E">
        <w:rPr>
          <w:rFonts w:ascii="Arial" w:eastAsia="MS Mincho" w:hAnsi="Arial" w:cs="Times New Roman"/>
          <w:color w:val="000000"/>
          <w:sz w:val="20"/>
          <w:szCs w:val="24"/>
          <w:vertAlign w:val="superscript"/>
          <w:lang w:val="en-GB" w:eastAsia="en-GB"/>
        </w:rPr>
        <w:t>nd</w:t>
      </w:r>
      <w:r w:rsidRPr="00333F7E">
        <w:rPr>
          <w:rFonts w:ascii="Arial" w:eastAsia="MS Mincho" w:hAnsi="Arial" w:cs="Times New Roman"/>
          <w:color w:val="000000"/>
          <w:sz w:val="20"/>
          <w:szCs w:val="24"/>
          <w:lang w:val="en-GB" w:eastAsia="en-GB"/>
        </w:rPr>
        <w:t xml:space="preserve"> week Thu, UTC 1000 </w:t>
      </w:r>
    </w:p>
    <w:p w14:paraId="6171E584" w14:textId="77777777" w:rsidR="00A43AF7" w:rsidRDefault="00A43AF7" w:rsidP="00CE0424">
      <w:pPr>
        <w:pStyle w:val="BodyText"/>
      </w:pPr>
    </w:p>
    <w:p w14:paraId="3CCB6131" w14:textId="1B232D15" w:rsidR="00333F7E" w:rsidRDefault="00782B4A" w:rsidP="00CE0424">
      <w:pPr>
        <w:pStyle w:val="BodyText"/>
      </w:pPr>
      <w:r>
        <w:t>w</w:t>
      </w:r>
      <w:r w:rsidR="00333F7E">
        <w:t>here following documents are to be treated:</w:t>
      </w:r>
    </w:p>
    <w:p w14:paraId="40E90548" w14:textId="77777777" w:rsidR="00333F7E" w:rsidRPr="00333F7E" w:rsidRDefault="00333F7E" w:rsidP="00333F7E">
      <w:pPr>
        <w:spacing w:before="240" w:after="60" w:line="240" w:lineRule="auto"/>
        <w:rPr>
          <w:rFonts w:ascii="Arial" w:eastAsia="MS Mincho" w:hAnsi="Arial" w:cs="Times New Roman"/>
          <w:b/>
          <w:sz w:val="20"/>
          <w:szCs w:val="24"/>
          <w:lang w:val="fi-FI" w:eastAsia="en-GB"/>
        </w:rPr>
      </w:pPr>
      <w:r w:rsidRPr="00333F7E">
        <w:rPr>
          <w:rFonts w:ascii="Arial" w:eastAsia="MS Mincho" w:hAnsi="Arial" w:cs="Times New Roman"/>
          <w:b/>
          <w:sz w:val="20"/>
          <w:szCs w:val="24"/>
          <w:lang w:val="en-GB" w:eastAsia="en-GB"/>
        </w:rPr>
        <w:t>Email [222] (4+1)</w:t>
      </w:r>
    </w:p>
    <w:p w14:paraId="467C6470" w14:textId="77777777" w:rsidR="00333F7E" w:rsidRPr="00333F7E" w:rsidRDefault="00333F7E" w:rsidP="00333F7E">
      <w:pPr>
        <w:spacing w:before="40" w:after="0" w:line="240" w:lineRule="auto"/>
        <w:rPr>
          <w:rFonts w:ascii="Arial" w:eastAsia="MS Mincho" w:hAnsi="Arial" w:cs="Times New Roman"/>
          <w:i/>
          <w:noProof/>
          <w:sz w:val="18"/>
          <w:szCs w:val="24"/>
          <w:lang w:val="en-GB" w:eastAsia="en-GB"/>
        </w:rPr>
      </w:pPr>
      <w:r w:rsidRPr="00333F7E">
        <w:rPr>
          <w:rFonts w:ascii="Arial" w:eastAsia="MS Mincho" w:hAnsi="Arial" w:cs="Times New Roman"/>
          <w:i/>
          <w:noProof/>
          <w:sz w:val="18"/>
          <w:szCs w:val="24"/>
          <w:lang w:val="en-GB" w:eastAsia="en-GB"/>
        </w:rPr>
        <w:t xml:space="preserve">RAN4 agreements in EMR requirements (RAN4): </w:t>
      </w:r>
    </w:p>
    <w:p w14:paraId="2D25E8E4" w14:textId="77777777" w:rsidR="00333F7E" w:rsidRPr="00333F7E" w:rsidRDefault="007C5458" w:rsidP="00333F7E">
      <w:pPr>
        <w:spacing w:before="60" w:after="0" w:line="240" w:lineRule="auto"/>
        <w:ind w:left="1259" w:hanging="1259"/>
        <w:rPr>
          <w:rFonts w:ascii="Arial" w:eastAsia="MS Mincho" w:hAnsi="Arial" w:cs="Times New Roman"/>
          <w:noProof/>
          <w:sz w:val="20"/>
          <w:szCs w:val="24"/>
          <w:lang w:val="en-GB" w:eastAsia="en-GB"/>
        </w:rPr>
      </w:pPr>
      <w:hyperlink r:id="rId12" w:history="1">
        <w:r w:rsidR="00333F7E" w:rsidRPr="00333F7E">
          <w:rPr>
            <w:rFonts w:ascii="Arial" w:eastAsia="MS Mincho" w:hAnsi="Arial" w:cs="Times New Roman"/>
            <w:noProof/>
            <w:color w:val="0000FF"/>
            <w:sz w:val="20"/>
            <w:szCs w:val="24"/>
            <w:u w:val="single"/>
            <w:lang w:val="en-GB" w:eastAsia="en-GB"/>
          </w:rPr>
          <w:t>R2-2100563</w:t>
        </w:r>
      </w:hyperlink>
      <w:r w:rsidR="00333F7E" w:rsidRPr="00333F7E">
        <w:rPr>
          <w:rFonts w:ascii="Arial" w:eastAsia="MS Mincho" w:hAnsi="Arial" w:cs="Times New Roman"/>
          <w:noProof/>
          <w:sz w:val="20"/>
          <w:szCs w:val="24"/>
          <w:lang w:val="en-GB" w:eastAsia="en-GB"/>
        </w:rPr>
        <w:tab/>
        <w:t>Discussion on early measurement requirements</w:t>
      </w:r>
      <w:r w:rsidR="00333F7E" w:rsidRPr="00333F7E">
        <w:rPr>
          <w:rFonts w:ascii="Arial" w:eastAsia="MS Mincho" w:hAnsi="Arial" w:cs="Times New Roman"/>
          <w:noProof/>
          <w:sz w:val="20"/>
          <w:szCs w:val="24"/>
          <w:lang w:val="en-GB" w:eastAsia="en-GB"/>
        </w:rPr>
        <w:tab/>
        <w:t>ZTE Corporation, Sanechips</w:t>
      </w:r>
      <w:r w:rsidR="00333F7E" w:rsidRPr="00333F7E">
        <w:rPr>
          <w:rFonts w:ascii="Arial" w:eastAsia="MS Mincho" w:hAnsi="Arial" w:cs="Times New Roman"/>
          <w:noProof/>
          <w:sz w:val="20"/>
          <w:szCs w:val="24"/>
          <w:lang w:val="en-GB" w:eastAsia="en-GB"/>
        </w:rPr>
        <w:tab/>
        <w:t>discussion</w:t>
      </w:r>
      <w:r w:rsidR="00333F7E" w:rsidRPr="00333F7E">
        <w:rPr>
          <w:rFonts w:ascii="Arial" w:eastAsia="MS Mincho" w:hAnsi="Arial" w:cs="Times New Roman"/>
          <w:noProof/>
          <w:sz w:val="20"/>
          <w:szCs w:val="24"/>
          <w:lang w:val="en-GB" w:eastAsia="en-GB"/>
        </w:rPr>
        <w:tab/>
        <w:t>Rel-16</w:t>
      </w:r>
      <w:r w:rsidR="00333F7E" w:rsidRPr="00333F7E">
        <w:rPr>
          <w:rFonts w:ascii="Arial" w:eastAsia="MS Mincho" w:hAnsi="Arial" w:cs="Times New Roman"/>
          <w:noProof/>
          <w:sz w:val="20"/>
          <w:szCs w:val="24"/>
          <w:lang w:val="en-GB" w:eastAsia="en-GB"/>
        </w:rPr>
        <w:tab/>
        <w:t>LTE_NR_DC_CA_enh-Core</w:t>
      </w:r>
    </w:p>
    <w:p w14:paraId="22644241" w14:textId="77777777" w:rsidR="00333F7E" w:rsidRPr="00333F7E" w:rsidRDefault="007C5458" w:rsidP="00333F7E">
      <w:pPr>
        <w:spacing w:before="60" w:after="0" w:line="240" w:lineRule="auto"/>
        <w:ind w:left="1259" w:hanging="1259"/>
        <w:rPr>
          <w:rFonts w:ascii="Arial" w:eastAsia="MS Mincho" w:hAnsi="Arial" w:cs="Times New Roman"/>
          <w:noProof/>
          <w:sz w:val="20"/>
          <w:szCs w:val="24"/>
          <w:lang w:val="en-GB" w:eastAsia="en-GB"/>
        </w:rPr>
      </w:pPr>
      <w:hyperlink r:id="rId13" w:history="1">
        <w:r w:rsidR="00333F7E" w:rsidRPr="00333F7E">
          <w:rPr>
            <w:rFonts w:ascii="Arial" w:eastAsia="MS Mincho" w:hAnsi="Arial" w:cs="Times New Roman"/>
            <w:noProof/>
            <w:color w:val="0000FF"/>
            <w:sz w:val="20"/>
            <w:szCs w:val="24"/>
            <w:u w:val="single"/>
            <w:lang w:val="en-GB" w:eastAsia="en-GB"/>
          </w:rPr>
          <w:t>R2-2100566</w:t>
        </w:r>
      </w:hyperlink>
      <w:r w:rsidR="00333F7E" w:rsidRPr="00333F7E">
        <w:rPr>
          <w:rFonts w:ascii="Arial" w:eastAsia="MS Mincho" w:hAnsi="Arial" w:cs="Times New Roman"/>
          <w:noProof/>
          <w:sz w:val="20"/>
          <w:szCs w:val="24"/>
          <w:lang w:val="en-GB" w:eastAsia="en-GB"/>
        </w:rPr>
        <w:tab/>
        <w:t>Reply LS on MR-DC Idle mode CA measurements</w:t>
      </w:r>
      <w:r w:rsidR="00333F7E" w:rsidRPr="00333F7E">
        <w:rPr>
          <w:rFonts w:ascii="Arial" w:eastAsia="MS Mincho" w:hAnsi="Arial" w:cs="Times New Roman"/>
          <w:noProof/>
          <w:sz w:val="20"/>
          <w:szCs w:val="24"/>
          <w:lang w:val="en-GB" w:eastAsia="en-GB"/>
        </w:rPr>
        <w:tab/>
        <w:t>ZTE Corporation, Sanechips</w:t>
      </w:r>
      <w:r w:rsidR="00333F7E" w:rsidRPr="00333F7E">
        <w:rPr>
          <w:rFonts w:ascii="Arial" w:eastAsia="MS Mincho" w:hAnsi="Arial" w:cs="Times New Roman"/>
          <w:noProof/>
          <w:sz w:val="20"/>
          <w:szCs w:val="24"/>
          <w:lang w:val="en-GB" w:eastAsia="en-GB"/>
        </w:rPr>
        <w:tab/>
        <w:t>LS out</w:t>
      </w:r>
      <w:r w:rsidR="00333F7E" w:rsidRPr="00333F7E">
        <w:rPr>
          <w:rFonts w:ascii="Arial" w:eastAsia="MS Mincho" w:hAnsi="Arial" w:cs="Times New Roman"/>
          <w:noProof/>
          <w:sz w:val="20"/>
          <w:szCs w:val="24"/>
          <w:lang w:val="en-GB" w:eastAsia="en-GB"/>
        </w:rPr>
        <w:tab/>
        <w:t>Rel-16</w:t>
      </w:r>
      <w:r w:rsidR="00333F7E" w:rsidRPr="00333F7E">
        <w:rPr>
          <w:rFonts w:ascii="Arial" w:eastAsia="MS Mincho" w:hAnsi="Arial" w:cs="Times New Roman"/>
          <w:noProof/>
          <w:sz w:val="20"/>
          <w:szCs w:val="24"/>
          <w:lang w:val="en-GB" w:eastAsia="en-GB"/>
        </w:rPr>
        <w:tab/>
        <w:t>LTE_NR_DC_CA_enh-Core</w:t>
      </w:r>
      <w:r w:rsidR="00333F7E" w:rsidRPr="00333F7E">
        <w:rPr>
          <w:rFonts w:ascii="Arial" w:eastAsia="MS Mincho" w:hAnsi="Arial" w:cs="Times New Roman"/>
          <w:noProof/>
          <w:sz w:val="20"/>
          <w:szCs w:val="24"/>
          <w:lang w:val="en-GB" w:eastAsia="en-GB"/>
        </w:rPr>
        <w:tab/>
        <w:t>To:RAN4</w:t>
      </w:r>
    </w:p>
    <w:p w14:paraId="7B4E7FC4" w14:textId="77777777" w:rsidR="00333F7E" w:rsidRPr="00333F7E" w:rsidRDefault="007C5458" w:rsidP="00333F7E">
      <w:pPr>
        <w:spacing w:before="60" w:after="0" w:line="240" w:lineRule="auto"/>
        <w:ind w:left="1259" w:hanging="1259"/>
        <w:rPr>
          <w:rFonts w:ascii="Arial" w:eastAsia="MS Mincho" w:hAnsi="Arial" w:cs="Times New Roman"/>
          <w:noProof/>
          <w:sz w:val="20"/>
          <w:szCs w:val="24"/>
          <w:lang w:val="en-GB" w:eastAsia="en-GB"/>
        </w:rPr>
      </w:pPr>
      <w:hyperlink r:id="rId14" w:history="1">
        <w:r w:rsidR="00333F7E" w:rsidRPr="00333F7E">
          <w:rPr>
            <w:rFonts w:ascii="Arial" w:eastAsia="MS Mincho" w:hAnsi="Arial" w:cs="Times New Roman"/>
            <w:noProof/>
            <w:color w:val="0000FF"/>
            <w:sz w:val="20"/>
            <w:szCs w:val="24"/>
            <w:u w:val="single"/>
            <w:lang w:val="en-GB" w:eastAsia="en-GB"/>
          </w:rPr>
          <w:t>R2-2101074</w:t>
        </w:r>
      </w:hyperlink>
      <w:r w:rsidR="00333F7E" w:rsidRPr="00333F7E">
        <w:rPr>
          <w:rFonts w:ascii="Arial" w:eastAsia="MS Mincho" w:hAnsi="Arial" w:cs="Times New Roman"/>
          <w:noProof/>
          <w:sz w:val="20"/>
          <w:szCs w:val="24"/>
          <w:lang w:val="en-GB" w:eastAsia="en-GB"/>
        </w:rPr>
        <w:tab/>
        <w:t>CR on T331 value range</w:t>
      </w:r>
      <w:r w:rsidR="00333F7E" w:rsidRPr="00333F7E">
        <w:rPr>
          <w:rFonts w:ascii="Arial" w:eastAsia="MS Mincho" w:hAnsi="Arial" w:cs="Times New Roman"/>
          <w:noProof/>
          <w:sz w:val="20"/>
          <w:szCs w:val="24"/>
          <w:lang w:val="en-GB" w:eastAsia="en-GB"/>
        </w:rPr>
        <w:tab/>
        <w:t>Nokia, Nokia Shanghai Bell</w:t>
      </w:r>
      <w:r w:rsidR="00333F7E" w:rsidRPr="00333F7E">
        <w:rPr>
          <w:rFonts w:ascii="Arial" w:eastAsia="MS Mincho" w:hAnsi="Arial" w:cs="Times New Roman"/>
          <w:noProof/>
          <w:sz w:val="20"/>
          <w:szCs w:val="24"/>
          <w:lang w:val="en-GB" w:eastAsia="en-GB"/>
        </w:rPr>
        <w:tab/>
        <w:t>CR</w:t>
      </w:r>
      <w:r w:rsidR="00333F7E" w:rsidRPr="00333F7E">
        <w:rPr>
          <w:rFonts w:ascii="Arial" w:eastAsia="MS Mincho" w:hAnsi="Arial" w:cs="Times New Roman"/>
          <w:noProof/>
          <w:sz w:val="20"/>
          <w:szCs w:val="24"/>
          <w:lang w:val="en-GB" w:eastAsia="en-GB"/>
        </w:rPr>
        <w:tab/>
        <w:t>Rel-16</w:t>
      </w:r>
      <w:r w:rsidR="00333F7E" w:rsidRPr="00333F7E">
        <w:rPr>
          <w:rFonts w:ascii="Arial" w:eastAsia="MS Mincho" w:hAnsi="Arial" w:cs="Times New Roman"/>
          <w:noProof/>
          <w:sz w:val="20"/>
          <w:szCs w:val="24"/>
          <w:lang w:val="en-GB" w:eastAsia="en-GB"/>
        </w:rPr>
        <w:tab/>
        <w:t>38.331</w:t>
      </w:r>
      <w:r w:rsidR="00333F7E" w:rsidRPr="00333F7E">
        <w:rPr>
          <w:rFonts w:ascii="Arial" w:eastAsia="MS Mincho" w:hAnsi="Arial" w:cs="Times New Roman"/>
          <w:noProof/>
          <w:sz w:val="20"/>
          <w:szCs w:val="24"/>
          <w:lang w:val="en-GB" w:eastAsia="en-GB"/>
        </w:rPr>
        <w:tab/>
        <w:t>16.3.1</w:t>
      </w:r>
      <w:r w:rsidR="00333F7E" w:rsidRPr="00333F7E">
        <w:rPr>
          <w:rFonts w:ascii="Arial" w:eastAsia="MS Mincho" w:hAnsi="Arial" w:cs="Times New Roman"/>
          <w:noProof/>
          <w:sz w:val="20"/>
          <w:szCs w:val="24"/>
          <w:lang w:val="en-GB" w:eastAsia="en-GB"/>
        </w:rPr>
        <w:tab/>
        <w:t>2383</w:t>
      </w:r>
      <w:r w:rsidR="00333F7E" w:rsidRPr="00333F7E">
        <w:rPr>
          <w:rFonts w:ascii="Arial" w:eastAsia="MS Mincho" w:hAnsi="Arial" w:cs="Times New Roman"/>
          <w:noProof/>
          <w:sz w:val="20"/>
          <w:szCs w:val="24"/>
          <w:lang w:val="en-GB" w:eastAsia="en-GB"/>
        </w:rPr>
        <w:tab/>
        <w:t>-</w:t>
      </w:r>
      <w:r w:rsidR="00333F7E" w:rsidRPr="00333F7E">
        <w:rPr>
          <w:rFonts w:ascii="Arial" w:eastAsia="MS Mincho" w:hAnsi="Arial" w:cs="Times New Roman"/>
          <w:noProof/>
          <w:sz w:val="20"/>
          <w:szCs w:val="24"/>
          <w:lang w:val="en-GB" w:eastAsia="en-GB"/>
        </w:rPr>
        <w:tab/>
        <w:t>F</w:t>
      </w:r>
      <w:r w:rsidR="00333F7E" w:rsidRPr="00333F7E">
        <w:rPr>
          <w:rFonts w:ascii="Arial" w:eastAsia="MS Mincho" w:hAnsi="Arial" w:cs="Times New Roman"/>
          <w:noProof/>
          <w:sz w:val="20"/>
          <w:szCs w:val="24"/>
          <w:lang w:val="en-GB" w:eastAsia="en-GB"/>
        </w:rPr>
        <w:tab/>
        <w:t>LTE_NR_DC_CA_enh-Core</w:t>
      </w:r>
    </w:p>
    <w:p w14:paraId="0D887F56" w14:textId="77777777" w:rsidR="00333F7E" w:rsidRPr="00333F7E" w:rsidRDefault="007C5458" w:rsidP="00333F7E">
      <w:pPr>
        <w:spacing w:before="60" w:after="0" w:line="240" w:lineRule="auto"/>
        <w:ind w:left="1259" w:hanging="1259"/>
        <w:rPr>
          <w:rFonts w:ascii="Arial" w:eastAsia="MS Mincho" w:hAnsi="Arial" w:cs="Times New Roman"/>
          <w:noProof/>
          <w:sz w:val="20"/>
          <w:szCs w:val="24"/>
          <w:lang w:val="en-GB" w:eastAsia="en-GB"/>
        </w:rPr>
      </w:pPr>
      <w:hyperlink r:id="rId15" w:history="1">
        <w:r w:rsidR="00333F7E" w:rsidRPr="00333F7E">
          <w:rPr>
            <w:rFonts w:ascii="Arial" w:eastAsia="MS Mincho" w:hAnsi="Arial" w:cs="Times New Roman"/>
            <w:noProof/>
            <w:color w:val="0000FF"/>
            <w:sz w:val="20"/>
            <w:szCs w:val="24"/>
            <w:u w:val="single"/>
            <w:lang w:val="en-GB" w:eastAsia="en-GB"/>
          </w:rPr>
          <w:t>R2-2100564</w:t>
        </w:r>
      </w:hyperlink>
      <w:r w:rsidR="00333F7E" w:rsidRPr="00333F7E">
        <w:rPr>
          <w:rFonts w:ascii="Arial" w:eastAsia="MS Mincho" w:hAnsi="Arial" w:cs="Times New Roman"/>
          <w:noProof/>
          <w:sz w:val="20"/>
          <w:szCs w:val="24"/>
          <w:lang w:val="en-GB" w:eastAsia="en-GB"/>
        </w:rPr>
        <w:tab/>
        <w:t>CR to introduce new T331 timer value</w:t>
      </w:r>
      <w:r w:rsidR="00333F7E" w:rsidRPr="00333F7E">
        <w:rPr>
          <w:rFonts w:ascii="Arial" w:eastAsia="MS Mincho" w:hAnsi="Arial" w:cs="Times New Roman"/>
          <w:noProof/>
          <w:sz w:val="20"/>
          <w:szCs w:val="24"/>
          <w:lang w:val="en-GB" w:eastAsia="en-GB"/>
        </w:rPr>
        <w:tab/>
        <w:t>ZTE Corporation, Sanechips</w:t>
      </w:r>
      <w:r w:rsidR="00333F7E" w:rsidRPr="00333F7E">
        <w:rPr>
          <w:rFonts w:ascii="Arial" w:eastAsia="MS Mincho" w:hAnsi="Arial" w:cs="Times New Roman"/>
          <w:noProof/>
          <w:sz w:val="20"/>
          <w:szCs w:val="24"/>
          <w:lang w:val="en-GB" w:eastAsia="en-GB"/>
        </w:rPr>
        <w:tab/>
        <w:t>CR</w:t>
      </w:r>
      <w:r w:rsidR="00333F7E" w:rsidRPr="00333F7E">
        <w:rPr>
          <w:rFonts w:ascii="Arial" w:eastAsia="MS Mincho" w:hAnsi="Arial" w:cs="Times New Roman"/>
          <w:noProof/>
          <w:sz w:val="20"/>
          <w:szCs w:val="24"/>
          <w:lang w:val="en-GB" w:eastAsia="en-GB"/>
        </w:rPr>
        <w:tab/>
        <w:t>Rel-16</w:t>
      </w:r>
      <w:r w:rsidR="00333F7E" w:rsidRPr="00333F7E">
        <w:rPr>
          <w:rFonts w:ascii="Arial" w:eastAsia="MS Mincho" w:hAnsi="Arial" w:cs="Times New Roman"/>
          <w:noProof/>
          <w:sz w:val="20"/>
          <w:szCs w:val="24"/>
          <w:lang w:val="en-GB" w:eastAsia="en-GB"/>
        </w:rPr>
        <w:tab/>
        <w:t>38.331</w:t>
      </w:r>
      <w:r w:rsidR="00333F7E" w:rsidRPr="00333F7E">
        <w:rPr>
          <w:rFonts w:ascii="Arial" w:eastAsia="MS Mincho" w:hAnsi="Arial" w:cs="Times New Roman"/>
          <w:noProof/>
          <w:sz w:val="20"/>
          <w:szCs w:val="24"/>
          <w:lang w:val="en-GB" w:eastAsia="en-GB"/>
        </w:rPr>
        <w:tab/>
        <w:t>16.3.1</w:t>
      </w:r>
      <w:r w:rsidR="00333F7E" w:rsidRPr="00333F7E">
        <w:rPr>
          <w:rFonts w:ascii="Arial" w:eastAsia="MS Mincho" w:hAnsi="Arial" w:cs="Times New Roman"/>
          <w:noProof/>
          <w:sz w:val="20"/>
          <w:szCs w:val="24"/>
          <w:lang w:val="en-GB" w:eastAsia="en-GB"/>
        </w:rPr>
        <w:tab/>
        <w:t>2338</w:t>
      </w:r>
      <w:r w:rsidR="00333F7E" w:rsidRPr="00333F7E">
        <w:rPr>
          <w:rFonts w:ascii="Arial" w:eastAsia="MS Mincho" w:hAnsi="Arial" w:cs="Times New Roman"/>
          <w:noProof/>
          <w:sz w:val="20"/>
          <w:szCs w:val="24"/>
          <w:lang w:val="en-GB" w:eastAsia="en-GB"/>
        </w:rPr>
        <w:tab/>
        <w:t>-</w:t>
      </w:r>
      <w:r w:rsidR="00333F7E" w:rsidRPr="00333F7E">
        <w:rPr>
          <w:rFonts w:ascii="Arial" w:eastAsia="MS Mincho" w:hAnsi="Arial" w:cs="Times New Roman"/>
          <w:noProof/>
          <w:sz w:val="20"/>
          <w:szCs w:val="24"/>
          <w:lang w:val="en-GB" w:eastAsia="en-GB"/>
        </w:rPr>
        <w:tab/>
        <w:t>F</w:t>
      </w:r>
      <w:r w:rsidR="00333F7E" w:rsidRPr="00333F7E">
        <w:rPr>
          <w:rFonts w:ascii="Arial" w:eastAsia="MS Mincho" w:hAnsi="Arial" w:cs="Times New Roman"/>
          <w:noProof/>
          <w:sz w:val="20"/>
          <w:szCs w:val="24"/>
          <w:lang w:val="en-GB" w:eastAsia="en-GB"/>
        </w:rPr>
        <w:tab/>
        <w:t>LTE_NR_DC_CA_enh-Core</w:t>
      </w:r>
    </w:p>
    <w:p w14:paraId="4889C6E8" w14:textId="77777777" w:rsidR="00333F7E" w:rsidRPr="00333F7E" w:rsidRDefault="007C5458" w:rsidP="00333F7E">
      <w:pPr>
        <w:spacing w:before="60" w:after="0" w:line="240" w:lineRule="auto"/>
        <w:ind w:left="1259" w:hanging="1259"/>
        <w:rPr>
          <w:rFonts w:ascii="Arial" w:eastAsia="MS Mincho" w:hAnsi="Arial" w:cs="Times New Roman"/>
          <w:noProof/>
          <w:sz w:val="20"/>
          <w:szCs w:val="24"/>
          <w:lang w:val="en-GB" w:eastAsia="en-GB"/>
        </w:rPr>
      </w:pPr>
      <w:hyperlink r:id="rId16" w:history="1">
        <w:r w:rsidR="00333F7E" w:rsidRPr="00333F7E">
          <w:rPr>
            <w:rFonts w:ascii="Arial" w:eastAsia="MS Mincho" w:hAnsi="Arial" w:cs="Times New Roman"/>
            <w:noProof/>
            <w:color w:val="0000FF"/>
            <w:sz w:val="20"/>
            <w:szCs w:val="24"/>
            <w:u w:val="single"/>
            <w:lang w:val="en-GB" w:eastAsia="en-GB"/>
          </w:rPr>
          <w:t>R2-2100565</w:t>
        </w:r>
      </w:hyperlink>
      <w:r w:rsidR="00333F7E" w:rsidRPr="00333F7E">
        <w:rPr>
          <w:rFonts w:ascii="Arial" w:eastAsia="MS Mincho" w:hAnsi="Arial" w:cs="Times New Roman"/>
          <w:noProof/>
          <w:sz w:val="20"/>
          <w:szCs w:val="24"/>
          <w:lang w:val="en-GB" w:eastAsia="en-GB"/>
        </w:rPr>
        <w:tab/>
        <w:t>CR to introduce new capability for T331 timer value</w:t>
      </w:r>
      <w:r w:rsidR="00333F7E" w:rsidRPr="00333F7E">
        <w:rPr>
          <w:rFonts w:ascii="Arial" w:eastAsia="MS Mincho" w:hAnsi="Arial" w:cs="Times New Roman"/>
          <w:noProof/>
          <w:sz w:val="20"/>
          <w:szCs w:val="24"/>
          <w:lang w:val="en-GB" w:eastAsia="en-GB"/>
        </w:rPr>
        <w:tab/>
        <w:t>ZTE Corporation, Sanechips</w:t>
      </w:r>
      <w:r w:rsidR="00333F7E" w:rsidRPr="00333F7E">
        <w:rPr>
          <w:rFonts w:ascii="Arial" w:eastAsia="MS Mincho" w:hAnsi="Arial" w:cs="Times New Roman"/>
          <w:noProof/>
          <w:sz w:val="20"/>
          <w:szCs w:val="24"/>
          <w:lang w:val="en-GB" w:eastAsia="en-GB"/>
        </w:rPr>
        <w:tab/>
        <w:t>CR</w:t>
      </w:r>
      <w:r w:rsidR="00333F7E" w:rsidRPr="00333F7E">
        <w:rPr>
          <w:rFonts w:ascii="Arial" w:eastAsia="MS Mincho" w:hAnsi="Arial" w:cs="Times New Roman"/>
          <w:noProof/>
          <w:sz w:val="20"/>
          <w:szCs w:val="24"/>
          <w:lang w:val="en-GB" w:eastAsia="en-GB"/>
        </w:rPr>
        <w:tab/>
        <w:t>Rel-16</w:t>
      </w:r>
      <w:r w:rsidR="00333F7E" w:rsidRPr="00333F7E">
        <w:rPr>
          <w:rFonts w:ascii="Arial" w:eastAsia="MS Mincho" w:hAnsi="Arial" w:cs="Times New Roman"/>
          <w:noProof/>
          <w:sz w:val="20"/>
          <w:szCs w:val="24"/>
          <w:lang w:val="en-GB" w:eastAsia="en-GB"/>
        </w:rPr>
        <w:tab/>
        <w:t>38.306</w:t>
      </w:r>
      <w:r w:rsidR="00333F7E" w:rsidRPr="00333F7E">
        <w:rPr>
          <w:rFonts w:ascii="Arial" w:eastAsia="MS Mincho" w:hAnsi="Arial" w:cs="Times New Roman"/>
          <w:noProof/>
          <w:sz w:val="20"/>
          <w:szCs w:val="24"/>
          <w:lang w:val="en-GB" w:eastAsia="en-GB"/>
        </w:rPr>
        <w:tab/>
        <w:t>16.3.0</w:t>
      </w:r>
      <w:r w:rsidR="00333F7E" w:rsidRPr="00333F7E">
        <w:rPr>
          <w:rFonts w:ascii="Arial" w:eastAsia="MS Mincho" w:hAnsi="Arial" w:cs="Times New Roman"/>
          <w:noProof/>
          <w:sz w:val="20"/>
          <w:szCs w:val="24"/>
          <w:lang w:val="en-GB" w:eastAsia="en-GB"/>
        </w:rPr>
        <w:tab/>
        <w:t>0493</w:t>
      </w:r>
      <w:r w:rsidR="00333F7E" w:rsidRPr="00333F7E">
        <w:rPr>
          <w:rFonts w:ascii="Arial" w:eastAsia="MS Mincho" w:hAnsi="Arial" w:cs="Times New Roman"/>
          <w:noProof/>
          <w:sz w:val="20"/>
          <w:szCs w:val="24"/>
          <w:lang w:val="en-GB" w:eastAsia="en-GB"/>
        </w:rPr>
        <w:tab/>
        <w:t>-</w:t>
      </w:r>
      <w:r w:rsidR="00333F7E" w:rsidRPr="00333F7E">
        <w:rPr>
          <w:rFonts w:ascii="Arial" w:eastAsia="MS Mincho" w:hAnsi="Arial" w:cs="Times New Roman"/>
          <w:noProof/>
          <w:sz w:val="20"/>
          <w:szCs w:val="24"/>
          <w:lang w:val="en-GB" w:eastAsia="en-GB"/>
        </w:rPr>
        <w:tab/>
        <w:t>F</w:t>
      </w:r>
      <w:r w:rsidR="00333F7E" w:rsidRPr="00333F7E">
        <w:rPr>
          <w:rFonts w:ascii="Arial" w:eastAsia="MS Mincho" w:hAnsi="Arial" w:cs="Times New Roman"/>
          <w:noProof/>
          <w:sz w:val="20"/>
          <w:szCs w:val="24"/>
          <w:lang w:val="en-GB" w:eastAsia="en-GB"/>
        </w:rPr>
        <w:tab/>
        <w:t>LTE_NR_DC_CA_enh-Core</w:t>
      </w:r>
    </w:p>
    <w:p w14:paraId="68A082C1" w14:textId="77777777" w:rsidR="00333F7E" w:rsidRPr="00333F7E" w:rsidRDefault="00333F7E" w:rsidP="00333F7E">
      <w:pPr>
        <w:spacing w:before="60" w:after="0" w:line="240" w:lineRule="auto"/>
        <w:rPr>
          <w:rFonts w:ascii="Arial" w:eastAsia="MS Mincho" w:hAnsi="Arial" w:cs="Times New Roman"/>
          <w:noProof/>
          <w:sz w:val="20"/>
          <w:szCs w:val="24"/>
          <w:lang w:val="en-GB" w:eastAsia="en-GB"/>
        </w:rPr>
      </w:pPr>
    </w:p>
    <w:p w14:paraId="70C50319" w14:textId="77777777" w:rsidR="00333F7E" w:rsidRPr="00333F7E" w:rsidRDefault="00333F7E" w:rsidP="00333F7E">
      <w:pPr>
        <w:tabs>
          <w:tab w:val="left" w:pos="1622"/>
        </w:tabs>
        <w:spacing w:after="0" w:line="240" w:lineRule="auto"/>
        <w:ind w:left="1622" w:hanging="363"/>
        <w:rPr>
          <w:rFonts w:ascii="Arial" w:eastAsia="MS Mincho" w:hAnsi="Arial" w:cs="Times New Roman"/>
          <w:sz w:val="20"/>
          <w:szCs w:val="24"/>
          <w:lang w:val="en-GB" w:eastAsia="en-GB"/>
        </w:rPr>
      </w:pPr>
    </w:p>
    <w:p w14:paraId="5114BFE1" w14:textId="77777777" w:rsidR="00333F7E" w:rsidRPr="00333F7E" w:rsidRDefault="00333F7E" w:rsidP="00333F7E">
      <w:pPr>
        <w:spacing w:before="240" w:after="60" w:line="240" w:lineRule="auto"/>
        <w:rPr>
          <w:rFonts w:ascii="Arial" w:eastAsia="MS Mincho" w:hAnsi="Arial" w:cs="Times New Roman"/>
          <w:b/>
          <w:sz w:val="20"/>
          <w:szCs w:val="24"/>
          <w:lang w:val="fi-FI" w:eastAsia="en-GB"/>
        </w:rPr>
      </w:pPr>
      <w:r w:rsidRPr="00333F7E">
        <w:rPr>
          <w:rFonts w:ascii="Arial" w:eastAsia="MS Mincho" w:hAnsi="Arial" w:cs="Times New Roman"/>
          <w:b/>
          <w:sz w:val="20"/>
          <w:szCs w:val="24"/>
          <w:lang w:val="en-GB" w:eastAsia="en-GB"/>
        </w:rPr>
        <w:t>By Email [222] (5)</w:t>
      </w:r>
    </w:p>
    <w:p w14:paraId="241206DD" w14:textId="77777777" w:rsidR="00333F7E" w:rsidRPr="00333F7E" w:rsidRDefault="00333F7E" w:rsidP="00333F7E">
      <w:pPr>
        <w:spacing w:before="40" w:after="0" w:line="240" w:lineRule="auto"/>
        <w:rPr>
          <w:rFonts w:ascii="Arial" w:eastAsia="MS Mincho" w:hAnsi="Arial" w:cs="Times New Roman"/>
          <w:i/>
          <w:noProof/>
          <w:sz w:val="18"/>
          <w:szCs w:val="24"/>
          <w:lang w:val="en-GB" w:eastAsia="en-GB"/>
        </w:rPr>
      </w:pPr>
      <w:r w:rsidRPr="00333F7E">
        <w:rPr>
          <w:rFonts w:ascii="Arial" w:eastAsia="MS Mincho" w:hAnsi="Arial" w:cs="Times New Roman"/>
          <w:i/>
          <w:noProof/>
          <w:sz w:val="18"/>
          <w:szCs w:val="24"/>
          <w:lang w:val="en-GB" w:eastAsia="en-GB"/>
        </w:rPr>
        <w:t xml:space="preserve">Serving cell reporting for EMR (postponed in RAN2#112e): </w:t>
      </w:r>
    </w:p>
    <w:p w14:paraId="629E03E1" w14:textId="77777777" w:rsidR="00333F7E" w:rsidRPr="00333F7E" w:rsidRDefault="007C5458" w:rsidP="00333F7E">
      <w:pPr>
        <w:spacing w:before="60" w:after="0" w:line="240" w:lineRule="auto"/>
        <w:ind w:left="1259" w:hanging="1259"/>
        <w:rPr>
          <w:rFonts w:ascii="Arial" w:eastAsia="MS Mincho" w:hAnsi="Arial" w:cs="Times New Roman"/>
          <w:noProof/>
          <w:sz w:val="20"/>
          <w:szCs w:val="24"/>
          <w:lang w:val="en-GB" w:eastAsia="en-GB"/>
        </w:rPr>
      </w:pPr>
      <w:hyperlink r:id="rId17" w:history="1">
        <w:r w:rsidR="00333F7E" w:rsidRPr="00333F7E">
          <w:rPr>
            <w:rFonts w:ascii="Arial" w:eastAsia="MS Mincho" w:hAnsi="Arial" w:cs="Times New Roman"/>
            <w:noProof/>
            <w:color w:val="0000FF"/>
            <w:sz w:val="20"/>
            <w:szCs w:val="24"/>
            <w:u w:val="single"/>
            <w:lang w:val="en-GB" w:eastAsia="en-GB"/>
          </w:rPr>
          <w:t>R2-2101090</w:t>
        </w:r>
      </w:hyperlink>
      <w:r w:rsidR="00333F7E" w:rsidRPr="00333F7E">
        <w:rPr>
          <w:rFonts w:ascii="Arial" w:eastAsia="MS Mincho" w:hAnsi="Arial" w:cs="Times New Roman"/>
          <w:noProof/>
          <w:sz w:val="20"/>
          <w:szCs w:val="24"/>
          <w:lang w:val="en-GB" w:eastAsia="en-GB"/>
        </w:rPr>
        <w:tab/>
        <w:t>Serving cell reporting in early measurements</w:t>
      </w:r>
      <w:r w:rsidR="00333F7E" w:rsidRPr="00333F7E">
        <w:rPr>
          <w:rFonts w:ascii="Arial" w:eastAsia="MS Mincho" w:hAnsi="Arial" w:cs="Times New Roman"/>
          <w:noProof/>
          <w:sz w:val="20"/>
          <w:szCs w:val="24"/>
          <w:lang w:val="en-GB" w:eastAsia="en-GB"/>
        </w:rPr>
        <w:tab/>
        <w:t>Ericsson</w:t>
      </w:r>
      <w:r w:rsidR="00333F7E" w:rsidRPr="00333F7E">
        <w:rPr>
          <w:rFonts w:ascii="Arial" w:eastAsia="MS Mincho" w:hAnsi="Arial" w:cs="Times New Roman"/>
          <w:noProof/>
          <w:sz w:val="20"/>
          <w:szCs w:val="24"/>
          <w:lang w:val="en-GB" w:eastAsia="en-GB"/>
        </w:rPr>
        <w:tab/>
        <w:t>discussion</w:t>
      </w:r>
      <w:r w:rsidR="00333F7E" w:rsidRPr="00333F7E">
        <w:rPr>
          <w:rFonts w:ascii="Arial" w:eastAsia="MS Mincho" w:hAnsi="Arial" w:cs="Times New Roman"/>
          <w:noProof/>
          <w:sz w:val="20"/>
          <w:szCs w:val="24"/>
          <w:lang w:val="en-GB" w:eastAsia="en-GB"/>
        </w:rPr>
        <w:tab/>
        <w:t>Rel-16</w:t>
      </w:r>
      <w:r w:rsidR="00333F7E" w:rsidRPr="00333F7E">
        <w:rPr>
          <w:rFonts w:ascii="Arial" w:eastAsia="MS Mincho" w:hAnsi="Arial" w:cs="Times New Roman"/>
          <w:noProof/>
          <w:sz w:val="20"/>
          <w:szCs w:val="24"/>
          <w:lang w:val="en-GB" w:eastAsia="en-GB"/>
        </w:rPr>
        <w:tab/>
        <w:t>LTE_NR_DC_CA_enh-Core</w:t>
      </w:r>
    </w:p>
    <w:p w14:paraId="6307C666" w14:textId="77777777" w:rsidR="00333F7E" w:rsidRPr="00333F7E" w:rsidRDefault="007C5458" w:rsidP="00333F7E">
      <w:pPr>
        <w:spacing w:before="60" w:after="0" w:line="240" w:lineRule="auto"/>
        <w:ind w:left="1259" w:hanging="1259"/>
        <w:rPr>
          <w:rFonts w:ascii="Arial" w:eastAsia="MS Mincho" w:hAnsi="Arial" w:cs="Times New Roman"/>
          <w:noProof/>
          <w:sz w:val="20"/>
          <w:szCs w:val="24"/>
          <w:lang w:val="en-GB" w:eastAsia="en-GB"/>
        </w:rPr>
      </w:pPr>
      <w:hyperlink r:id="rId18" w:history="1">
        <w:r w:rsidR="00333F7E" w:rsidRPr="00333F7E">
          <w:rPr>
            <w:rFonts w:ascii="Arial" w:eastAsia="MS Mincho" w:hAnsi="Arial" w:cs="Times New Roman"/>
            <w:noProof/>
            <w:color w:val="0000FF"/>
            <w:sz w:val="20"/>
            <w:szCs w:val="24"/>
            <w:u w:val="single"/>
            <w:lang w:val="en-GB" w:eastAsia="en-GB"/>
          </w:rPr>
          <w:t>R2-2100567</w:t>
        </w:r>
      </w:hyperlink>
      <w:r w:rsidR="00333F7E" w:rsidRPr="00333F7E">
        <w:rPr>
          <w:rFonts w:ascii="Arial" w:eastAsia="MS Mincho" w:hAnsi="Arial" w:cs="Times New Roman"/>
          <w:noProof/>
          <w:sz w:val="20"/>
          <w:szCs w:val="24"/>
          <w:lang w:val="en-GB" w:eastAsia="en-GB"/>
        </w:rPr>
        <w:tab/>
        <w:t>Discussion on serving cell reporting for early measurement</w:t>
      </w:r>
      <w:r w:rsidR="00333F7E" w:rsidRPr="00333F7E">
        <w:rPr>
          <w:rFonts w:ascii="Arial" w:eastAsia="MS Mincho" w:hAnsi="Arial" w:cs="Times New Roman"/>
          <w:noProof/>
          <w:sz w:val="20"/>
          <w:szCs w:val="24"/>
          <w:lang w:val="en-GB" w:eastAsia="en-GB"/>
        </w:rPr>
        <w:tab/>
        <w:t>ZTE Corporation, Sanechips</w:t>
      </w:r>
      <w:r w:rsidR="00333F7E" w:rsidRPr="00333F7E">
        <w:rPr>
          <w:rFonts w:ascii="Arial" w:eastAsia="MS Mincho" w:hAnsi="Arial" w:cs="Times New Roman"/>
          <w:noProof/>
          <w:sz w:val="20"/>
          <w:szCs w:val="24"/>
          <w:lang w:val="en-GB" w:eastAsia="en-GB"/>
        </w:rPr>
        <w:tab/>
        <w:t>discussion</w:t>
      </w:r>
      <w:r w:rsidR="00333F7E" w:rsidRPr="00333F7E">
        <w:rPr>
          <w:rFonts w:ascii="Arial" w:eastAsia="MS Mincho" w:hAnsi="Arial" w:cs="Times New Roman"/>
          <w:noProof/>
          <w:sz w:val="20"/>
          <w:szCs w:val="24"/>
          <w:lang w:val="en-GB" w:eastAsia="en-GB"/>
        </w:rPr>
        <w:tab/>
        <w:t>Rel-16</w:t>
      </w:r>
      <w:r w:rsidR="00333F7E" w:rsidRPr="00333F7E">
        <w:rPr>
          <w:rFonts w:ascii="Arial" w:eastAsia="MS Mincho" w:hAnsi="Arial" w:cs="Times New Roman"/>
          <w:noProof/>
          <w:sz w:val="20"/>
          <w:szCs w:val="24"/>
          <w:lang w:val="en-GB" w:eastAsia="en-GB"/>
        </w:rPr>
        <w:tab/>
        <w:t>LTE_NR_DC_CA_enh-Core</w:t>
      </w:r>
    </w:p>
    <w:p w14:paraId="3C5313F7" w14:textId="77777777" w:rsidR="00333F7E" w:rsidRPr="00333F7E" w:rsidRDefault="007C5458" w:rsidP="00333F7E">
      <w:pPr>
        <w:spacing w:before="60" w:after="0" w:line="240" w:lineRule="auto"/>
        <w:ind w:left="1259" w:hanging="1259"/>
        <w:rPr>
          <w:rFonts w:ascii="Arial" w:eastAsia="MS Mincho" w:hAnsi="Arial" w:cs="Times New Roman"/>
          <w:noProof/>
          <w:sz w:val="20"/>
          <w:szCs w:val="24"/>
          <w:lang w:val="en-GB" w:eastAsia="en-GB"/>
        </w:rPr>
      </w:pPr>
      <w:hyperlink r:id="rId19" w:history="1">
        <w:r w:rsidR="00333F7E" w:rsidRPr="00333F7E">
          <w:rPr>
            <w:rFonts w:ascii="Arial" w:eastAsia="MS Mincho" w:hAnsi="Arial" w:cs="Times New Roman"/>
            <w:noProof/>
            <w:color w:val="0000FF"/>
            <w:sz w:val="20"/>
            <w:szCs w:val="24"/>
            <w:u w:val="single"/>
            <w:lang w:val="en-GB" w:eastAsia="en-GB"/>
          </w:rPr>
          <w:t>R2-2101073</w:t>
        </w:r>
      </w:hyperlink>
      <w:r w:rsidR="00333F7E" w:rsidRPr="00333F7E">
        <w:rPr>
          <w:rFonts w:ascii="Arial" w:eastAsia="MS Mincho" w:hAnsi="Arial" w:cs="Times New Roman"/>
          <w:noProof/>
          <w:sz w:val="20"/>
          <w:szCs w:val="24"/>
          <w:lang w:val="en-GB" w:eastAsia="en-GB"/>
        </w:rPr>
        <w:tab/>
        <w:t>CR on serving cell reporting</w:t>
      </w:r>
      <w:r w:rsidR="00333F7E" w:rsidRPr="00333F7E">
        <w:rPr>
          <w:rFonts w:ascii="Arial" w:eastAsia="MS Mincho" w:hAnsi="Arial" w:cs="Times New Roman"/>
          <w:noProof/>
          <w:sz w:val="20"/>
          <w:szCs w:val="24"/>
          <w:lang w:val="en-GB" w:eastAsia="en-GB"/>
        </w:rPr>
        <w:tab/>
        <w:t>Nokia, Nokia Shanghai Bell</w:t>
      </w:r>
      <w:r w:rsidR="00333F7E" w:rsidRPr="00333F7E">
        <w:rPr>
          <w:rFonts w:ascii="Arial" w:eastAsia="MS Mincho" w:hAnsi="Arial" w:cs="Times New Roman"/>
          <w:noProof/>
          <w:sz w:val="20"/>
          <w:szCs w:val="24"/>
          <w:lang w:val="en-GB" w:eastAsia="en-GB"/>
        </w:rPr>
        <w:tab/>
        <w:t>CR</w:t>
      </w:r>
      <w:r w:rsidR="00333F7E" w:rsidRPr="00333F7E">
        <w:rPr>
          <w:rFonts w:ascii="Arial" w:eastAsia="MS Mincho" w:hAnsi="Arial" w:cs="Times New Roman"/>
          <w:noProof/>
          <w:sz w:val="20"/>
          <w:szCs w:val="24"/>
          <w:lang w:val="en-GB" w:eastAsia="en-GB"/>
        </w:rPr>
        <w:tab/>
        <w:t>Rel-16</w:t>
      </w:r>
      <w:r w:rsidR="00333F7E" w:rsidRPr="00333F7E">
        <w:rPr>
          <w:rFonts w:ascii="Arial" w:eastAsia="MS Mincho" w:hAnsi="Arial" w:cs="Times New Roman"/>
          <w:noProof/>
          <w:sz w:val="20"/>
          <w:szCs w:val="24"/>
          <w:lang w:val="en-GB" w:eastAsia="en-GB"/>
        </w:rPr>
        <w:tab/>
        <w:t>38.331</w:t>
      </w:r>
      <w:r w:rsidR="00333F7E" w:rsidRPr="00333F7E">
        <w:rPr>
          <w:rFonts w:ascii="Arial" w:eastAsia="MS Mincho" w:hAnsi="Arial" w:cs="Times New Roman"/>
          <w:noProof/>
          <w:sz w:val="20"/>
          <w:szCs w:val="24"/>
          <w:lang w:val="en-GB" w:eastAsia="en-GB"/>
        </w:rPr>
        <w:tab/>
        <w:t>16.3.1</w:t>
      </w:r>
      <w:r w:rsidR="00333F7E" w:rsidRPr="00333F7E">
        <w:rPr>
          <w:rFonts w:ascii="Arial" w:eastAsia="MS Mincho" w:hAnsi="Arial" w:cs="Times New Roman"/>
          <w:noProof/>
          <w:sz w:val="20"/>
          <w:szCs w:val="24"/>
          <w:lang w:val="en-GB" w:eastAsia="en-GB"/>
        </w:rPr>
        <w:tab/>
        <w:t>2382</w:t>
      </w:r>
      <w:r w:rsidR="00333F7E" w:rsidRPr="00333F7E">
        <w:rPr>
          <w:rFonts w:ascii="Arial" w:eastAsia="MS Mincho" w:hAnsi="Arial" w:cs="Times New Roman"/>
          <w:noProof/>
          <w:sz w:val="20"/>
          <w:szCs w:val="24"/>
          <w:lang w:val="en-GB" w:eastAsia="en-GB"/>
        </w:rPr>
        <w:tab/>
        <w:t>-</w:t>
      </w:r>
      <w:r w:rsidR="00333F7E" w:rsidRPr="00333F7E">
        <w:rPr>
          <w:rFonts w:ascii="Arial" w:eastAsia="MS Mincho" w:hAnsi="Arial" w:cs="Times New Roman"/>
          <w:noProof/>
          <w:sz w:val="20"/>
          <w:szCs w:val="24"/>
          <w:lang w:val="en-GB" w:eastAsia="en-GB"/>
        </w:rPr>
        <w:tab/>
        <w:t>F</w:t>
      </w:r>
      <w:r w:rsidR="00333F7E" w:rsidRPr="00333F7E">
        <w:rPr>
          <w:rFonts w:ascii="Arial" w:eastAsia="MS Mincho" w:hAnsi="Arial" w:cs="Times New Roman"/>
          <w:noProof/>
          <w:sz w:val="20"/>
          <w:szCs w:val="24"/>
          <w:lang w:val="en-GB" w:eastAsia="en-GB"/>
        </w:rPr>
        <w:tab/>
        <w:t>LTE_NR_DC_CA_enh-Core</w:t>
      </w:r>
    </w:p>
    <w:p w14:paraId="5A31CD8F" w14:textId="77777777" w:rsidR="00333F7E" w:rsidRPr="00333F7E" w:rsidRDefault="007C5458" w:rsidP="00333F7E">
      <w:pPr>
        <w:spacing w:before="60" w:after="0" w:line="240" w:lineRule="auto"/>
        <w:ind w:left="1259" w:hanging="1259"/>
        <w:rPr>
          <w:rFonts w:ascii="Arial" w:eastAsia="MS Mincho" w:hAnsi="Arial" w:cs="Times New Roman"/>
          <w:noProof/>
          <w:sz w:val="20"/>
          <w:szCs w:val="24"/>
          <w:lang w:val="en-GB" w:eastAsia="en-GB"/>
        </w:rPr>
      </w:pPr>
      <w:hyperlink r:id="rId20" w:history="1">
        <w:r w:rsidR="00333F7E" w:rsidRPr="00333F7E">
          <w:rPr>
            <w:rFonts w:ascii="Arial" w:eastAsia="MS Mincho" w:hAnsi="Arial" w:cs="Times New Roman"/>
            <w:noProof/>
            <w:color w:val="0000FF"/>
            <w:sz w:val="20"/>
            <w:szCs w:val="24"/>
            <w:u w:val="single"/>
            <w:lang w:val="en-GB" w:eastAsia="en-GB"/>
          </w:rPr>
          <w:t>R2-2101693</w:t>
        </w:r>
      </w:hyperlink>
      <w:r w:rsidR="00333F7E" w:rsidRPr="00333F7E">
        <w:rPr>
          <w:rFonts w:ascii="Arial" w:eastAsia="MS Mincho" w:hAnsi="Arial" w:cs="Times New Roman"/>
          <w:noProof/>
          <w:sz w:val="20"/>
          <w:szCs w:val="24"/>
          <w:lang w:val="en-GB" w:eastAsia="en-GB"/>
        </w:rPr>
        <w:tab/>
        <w:t>Clarification on deriving and reporting cell level and beam level serving cell results</w:t>
      </w:r>
      <w:r w:rsidR="00333F7E" w:rsidRPr="00333F7E">
        <w:rPr>
          <w:rFonts w:ascii="Arial" w:eastAsia="MS Mincho" w:hAnsi="Arial" w:cs="Times New Roman"/>
          <w:noProof/>
          <w:sz w:val="20"/>
          <w:szCs w:val="24"/>
          <w:lang w:val="en-GB" w:eastAsia="en-GB"/>
        </w:rPr>
        <w:tab/>
        <w:t>Huawei, HiSilicon</w:t>
      </w:r>
      <w:r w:rsidR="00333F7E" w:rsidRPr="00333F7E">
        <w:rPr>
          <w:rFonts w:ascii="Arial" w:eastAsia="MS Mincho" w:hAnsi="Arial" w:cs="Times New Roman"/>
          <w:noProof/>
          <w:sz w:val="20"/>
          <w:szCs w:val="24"/>
          <w:lang w:val="en-GB" w:eastAsia="en-GB"/>
        </w:rPr>
        <w:tab/>
        <w:t>discussion</w:t>
      </w:r>
      <w:r w:rsidR="00333F7E" w:rsidRPr="00333F7E">
        <w:rPr>
          <w:rFonts w:ascii="Arial" w:eastAsia="MS Mincho" w:hAnsi="Arial" w:cs="Times New Roman"/>
          <w:noProof/>
          <w:sz w:val="20"/>
          <w:szCs w:val="24"/>
          <w:lang w:val="en-GB" w:eastAsia="en-GB"/>
        </w:rPr>
        <w:tab/>
        <w:t>Rel-16</w:t>
      </w:r>
      <w:r w:rsidR="00333F7E" w:rsidRPr="00333F7E">
        <w:rPr>
          <w:rFonts w:ascii="Arial" w:eastAsia="MS Mincho" w:hAnsi="Arial" w:cs="Times New Roman"/>
          <w:noProof/>
          <w:sz w:val="20"/>
          <w:szCs w:val="24"/>
          <w:lang w:val="en-GB" w:eastAsia="en-GB"/>
        </w:rPr>
        <w:tab/>
        <w:t>LTE_NR_DC_CA_enh-Core</w:t>
      </w:r>
    </w:p>
    <w:p w14:paraId="43A7D731" w14:textId="77777777" w:rsidR="00333F7E" w:rsidRPr="00333F7E" w:rsidRDefault="007C5458" w:rsidP="00333F7E">
      <w:pPr>
        <w:spacing w:before="60" w:after="0" w:line="240" w:lineRule="auto"/>
        <w:ind w:left="1259" w:hanging="1259"/>
        <w:rPr>
          <w:rFonts w:ascii="Arial" w:eastAsia="MS Mincho" w:hAnsi="Arial" w:cs="Times New Roman"/>
          <w:noProof/>
          <w:sz w:val="20"/>
          <w:szCs w:val="24"/>
          <w:lang w:val="en-GB" w:eastAsia="en-GB"/>
        </w:rPr>
      </w:pPr>
      <w:hyperlink r:id="rId21" w:history="1">
        <w:r w:rsidR="00333F7E" w:rsidRPr="00333F7E">
          <w:rPr>
            <w:rFonts w:ascii="Arial" w:eastAsia="MS Mincho" w:hAnsi="Arial" w:cs="Times New Roman"/>
            <w:noProof/>
            <w:color w:val="0000FF"/>
            <w:sz w:val="20"/>
            <w:szCs w:val="24"/>
            <w:u w:val="single"/>
            <w:lang w:val="en-GB" w:eastAsia="en-GB"/>
          </w:rPr>
          <w:t>R2-2101692</w:t>
        </w:r>
      </w:hyperlink>
      <w:r w:rsidR="00333F7E" w:rsidRPr="00333F7E">
        <w:rPr>
          <w:rFonts w:ascii="Arial" w:eastAsia="MS Mincho" w:hAnsi="Arial" w:cs="Times New Roman"/>
          <w:noProof/>
          <w:sz w:val="20"/>
          <w:szCs w:val="24"/>
          <w:lang w:val="en-GB" w:eastAsia="en-GB"/>
        </w:rPr>
        <w:tab/>
        <w:t>Clarification on beam measurement and reporting based on broadcasted EMR configuration</w:t>
      </w:r>
      <w:r w:rsidR="00333F7E" w:rsidRPr="00333F7E">
        <w:rPr>
          <w:rFonts w:ascii="Arial" w:eastAsia="MS Mincho" w:hAnsi="Arial" w:cs="Times New Roman"/>
          <w:noProof/>
          <w:sz w:val="20"/>
          <w:szCs w:val="24"/>
          <w:lang w:val="en-GB" w:eastAsia="en-GB"/>
        </w:rPr>
        <w:tab/>
        <w:t>Huawei, HiSilicon</w:t>
      </w:r>
      <w:r w:rsidR="00333F7E" w:rsidRPr="00333F7E">
        <w:rPr>
          <w:rFonts w:ascii="Arial" w:eastAsia="MS Mincho" w:hAnsi="Arial" w:cs="Times New Roman"/>
          <w:noProof/>
          <w:sz w:val="20"/>
          <w:szCs w:val="24"/>
          <w:lang w:val="en-GB" w:eastAsia="en-GB"/>
        </w:rPr>
        <w:tab/>
        <w:t>discussion</w:t>
      </w:r>
      <w:r w:rsidR="00333F7E" w:rsidRPr="00333F7E">
        <w:rPr>
          <w:rFonts w:ascii="Arial" w:eastAsia="MS Mincho" w:hAnsi="Arial" w:cs="Times New Roman"/>
          <w:noProof/>
          <w:sz w:val="20"/>
          <w:szCs w:val="24"/>
          <w:lang w:val="en-GB" w:eastAsia="en-GB"/>
        </w:rPr>
        <w:tab/>
        <w:t>Rel-16</w:t>
      </w:r>
      <w:r w:rsidR="00333F7E" w:rsidRPr="00333F7E">
        <w:rPr>
          <w:rFonts w:ascii="Arial" w:eastAsia="MS Mincho" w:hAnsi="Arial" w:cs="Times New Roman"/>
          <w:noProof/>
          <w:sz w:val="20"/>
          <w:szCs w:val="24"/>
          <w:lang w:val="en-GB" w:eastAsia="en-GB"/>
        </w:rPr>
        <w:tab/>
        <w:t>LTE_NR_DC_CA_enh-Core</w:t>
      </w:r>
    </w:p>
    <w:p w14:paraId="18F75064" w14:textId="77777777" w:rsidR="00333F7E" w:rsidRPr="00333F7E" w:rsidRDefault="007C5458" w:rsidP="00333F7E">
      <w:pPr>
        <w:spacing w:before="60" w:after="0" w:line="240" w:lineRule="auto"/>
        <w:ind w:left="1259" w:hanging="1259"/>
        <w:rPr>
          <w:rFonts w:ascii="Arial" w:eastAsia="MS Mincho" w:hAnsi="Arial" w:cs="Times New Roman"/>
          <w:noProof/>
          <w:sz w:val="20"/>
          <w:szCs w:val="24"/>
          <w:lang w:val="en-GB" w:eastAsia="en-GB"/>
        </w:rPr>
      </w:pPr>
      <w:hyperlink r:id="rId22" w:history="1">
        <w:r w:rsidR="00333F7E" w:rsidRPr="00333F7E">
          <w:rPr>
            <w:rFonts w:ascii="Arial" w:eastAsia="MS Mincho" w:hAnsi="Arial" w:cs="Times New Roman"/>
            <w:noProof/>
            <w:color w:val="0000FF"/>
            <w:sz w:val="20"/>
            <w:szCs w:val="24"/>
            <w:u w:val="single"/>
            <w:lang w:val="en-GB" w:eastAsia="en-GB"/>
          </w:rPr>
          <w:t>R2-2100127</w:t>
        </w:r>
      </w:hyperlink>
      <w:r w:rsidR="00333F7E" w:rsidRPr="00333F7E">
        <w:rPr>
          <w:rFonts w:ascii="Arial" w:eastAsia="MS Mincho" w:hAnsi="Arial" w:cs="Times New Roman"/>
          <w:noProof/>
          <w:sz w:val="20"/>
          <w:szCs w:val="24"/>
          <w:lang w:val="en-GB" w:eastAsia="en-GB"/>
        </w:rPr>
        <w:tab/>
        <w:t>Discussion on serving cell early measurement reporting</w:t>
      </w:r>
      <w:r w:rsidR="00333F7E" w:rsidRPr="00333F7E">
        <w:rPr>
          <w:rFonts w:ascii="Arial" w:eastAsia="MS Mincho" w:hAnsi="Arial" w:cs="Times New Roman"/>
          <w:noProof/>
          <w:sz w:val="20"/>
          <w:szCs w:val="24"/>
          <w:lang w:val="en-GB" w:eastAsia="en-GB"/>
        </w:rPr>
        <w:tab/>
        <w:t>Qualcomm Incorporated</w:t>
      </w:r>
      <w:r w:rsidR="00333F7E" w:rsidRPr="00333F7E">
        <w:rPr>
          <w:rFonts w:ascii="Arial" w:eastAsia="MS Mincho" w:hAnsi="Arial" w:cs="Times New Roman"/>
          <w:noProof/>
          <w:sz w:val="20"/>
          <w:szCs w:val="24"/>
          <w:lang w:val="en-GB" w:eastAsia="en-GB"/>
        </w:rPr>
        <w:tab/>
        <w:t>discussion</w:t>
      </w:r>
      <w:r w:rsidR="00333F7E" w:rsidRPr="00333F7E">
        <w:rPr>
          <w:rFonts w:ascii="Arial" w:eastAsia="MS Mincho" w:hAnsi="Arial" w:cs="Times New Roman"/>
          <w:noProof/>
          <w:sz w:val="20"/>
          <w:szCs w:val="24"/>
          <w:lang w:val="en-GB" w:eastAsia="en-GB"/>
        </w:rPr>
        <w:tab/>
        <w:t>Rel-16</w:t>
      </w:r>
      <w:r w:rsidR="00333F7E" w:rsidRPr="00333F7E">
        <w:rPr>
          <w:rFonts w:ascii="Arial" w:eastAsia="MS Mincho" w:hAnsi="Arial" w:cs="Times New Roman"/>
          <w:noProof/>
          <w:sz w:val="20"/>
          <w:szCs w:val="24"/>
          <w:lang w:val="en-GB" w:eastAsia="en-GB"/>
        </w:rPr>
        <w:tab/>
        <w:t>FS_NR_SL_relay</w:t>
      </w:r>
    </w:p>
    <w:p w14:paraId="62D3BAC8" w14:textId="77777777" w:rsidR="00333F7E" w:rsidRPr="00333F7E" w:rsidRDefault="00333F7E" w:rsidP="00333F7E">
      <w:pPr>
        <w:tabs>
          <w:tab w:val="left" w:pos="1622"/>
        </w:tabs>
        <w:spacing w:after="0" w:line="240" w:lineRule="auto"/>
        <w:ind w:left="1622" w:hanging="363"/>
        <w:rPr>
          <w:rFonts w:ascii="Arial" w:eastAsia="MS Mincho" w:hAnsi="Arial" w:cs="Times New Roman"/>
          <w:sz w:val="20"/>
          <w:szCs w:val="24"/>
          <w:lang w:val="en-GB" w:eastAsia="en-GB"/>
        </w:rPr>
      </w:pPr>
    </w:p>
    <w:p w14:paraId="557500DB" w14:textId="77777777" w:rsidR="00A042E1" w:rsidRDefault="00A042E1" w:rsidP="00A042E1">
      <w:pPr>
        <w:pStyle w:val="Heading1"/>
        <w:pBdr>
          <w:top w:val="single" w:sz="12" w:space="0" w:color="auto"/>
        </w:pBdr>
        <w:ind w:left="1134" w:hanging="1134"/>
      </w:pPr>
      <w:bookmarkStart w:id="0" w:name="_Ref178064866"/>
      <w:r>
        <w:t>Contact Information</w:t>
      </w:r>
    </w:p>
    <w:tbl>
      <w:tblPr>
        <w:tblStyle w:val="TableGrid"/>
        <w:tblW w:w="0" w:type="auto"/>
        <w:tblInd w:w="226" w:type="dxa"/>
        <w:tblLayout w:type="fixed"/>
        <w:tblLook w:val="04A0" w:firstRow="1" w:lastRow="0" w:firstColumn="1" w:lastColumn="0" w:noHBand="0" w:noVBand="1"/>
      </w:tblPr>
      <w:tblGrid>
        <w:gridCol w:w="2292"/>
        <w:gridCol w:w="7224"/>
      </w:tblGrid>
      <w:tr w:rsidR="00A042E1" w14:paraId="62B5AB82" w14:textId="77777777" w:rsidTr="00F1768B">
        <w:tc>
          <w:tcPr>
            <w:tcW w:w="2292"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7224"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A042E1" w14:paraId="4EE5E071" w14:textId="77777777" w:rsidTr="00F1768B">
        <w:tc>
          <w:tcPr>
            <w:tcW w:w="2292" w:type="dxa"/>
            <w:vAlign w:val="bottom"/>
          </w:tcPr>
          <w:p w14:paraId="6E8178B5" w14:textId="05E9623E" w:rsidR="00A042E1" w:rsidRPr="00A042E1" w:rsidRDefault="00F1768B" w:rsidP="00A042E1">
            <w:pPr>
              <w:snapToGrid w:val="0"/>
              <w:spacing w:before="120" w:after="120"/>
              <w:rPr>
                <w:rFonts w:ascii="Arial" w:hAnsi="Arial" w:cs="Arial"/>
                <w:lang w:val="en-GB" w:eastAsia="ja-JP"/>
              </w:rPr>
            </w:pPr>
            <w:r>
              <w:rPr>
                <w:rFonts w:ascii="Arial" w:hAnsi="Arial" w:cs="Arial"/>
                <w:lang w:val="en-GB" w:eastAsia="ja-JP"/>
              </w:rPr>
              <w:t>ZTE</w:t>
            </w:r>
          </w:p>
        </w:tc>
        <w:tc>
          <w:tcPr>
            <w:tcW w:w="7224" w:type="dxa"/>
            <w:vAlign w:val="bottom"/>
          </w:tcPr>
          <w:p w14:paraId="7800B9D4" w14:textId="2C945B7E" w:rsidR="00A042E1" w:rsidRPr="00A042E1" w:rsidRDefault="00F1768B" w:rsidP="00A042E1">
            <w:pPr>
              <w:snapToGrid w:val="0"/>
              <w:spacing w:before="120" w:after="120"/>
              <w:rPr>
                <w:rFonts w:ascii="Arial" w:hAnsi="Arial" w:cs="Arial"/>
                <w:lang w:val="en-GB" w:eastAsia="ja-JP"/>
              </w:rPr>
            </w:pPr>
            <w:r>
              <w:rPr>
                <w:rFonts w:ascii="Arial" w:hAnsi="Arial" w:cs="Arial"/>
                <w:lang w:val="en-GB" w:eastAsia="ja-JP"/>
              </w:rPr>
              <w:t>liu.jing30@zte.com.cn</w:t>
            </w:r>
          </w:p>
        </w:tc>
      </w:tr>
      <w:tr w:rsidR="00A042E1" w14:paraId="680982D5" w14:textId="77777777" w:rsidTr="00F1768B">
        <w:tc>
          <w:tcPr>
            <w:tcW w:w="2292" w:type="dxa"/>
            <w:vAlign w:val="bottom"/>
          </w:tcPr>
          <w:p w14:paraId="63E03494" w14:textId="723B4EF8" w:rsidR="00A042E1" w:rsidRPr="00A042E1" w:rsidRDefault="008B13CC" w:rsidP="00A042E1">
            <w:pPr>
              <w:snapToGrid w:val="0"/>
              <w:spacing w:before="120" w:after="120"/>
              <w:rPr>
                <w:rFonts w:ascii="Arial" w:hAnsi="Arial" w:cs="Arial"/>
                <w:lang w:val="en-GB" w:eastAsia="ja-JP"/>
              </w:rPr>
            </w:pPr>
            <w:r>
              <w:rPr>
                <w:rFonts w:ascii="Arial" w:hAnsi="Arial" w:cs="Arial"/>
                <w:lang w:val="en-GB" w:eastAsia="ja-JP"/>
              </w:rPr>
              <w:t xml:space="preserve">Qualcomm </w:t>
            </w:r>
          </w:p>
        </w:tc>
        <w:tc>
          <w:tcPr>
            <w:tcW w:w="7224" w:type="dxa"/>
            <w:vAlign w:val="bottom"/>
          </w:tcPr>
          <w:p w14:paraId="2B4DF054" w14:textId="3E9F1C35" w:rsidR="00A042E1" w:rsidRPr="00A042E1" w:rsidRDefault="008B13CC" w:rsidP="00A042E1">
            <w:pPr>
              <w:snapToGrid w:val="0"/>
              <w:spacing w:before="120" w:after="120"/>
              <w:rPr>
                <w:rFonts w:ascii="Arial" w:hAnsi="Arial" w:cs="Arial"/>
                <w:lang w:val="en-GB" w:eastAsia="ja-JP"/>
              </w:rPr>
            </w:pPr>
            <w:hyperlink r:id="rId23" w:history="1">
              <w:r w:rsidRPr="00DE05E9">
                <w:rPr>
                  <w:rStyle w:val="Hyperlink"/>
                  <w:rFonts w:ascii="Arial" w:hAnsi="Arial" w:cs="Arial"/>
                  <w:lang w:val="en-GB" w:eastAsia="ja-JP"/>
                </w:rPr>
                <w:t>chengp@qti.qualcomm.com</w:t>
              </w:r>
            </w:hyperlink>
          </w:p>
        </w:tc>
      </w:tr>
      <w:tr w:rsidR="00A042E1" w14:paraId="3F32057D" w14:textId="77777777" w:rsidTr="00F1768B">
        <w:tc>
          <w:tcPr>
            <w:tcW w:w="2292" w:type="dxa"/>
            <w:vAlign w:val="bottom"/>
          </w:tcPr>
          <w:p w14:paraId="4FED07AF" w14:textId="77777777" w:rsidR="00A042E1" w:rsidRPr="00A042E1" w:rsidRDefault="00A042E1" w:rsidP="00A042E1">
            <w:pPr>
              <w:snapToGrid w:val="0"/>
              <w:spacing w:before="120" w:after="120"/>
              <w:rPr>
                <w:rFonts w:ascii="Arial" w:hAnsi="Arial" w:cs="Arial"/>
                <w:lang w:val="en-GB" w:eastAsia="ja-JP"/>
              </w:rPr>
            </w:pPr>
          </w:p>
        </w:tc>
        <w:tc>
          <w:tcPr>
            <w:tcW w:w="7224" w:type="dxa"/>
            <w:vAlign w:val="bottom"/>
          </w:tcPr>
          <w:p w14:paraId="534CAA67" w14:textId="77777777" w:rsidR="00A042E1" w:rsidRPr="00A042E1" w:rsidRDefault="00A042E1" w:rsidP="00A042E1">
            <w:pPr>
              <w:snapToGrid w:val="0"/>
              <w:spacing w:before="120" w:after="120"/>
              <w:rPr>
                <w:rFonts w:ascii="Arial" w:hAnsi="Arial" w:cs="Arial"/>
                <w:lang w:val="en-GB" w:eastAsia="ja-JP"/>
              </w:rPr>
            </w:pPr>
          </w:p>
        </w:tc>
      </w:tr>
      <w:tr w:rsidR="00A042E1" w14:paraId="3CA2B04E" w14:textId="77777777" w:rsidTr="00F1768B">
        <w:tc>
          <w:tcPr>
            <w:tcW w:w="2292" w:type="dxa"/>
            <w:vAlign w:val="bottom"/>
          </w:tcPr>
          <w:p w14:paraId="4D44425D" w14:textId="77777777" w:rsidR="00A042E1" w:rsidRPr="00A042E1" w:rsidRDefault="00A042E1" w:rsidP="00A042E1">
            <w:pPr>
              <w:snapToGrid w:val="0"/>
              <w:spacing w:before="120" w:after="120"/>
              <w:rPr>
                <w:rFonts w:ascii="Arial" w:hAnsi="Arial" w:cs="Arial"/>
                <w:lang w:val="en-GB" w:eastAsia="ja-JP"/>
              </w:rPr>
            </w:pPr>
          </w:p>
        </w:tc>
        <w:tc>
          <w:tcPr>
            <w:tcW w:w="7224" w:type="dxa"/>
            <w:vAlign w:val="bottom"/>
          </w:tcPr>
          <w:p w14:paraId="4EB2CE57" w14:textId="77777777" w:rsidR="00A042E1" w:rsidRPr="00A042E1" w:rsidRDefault="00A042E1" w:rsidP="00A042E1">
            <w:pPr>
              <w:snapToGrid w:val="0"/>
              <w:spacing w:before="120" w:after="120"/>
              <w:rPr>
                <w:rFonts w:ascii="Arial" w:hAnsi="Arial" w:cs="Arial"/>
                <w:lang w:val="en-GB" w:eastAsia="ja-JP"/>
              </w:rPr>
            </w:pPr>
          </w:p>
        </w:tc>
      </w:tr>
    </w:tbl>
    <w:p w14:paraId="018D0D55" w14:textId="77777777" w:rsidR="00A042E1" w:rsidRDefault="00A042E1" w:rsidP="00A042E1">
      <w:pPr>
        <w:rPr>
          <w:lang w:val="en-GB" w:eastAsia="ja-JP"/>
        </w:rPr>
      </w:pPr>
    </w:p>
    <w:p w14:paraId="5751BBCE" w14:textId="3E453EF5" w:rsidR="004000E8" w:rsidRPr="00CE0424" w:rsidRDefault="004000E8" w:rsidP="00A042E1">
      <w:pPr>
        <w:pStyle w:val="Heading1"/>
      </w:pPr>
      <w:r w:rsidRPr="00CE0424">
        <w:t>Discussion</w:t>
      </w:r>
      <w:bookmarkEnd w:id="0"/>
    </w:p>
    <w:p w14:paraId="4D1EF1E6" w14:textId="461D5BAD" w:rsidR="00AE2BE0" w:rsidRDefault="00AE2BE0" w:rsidP="00AE2BE0">
      <w:pPr>
        <w:pStyle w:val="BodyText"/>
      </w:pPr>
      <w:r w:rsidRPr="00AE2BE0">
        <w:t>Companies are requested to add their comments for each of the treated CRs of this emai</w:t>
      </w:r>
      <w:r w:rsidR="005C6D5C">
        <w:t>l discussion in the boxes below</w:t>
      </w:r>
      <w:r w:rsidRPr="00AE2BE0">
        <w:t>.</w:t>
      </w:r>
    </w:p>
    <w:p w14:paraId="38432253" w14:textId="73DFAAA5" w:rsidR="00C54E69" w:rsidRDefault="00C54E69" w:rsidP="006B4E9D">
      <w:pPr>
        <w:pStyle w:val="BodyText"/>
      </w:pPr>
    </w:p>
    <w:p w14:paraId="25ABBD37" w14:textId="282DFD67" w:rsidR="00AC276C" w:rsidRDefault="00C96EA6" w:rsidP="00773EF0">
      <w:pPr>
        <w:pStyle w:val="Heading2"/>
      </w:pPr>
      <w:r>
        <w:t xml:space="preserve">About RAN4 EMR requirements </w:t>
      </w:r>
    </w:p>
    <w:p w14:paraId="433F53F5" w14:textId="3712D71E" w:rsidR="00773EF0" w:rsidRDefault="00782B4A" w:rsidP="00AC276C">
      <w:pPr>
        <w:pStyle w:val="Heading3"/>
      </w:pPr>
      <w:r>
        <w:t>About new T331 timer value</w:t>
      </w:r>
    </w:p>
    <w:p w14:paraId="07D5364D" w14:textId="77777777" w:rsidR="00E03A94" w:rsidRPr="00333F7E" w:rsidRDefault="007C5458" w:rsidP="00E03A94">
      <w:pPr>
        <w:spacing w:before="60" w:after="0" w:line="240" w:lineRule="auto"/>
        <w:ind w:left="1259" w:hanging="1259"/>
        <w:rPr>
          <w:rFonts w:ascii="Arial" w:eastAsia="MS Mincho" w:hAnsi="Arial" w:cs="Times New Roman"/>
          <w:noProof/>
          <w:sz w:val="20"/>
          <w:szCs w:val="24"/>
          <w:lang w:val="en-GB" w:eastAsia="en-GB"/>
        </w:rPr>
      </w:pPr>
      <w:hyperlink r:id="rId24" w:history="1">
        <w:r w:rsidR="00E03A94" w:rsidRPr="00333F7E">
          <w:rPr>
            <w:rFonts w:ascii="Arial" w:eastAsia="MS Mincho" w:hAnsi="Arial" w:cs="Times New Roman"/>
            <w:noProof/>
            <w:color w:val="0000FF"/>
            <w:sz w:val="20"/>
            <w:szCs w:val="24"/>
            <w:u w:val="single"/>
            <w:lang w:val="en-GB" w:eastAsia="en-GB"/>
          </w:rPr>
          <w:t>R2-2100563</w:t>
        </w:r>
      </w:hyperlink>
      <w:r w:rsidR="00E03A94" w:rsidRPr="00333F7E">
        <w:rPr>
          <w:rFonts w:ascii="Arial" w:eastAsia="MS Mincho" w:hAnsi="Arial" w:cs="Times New Roman"/>
          <w:noProof/>
          <w:sz w:val="20"/>
          <w:szCs w:val="24"/>
          <w:lang w:val="en-GB" w:eastAsia="en-GB"/>
        </w:rPr>
        <w:tab/>
        <w:t>Discussion on early measurement requirements</w:t>
      </w:r>
      <w:r w:rsidR="00E03A94" w:rsidRPr="00333F7E">
        <w:rPr>
          <w:rFonts w:ascii="Arial" w:eastAsia="MS Mincho" w:hAnsi="Arial" w:cs="Times New Roman"/>
          <w:noProof/>
          <w:sz w:val="20"/>
          <w:szCs w:val="24"/>
          <w:lang w:val="en-GB" w:eastAsia="en-GB"/>
        </w:rPr>
        <w:tab/>
        <w:t>ZTE Corporation, Sanechips</w:t>
      </w:r>
      <w:r w:rsidR="00E03A94" w:rsidRPr="00333F7E">
        <w:rPr>
          <w:rFonts w:ascii="Arial" w:eastAsia="MS Mincho" w:hAnsi="Arial" w:cs="Times New Roman"/>
          <w:noProof/>
          <w:sz w:val="20"/>
          <w:szCs w:val="24"/>
          <w:lang w:val="en-GB" w:eastAsia="en-GB"/>
        </w:rPr>
        <w:tab/>
        <w:t>discussion</w:t>
      </w:r>
      <w:r w:rsidR="00E03A94" w:rsidRPr="00333F7E">
        <w:rPr>
          <w:rFonts w:ascii="Arial" w:eastAsia="MS Mincho" w:hAnsi="Arial" w:cs="Times New Roman"/>
          <w:noProof/>
          <w:sz w:val="20"/>
          <w:szCs w:val="24"/>
          <w:lang w:val="en-GB" w:eastAsia="en-GB"/>
        </w:rPr>
        <w:tab/>
        <w:t>Rel-16</w:t>
      </w:r>
      <w:r w:rsidR="00E03A94" w:rsidRPr="00333F7E">
        <w:rPr>
          <w:rFonts w:ascii="Arial" w:eastAsia="MS Mincho" w:hAnsi="Arial" w:cs="Times New Roman"/>
          <w:noProof/>
          <w:sz w:val="20"/>
          <w:szCs w:val="24"/>
          <w:lang w:val="en-GB" w:eastAsia="en-GB"/>
        </w:rPr>
        <w:tab/>
        <w:t>LTE_NR_DC_CA_enh-Core</w:t>
      </w:r>
    </w:p>
    <w:p w14:paraId="2630EF6E" w14:textId="77777777" w:rsidR="00782B4A" w:rsidRPr="00333F7E" w:rsidRDefault="007C5458" w:rsidP="00782B4A">
      <w:pPr>
        <w:spacing w:before="60" w:after="0" w:line="240" w:lineRule="auto"/>
        <w:ind w:left="1259" w:hanging="1259"/>
        <w:rPr>
          <w:rFonts w:ascii="Arial" w:eastAsia="MS Mincho" w:hAnsi="Arial" w:cs="Times New Roman"/>
          <w:noProof/>
          <w:sz w:val="20"/>
          <w:szCs w:val="24"/>
          <w:lang w:val="en-GB" w:eastAsia="en-GB"/>
        </w:rPr>
      </w:pPr>
      <w:hyperlink r:id="rId25" w:history="1">
        <w:r w:rsidR="00782B4A" w:rsidRPr="00333F7E">
          <w:rPr>
            <w:rFonts w:ascii="Arial" w:eastAsia="MS Mincho" w:hAnsi="Arial" w:cs="Times New Roman"/>
            <w:noProof/>
            <w:color w:val="0000FF"/>
            <w:sz w:val="20"/>
            <w:szCs w:val="24"/>
            <w:u w:val="single"/>
            <w:lang w:val="en-GB" w:eastAsia="en-GB"/>
          </w:rPr>
          <w:t>R2-2101074</w:t>
        </w:r>
      </w:hyperlink>
      <w:r w:rsidR="00782B4A" w:rsidRPr="00333F7E">
        <w:rPr>
          <w:rFonts w:ascii="Arial" w:eastAsia="MS Mincho" w:hAnsi="Arial" w:cs="Times New Roman"/>
          <w:noProof/>
          <w:sz w:val="20"/>
          <w:szCs w:val="24"/>
          <w:lang w:val="en-GB" w:eastAsia="en-GB"/>
        </w:rPr>
        <w:tab/>
        <w:t>CR on T331 value range</w:t>
      </w:r>
      <w:r w:rsidR="00782B4A" w:rsidRPr="00333F7E">
        <w:rPr>
          <w:rFonts w:ascii="Arial" w:eastAsia="MS Mincho" w:hAnsi="Arial" w:cs="Times New Roman"/>
          <w:noProof/>
          <w:sz w:val="20"/>
          <w:szCs w:val="24"/>
          <w:lang w:val="en-GB" w:eastAsia="en-GB"/>
        </w:rPr>
        <w:tab/>
        <w:t>Nokia, Nokia Shanghai Bell</w:t>
      </w:r>
      <w:r w:rsidR="00782B4A" w:rsidRPr="00333F7E">
        <w:rPr>
          <w:rFonts w:ascii="Arial" w:eastAsia="MS Mincho" w:hAnsi="Arial" w:cs="Times New Roman"/>
          <w:noProof/>
          <w:sz w:val="20"/>
          <w:szCs w:val="24"/>
          <w:lang w:val="en-GB" w:eastAsia="en-GB"/>
        </w:rPr>
        <w:tab/>
        <w:t>CR</w:t>
      </w:r>
      <w:r w:rsidR="00782B4A" w:rsidRPr="00333F7E">
        <w:rPr>
          <w:rFonts w:ascii="Arial" w:eastAsia="MS Mincho" w:hAnsi="Arial" w:cs="Times New Roman"/>
          <w:noProof/>
          <w:sz w:val="20"/>
          <w:szCs w:val="24"/>
          <w:lang w:val="en-GB" w:eastAsia="en-GB"/>
        </w:rPr>
        <w:tab/>
        <w:t>Rel-16</w:t>
      </w:r>
      <w:r w:rsidR="00782B4A" w:rsidRPr="00333F7E">
        <w:rPr>
          <w:rFonts w:ascii="Arial" w:eastAsia="MS Mincho" w:hAnsi="Arial" w:cs="Times New Roman"/>
          <w:noProof/>
          <w:sz w:val="20"/>
          <w:szCs w:val="24"/>
          <w:lang w:val="en-GB" w:eastAsia="en-GB"/>
        </w:rPr>
        <w:tab/>
        <w:t>38.331</w:t>
      </w:r>
      <w:r w:rsidR="00782B4A" w:rsidRPr="00333F7E">
        <w:rPr>
          <w:rFonts w:ascii="Arial" w:eastAsia="MS Mincho" w:hAnsi="Arial" w:cs="Times New Roman"/>
          <w:noProof/>
          <w:sz w:val="20"/>
          <w:szCs w:val="24"/>
          <w:lang w:val="en-GB" w:eastAsia="en-GB"/>
        </w:rPr>
        <w:tab/>
        <w:t>16.3.1</w:t>
      </w:r>
      <w:r w:rsidR="00782B4A" w:rsidRPr="00333F7E">
        <w:rPr>
          <w:rFonts w:ascii="Arial" w:eastAsia="MS Mincho" w:hAnsi="Arial" w:cs="Times New Roman"/>
          <w:noProof/>
          <w:sz w:val="20"/>
          <w:szCs w:val="24"/>
          <w:lang w:val="en-GB" w:eastAsia="en-GB"/>
        </w:rPr>
        <w:tab/>
        <w:t>2383</w:t>
      </w:r>
      <w:r w:rsidR="00782B4A" w:rsidRPr="00333F7E">
        <w:rPr>
          <w:rFonts w:ascii="Arial" w:eastAsia="MS Mincho" w:hAnsi="Arial" w:cs="Times New Roman"/>
          <w:noProof/>
          <w:sz w:val="20"/>
          <w:szCs w:val="24"/>
          <w:lang w:val="en-GB" w:eastAsia="en-GB"/>
        </w:rPr>
        <w:tab/>
        <w:t>-</w:t>
      </w:r>
      <w:r w:rsidR="00782B4A" w:rsidRPr="00333F7E">
        <w:rPr>
          <w:rFonts w:ascii="Arial" w:eastAsia="MS Mincho" w:hAnsi="Arial" w:cs="Times New Roman"/>
          <w:noProof/>
          <w:sz w:val="20"/>
          <w:szCs w:val="24"/>
          <w:lang w:val="en-GB" w:eastAsia="en-GB"/>
        </w:rPr>
        <w:tab/>
        <w:t>F</w:t>
      </w:r>
      <w:r w:rsidR="00782B4A" w:rsidRPr="00333F7E">
        <w:rPr>
          <w:rFonts w:ascii="Arial" w:eastAsia="MS Mincho" w:hAnsi="Arial" w:cs="Times New Roman"/>
          <w:noProof/>
          <w:sz w:val="20"/>
          <w:szCs w:val="24"/>
          <w:lang w:val="en-GB" w:eastAsia="en-GB"/>
        </w:rPr>
        <w:tab/>
        <w:t>LTE_NR_DC_CA_enh-Core</w:t>
      </w:r>
    </w:p>
    <w:p w14:paraId="3E5E09EE" w14:textId="77777777" w:rsidR="00782B4A" w:rsidRPr="00333F7E" w:rsidRDefault="007C5458" w:rsidP="00782B4A">
      <w:pPr>
        <w:spacing w:before="60" w:after="0" w:line="240" w:lineRule="auto"/>
        <w:ind w:left="1259" w:hanging="1259"/>
        <w:rPr>
          <w:rFonts w:ascii="Arial" w:eastAsia="MS Mincho" w:hAnsi="Arial" w:cs="Times New Roman"/>
          <w:noProof/>
          <w:sz w:val="20"/>
          <w:szCs w:val="24"/>
          <w:lang w:val="en-GB" w:eastAsia="en-GB"/>
        </w:rPr>
      </w:pPr>
      <w:hyperlink r:id="rId26" w:history="1">
        <w:r w:rsidR="00782B4A" w:rsidRPr="00333F7E">
          <w:rPr>
            <w:rFonts w:ascii="Arial" w:eastAsia="MS Mincho" w:hAnsi="Arial" w:cs="Times New Roman"/>
            <w:noProof/>
            <w:color w:val="0000FF"/>
            <w:sz w:val="20"/>
            <w:szCs w:val="24"/>
            <w:u w:val="single"/>
            <w:lang w:val="en-GB" w:eastAsia="en-GB"/>
          </w:rPr>
          <w:t>R2-2100564</w:t>
        </w:r>
      </w:hyperlink>
      <w:r w:rsidR="00782B4A" w:rsidRPr="00333F7E">
        <w:rPr>
          <w:rFonts w:ascii="Arial" w:eastAsia="MS Mincho" w:hAnsi="Arial" w:cs="Times New Roman"/>
          <w:noProof/>
          <w:sz w:val="20"/>
          <w:szCs w:val="24"/>
          <w:lang w:val="en-GB" w:eastAsia="en-GB"/>
        </w:rPr>
        <w:tab/>
        <w:t>CR to introduce new T331 timer value</w:t>
      </w:r>
      <w:r w:rsidR="00782B4A" w:rsidRPr="00333F7E">
        <w:rPr>
          <w:rFonts w:ascii="Arial" w:eastAsia="MS Mincho" w:hAnsi="Arial" w:cs="Times New Roman"/>
          <w:noProof/>
          <w:sz w:val="20"/>
          <w:szCs w:val="24"/>
          <w:lang w:val="en-GB" w:eastAsia="en-GB"/>
        </w:rPr>
        <w:tab/>
        <w:t>ZTE Corporation, Sanechips</w:t>
      </w:r>
      <w:r w:rsidR="00782B4A" w:rsidRPr="00333F7E">
        <w:rPr>
          <w:rFonts w:ascii="Arial" w:eastAsia="MS Mincho" w:hAnsi="Arial" w:cs="Times New Roman"/>
          <w:noProof/>
          <w:sz w:val="20"/>
          <w:szCs w:val="24"/>
          <w:lang w:val="en-GB" w:eastAsia="en-GB"/>
        </w:rPr>
        <w:tab/>
        <w:t>CR</w:t>
      </w:r>
      <w:r w:rsidR="00782B4A" w:rsidRPr="00333F7E">
        <w:rPr>
          <w:rFonts w:ascii="Arial" w:eastAsia="MS Mincho" w:hAnsi="Arial" w:cs="Times New Roman"/>
          <w:noProof/>
          <w:sz w:val="20"/>
          <w:szCs w:val="24"/>
          <w:lang w:val="en-GB" w:eastAsia="en-GB"/>
        </w:rPr>
        <w:tab/>
        <w:t>Rel-16</w:t>
      </w:r>
      <w:r w:rsidR="00782B4A" w:rsidRPr="00333F7E">
        <w:rPr>
          <w:rFonts w:ascii="Arial" w:eastAsia="MS Mincho" w:hAnsi="Arial" w:cs="Times New Roman"/>
          <w:noProof/>
          <w:sz w:val="20"/>
          <w:szCs w:val="24"/>
          <w:lang w:val="en-GB" w:eastAsia="en-GB"/>
        </w:rPr>
        <w:tab/>
        <w:t>38.331</w:t>
      </w:r>
      <w:r w:rsidR="00782B4A" w:rsidRPr="00333F7E">
        <w:rPr>
          <w:rFonts w:ascii="Arial" w:eastAsia="MS Mincho" w:hAnsi="Arial" w:cs="Times New Roman"/>
          <w:noProof/>
          <w:sz w:val="20"/>
          <w:szCs w:val="24"/>
          <w:lang w:val="en-GB" w:eastAsia="en-GB"/>
        </w:rPr>
        <w:tab/>
        <w:t>16.3.1</w:t>
      </w:r>
      <w:r w:rsidR="00782B4A" w:rsidRPr="00333F7E">
        <w:rPr>
          <w:rFonts w:ascii="Arial" w:eastAsia="MS Mincho" w:hAnsi="Arial" w:cs="Times New Roman"/>
          <w:noProof/>
          <w:sz w:val="20"/>
          <w:szCs w:val="24"/>
          <w:lang w:val="en-GB" w:eastAsia="en-GB"/>
        </w:rPr>
        <w:tab/>
        <w:t>2338</w:t>
      </w:r>
      <w:r w:rsidR="00782B4A" w:rsidRPr="00333F7E">
        <w:rPr>
          <w:rFonts w:ascii="Arial" w:eastAsia="MS Mincho" w:hAnsi="Arial" w:cs="Times New Roman"/>
          <w:noProof/>
          <w:sz w:val="20"/>
          <w:szCs w:val="24"/>
          <w:lang w:val="en-GB" w:eastAsia="en-GB"/>
        </w:rPr>
        <w:tab/>
        <w:t>-</w:t>
      </w:r>
      <w:r w:rsidR="00782B4A" w:rsidRPr="00333F7E">
        <w:rPr>
          <w:rFonts w:ascii="Arial" w:eastAsia="MS Mincho" w:hAnsi="Arial" w:cs="Times New Roman"/>
          <w:noProof/>
          <w:sz w:val="20"/>
          <w:szCs w:val="24"/>
          <w:lang w:val="en-GB" w:eastAsia="en-GB"/>
        </w:rPr>
        <w:tab/>
        <w:t>F</w:t>
      </w:r>
      <w:r w:rsidR="00782B4A" w:rsidRPr="00333F7E">
        <w:rPr>
          <w:rFonts w:ascii="Arial" w:eastAsia="MS Mincho" w:hAnsi="Arial" w:cs="Times New Roman"/>
          <w:noProof/>
          <w:sz w:val="20"/>
          <w:szCs w:val="24"/>
          <w:lang w:val="en-GB" w:eastAsia="en-GB"/>
        </w:rPr>
        <w:tab/>
        <w:t>LTE_NR_DC_CA_enh-Core</w:t>
      </w:r>
    </w:p>
    <w:p w14:paraId="38AFC76D" w14:textId="77777777" w:rsidR="00782B4A" w:rsidRPr="00333F7E" w:rsidRDefault="007C5458" w:rsidP="00782B4A">
      <w:pPr>
        <w:spacing w:before="60" w:after="0" w:line="240" w:lineRule="auto"/>
        <w:ind w:left="1259" w:hanging="1259"/>
        <w:rPr>
          <w:rFonts w:ascii="Arial" w:eastAsia="MS Mincho" w:hAnsi="Arial" w:cs="Times New Roman"/>
          <w:noProof/>
          <w:sz w:val="20"/>
          <w:szCs w:val="24"/>
          <w:lang w:val="en-GB" w:eastAsia="en-GB"/>
        </w:rPr>
      </w:pPr>
      <w:hyperlink r:id="rId27" w:history="1">
        <w:r w:rsidR="00782B4A" w:rsidRPr="00333F7E">
          <w:rPr>
            <w:rFonts w:ascii="Arial" w:eastAsia="MS Mincho" w:hAnsi="Arial" w:cs="Times New Roman"/>
            <w:noProof/>
            <w:color w:val="0000FF"/>
            <w:sz w:val="20"/>
            <w:szCs w:val="24"/>
            <w:u w:val="single"/>
            <w:lang w:val="en-GB" w:eastAsia="en-GB"/>
          </w:rPr>
          <w:t>R2-2100565</w:t>
        </w:r>
      </w:hyperlink>
      <w:r w:rsidR="00782B4A" w:rsidRPr="00333F7E">
        <w:rPr>
          <w:rFonts w:ascii="Arial" w:eastAsia="MS Mincho" w:hAnsi="Arial" w:cs="Times New Roman"/>
          <w:noProof/>
          <w:sz w:val="20"/>
          <w:szCs w:val="24"/>
          <w:lang w:val="en-GB" w:eastAsia="en-GB"/>
        </w:rPr>
        <w:tab/>
        <w:t>CR to introduce new capability for T331 timer value</w:t>
      </w:r>
      <w:r w:rsidR="00782B4A" w:rsidRPr="00333F7E">
        <w:rPr>
          <w:rFonts w:ascii="Arial" w:eastAsia="MS Mincho" w:hAnsi="Arial" w:cs="Times New Roman"/>
          <w:noProof/>
          <w:sz w:val="20"/>
          <w:szCs w:val="24"/>
          <w:lang w:val="en-GB" w:eastAsia="en-GB"/>
        </w:rPr>
        <w:tab/>
        <w:t>ZTE Corporation, Sanechips</w:t>
      </w:r>
      <w:r w:rsidR="00782B4A" w:rsidRPr="00333F7E">
        <w:rPr>
          <w:rFonts w:ascii="Arial" w:eastAsia="MS Mincho" w:hAnsi="Arial" w:cs="Times New Roman"/>
          <w:noProof/>
          <w:sz w:val="20"/>
          <w:szCs w:val="24"/>
          <w:lang w:val="en-GB" w:eastAsia="en-GB"/>
        </w:rPr>
        <w:tab/>
        <w:t>CR</w:t>
      </w:r>
      <w:r w:rsidR="00782B4A" w:rsidRPr="00333F7E">
        <w:rPr>
          <w:rFonts w:ascii="Arial" w:eastAsia="MS Mincho" w:hAnsi="Arial" w:cs="Times New Roman"/>
          <w:noProof/>
          <w:sz w:val="20"/>
          <w:szCs w:val="24"/>
          <w:lang w:val="en-GB" w:eastAsia="en-GB"/>
        </w:rPr>
        <w:tab/>
        <w:t>Rel-16</w:t>
      </w:r>
      <w:r w:rsidR="00782B4A" w:rsidRPr="00333F7E">
        <w:rPr>
          <w:rFonts w:ascii="Arial" w:eastAsia="MS Mincho" w:hAnsi="Arial" w:cs="Times New Roman"/>
          <w:noProof/>
          <w:sz w:val="20"/>
          <w:szCs w:val="24"/>
          <w:lang w:val="en-GB" w:eastAsia="en-GB"/>
        </w:rPr>
        <w:tab/>
        <w:t>38.306</w:t>
      </w:r>
      <w:r w:rsidR="00782B4A" w:rsidRPr="00333F7E">
        <w:rPr>
          <w:rFonts w:ascii="Arial" w:eastAsia="MS Mincho" w:hAnsi="Arial" w:cs="Times New Roman"/>
          <w:noProof/>
          <w:sz w:val="20"/>
          <w:szCs w:val="24"/>
          <w:lang w:val="en-GB" w:eastAsia="en-GB"/>
        </w:rPr>
        <w:tab/>
        <w:t>16.3.0</w:t>
      </w:r>
      <w:r w:rsidR="00782B4A" w:rsidRPr="00333F7E">
        <w:rPr>
          <w:rFonts w:ascii="Arial" w:eastAsia="MS Mincho" w:hAnsi="Arial" w:cs="Times New Roman"/>
          <w:noProof/>
          <w:sz w:val="20"/>
          <w:szCs w:val="24"/>
          <w:lang w:val="en-GB" w:eastAsia="en-GB"/>
        </w:rPr>
        <w:tab/>
        <w:t>0493</w:t>
      </w:r>
      <w:r w:rsidR="00782B4A" w:rsidRPr="00333F7E">
        <w:rPr>
          <w:rFonts w:ascii="Arial" w:eastAsia="MS Mincho" w:hAnsi="Arial" w:cs="Times New Roman"/>
          <w:noProof/>
          <w:sz w:val="20"/>
          <w:szCs w:val="24"/>
          <w:lang w:val="en-GB" w:eastAsia="en-GB"/>
        </w:rPr>
        <w:tab/>
        <w:t>-</w:t>
      </w:r>
      <w:r w:rsidR="00782B4A" w:rsidRPr="00333F7E">
        <w:rPr>
          <w:rFonts w:ascii="Arial" w:eastAsia="MS Mincho" w:hAnsi="Arial" w:cs="Times New Roman"/>
          <w:noProof/>
          <w:sz w:val="20"/>
          <w:szCs w:val="24"/>
          <w:lang w:val="en-GB" w:eastAsia="en-GB"/>
        </w:rPr>
        <w:tab/>
        <w:t>F</w:t>
      </w:r>
      <w:r w:rsidR="00782B4A" w:rsidRPr="00333F7E">
        <w:rPr>
          <w:rFonts w:ascii="Arial" w:eastAsia="MS Mincho" w:hAnsi="Arial" w:cs="Times New Roman"/>
          <w:noProof/>
          <w:sz w:val="20"/>
          <w:szCs w:val="24"/>
          <w:lang w:val="en-GB" w:eastAsia="en-GB"/>
        </w:rPr>
        <w:tab/>
        <w:t>LTE_NR_DC_CA_enh-Core</w:t>
      </w:r>
    </w:p>
    <w:p w14:paraId="7C62CBEA" w14:textId="0666847C" w:rsidR="00E03A94" w:rsidRDefault="00E03A94" w:rsidP="00E03A94">
      <w:pPr>
        <w:pStyle w:val="BodyText"/>
        <w:spacing w:before="120"/>
        <w:rPr>
          <w:sz w:val="20"/>
          <w:szCs w:val="20"/>
        </w:rPr>
      </w:pPr>
      <w:r>
        <w:rPr>
          <w:sz w:val="20"/>
          <w:szCs w:val="20"/>
        </w:rPr>
        <w:t>The discussion is based on following information provided in RAN4’s LS (</w:t>
      </w:r>
      <w:r w:rsidRPr="00E03A94">
        <w:rPr>
          <w:sz w:val="20"/>
          <w:szCs w:val="20"/>
        </w:rPr>
        <w:t>R2-2100059</w:t>
      </w:r>
      <w:r>
        <w:rPr>
          <w:sz w:val="20"/>
          <w:szCs w:val="20"/>
        </w:rPr>
        <w:t>/</w:t>
      </w:r>
      <w:r w:rsidRPr="00E03A94">
        <w:rPr>
          <w:sz w:val="20"/>
          <w:szCs w:val="20"/>
        </w:rPr>
        <w:t>R4-2017390</w:t>
      </w:r>
      <w:r>
        <w:rPr>
          <w:sz w:val="20"/>
          <w:szCs w:val="20"/>
        </w:rPr>
        <w:t>):</w:t>
      </w:r>
    </w:p>
    <w:tbl>
      <w:tblPr>
        <w:tblStyle w:val="TableGrid"/>
        <w:tblW w:w="0" w:type="auto"/>
        <w:tblLook w:val="04A0" w:firstRow="1" w:lastRow="0" w:firstColumn="1" w:lastColumn="0" w:noHBand="0" w:noVBand="1"/>
      </w:tblPr>
      <w:tblGrid>
        <w:gridCol w:w="9629"/>
      </w:tblGrid>
      <w:tr w:rsidR="00E03A94" w14:paraId="273A1425" w14:textId="77777777" w:rsidTr="00BA1A76">
        <w:tc>
          <w:tcPr>
            <w:tcW w:w="9995" w:type="dxa"/>
          </w:tcPr>
          <w:p w14:paraId="6AFFBB03" w14:textId="77777777" w:rsidR="00E03A94" w:rsidRPr="00E03A94" w:rsidRDefault="00E03A94" w:rsidP="00BA1A76">
            <w:pPr>
              <w:rPr>
                <w:rFonts w:ascii="Times New Roman" w:hAnsi="Times New Roman" w:cs="Times New Roman"/>
                <w:sz w:val="20"/>
                <w:szCs w:val="20"/>
              </w:rPr>
            </w:pPr>
            <w:r w:rsidRPr="00E03A94">
              <w:rPr>
                <w:rFonts w:ascii="Times New Roman" w:hAnsi="Times New Roman" w:cs="Times New Roman"/>
                <w:sz w:val="20"/>
                <w:szCs w:val="20"/>
              </w:rPr>
              <w:t xml:space="preserve">During the discussions, RAN4 made following observations based on the above requirements and UE capability. </w:t>
            </w:r>
          </w:p>
          <w:p w14:paraId="6FB65AA6" w14:textId="77777777" w:rsidR="00E03A94" w:rsidRPr="00E03A94" w:rsidRDefault="00E03A94" w:rsidP="00E03A94">
            <w:pPr>
              <w:numPr>
                <w:ilvl w:val="0"/>
                <w:numId w:val="32"/>
              </w:numPr>
              <w:spacing w:after="120" w:line="240" w:lineRule="auto"/>
              <w:rPr>
                <w:rFonts w:ascii="Times New Roman" w:hAnsi="Times New Roman" w:cs="Times New Roman"/>
                <w:bCs/>
                <w:sz w:val="20"/>
                <w:szCs w:val="20"/>
              </w:rPr>
            </w:pPr>
            <w:r w:rsidRPr="00E03A94">
              <w:rPr>
                <w:rFonts w:ascii="Times New Roman" w:hAnsi="Times New Roman" w:cs="Times New Roman"/>
                <w:bCs/>
                <w:sz w:val="20"/>
                <w:szCs w:val="20"/>
              </w:rPr>
              <w:t>UE may not be able to complete the idle mode CA measurements on all configured carriers</w:t>
            </w:r>
            <w:r w:rsidRPr="00E03A94">
              <w:rPr>
                <w:rFonts w:ascii="Times New Roman" w:hAnsi="Times New Roman" w:cs="Times New Roman"/>
                <w:sz w:val="20"/>
                <w:szCs w:val="20"/>
              </w:rPr>
              <w:t xml:space="preserve"> while timer T331 is running in some configuration scenarios, from RAN4 minimum requirement point of view. For example, </w:t>
            </w:r>
            <w:r w:rsidRPr="00E03A94">
              <w:rPr>
                <w:rFonts w:ascii="Times New Roman" w:hAnsi="Times New Roman" w:cs="Times New Roman"/>
                <w:bCs/>
                <w:sz w:val="20"/>
                <w:szCs w:val="20"/>
              </w:rPr>
              <w:t>when Srxlev &gt; S</w:t>
            </w:r>
            <w:r w:rsidRPr="00E03A94">
              <w:rPr>
                <w:rFonts w:ascii="Times New Roman" w:hAnsi="Times New Roman" w:cs="Times New Roman"/>
                <w:bCs/>
                <w:sz w:val="20"/>
                <w:szCs w:val="20"/>
                <w:vertAlign w:val="subscript"/>
              </w:rPr>
              <w:t>nonIntraSearchP</w:t>
            </w:r>
            <w:r w:rsidRPr="00E03A94">
              <w:rPr>
                <w:rFonts w:ascii="Times New Roman" w:hAnsi="Times New Roman" w:cs="Times New Roman"/>
                <w:bCs/>
                <w:sz w:val="20"/>
                <w:szCs w:val="20"/>
              </w:rPr>
              <w:t xml:space="preserve"> and Squal &gt; S</w:t>
            </w:r>
            <w:r w:rsidRPr="00E03A94">
              <w:rPr>
                <w:rFonts w:ascii="Times New Roman" w:hAnsi="Times New Roman" w:cs="Times New Roman"/>
                <w:bCs/>
                <w:sz w:val="20"/>
                <w:szCs w:val="20"/>
                <w:vertAlign w:val="subscript"/>
              </w:rPr>
              <w:t>nonIntraSearchQ</w:t>
            </w:r>
            <w:r w:rsidRPr="00E03A94">
              <w:rPr>
                <w:rFonts w:ascii="Times New Roman" w:hAnsi="Times New Roman" w:cs="Times New Roman"/>
                <w:bCs/>
                <w:sz w:val="20"/>
                <w:szCs w:val="20"/>
              </w:rPr>
              <w:t xml:space="preserve">, (no matter if higher priority carrier(s) are configured), the time duration for UE to measure 7 inter-frequency carriers (UE capability, including both carriers configured for idle mode CA measurements and mobility carriers) can be up to 7*60=420s. </w:t>
            </w:r>
          </w:p>
          <w:p w14:paraId="41C0762F" w14:textId="77777777" w:rsidR="00E03A94" w:rsidRPr="00E03A94" w:rsidRDefault="00E03A94" w:rsidP="00E03A94">
            <w:pPr>
              <w:numPr>
                <w:ilvl w:val="0"/>
                <w:numId w:val="32"/>
              </w:numPr>
              <w:spacing w:after="120" w:line="240" w:lineRule="auto"/>
              <w:rPr>
                <w:rFonts w:ascii="Times New Roman" w:hAnsi="Times New Roman" w:cs="Times New Roman"/>
                <w:sz w:val="20"/>
                <w:szCs w:val="20"/>
              </w:rPr>
            </w:pPr>
            <w:r w:rsidRPr="00E03A94">
              <w:rPr>
                <w:rFonts w:ascii="Times New Roman" w:hAnsi="Times New Roman" w:cs="Times New Roman"/>
                <w:bCs/>
                <w:sz w:val="20"/>
                <w:szCs w:val="20"/>
              </w:rPr>
              <w:lastRenderedPageBreak/>
              <w:t>If a UE supporting beam level reporting and beam level measurement is configured, the UE is allowed additional time duration for to perform the idle mode CA measurements according to the RAN4 minimum requirements. RAN4 is still working on the UE requirements for beam level measurement.</w:t>
            </w:r>
          </w:p>
          <w:p w14:paraId="0F82C7DD" w14:textId="77777777" w:rsidR="00E03A94" w:rsidRPr="000B0FA4" w:rsidRDefault="00E03A94" w:rsidP="00BA1A76">
            <w:pPr>
              <w:rPr>
                <w:rFonts w:cs="Arial"/>
              </w:rPr>
            </w:pPr>
            <w:r w:rsidRPr="00E03A94">
              <w:rPr>
                <w:rFonts w:ascii="Times New Roman" w:hAnsi="Times New Roman" w:cs="Times New Roman"/>
                <w:sz w:val="20"/>
                <w:szCs w:val="20"/>
                <w:highlight w:val="yellow"/>
              </w:rPr>
              <w:t>It is up to RAN2 whether and how to extend the maximum configurable value for T331</w:t>
            </w:r>
            <w:r w:rsidRPr="00E03A94">
              <w:rPr>
                <w:rFonts w:ascii="Times New Roman" w:hAnsi="Times New Roman" w:cs="Times New Roman"/>
                <w:sz w:val="20"/>
                <w:szCs w:val="20"/>
              </w:rPr>
              <w:t>.</w:t>
            </w:r>
          </w:p>
        </w:tc>
      </w:tr>
    </w:tbl>
    <w:p w14:paraId="2587EF9A" w14:textId="578DCF77" w:rsidR="00E03A94" w:rsidRDefault="00DA2828" w:rsidP="00DC7D99">
      <w:pPr>
        <w:pStyle w:val="BodyText"/>
        <w:spacing w:before="120"/>
        <w:rPr>
          <w:sz w:val="20"/>
          <w:szCs w:val="20"/>
        </w:rPr>
      </w:pPr>
      <w:r>
        <w:rPr>
          <w:sz w:val="20"/>
          <w:szCs w:val="20"/>
        </w:rPr>
        <w:lastRenderedPageBreak/>
        <w:t>As indicated in the first bullet, when Srxlev &gt; S</w:t>
      </w:r>
      <w:r w:rsidRPr="00DA2828">
        <w:rPr>
          <w:sz w:val="16"/>
          <w:szCs w:val="20"/>
        </w:rPr>
        <w:t>nonintraSearchP</w:t>
      </w:r>
      <w:r>
        <w:rPr>
          <w:sz w:val="20"/>
          <w:szCs w:val="20"/>
        </w:rPr>
        <w:t xml:space="preserve"> and Squal &gt; S</w:t>
      </w:r>
      <w:r w:rsidRPr="00DA2828">
        <w:rPr>
          <w:sz w:val="16"/>
          <w:szCs w:val="20"/>
        </w:rPr>
        <w:t>nonintraSearchQ</w:t>
      </w:r>
      <w:r>
        <w:rPr>
          <w:sz w:val="20"/>
          <w:szCs w:val="20"/>
        </w:rPr>
        <w:t>, the duration for UE to measure 7 frequencies can be up to 7*60 = 420s</w:t>
      </w:r>
      <w:r w:rsidR="00BA1A76">
        <w:rPr>
          <w:sz w:val="20"/>
          <w:szCs w:val="20"/>
        </w:rPr>
        <w:t xml:space="preserve"> (haven’t taken into account the delay of beam level reporting)</w:t>
      </w:r>
      <w:r>
        <w:rPr>
          <w:sz w:val="20"/>
          <w:szCs w:val="20"/>
        </w:rPr>
        <w:t>.</w:t>
      </w:r>
      <w:r w:rsidR="00BA1A76">
        <w:rPr>
          <w:sz w:val="20"/>
          <w:szCs w:val="20"/>
        </w:rPr>
        <w:t xml:space="preserve"> So currently, the maximum value of T331 (i.e. 300s) is </w:t>
      </w:r>
      <w:r w:rsidR="00775242">
        <w:rPr>
          <w:sz w:val="20"/>
          <w:szCs w:val="20"/>
        </w:rPr>
        <w:t>not enough</w:t>
      </w:r>
      <w:r w:rsidR="00BA1A76">
        <w:rPr>
          <w:sz w:val="20"/>
          <w:szCs w:val="20"/>
        </w:rPr>
        <w:t xml:space="preserve"> for UE to complete the </w:t>
      </w:r>
      <w:r w:rsidR="00775242">
        <w:rPr>
          <w:sz w:val="20"/>
          <w:szCs w:val="20"/>
        </w:rPr>
        <w:t>measurements on all frequencies</w:t>
      </w:r>
      <w:r w:rsidR="00BA1A76">
        <w:rPr>
          <w:sz w:val="20"/>
          <w:szCs w:val="20"/>
        </w:rPr>
        <w:t xml:space="preserve">. So proponents suggest to extend the T331 timer length. </w:t>
      </w:r>
    </w:p>
    <w:p w14:paraId="18E63583" w14:textId="5C54A812" w:rsidR="00887D14" w:rsidRDefault="00BA1A76" w:rsidP="00887D14">
      <w:pPr>
        <w:pStyle w:val="BodyText"/>
        <w:spacing w:before="120"/>
        <w:rPr>
          <w:sz w:val="20"/>
          <w:szCs w:val="20"/>
        </w:rPr>
      </w:pPr>
      <w:r>
        <w:rPr>
          <w:sz w:val="20"/>
          <w:szCs w:val="20"/>
        </w:rPr>
        <w:t xml:space="preserve">This has been briefly discussed during Monday’s online session, based on companies’ comments, </w:t>
      </w:r>
      <w:r w:rsidR="00887D14">
        <w:rPr>
          <w:sz w:val="20"/>
          <w:szCs w:val="20"/>
        </w:rPr>
        <w:t>opponent mainly argued that this is a corner case, and network can reduce the number of configured EMR frequencies to avoid problem</w:t>
      </w:r>
      <w:r w:rsidR="006C0B4C">
        <w:rPr>
          <w:sz w:val="20"/>
          <w:szCs w:val="20"/>
        </w:rPr>
        <w:t>s</w:t>
      </w:r>
      <w:r w:rsidR="00887D14">
        <w:rPr>
          <w:sz w:val="20"/>
          <w:szCs w:val="20"/>
        </w:rPr>
        <w:t>.</w:t>
      </w:r>
    </w:p>
    <w:p w14:paraId="57BA9E53" w14:textId="77777777" w:rsidR="00443E55" w:rsidRDefault="00887D14" w:rsidP="005E7D8D">
      <w:pPr>
        <w:pStyle w:val="BodyText"/>
        <w:spacing w:before="120"/>
        <w:rPr>
          <w:sz w:val="20"/>
          <w:szCs w:val="20"/>
        </w:rPr>
      </w:pPr>
      <w:r>
        <w:rPr>
          <w:sz w:val="20"/>
          <w:szCs w:val="20"/>
        </w:rPr>
        <w:t>Regarding the comments, rapporteur (as proponent) think</w:t>
      </w:r>
      <w:r w:rsidR="005E7D8D">
        <w:rPr>
          <w:sz w:val="20"/>
          <w:szCs w:val="20"/>
        </w:rPr>
        <w:t>s</w:t>
      </w:r>
      <w:r>
        <w:rPr>
          <w:sz w:val="20"/>
          <w:szCs w:val="20"/>
        </w:rPr>
        <w:t xml:space="preserve"> </w:t>
      </w:r>
      <w:r w:rsidR="005E7D8D">
        <w:rPr>
          <w:sz w:val="20"/>
          <w:szCs w:val="20"/>
        </w:rPr>
        <w:t>it</w:t>
      </w:r>
      <w:r>
        <w:rPr>
          <w:sz w:val="20"/>
          <w:szCs w:val="20"/>
        </w:rPr>
        <w:t xml:space="preserve"> is no</w:t>
      </w:r>
      <w:r w:rsidR="005E7D8D">
        <w:rPr>
          <w:sz w:val="20"/>
          <w:szCs w:val="20"/>
        </w:rPr>
        <w:t>t</w:t>
      </w:r>
      <w:r>
        <w:rPr>
          <w:sz w:val="20"/>
          <w:szCs w:val="20"/>
        </w:rPr>
        <w:t xml:space="preserve"> a </w:t>
      </w:r>
      <w:r w:rsidR="005E7D8D">
        <w:rPr>
          <w:sz w:val="20"/>
          <w:szCs w:val="20"/>
        </w:rPr>
        <w:t>corner</w:t>
      </w:r>
      <w:r>
        <w:rPr>
          <w:sz w:val="20"/>
          <w:szCs w:val="20"/>
        </w:rPr>
        <w:t xml:space="preserve"> case, </w:t>
      </w:r>
      <w:r w:rsidR="005E7D8D">
        <w:rPr>
          <w:sz w:val="20"/>
          <w:szCs w:val="20"/>
        </w:rPr>
        <w:t>because</w:t>
      </w:r>
      <w:r w:rsidR="00443E55">
        <w:rPr>
          <w:sz w:val="20"/>
          <w:szCs w:val="20"/>
        </w:rPr>
        <w:t>:</w:t>
      </w:r>
    </w:p>
    <w:p w14:paraId="4CE904D7" w14:textId="77777777" w:rsidR="00443E55" w:rsidRDefault="00443E55" w:rsidP="00443E55">
      <w:pPr>
        <w:pStyle w:val="BodyText"/>
        <w:numPr>
          <w:ilvl w:val="0"/>
          <w:numId w:val="34"/>
        </w:numPr>
        <w:spacing w:before="120"/>
        <w:rPr>
          <w:sz w:val="20"/>
          <w:szCs w:val="20"/>
        </w:rPr>
      </w:pPr>
      <w:r>
        <w:rPr>
          <w:sz w:val="20"/>
          <w:szCs w:val="20"/>
        </w:rPr>
        <w:t>T</w:t>
      </w:r>
      <w:r w:rsidR="005E7D8D">
        <w:rPr>
          <w:sz w:val="20"/>
          <w:szCs w:val="20"/>
        </w:rPr>
        <w:t>ypically, IDLE and INACTIVE UEs will not stay at cell edge for long periods of time. So most of time, the condition “Srxlev &gt; S</w:t>
      </w:r>
      <w:r w:rsidR="005E7D8D" w:rsidRPr="00DA2828">
        <w:rPr>
          <w:sz w:val="16"/>
          <w:szCs w:val="20"/>
        </w:rPr>
        <w:t>nonintraSearchP</w:t>
      </w:r>
      <w:r w:rsidR="005E7D8D">
        <w:rPr>
          <w:sz w:val="20"/>
          <w:szCs w:val="20"/>
        </w:rPr>
        <w:t xml:space="preserve"> and Squal &gt; S</w:t>
      </w:r>
      <w:r w:rsidR="005E7D8D" w:rsidRPr="00DA2828">
        <w:rPr>
          <w:sz w:val="16"/>
          <w:szCs w:val="20"/>
        </w:rPr>
        <w:t>nonintraSearchQ</w:t>
      </w:r>
      <w:r w:rsidR="005E7D8D">
        <w:rPr>
          <w:sz w:val="20"/>
          <w:szCs w:val="20"/>
        </w:rPr>
        <w:t xml:space="preserve">” will be satisfied. </w:t>
      </w:r>
    </w:p>
    <w:p w14:paraId="29C5D8CF" w14:textId="1833B038" w:rsidR="00887D14" w:rsidRDefault="00443E55" w:rsidP="00443E55">
      <w:pPr>
        <w:pStyle w:val="BodyText"/>
        <w:numPr>
          <w:ilvl w:val="0"/>
          <w:numId w:val="34"/>
        </w:numPr>
        <w:spacing w:before="120"/>
        <w:rPr>
          <w:sz w:val="20"/>
          <w:szCs w:val="20"/>
        </w:rPr>
      </w:pPr>
      <w:r>
        <w:rPr>
          <w:sz w:val="20"/>
          <w:szCs w:val="20"/>
        </w:rPr>
        <w:t>B</w:t>
      </w:r>
      <w:r w:rsidR="005E7D8D">
        <w:rPr>
          <w:sz w:val="20"/>
          <w:szCs w:val="20"/>
        </w:rPr>
        <w:t>ased on RAN4 requirement, UE can measure up to 7 inter-frequency carriers, this</w:t>
      </w:r>
      <w:r w:rsidR="006C0B4C">
        <w:rPr>
          <w:sz w:val="20"/>
          <w:szCs w:val="20"/>
        </w:rPr>
        <w:t xml:space="preserve"> does not only</w:t>
      </w:r>
      <w:r w:rsidR="005E7D8D">
        <w:rPr>
          <w:sz w:val="20"/>
          <w:szCs w:val="20"/>
        </w:rPr>
        <w:t xml:space="preserve"> include EMR frequencies</w:t>
      </w:r>
      <w:r w:rsidR="006C0B4C">
        <w:rPr>
          <w:sz w:val="20"/>
          <w:szCs w:val="20"/>
        </w:rPr>
        <w:t>, but also</w:t>
      </w:r>
      <w:r w:rsidR="005E7D8D">
        <w:rPr>
          <w:sz w:val="20"/>
          <w:szCs w:val="20"/>
        </w:rPr>
        <w:t xml:space="preserve"> other frequencies that configured for cell reselection. </w:t>
      </w:r>
      <w:r>
        <w:rPr>
          <w:sz w:val="20"/>
          <w:szCs w:val="20"/>
        </w:rPr>
        <w:t xml:space="preserve">Considering in NR, EMR can be configured for both DC and CA setup, </w:t>
      </w:r>
      <w:r w:rsidR="006C0B4C">
        <w:rPr>
          <w:sz w:val="20"/>
          <w:szCs w:val="20"/>
        </w:rPr>
        <w:t xml:space="preserve">so </w:t>
      </w:r>
      <w:r>
        <w:rPr>
          <w:sz w:val="20"/>
          <w:szCs w:val="20"/>
        </w:rPr>
        <w:t xml:space="preserve">the </w:t>
      </w:r>
      <w:r w:rsidR="006C0B4C">
        <w:rPr>
          <w:sz w:val="20"/>
          <w:szCs w:val="20"/>
        </w:rPr>
        <w:t xml:space="preserve">number of </w:t>
      </w:r>
      <w:r>
        <w:rPr>
          <w:sz w:val="20"/>
          <w:szCs w:val="20"/>
        </w:rPr>
        <w:t xml:space="preserve">potential </w:t>
      </w:r>
      <w:r w:rsidR="006C0B4C">
        <w:rPr>
          <w:sz w:val="20"/>
          <w:szCs w:val="20"/>
        </w:rPr>
        <w:t xml:space="preserve">DCCA </w:t>
      </w:r>
      <w:r>
        <w:rPr>
          <w:sz w:val="20"/>
          <w:szCs w:val="20"/>
        </w:rPr>
        <w:t xml:space="preserve">frequencies </w:t>
      </w:r>
      <w:r w:rsidR="006C0B4C">
        <w:rPr>
          <w:sz w:val="20"/>
          <w:szCs w:val="20"/>
        </w:rPr>
        <w:t xml:space="preserve">will be more than LTE euCA case. Asking network to reduce the number of EMR frequencies is an unreasonable request. </w:t>
      </w:r>
    </w:p>
    <w:p w14:paraId="4A8283E1" w14:textId="6A9786BA" w:rsidR="00782B4A" w:rsidRDefault="006C0B4C" w:rsidP="00DC7D99">
      <w:pPr>
        <w:pStyle w:val="BodyText"/>
        <w:spacing w:before="120"/>
        <w:rPr>
          <w:sz w:val="20"/>
          <w:szCs w:val="20"/>
        </w:rPr>
      </w:pPr>
      <w:r>
        <w:rPr>
          <w:sz w:val="20"/>
          <w:szCs w:val="20"/>
        </w:rPr>
        <w:t>In addition, some company also questioned why RAN4 defined EMR requirements associated with S</w:t>
      </w:r>
      <w:r w:rsidRPr="006C0B4C">
        <w:rPr>
          <w:sz w:val="20"/>
          <w:szCs w:val="20"/>
          <w:vertAlign w:val="subscript"/>
        </w:rPr>
        <w:t>nonintraSearchP</w:t>
      </w:r>
      <w:r>
        <w:rPr>
          <w:sz w:val="20"/>
          <w:szCs w:val="20"/>
        </w:rPr>
        <w:t xml:space="preserve"> and S</w:t>
      </w:r>
      <w:r w:rsidRPr="006C0B4C">
        <w:rPr>
          <w:sz w:val="20"/>
          <w:szCs w:val="20"/>
          <w:vertAlign w:val="subscript"/>
        </w:rPr>
        <w:t>nonintraSearchQ</w:t>
      </w:r>
      <w:r>
        <w:rPr>
          <w:sz w:val="20"/>
          <w:szCs w:val="20"/>
        </w:rPr>
        <w:t xml:space="preserve"> thresholds. </w:t>
      </w:r>
      <w:r w:rsidR="008F63B8">
        <w:rPr>
          <w:sz w:val="20"/>
          <w:szCs w:val="20"/>
        </w:rPr>
        <w:t>Regarding the necessity of extending T331 timer length, c</w:t>
      </w:r>
      <w:r>
        <w:rPr>
          <w:sz w:val="20"/>
          <w:szCs w:val="20"/>
        </w:rPr>
        <w:t>ompanies are welcome to show your views.</w:t>
      </w:r>
      <w:r w:rsidR="00E03A94">
        <w:rPr>
          <w:sz w:val="20"/>
          <w:szCs w:val="20"/>
        </w:rPr>
        <w:t xml:space="preserve"> </w:t>
      </w:r>
    </w:p>
    <w:p w14:paraId="12AFF50B" w14:textId="77777777" w:rsidR="00E03A94" w:rsidRDefault="00E03A94" w:rsidP="00DC7D99">
      <w:pPr>
        <w:pStyle w:val="BodyText"/>
        <w:spacing w:before="120"/>
        <w:rPr>
          <w:sz w:val="20"/>
          <w:szCs w:val="20"/>
        </w:rPr>
      </w:pPr>
    </w:p>
    <w:p w14:paraId="31CB10C0" w14:textId="79AD2B2A" w:rsidR="00DA2828" w:rsidRPr="00A96FEE" w:rsidRDefault="00DA2828" w:rsidP="00DA2828">
      <w:pPr>
        <w:pStyle w:val="BodyText"/>
        <w:rPr>
          <w:b/>
          <w:sz w:val="20"/>
          <w:szCs w:val="20"/>
        </w:rPr>
      </w:pPr>
      <w:r>
        <w:rPr>
          <w:b/>
          <w:sz w:val="20"/>
          <w:szCs w:val="20"/>
        </w:rPr>
        <w:t>Q1</w:t>
      </w:r>
      <w:r w:rsidR="00D24D9F">
        <w:rPr>
          <w:b/>
          <w:sz w:val="20"/>
          <w:szCs w:val="20"/>
        </w:rPr>
        <w:t>.</w:t>
      </w:r>
      <w:r w:rsidR="00AE6620">
        <w:rPr>
          <w:b/>
          <w:sz w:val="20"/>
          <w:szCs w:val="20"/>
        </w:rPr>
        <w:t>1</w:t>
      </w:r>
      <w:r>
        <w:rPr>
          <w:b/>
          <w:sz w:val="20"/>
          <w:szCs w:val="20"/>
        </w:rPr>
        <w:t xml:space="preserve">: Do companies </w:t>
      </w:r>
      <w:r w:rsidR="008F63B8">
        <w:rPr>
          <w:b/>
          <w:sz w:val="20"/>
          <w:szCs w:val="20"/>
        </w:rPr>
        <w:t>agree</w:t>
      </w:r>
      <w:r w:rsidR="006C0B4C">
        <w:rPr>
          <w:b/>
          <w:sz w:val="20"/>
          <w:szCs w:val="20"/>
        </w:rPr>
        <w:t xml:space="preserve"> </w:t>
      </w:r>
      <w:r w:rsidR="008F63B8">
        <w:rPr>
          <w:b/>
          <w:sz w:val="20"/>
          <w:szCs w:val="20"/>
        </w:rPr>
        <w:t>with</w:t>
      </w:r>
      <w:r w:rsidR="006C0B4C">
        <w:rPr>
          <w:b/>
          <w:sz w:val="20"/>
          <w:szCs w:val="20"/>
        </w:rPr>
        <w:t xml:space="preserve"> </w:t>
      </w:r>
      <w:r w:rsidR="008F63B8">
        <w:rPr>
          <w:b/>
          <w:sz w:val="20"/>
          <w:szCs w:val="20"/>
        </w:rPr>
        <w:t xml:space="preserve">the </w:t>
      </w:r>
      <w:r w:rsidR="006C0B4C">
        <w:rPr>
          <w:b/>
          <w:sz w:val="20"/>
          <w:szCs w:val="20"/>
        </w:rPr>
        <w:t>necessity of extending T331 value</w:t>
      </w:r>
      <w:r w:rsidR="008F63B8">
        <w:rPr>
          <w:b/>
          <w:sz w:val="20"/>
          <w:szCs w:val="20"/>
        </w:rPr>
        <w:t xml:space="preserve"> range</w:t>
      </w:r>
      <w:r w:rsidRPr="00A96FEE">
        <w:rPr>
          <w:b/>
          <w:sz w:val="20"/>
          <w:szCs w:val="20"/>
        </w:rPr>
        <w:t>?</w:t>
      </w:r>
    </w:p>
    <w:tbl>
      <w:tblPr>
        <w:tblStyle w:val="TableGrid"/>
        <w:tblW w:w="0" w:type="auto"/>
        <w:tblInd w:w="226" w:type="dxa"/>
        <w:tblLayout w:type="fixed"/>
        <w:tblLook w:val="04A0" w:firstRow="1" w:lastRow="0" w:firstColumn="1" w:lastColumn="0" w:noHBand="0" w:noVBand="1"/>
      </w:tblPr>
      <w:tblGrid>
        <w:gridCol w:w="1964"/>
        <w:gridCol w:w="1268"/>
        <w:gridCol w:w="6284"/>
      </w:tblGrid>
      <w:tr w:rsidR="008F63B8" w14:paraId="1CE0EBAD" w14:textId="77777777" w:rsidTr="00F1768B">
        <w:tc>
          <w:tcPr>
            <w:tcW w:w="1964" w:type="dxa"/>
            <w:shd w:val="clear" w:color="auto" w:fill="BFBFBF" w:themeFill="background1" w:themeFillShade="BF"/>
            <w:vAlign w:val="center"/>
          </w:tcPr>
          <w:p w14:paraId="564E55BD" w14:textId="77777777" w:rsidR="00DA2828" w:rsidRPr="006934EF" w:rsidRDefault="00DA2828" w:rsidP="00BA1A76">
            <w:pPr>
              <w:pStyle w:val="BodyText"/>
              <w:jc w:val="center"/>
              <w:rPr>
                <w:sz w:val="20"/>
                <w:szCs w:val="20"/>
              </w:rPr>
            </w:pPr>
            <w:r w:rsidRPr="006934EF">
              <w:rPr>
                <w:sz w:val="20"/>
                <w:szCs w:val="20"/>
              </w:rPr>
              <w:t>Company</w:t>
            </w:r>
          </w:p>
        </w:tc>
        <w:tc>
          <w:tcPr>
            <w:tcW w:w="1268" w:type="dxa"/>
            <w:shd w:val="clear" w:color="auto" w:fill="BFBFBF" w:themeFill="background1" w:themeFillShade="BF"/>
            <w:vAlign w:val="center"/>
          </w:tcPr>
          <w:p w14:paraId="163C1226" w14:textId="77777777" w:rsidR="00DA2828" w:rsidRDefault="00DA2828" w:rsidP="00BA1A76">
            <w:pPr>
              <w:pStyle w:val="BodyText"/>
              <w:jc w:val="center"/>
              <w:rPr>
                <w:sz w:val="20"/>
                <w:szCs w:val="20"/>
              </w:rPr>
            </w:pPr>
            <w:r>
              <w:rPr>
                <w:sz w:val="20"/>
                <w:szCs w:val="20"/>
              </w:rPr>
              <w:t>Agree?</w:t>
            </w:r>
          </w:p>
          <w:p w14:paraId="1990F128" w14:textId="77777777" w:rsidR="00DA2828" w:rsidRPr="006934EF" w:rsidRDefault="00DA2828" w:rsidP="00BA1A76">
            <w:pPr>
              <w:pStyle w:val="BodyText"/>
              <w:jc w:val="center"/>
              <w:rPr>
                <w:sz w:val="20"/>
                <w:szCs w:val="20"/>
              </w:rPr>
            </w:pPr>
            <w:r>
              <w:rPr>
                <w:sz w:val="20"/>
                <w:szCs w:val="20"/>
              </w:rPr>
              <w:t>(Yes or No)</w:t>
            </w:r>
          </w:p>
        </w:tc>
        <w:tc>
          <w:tcPr>
            <w:tcW w:w="6284" w:type="dxa"/>
            <w:shd w:val="clear" w:color="auto" w:fill="BFBFBF" w:themeFill="background1" w:themeFillShade="BF"/>
            <w:vAlign w:val="center"/>
          </w:tcPr>
          <w:p w14:paraId="68804B98" w14:textId="77777777" w:rsidR="00DA2828" w:rsidRPr="006934EF" w:rsidRDefault="00DA2828" w:rsidP="00BA1A76">
            <w:pPr>
              <w:pStyle w:val="BodyText"/>
              <w:jc w:val="center"/>
            </w:pPr>
            <w:r w:rsidRPr="006934EF">
              <w:rPr>
                <w:sz w:val="20"/>
                <w:szCs w:val="20"/>
              </w:rPr>
              <w:t>Comments</w:t>
            </w:r>
          </w:p>
        </w:tc>
      </w:tr>
      <w:tr w:rsidR="008F63B8" w14:paraId="22D3AA24" w14:textId="77777777" w:rsidTr="004B2550">
        <w:tc>
          <w:tcPr>
            <w:tcW w:w="1964" w:type="dxa"/>
            <w:vAlign w:val="center"/>
          </w:tcPr>
          <w:p w14:paraId="7BBDFD12" w14:textId="23F68837" w:rsidR="00DA2828" w:rsidRPr="0001732F" w:rsidRDefault="00887D14" w:rsidP="00BA1A76">
            <w:pPr>
              <w:jc w:val="center"/>
              <w:rPr>
                <w:rFonts w:ascii="Arial" w:hAnsi="Arial" w:cs="Arial"/>
                <w:sz w:val="20"/>
                <w:szCs w:val="20"/>
              </w:rPr>
            </w:pPr>
            <w:r>
              <w:rPr>
                <w:rFonts w:ascii="Arial" w:hAnsi="Arial" w:cs="Arial"/>
                <w:sz w:val="20"/>
                <w:szCs w:val="20"/>
              </w:rPr>
              <w:t>ZTE</w:t>
            </w:r>
          </w:p>
        </w:tc>
        <w:tc>
          <w:tcPr>
            <w:tcW w:w="1268" w:type="dxa"/>
            <w:vAlign w:val="center"/>
          </w:tcPr>
          <w:p w14:paraId="42A2A8B4" w14:textId="3D808061" w:rsidR="00DA2828" w:rsidRPr="0001732F" w:rsidRDefault="00775242" w:rsidP="00BA1A76">
            <w:pPr>
              <w:jc w:val="center"/>
              <w:rPr>
                <w:rFonts w:ascii="Arial" w:hAnsi="Arial" w:cs="Arial"/>
                <w:sz w:val="20"/>
                <w:szCs w:val="20"/>
              </w:rPr>
            </w:pPr>
            <w:r>
              <w:rPr>
                <w:rFonts w:ascii="Arial" w:hAnsi="Arial" w:cs="Arial"/>
                <w:sz w:val="20"/>
                <w:szCs w:val="20"/>
              </w:rPr>
              <w:t>Yes</w:t>
            </w:r>
          </w:p>
        </w:tc>
        <w:tc>
          <w:tcPr>
            <w:tcW w:w="6284" w:type="dxa"/>
          </w:tcPr>
          <w:p w14:paraId="5F279D78" w14:textId="77777777" w:rsidR="00D24D9F" w:rsidRDefault="006C0B4C" w:rsidP="008F63B8">
            <w:pPr>
              <w:rPr>
                <w:rFonts w:ascii="Arial" w:hAnsi="Arial" w:cs="Arial"/>
                <w:sz w:val="20"/>
                <w:szCs w:val="20"/>
              </w:rPr>
            </w:pPr>
            <w:r w:rsidRPr="006C0B4C">
              <w:rPr>
                <w:rFonts w:ascii="Arial" w:hAnsi="Arial" w:cs="Arial"/>
                <w:sz w:val="20"/>
                <w:szCs w:val="20"/>
              </w:rPr>
              <w:t>T</w:t>
            </w:r>
            <w:r w:rsidR="00887D14" w:rsidRPr="006C0B4C">
              <w:rPr>
                <w:rFonts w:ascii="Arial" w:hAnsi="Arial" w:cs="Arial"/>
                <w:sz w:val="20"/>
                <w:szCs w:val="20"/>
              </w:rPr>
              <w:t>he thresholds mentioned here are “S</w:t>
            </w:r>
            <w:r w:rsidR="00887D14" w:rsidRPr="006C0B4C">
              <w:rPr>
                <w:rFonts w:ascii="Arial" w:hAnsi="Arial" w:cs="Arial"/>
                <w:sz w:val="20"/>
                <w:szCs w:val="20"/>
                <w:vertAlign w:val="subscript"/>
              </w:rPr>
              <w:t>nonintraSearchP</w:t>
            </w:r>
            <w:r w:rsidR="00887D14" w:rsidRPr="006C0B4C">
              <w:rPr>
                <w:rFonts w:ascii="Arial" w:hAnsi="Arial" w:cs="Arial"/>
                <w:sz w:val="20"/>
                <w:szCs w:val="20"/>
              </w:rPr>
              <w:t xml:space="preserve"> and S</w:t>
            </w:r>
            <w:r w:rsidR="00887D14" w:rsidRPr="006C0B4C">
              <w:rPr>
                <w:rFonts w:ascii="Arial" w:hAnsi="Arial" w:cs="Arial"/>
                <w:sz w:val="20"/>
                <w:szCs w:val="20"/>
                <w:vertAlign w:val="subscript"/>
              </w:rPr>
              <w:t>nonintraSearchQ</w:t>
            </w:r>
            <w:r w:rsidR="00887D14" w:rsidRPr="006C0B4C">
              <w:rPr>
                <w:rFonts w:ascii="Arial" w:hAnsi="Arial" w:cs="Arial"/>
                <w:sz w:val="20"/>
                <w:szCs w:val="20"/>
              </w:rPr>
              <w:t xml:space="preserve">”. </w:t>
            </w:r>
            <w:r w:rsidRPr="006C0B4C">
              <w:rPr>
                <w:rFonts w:ascii="Arial" w:hAnsi="Arial" w:cs="Arial"/>
                <w:sz w:val="20"/>
                <w:szCs w:val="20"/>
              </w:rPr>
              <w:t>Not “S</w:t>
            </w:r>
            <w:r w:rsidRPr="006C0B4C">
              <w:rPr>
                <w:rFonts w:ascii="Arial" w:hAnsi="Arial" w:cs="Arial"/>
                <w:sz w:val="20"/>
                <w:szCs w:val="20"/>
                <w:vertAlign w:val="subscript"/>
              </w:rPr>
              <w:t>intraSearchP</w:t>
            </w:r>
            <w:r w:rsidRPr="006C0B4C">
              <w:rPr>
                <w:rFonts w:ascii="Arial" w:hAnsi="Arial" w:cs="Arial"/>
                <w:sz w:val="20"/>
                <w:szCs w:val="20"/>
              </w:rPr>
              <w:t xml:space="preserve"> and S</w:t>
            </w:r>
            <w:r w:rsidRPr="006C0B4C">
              <w:rPr>
                <w:rFonts w:ascii="Arial" w:hAnsi="Arial" w:cs="Arial"/>
                <w:sz w:val="20"/>
                <w:szCs w:val="20"/>
                <w:vertAlign w:val="subscript"/>
              </w:rPr>
              <w:t>intraSearchQ</w:t>
            </w:r>
            <w:r w:rsidRPr="006C0B4C">
              <w:rPr>
                <w:rFonts w:ascii="Arial" w:hAnsi="Arial" w:cs="Arial"/>
                <w:sz w:val="20"/>
                <w:szCs w:val="20"/>
              </w:rPr>
              <w:t>”</w:t>
            </w:r>
            <w:r w:rsidR="008F63B8">
              <w:rPr>
                <w:rFonts w:ascii="Arial" w:hAnsi="Arial" w:cs="Arial"/>
                <w:sz w:val="20"/>
                <w:szCs w:val="20"/>
              </w:rPr>
              <w:t>.</w:t>
            </w:r>
            <w:r w:rsidRPr="006C0B4C">
              <w:rPr>
                <w:rFonts w:ascii="Arial" w:hAnsi="Arial" w:cs="Arial"/>
                <w:sz w:val="20"/>
                <w:szCs w:val="20"/>
              </w:rPr>
              <w:t xml:space="preserve"> </w:t>
            </w:r>
            <w:r w:rsidR="008F63B8">
              <w:rPr>
                <w:rFonts w:ascii="Arial" w:hAnsi="Arial" w:cs="Arial"/>
                <w:sz w:val="20"/>
                <w:szCs w:val="20"/>
              </w:rPr>
              <w:t>I</w:t>
            </w:r>
            <w:r w:rsidRPr="006C0B4C">
              <w:rPr>
                <w:rFonts w:ascii="Arial" w:hAnsi="Arial" w:cs="Arial"/>
                <w:sz w:val="20"/>
                <w:szCs w:val="20"/>
              </w:rPr>
              <w:t xml:space="preserve">n real deployment, </w:t>
            </w:r>
            <w:r w:rsidR="008F63B8">
              <w:rPr>
                <w:rFonts w:ascii="Arial" w:hAnsi="Arial" w:cs="Arial"/>
                <w:sz w:val="20"/>
                <w:szCs w:val="20"/>
              </w:rPr>
              <w:t xml:space="preserve">network usually configures quite low thresholds for </w:t>
            </w:r>
            <w:r w:rsidR="008F63B8" w:rsidRPr="006C0B4C">
              <w:rPr>
                <w:rFonts w:ascii="Arial" w:hAnsi="Arial" w:cs="Arial"/>
                <w:sz w:val="20"/>
                <w:szCs w:val="20"/>
              </w:rPr>
              <w:t>S</w:t>
            </w:r>
            <w:r w:rsidR="008F63B8" w:rsidRPr="006C0B4C">
              <w:rPr>
                <w:rFonts w:ascii="Arial" w:hAnsi="Arial" w:cs="Arial"/>
                <w:sz w:val="20"/>
                <w:szCs w:val="20"/>
                <w:vertAlign w:val="subscript"/>
              </w:rPr>
              <w:t>nonintraSearchP</w:t>
            </w:r>
            <w:r w:rsidR="008F63B8" w:rsidRPr="006C0B4C">
              <w:rPr>
                <w:rFonts w:ascii="Arial" w:hAnsi="Arial" w:cs="Arial"/>
                <w:sz w:val="20"/>
                <w:szCs w:val="20"/>
              </w:rPr>
              <w:t xml:space="preserve"> and S</w:t>
            </w:r>
            <w:r w:rsidR="008F63B8" w:rsidRPr="006C0B4C">
              <w:rPr>
                <w:rFonts w:ascii="Arial" w:hAnsi="Arial" w:cs="Arial"/>
                <w:sz w:val="20"/>
                <w:szCs w:val="20"/>
                <w:vertAlign w:val="subscript"/>
              </w:rPr>
              <w:t>nonintraSearchQ</w:t>
            </w:r>
            <w:r w:rsidR="008F63B8">
              <w:rPr>
                <w:rFonts w:ascii="Arial" w:hAnsi="Arial" w:cs="Arial"/>
                <w:sz w:val="20"/>
                <w:szCs w:val="20"/>
              </w:rPr>
              <w:t xml:space="preserve">. </w:t>
            </w:r>
          </w:p>
          <w:p w14:paraId="66B86DC4" w14:textId="6DD30C7F" w:rsidR="008F63B8" w:rsidRDefault="008F63B8" w:rsidP="008F63B8">
            <w:pPr>
              <w:rPr>
                <w:rFonts w:ascii="Arial" w:hAnsi="Arial" w:cs="Arial"/>
                <w:sz w:val="20"/>
                <w:szCs w:val="20"/>
              </w:rPr>
            </w:pPr>
            <w:r>
              <w:rPr>
                <w:rFonts w:ascii="Arial" w:hAnsi="Arial" w:cs="Arial"/>
                <w:sz w:val="20"/>
                <w:szCs w:val="20"/>
              </w:rPr>
              <w:t xml:space="preserve">So </w:t>
            </w:r>
            <w:r w:rsidR="00D24D9F">
              <w:rPr>
                <w:rFonts w:ascii="Arial" w:hAnsi="Arial" w:cs="Arial"/>
                <w:sz w:val="20"/>
                <w:szCs w:val="20"/>
              </w:rPr>
              <w:t>in most cases</w:t>
            </w:r>
            <w:r>
              <w:rPr>
                <w:rFonts w:ascii="Arial" w:hAnsi="Arial" w:cs="Arial"/>
                <w:sz w:val="20"/>
                <w:szCs w:val="20"/>
              </w:rPr>
              <w:t xml:space="preserve">, </w:t>
            </w:r>
            <w:r w:rsidR="00D24D9F">
              <w:rPr>
                <w:rFonts w:ascii="Arial" w:hAnsi="Arial" w:cs="Arial"/>
                <w:sz w:val="20"/>
                <w:szCs w:val="20"/>
              </w:rPr>
              <w:t xml:space="preserve">the </w:t>
            </w:r>
            <w:r w:rsidR="00D24D9F" w:rsidRPr="00D24D9F">
              <w:rPr>
                <w:rFonts w:ascii="Arial" w:hAnsi="Arial" w:cs="Arial"/>
                <w:sz w:val="20"/>
                <w:szCs w:val="20"/>
              </w:rPr>
              <w:t>condition “Srxlev &gt; S</w:t>
            </w:r>
            <w:r w:rsidR="00D24D9F" w:rsidRPr="00D24D9F">
              <w:rPr>
                <w:rFonts w:ascii="Arial" w:hAnsi="Arial" w:cs="Arial"/>
                <w:sz w:val="20"/>
                <w:szCs w:val="20"/>
                <w:vertAlign w:val="subscript"/>
              </w:rPr>
              <w:t>nonintraSearchP</w:t>
            </w:r>
            <w:r w:rsidR="00D24D9F" w:rsidRPr="00D24D9F">
              <w:rPr>
                <w:rFonts w:ascii="Arial" w:hAnsi="Arial" w:cs="Arial"/>
                <w:sz w:val="20"/>
                <w:szCs w:val="20"/>
              </w:rPr>
              <w:t xml:space="preserve"> and Squal &gt; S</w:t>
            </w:r>
            <w:r w:rsidR="00D24D9F" w:rsidRPr="00D24D9F">
              <w:rPr>
                <w:rFonts w:ascii="Arial" w:hAnsi="Arial" w:cs="Arial"/>
                <w:sz w:val="20"/>
                <w:szCs w:val="20"/>
                <w:vertAlign w:val="subscript"/>
              </w:rPr>
              <w:t>nonintraSearchQ</w:t>
            </w:r>
            <w:r w:rsidR="00D24D9F" w:rsidRPr="00D24D9F">
              <w:rPr>
                <w:rFonts w:ascii="Arial" w:hAnsi="Arial" w:cs="Arial"/>
                <w:sz w:val="20"/>
                <w:szCs w:val="20"/>
              </w:rPr>
              <w:t xml:space="preserve">” will be </w:t>
            </w:r>
            <w:r w:rsidR="00AE6620">
              <w:rPr>
                <w:rFonts w:ascii="Arial" w:hAnsi="Arial" w:cs="Arial"/>
                <w:sz w:val="20"/>
                <w:szCs w:val="20"/>
              </w:rPr>
              <w:t>fulfilled</w:t>
            </w:r>
            <w:r w:rsidR="00D24D9F">
              <w:rPr>
                <w:rFonts w:ascii="Arial" w:hAnsi="Arial" w:cs="Arial"/>
                <w:sz w:val="20"/>
                <w:szCs w:val="20"/>
              </w:rPr>
              <w:t xml:space="preserve">, and </w:t>
            </w:r>
            <w:r>
              <w:rPr>
                <w:rFonts w:ascii="Arial" w:hAnsi="Arial" w:cs="Arial"/>
                <w:sz w:val="20"/>
                <w:szCs w:val="20"/>
              </w:rPr>
              <w:t xml:space="preserve">EMR measurement will be performed </w:t>
            </w:r>
            <w:r w:rsidR="00D24D9F">
              <w:rPr>
                <w:rFonts w:ascii="Arial" w:hAnsi="Arial" w:cs="Arial"/>
                <w:sz w:val="20"/>
                <w:szCs w:val="20"/>
              </w:rPr>
              <w:t>as</w:t>
            </w:r>
            <w:r>
              <w:rPr>
                <w:rFonts w:ascii="Arial" w:hAnsi="Arial" w:cs="Arial"/>
                <w:sz w:val="20"/>
                <w:szCs w:val="20"/>
              </w:rPr>
              <w:t xml:space="preserve"> one frequency every 60s.</w:t>
            </w:r>
          </w:p>
          <w:p w14:paraId="752EE352" w14:textId="339ADBD6" w:rsidR="00DA2828" w:rsidRPr="00887D14" w:rsidRDefault="00044337" w:rsidP="00AE6620">
            <w:pPr>
              <w:rPr>
                <w:rFonts w:ascii="Arial" w:hAnsi="Arial" w:cs="Arial"/>
                <w:sz w:val="20"/>
                <w:szCs w:val="20"/>
              </w:rPr>
            </w:pPr>
            <w:r>
              <w:rPr>
                <w:rFonts w:ascii="Arial" w:hAnsi="Arial" w:cs="Arial"/>
                <w:sz w:val="20"/>
                <w:szCs w:val="20"/>
              </w:rPr>
              <w:t xml:space="preserve">Since </w:t>
            </w:r>
            <w:r w:rsidR="00775242">
              <w:rPr>
                <w:rFonts w:ascii="Arial" w:hAnsi="Arial" w:cs="Arial"/>
                <w:sz w:val="20"/>
                <w:szCs w:val="20"/>
              </w:rPr>
              <w:t xml:space="preserve">current SPEC allows network to configure up to 7 EMR frequencies, and RAN2/4 </w:t>
            </w:r>
            <w:r>
              <w:rPr>
                <w:rFonts w:ascii="Arial" w:hAnsi="Arial" w:cs="Arial"/>
                <w:sz w:val="20"/>
                <w:szCs w:val="20"/>
              </w:rPr>
              <w:t xml:space="preserve">SPEC </w:t>
            </w:r>
            <w:r w:rsidR="00775242">
              <w:rPr>
                <w:rFonts w:ascii="Arial" w:hAnsi="Arial" w:cs="Arial"/>
                <w:sz w:val="20"/>
                <w:szCs w:val="20"/>
              </w:rPr>
              <w:t>support</w:t>
            </w:r>
            <w:r>
              <w:rPr>
                <w:rFonts w:ascii="Arial" w:hAnsi="Arial" w:cs="Arial"/>
                <w:sz w:val="20"/>
                <w:szCs w:val="20"/>
              </w:rPr>
              <w:t xml:space="preserve"> </w:t>
            </w:r>
            <w:r w:rsidR="00775242">
              <w:rPr>
                <w:rFonts w:ascii="Arial" w:hAnsi="Arial" w:cs="Arial"/>
                <w:sz w:val="20"/>
                <w:szCs w:val="20"/>
              </w:rPr>
              <w:t>UE</w:t>
            </w:r>
            <w:r>
              <w:rPr>
                <w:rFonts w:ascii="Arial" w:hAnsi="Arial" w:cs="Arial"/>
                <w:sz w:val="20"/>
                <w:szCs w:val="20"/>
              </w:rPr>
              <w:t xml:space="preserve"> to </w:t>
            </w:r>
            <w:r w:rsidR="00775242">
              <w:rPr>
                <w:rFonts w:ascii="Arial" w:hAnsi="Arial" w:cs="Arial"/>
                <w:sz w:val="20"/>
                <w:szCs w:val="20"/>
              </w:rPr>
              <w:t>monitor</w:t>
            </w:r>
            <w:r>
              <w:rPr>
                <w:rFonts w:ascii="Arial" w:hAnsi="Arial" w:cs="Arial"/>
                <w:sz w:val="20"/>
                <w:szCs w:val="20"/>
              </w:rPr>
              <w:t xml:space="preserve"> up to 7 carriers for EMR</w:t>
            </w:r>
            <w:r w:rsidR="00775242">
              <w:rPr>
                <w:rFonts w:ascii="Arial" w:hAnsi="Arial" w:cs="Arial"/>
                <w:sz w:val="20"/>
                <w:szCs w:val="20"/>
              </w:rPr>
              <w:t xml:space="preserve"> (and high priority cell reselection)</w:t>
            </w:r>
            <w:r>
              <w:rPr>
                <w:rFonts w:ascii="Arial" w:hAnsi="Arial" w:cs="Arial"/>
                <w:sz w:val="20"/>
                <w:szCs w:val="20"/>
              </w:rPr>
              <w:t>, we should ensure such configuration could work in real deployment.</w:t>
            </w:r>
            <w:r w:rsidR="00AE6620">
              <w:rPr>
                <w:rFonts w:ascii="Arial" w:hAnsi="Arial" w:cs="Arial"/>
                <w:sz w:val="20"/>
                <w:szCs w:val="20"/>
              </w:rPr>
              <w:t xml:space="preserve"> Otherwise, such</w:t>
            </w:r>
            <w:r w:rsidR="00D24D9F">
              <w:rPr>
                <w:rFonts w:ascii="Arial" w:hAnsi="Arial" w:cs="Arial"/>
                <w:sz w:val="20"/>
                <w:szCs w:val="20"/>
              </w:rPr>
              <w:t xml:space="preserve"> configuration is meaningless. </w:t>
            </w:r>
            <w:r w:rsidR="00775242">
              <w:rPr>
                <w:rFonts w:ascii="Arial" w:hAnsi="Arial" w:cs="Arial"/>
                <w:sz w:val="20"/>
                <w:szCs w:val="20"/>
              </w:rPr>
              <w:t xml:space="preserve">  </w:t>
            </w:r>
          </w:p>
        </w:tc>
      </w:tr>
      <w:tr w:rsidR="008F63B8" w14:paraId="519318ED" w14:textId="77777777" w:rsidTr="004B2550">
        <w:tc>
          <w:tcPr>
            <w:tcW w:w="1964" w:type="dxa"/>
            <w:vAlign w:val="center"/>
          </w:tcPr>
          <w:p w14:paraId="2D32E98A" w14:textId="551EACCD" w:rsidR="00DA2828" w:rsidRPr="0001732F" w:rsidRDefault="00DD482E" w:rsidP="00BA1A76">
            <w:pPr>
              <w:jc w:val="center"/>
              <w:rPr>
                <w:rFonts w:ascii="Arial" w:hAnsi="Arial" w:cs="Arial"/>
                <w:sz w:val="20"/>
                <w:szCs w:val="20"/>
              </w:rPr>
            </w:pPr>
            <w:r>
              <w:rPr>
                <w:rFonts w:ascii="Arial" w:hAnsi="Arial" w:cs="Arial"/>
                <w:sz w:val="20"/>
                <w:szCs w:val="20"/>
              </w:rPr>
              <w:t>Qualcomm</w:t>
            </w:r>
          </w:p>
        </w:tc>
        <w:tc>
          <w:tcPr>
            <w:tcW w:w="1268" w:type="dxa"/>
            <w:vAlign w:val="center"/>
          </w:tcPr>
          <w:p w14:paraId="15363165" w14:textId="43D734A0" w:rsidR="00DA2828" w:rsidRPr="0001732F" w:rsidRDefault="00DD482E" w:rsidP="00BA1A76">
            <w:pPr>
              <w:jc w:val="center"/>
              <w:rPr>
                <w:rFonts w:ascii="Arial" w:hAnsi="Arial" w:cs="Arial"/>
                <w:sz w:val="20"/>
                <w:szCs w:val="20"/>
              </w:rPr>
            </w:pPr>
            <w:r>
              <w:rPr>
                <w:rFonts w:ascii="Arial" w:hAnsi="Arial" w:cs="Arial"/>
                <w:sz w:val="20"/>
                <w:szCs w:val="20"/>
              </w:rPr>
              <w:t>No</w:t>
            </w:r>
          </w:p>
        </w:tc>
        <w:tc>
          <w:tcPr>
            <w:tcW w:w="6284" w:type="dxa"/>
          </w:tcPr>
          <w:p w14:paraId="380A6672" w14:textId="1D2CF380" w:rsidR="006502B9" w:rsidRDefault="006502B9" w:rsidP="00BA1A76">
            <w:pPr>
              <w:rPr>
                <w:rFonts w:ascii="Arial" w:hAnsi="Arial" w:cs="Arial"/>
                <w:sz w:val="20"/>
                <w:szCs w:val="20"/>
              </w:rPr>
            </w:pPr>
            <w:r>
              <w:rPr>
                <w:rFonts w:ascii="Arial" w:hAnsi="Arial" w:cs="Arial"/>
                <w:sz w:val="20"/>
                <w:szCs w:val="20"/>
              </w:rPr>
              <w:t>W</w:t>
            </w:r>
            <w:r>
              <w:rPr>
                <w:rFonts w:ascii="Arial" w:hAnsi="Arial" w:cs="Arial"/>
                <w:sz w:val="20"/>
                <w:szCs w:val="20"/>
              </w:rPr>
              <w:t>e think it is not necessary to extend T331</w:t>
            </w:r>
            <w:r>
              <w:rPr>
                <w:rFonts w:ascii="Arial" w:hAnsi="Arial" w:cs="Arial"/>
                <w:sz w:val="20"/>
                <w:szCs w:val="20"/>
              </w:rPr>
              <w:t xml:space="preserve"> </w:t>
            </w:r>
            <w:r w:rsidR="00175437">
              <w:rPr>
                <w:rFonts w:ascii="Arial" w:hAnsi="Arial" w:cs="Arial"/>
                <w:sz w:val="20"/>
                <w:szCs w:val="20"/>
              </w:rPr>
              <w:t xml:space="preserve">at late stage of Rel-16 </w:t>
            </w:r>
            <w:r w:rsidRPr="006502B9">
              <w:rPr>
                <w:rFonts w:ascii="Arial" w:hAnsi="Arial" w:cs="Arial"/>
                <w:sz w:val="20"/>
                <w:szCs w:val="20"/>
              </w:rPr>
              <w:t>because the case mentioned by RAN4 LS (configured 7</w:t>
            </w:r>
            <w:r w:rsidR="00EB408A">
              <w:rPr>
                <w:rFonts w:ascii="Arial" w:hAnsi="Arial" w:cs="Arial"/>
                <w:sz w:val="20"/>
                <w:szCs w:val="20"/>
              </w:rPr>
              <w:t xml:space="preserve"> </w:t>
            </w:r>
            <w:r w:rsidRPr="006502B9">
              <w:rPr>
                <w:rFonts w:ascii="Arial" w:hAnsi="Arial" w:cs="Arial"/>
                <w:sz w:val="20"/>
                <w:szCs w:val="20"/>
              </w:rPr>
              <w:t>EMR frequency and Srxlev &gt; S</w:t>
            </w:r>
            <w:r w:rsidRPr="006502B9">
              <w:rPr>
                <w:rFonts w:ascii="Arial" w:hAnsi="Arial" w:cs="Arial"/>
                <w:sz w:val="20"/>
                <w:szCs w:val="20"/>
                <w:vertAlign w:val="subscript"/>
              </w:rPr>
              <w:t>nonintraSearchP</w:t>
            </w:r>
            <w:r w:rsidRPr="006502B9">
              <w:rPr>
                <w:rFonts w:ascii="Arial" w:hAnsi="Arial" w:cs="Arial"/>
                <w:sz w:val="20"/>
                <w:szCs w:val="20"/>
              </w:rPr>
              <w:t xml:space="preserve"> and Squal &gt; S</w:t>
            </w:r>
            <w:r w:rsidRPr="006502B9">
              <w:rPr>
                <w:rFonts w:ascii="Arial" w:hAnsi="Arial" w:cs="Arial"/>
                <w:sz w:val="20"/>
                <w:szCs w:val="20"/>
                <w:vertAlign w:val="subscript"/>
              </w:rPr>
              <w:t xml:space="preserve">nonintraSearchQ) </w:t>
            </w:r>
            <w:r w:rsidRPr="006502B9">
              <w:rPr>
                <w:rFonts w:ascii="Arial" w:hAnsi="Arial" w:cs="Arial"/>
                <w:sz w:val="20"/>
                <w:szCs w:val="20"/>
              </w:rPr>
              <w:t>is not a typical case</w:t>
            </w:r>
            <w:r>
              <w:rPr>
                <w:rFonts w:ascii="Arial" w:hAnsi="Arial" w:cs="Arial"/>
                <w:sz w:val="20"/>
                <w:szCs w:val="20"/>
              </w:rPr>
              <w:t>. And it can be left to UE/gNB implementation:</w:t>
            </w:r>
          </w:p>
          <w:p w14:paraId="7506AAB2" w14:textId="66409B0D" w:rsidR="001B5638" w:rsidRPr="001B5638" w:rsidRDefault="005F5C58" w:rsidP="001B5638">
            <w:pPr>
              <w:pStyle w:val="ListParagraph"/>
              <w:numPr>
                <w:ilvl w:val="0"/>
                <w:numId w:val="43"/>
              </w:numPr>
              <w:rPr>
                <w:rFonts w:ascii="Arial" w:hAnsi="Arial" w:cs="Arial"/>
                <w:sz w:val="20"/>
                <w:szCs w:val="20"/>
              </w:rPr>
            </w:pPr>
            <w:r>
              <w:rPr>
                <w:rFonts w:ascii="Arial" w:hAnsi="Arial" w:cs="Arial"/>
                <w:sz w:val="20"/>
                <w:szCs w:val="20"/>
                <w:lang w:val="en-US"/>
              </w:rPr>
              <w:t xml:space="preserve">Because </w:t>
            </w:r>
            <w:r w:rsidRPr="005F5C58">
              <w:rPr>
                <w:rFonts w:ascii="Arial" w:hAnsi="Arial" w:cs="Arial"/>
                <w:sz w:val="20"/>
                <w:szCs w:val="20"/>
                <w:lang w:val="en-US"/>
              </w:rPr>
              <w:t xml:space="preserve">UE measured S-values </w:t>
            </w:r>
            <w:r>
              <w:rPr>
                <w:rFonts w:ascii="Arial" w:hAnsi="Arial" w:cs="Arial"/>
                <w:sz w:val="20"/>
                <w:szCs w:val="20"/>
                <w:lang w:val="en-US"/>
              </w:rPr>
              <w:t>are</w:t>
            </w:r>
            <w:r w:rsidRPr="005F5C58">
              <w:rPr>
                <w:rFonts w:ascii="Arial" w:hAnsi="Arial" w:cs="Arial"/>
                <w:sz w:val="20"/>
                <w:szCs w:val="20"/>
                <w:lang w:val="en-US"/>
              </w:rPr>
              <w:t xml:space="preserve"> not available to NW</w:t>
            </w:r>
            <w:r>
              <w:rPr>
                <w:rFonts w:ascii="Arial" w:hAnsi="Arial" w:cs="Arial"/>
                <w:sz w:val="20"/>
                <w:szCs w:val="20"/>
                <w:lang w:val="en-US"/>
              </w:rPr>
              <w:t>,</w:t>
            </w:r>
            <w:r w:rsidRPr="001B5638">
              <w:rPr>
                <w:rFonts w:ascii="Arial" w:hAnsi="Arial" w:cs="Arial"/>
                <w:sz w:val="20"/>
                <w:szCs w:val="20"/>
              </w:rPr>
              <w:t xml:space="preserve"> </w:t>
            </w:r>
            <w:r>
              <w:rPr>
                <w:rFonts w:ascii="Arial" w:hAnsi="Arial" w:cs="Arial"/>
                <w:sz w:val="20"/>
                <w:szCs w:val="20"/>
                <w:lang w:val="en-US"/>
              </w:rPr>
              <w:t xml:space="preserve">we have concern that </w:t>
            </w:r>
            <w:r w:rsidR="001B5638" w:rsidRPr="001B5638">
              <w:rPr>
                <w:rFonts w:ascii="Arial" w:hAnsi="Arial" w:cs="Arial"/>
                <w:sz w:val="20"/>
                <w:szCs w:val="20"/>
              </w:rPr>
              <w:t xml:space="preserve">UE </w:t>
            </w:r>
            <w:r w:rsidR="001B5638">
              <w:rPr>
                <w:rFonts w:ascii="Arial" w:hAnsi="Arial" w:cs="Arial"/>
                <w:sz w:val="20"/>
                <w:szCs w:val="20"/>
                <w:lang w:val="en-US"/>
              </w:rPr>
              <w:t>may be</w:t>
            </w:r>
            <w:r w:rsidR="001B5638" w:rsidRPr="001B5638">
              <w:rPr>
                <w:rFonts w:ascii="Arial" w:hAnsi="Arial" w:cs="Arial"/>
                <w:sz w:val="20"/>
                <w:szCs w:val="20"/>
              </w:rPr>
              <w:t xml:space="preserve"> unnecessarily forced to perform EMR too </w:t>
            </w:r>
            <w:r>
              <w:rPr>
                <w:rFonts w:ascii="Arial" w:hAnsi="Arial" w:cs="Arial"/>
                <w:sz w:val="20"/>
                <w:szCs w:val="20"/>
                <w:lang w:val="en-US"/>
              </w:rPr>
              <w:t xml:space="preserve">long </w:t>
            </w:r>
            <w:r w:rsidR="001B5638" w:rsidRPr="001B5638">
              <w:rPr>
                <w:rFonts w:ascii="Arial" w:hAnsi="Arial" w:cs="Arial"/>
                <w:sz w:val="20"/>
                <w:szCs w:val="20"/>
              </w:rPr>
              <w:t>all the time assuming UE’s idle mode measurement interval is relaxed.</w:t>
            </w:r>
            <w:r>
              <w:rPr>
                <w:rFonts w:ascii="Arial" w:hAnsi="Arial" w:cs="Arial"/>
                <w:sz w:val="20"/>
                <w:szCs w:val="20"/>
                <w:lang w:val="en-US"/>
              </w:rPr>
              <w:t xml:space="preserve"> As example, the UE may stay at cell edge during whole IDLE/INACTIVE duration and forced to perform useless EMR for a long time. </w:t>
            </w:r>
          </w:p>
          <w:p w14:paraId="424A1A60" w14:textId="77777777" w:rsidR="00DA2828" w:rsidRDefault="001B5638" w:rsidP="00E70E82">
            <w:pPr>
              <w:pStyle w:val="ListParagraph"/>
              <w:numPr>
                <w:ilvl w:val="0"/>
                <w:numId w:val="43"/>
              </w:numPr>
              <w:rPr>
                <w:rFonts w:ascii="Arial" w:hAnsi="Arial" w:cs="Arial"/>
                <w:sz w:val="20"/>
                <w:szCs w:val="20"/>
              </w:rPr>
            </w:pPr>
            <w:r w:rsidRPr="001B5638">
              <w:rPr>
                <w:rFonts w:ascii="Arial" w:hAnsi="Arial" w:cs="Arial"/>
                <w:sz w:val="20"/>
                <w:szCs w:val="20"/>
              </w:rPr>
              <w:lastRenderedPageBreak/>
              <w:t>Spec doesn’t say UE shall not perform idle mode cell measurement for EMR purpose after T331 expiry. It’s up to UE implementation</w:t>
            </w:r>
            <w:r w:rsidR="00E70E82">
              <w:rPr>
                <w:rFonts w:ascii="Arial" w:hAnsi="Arial" w:cs="Arial"/>
                <w:sz w:val="20"/>
                <w:szCs w:val="20"/>
                <w:lang w:val="en-US"/>
              </w:rPr>
              <w:t xml:space="preserve"> whether to continue it</w:t>
            </w:r>
            <w:r w:rsidRPr="001B5638">
              <w:rPr>
                <w:rFonts w:ascii="Arial" w:hAnsi="Arial" w:cs="Arial"/>
                <w:sz w:val="20"/>
                <w:szCs w:val="20"/>
              </w:rPr>
              <w:t xml:space="preserve">. In the example of the LS, UE is in cell center, hence, UE is allowed to relax measurement interval. </w:t>
            </w:r>
            <w:r w:rsidR="006D274D">
              <w:rPr>
                <w:rFonts w:ascii="Arial" w:hAnsi="Arial" w:cs="Arial"/>
                <w:sz w:val="20"/>
                <w:szCs w:val="20"/>
                <w:lang w:val="en-US"/>
              </w:rPr>
              <w:t xml:space="preserve">But </w:t>
            </w:r>
            <w:r w:rsidR="00F83DD5" w:rsidRPr="001B5638">
              <w:rPr>
                <w:rFonts w:ascii="Arial" w:hAnsi="Arial" w:cs="Arial"/>
                <w:sz w:val="20"/>
                <w:szCs w:val="20"/>
              </w:rPr>
              <w:t>measurement</w:t>
            </w:r>
            <w:r w:rsidRPr="001B5638">
              <w:rPr>
                <w:rFonts w:ascii="Arial" w:hAnsi="Arial" w:cs="Arial"/>
                <w:sz w:val="20"/>
                <w:szCs w:val="20"/>
              </w:rPr>
              <w:t xml:space="preserve"> relaxation doesn’t necessary mean UE shall not measure more frequently than the relaxed min requirement. </w:t>
            </w:r>
            <w:r w:rsidR="00F83DD5">
              <w:rPr>
                <w:rFonts w:ascii="Arial" w:hAnsi="Arial" w:cs="Arial"/>
                <w:sz w:val="20"/>
                <w:szCs w:val="20"/>
                <w:lang w:val="en-US"/>
              </w:rPr>
              <w:t>B</w:t>
            </w:r>
            <w:r w:rsidRPr="001B5638">
              <w:rPr>
                <w:rFonts w:ascii="Arial" w:hAnsi="Arial" w:cs="Arial"/>
                <w:sz w:val="20"/>
                <w:szCs w:val="20"/>
              </w:rPr>
              <w:t xml:space="preserve">ased on all configured parameters such as #layers, T331 length, S-threshold, etc and the measured S-value, UE can do something more if needed depending on its own criteria, e.g. power saving vs. benefits of fast SCell configuration. </w:t>
            </w:r>
          </w:p>
          <w:p w14:paraId="5B11B67F" w14:textId="5A6B4E02" w:rsidR="00E36322" w:rsidRPr="006502B9" w:rsidRDefault="00712301" w:rsidP="00E70E82">
            <w:pPr>
              <w:pStyle w:val="ListParagraph"/>
              <w:numPr>
                <w:ilvl w:val="0"/>
                <w:numId w:val="43"/>
              </w:numPr>
              <w:rPr>
                <w:rFonts w:ascii="Arial" w:hAnsi="Arial" w:cs="Arial"/>
                <w:sz w:val="20"/>
                <w:szCs w:val="20"/>
              </w:rPr>
            </w:pPr>
            <w:r>
              <w:rPr>
                <w:rFonts w:ascii="Arial" w:hAnsi="Arial" w:cs="Arial"/>
                <w:sz w:val="20"/>
                <w:szCs w:val="20"/>
                <w:lang w:val="en-US"/>
              </w:rPr>
              <w:t>It is late stage of Rel-16, extension of T331 will cause ASN1. Change and new capability. As we mentioned, we don’t think it is a typical case of EMR, and it is not worth spec change.</w:t>
            </w:r>
          </w:p>
        </w:tc>
      </w:tr>
      <w:tr w:rsidR="008F63B8" w14:paraId="69CD05AC" w14:textId="77777777" w:rsidTr="004B2550">
        <w:tc>
          <w:tcPr>
            <w:tcW w:w="1964" w:type="dxa"/>
            <w:vAlign w:val="center"/>
          </w:tcPr>
          <w:p w14:paraId="1330206E" w14:textId="77777777" w:rsidR="00DA2828" w:rsidRPr="0001732F" w:rsidRDefault="00DA2828" w:rsidP="00BA1A76">
            <w:pPr>
              <w:jc w:val="center"/>
              <w:rPr>
                <w:rFonts w:ascii="Arial" w:hAnsi="Arial" w:cs="Arial"/>
                <w:sz w:val="20"/>
                <w:szCs w:val="20"/>
              </w:rPr>
            </w:pPr>
          </w:p>
        </w:tc>
        <w:tc>
          <w:tcPr>
            <w:tcW w:w="1268" w:type="dxa"/>
            <w:vAlign w:val="center"/>
          </w:tcPr>
          <w:p w14:paraId="3858D7C1" w14:textId="77777777" w:rsidR="00DA2828" w:rsidRPr="0001732F" w:rsidRDefault="00DA2828" w:rsidP="00BA1A76">
            <w:pPr>
              <w:jc w:val="center"/>
              <w:rPr>
                <w:rFonts w:ascii="Arial" w:hAnsi="Arial" w:cs="Arial"/>
                <w:sz w:val="20"/>
                <w:szCs w:val="20"/>
              </w:rPr>
            </w:pPr>
          </w:p>
        </w:tc>
        <w:tc>
          <w:tcPr>
            <w:tcW w:w="6284" w:type="dxa"/>
          </w:tcPr>
          <w:p w14:paraId="4359DF01" w14:textId="77777777" w:rsidR="00DA2828" w:rsidRPr="00887D14" w:rsidRDefault="00DA2828" w:rsidP="00BA1A76">
            <w:pPr>
              <w:rPr>
                <w:rFonts w:ascii="Arial" w:hAnsi="Arial" w:cs="Arial"/>
                <w:sz w:val="20"/>
                <w:szCs w:val="20"/>
              </w:rPr>
            </w:pPr>
          </w:p>
        </w:tc>
      </w:tr>
    </w:tbl>
    <w:p w14:paraId="5C9095AE" w14:textId="77777777" w:rsidR="00DA2828" w:rsidRDefault="00DA2828" w:rsidP="00DC7D99">
      <w:pPr>
        <w:pStyle w:val="BodyText"/>
        <w:spacing w:before="120"/>
        <w:rPr>
          <w:sz w:val="20"/>
          <w:szCs w:val="20"/>
        </w:rPr>
      </w:pPr>
    </w:p>
    <w:p w14:paraId="5C1F314D" w14:textId="1DEDFAAE" w:rsidR="00775242" w:rsidRDefault="00775242" w:rsidP="00DC7D99">
      <w:pPr>
        <w:pStyle w:val="BodyText"/>
        <w:spacing w:before="120"/>
        <w:rPr>
          <w:sz w:val="20"/>
          <w:szCs w:val="20"/>
        </w:rPr>
      </w:pPr>
      <w:r>
        <w:rPr>
          <w:sz w:val="20"/>
          <w:szCs w:val="20"/>
        </w:rPr>
        <w:t xml:space="preserve">If answers </w:t>
      </w:r>
      <w:r w:rsidR="00D24D9F">
        <w:rPr>
          <w:sz w:val="20"/>
          <w:szCs w:val="20"/>
        </w:rPr>
        <w:t>“</w:t>
      </w:r>
      <w:r>
        <w:rPr>
          <w:sz w:val="20"/>
          <w:szCs w:val="20"/>
        </w:rPr>
        <w:t>Yes</w:t>
      </w:r>
      <w:r w:rsidR="00D24D9F">
        <w:rPr>
          <w:sz w:val="20"/>
          <w:szCs w:val="20"/>
        </w:rPr>
        <w:t>”</w:t>
      </w:r>
      <w:r>
        <w:rPr>
          <w:sz w:val="20"/>
          <w:szCs w:val="20"/>
        </w:rPr>
        <w:t xml:space="preserve"> to Q1.1, the next question is how large </w:t>
      </w:r>
      <w:r w:rsidR="00D24D9F">
        <w:rPr>
          <w:sz w:val="20"/>
          <w:szCs w:val="20"/>
        </w:rPr>
        <w:t xml:space="preserve">the </w:t>
      </w:r>
      <w:r>
        <w:rPr>
          <w:sz w:val="20"/>
          <w:szCs w:val="20"/>
        </w:rPr>
        <w:t>T331 timer can be extended. Based on contributions, there are two options:</w:t>
      </w:r>
    </w:p>
    <w:p w14:paraId="6CAAA77B" w14:textId="3B37B2BA" w:rsidR="00A96FEE" w:rsidRDefault="00775242" w:rsidP="00775242">
      <w:pPr>
        <w:pStyle w:val="BodyText"/>
        <w:numPr>
          <w:ilvl w:val="0"/>
          <w:numId w:val="35"/>
        </w:numPr>
        <w:spacing w:before="120"/>
        <w:rPr>
          <w:sz w:val="20"/>
          <w:szCs w:val="20"/>
        </w:rPr>
      </w:pPr>
      <w:r w:rsidRPr="00D24D9F">
        <w:rPr>
          <w:b/>
          <w:sz w:val="20"/>
          <w:szCs w:val="20"/>
        </w:rPr>
        <w:t xml:space="preserve">Option 1: </w:t>
      </w:r>
      <w:r w:rsidR="00D24D9F" w:rsidRPr="00D24D9F">
        <w:rPr>
          <w:b/>
          <w:sz w:val="20"/>
          <w:szCs w:val="20"/>
        </w:rPr>
        <w:t>480ms (8min)</w:t>
      </w:r>
      <w:r w:rsidR="00D24D9F" w:rsidRPr="00D24D9F">
        <w:rPr>
          <w:rFonts w:hint="eastAsia"/>
          <w:b/>
          <w:sz w:val="20"/>
          <w:szCs w:val="20"/>
        </w:rPr>
        <w:t>.</w:t>
      </w:r>
      <w:r w:rsidR="00D24D9F">
        <w:rPr>
          <w:sz w:val="20"/>
          <w:szCs w:val="20"/>
        </w:rPr>
        <w:t xml:space="preserve"> Take into account the additional delay caused by beam level measurement;</w:t>
      </w:r>
    </w:p>
    <w:p w14:paraId="145542D2" w14:textId="665F2065" w:rsidR="00775242" w:rsidRPr="00A96FEE" w:rsidRDefault="00775242" w:rsidP="00775242">
      <w:pPr>
        <w:pStyle w:val="BodyText"/>
        <w:numPr>
          <w:ilvl w:val="0"/>
          <w:numId w:val="35"/>
        </w:numPr>
        <w:spacing w:before="120"/>
        <w:rPr>
          <w:sz w:val="20"/>
          <w:szCs w:val="20"/>
        </w:rPr>
      </w:pPr>
      <w:r w:rsidRPr="00D24D9F">
        <w:rPr>
          <w:b/>
          <w:sz w:val="20"/>
          <w:szCs w:val="20"/>
        </w:rPr>
        <w:t xml:space="preserve">Option 2: </w:t>
      </w:r>
      <w:r w:rsidR="00D24D9F">
        <w:rPr>
          <w:b/>
          <w:sz w:val="20"/>
          <w:szCs w:val="20"/>
        </w:rPr>
        <w:t>I</w:t>
      </w:r>
      <w:r w:rsidRPr="00D24D9F">
        <w:rPr>
          <w:b/>
          <w:sz w:val="20"/>
          <w:szCs w:val="20"/>
        </w:rPr>
        <w:t>nfinity</w:t>
      </w:r>
      <w:r w:rsidR="00D24D9F" w:rsidRPr="00D24D9F">
        <w:rPr>
          <w:b/>
          <w:sz w:val="20"/>
          <w:szCs w:val="20"/>
        </w:rPr>
        <w:t>.</w:t>
      </w:r>
      <w:r w:rsidR="00D24D9F">
        <w:rPr>
          <w:sz w:val="20"/>
          <w:szCs w:val="20"/>
        </w:rPr>
        <w:t xml:space="preserve"> </w:t>
      </w:r>
      <w:r w:rsidR="00D24D9F">
        <w:rPr>
          <w:noProof/>
        </w:rPr>
        <w:t xml:space="preserve">RAN4 indicated they have not defined exact time needed for measurements it is best to allow infinite reporting to handle whatever scenario. </w:t>
      </w:r>
    </w:p>
    <w:p w14:paraId="6A6AC238" w14:textId="77777777" w:rsidR="00D24D9F" w:rsidRDefault="00D24D9F" w:rsidP="00773EF0">
      <w:pPr>
        <w:pStyle w:val="BodyText"/>
        <w:rPr>
          <w:b/>
          <w:sz w:val="20"/>
          <w:szCs w:val="20"/>
        </w:rPr>
      </w:pPr>
    </w:p>
    <w:p w14:paraId="1A64F0ED" w14:textId="5ACD9809" w:rsidR="005C6D5C" w:rsidRPr="00A96FEE" w:rsidRDefault="00782B4A" w:rsidP="00773EF0">
      <w:pPr>
        <w:pStyle w:val="BodyText"/>
        <w:rPr>
          <w:b/>
          <w:sz w:val="20"/>
          <w:szCs w:val="20"/>
        </w:rPr>
      </w:pPr>
      <w:r>
        <w:rPr>
          <w:b/>
          <w:sz w:val="20"/>
          <w:szCs w:val="20"/>
        </w:rPr>
        <w:t>Q</w:t>
      </w:r>
      <w:r w:rsidR="00D24D9F">
        <w:rPr>
          <w:b/>
          <w:sz w:val="20"/>
          <w:szCs w:val="20"/>
        </w:rPr>
        <w:t>1</w:t>
      </w:r>
      <w:r w:rsidR="006F34B3">
        <w:rPr>
          <w:b/>
          <w:sz w:val="20"/>
          <w:szCs w:val="20"/>
        </w:rPr>
        <w:t>.2</w:t>
      </w:r>
      <w:r>
        <w:rPr>
          <w:b/>
          <w:sz w:val="20"/>
          <w:szCs w:val="20"/>
        </w:rPr>
        <w:t xml:space="preserve">: </w:t>
      </w:r>
      <w:r w:rsidR="00D24D9F">
        <w:rPr>
          <w:b/>
          <w:sz w:val="20"/>
          <w:szCs w:val="20"/>
        </w:rPr>
        <w:t>Which option do companies prefer about the new value added to the T331</w:t>
      </w:r>
      <w:r w:rsidR="00A96FEE" w:rsidRPr="00A96FEE">
        <w:rPr>
          <w:b/>
          <w:sz w:val="20"/>
          <w:szCs w:val="20"/>
        </w:rPr>
        <w:t>?</w:t>
      </w:r>
    </w:p>
    <w:tbl>
      <w:tblPr>
        <w:tblStyle w:val="TableGrid"/>
        <w:tblW w:w="0" w:type="auto"/>
        <w:tblInd w:w="226" w:type="dxa"/>
        <w:tblLayout w:type="fixed"/>
        <w:tblLook w:val="04A0" w:firstRow="1" w:lastRow="0" w:firstColumn="1" w:lastColumn="0" w:noHBand="0" w:noVBand="1"/>
      </w:tblPr>
      <w:tblGrid>
        <w:gridCol w:w="1963"/>
        <w:gridCol w:w="1267"/>
        <w:gridCol w:w="6286"/>
      </w:tblGrid>
      <w:tr w:rsidR="003F7E4E" w14:paraId="5AFB388B" w14:textId="77777777" w:rsidTr="00F1768B">
        <w:tc>
          <w:tcPr>
            <w:tcW w:w="1963" w:type="dxa"/>
            <w:shd w:val="clear" w:color="auto" w:fill="BFBFBF" w:themeFill="background1" w:themeFillShade="BF"/>
            <w:vAlign w:val="center"/>
          </w:tcPr>
          <w:p w14:paraId="3F42807F" w14:textId="77777777" w:rsidR="00773EF0" w:rsidRPr="006934EF" w:rsidRDefault="00773EF0" w:rsidP="00906E6E">
            <w:pPr>
              <w:pStyle w:val="BodyText"/>
              <w:jc w:val="center"/>
              <w:rPr>
                <w:sz w:val="20"/>
                <w:szCs w:val="20"/>
              </w:rPr>
            </w:pPr>
            <w:r w:rsidRPr="006934EF">
              <w:rPr>
                <w:sz w:val="20"/>
                <w:szCs w:val="20"/>
              </w:rPr>
              <w:t>Company</w:t>
            </w:r>
          </w:p>
        </w:tc>
        <w:tc>
          <w:tcPr>
            <w:tcW w:w="1267" w:type="dxa"/>
            <w:shd w:val="clear" w:color="auto" w:fill="BFBFBF" w:themeFill="background1" w:themeFillShade="BF"/>
            <w:vAlign w:val="center"/>
          </w:tcPr>
          <w:p w14:paraId="7511836C" w14:textId="376C15A3" w:rsidR="00773EF0" w:rsidRPr="006934EF" w:rsidRDefault="00D24D9F" w:rsidP="00906E6E">
            <w:pPr>
              <w:pStyle w:val="BodyText"/>
              <w:jc w:val="center"/>
              <w:rPr>
                <w:sz w:val="20"/>
                <w:szCs w:val="20"/>
              </w:rPr>
            </w:pPr>
            <w:r w:rsidRPr="00D24D9F">
              <w:rPr>
                <w:sz w:val="18"/>
                <w:szCs w:val="20"/>
              </w:rPr>
              <w:t>Option 1 or Option 2 or other value?</w:t>
            </w:r>
          </w:p>
        </w:tc>
        <w:tc>
          <w:tcPr>
            <w:tcW w:w="6286" w:type="dxa"/>
            <w:shd w:val="clear" w:color="auto" w:fill="BFBFBF" w:themeFill="background1" w:themeFillShade="BF"/>
            <w:vAlign w:val="center"/>
          </w:tcPr>
          <w:p w14:paraId="3BEBAA90" w14:textId="77777777" w:rsidR="00773EF0" w:rsidRPr="006934EF" w:rsidRDefault="00773EF0" w:rsidP="00906E6E">
            <w:pPr>
              <w:pStyle w:val="BodyText"/>
              <w:jc w:val="center"/>
            </w:pPr>
            <w:r w:rsidRPr="006934EF">
              <w:rPr>
                <w:sz w:val="20"/>
                <w:szCs w:val="20"/>
              </w:rPr>
              <w:t>Comments</w:t>
            </w:r>
          </w:p>
        </w:tc>
      </w:tr>
      <w:tr w:rsidR="003F7E4E" w14:paraId="1E8768BD" w14:textId="77777777" w:rsidTr="004B2550">
        <w:tc>
          <w:tcPr>
            <w:tcW w:w="1963" w:type="dxa"/>
            <w:vAlign w:val="center"/>
          </w:tcPr>
          <w:p w14:paraId="72B50B5A" w14:textId="085369A0" w:rsidR="00773EF0" w:rsidRPr="0001732F" w:rsidRDefault="00D24D9F" w:rsidP="00906E6E">
            <w:pPr>
              <w:jc w:val="center"/>
              <w:rPr>
                <w:rFonts w:ascii="Arial" w:hAnsi="Arial" w:cs="Arial"/>
                <w:sz w:val="20"/>
                <w:szCs w:val="20"/>
              </w:rPr>
            </w:pPr>
            <w:r>
              <w:rPr>
                <w:rFonts w:ascii="Arial" w:hAnsi="Arial" w:cs="Arial"/>
                <w:sz w:val="20"/>
                <w:szCs w:val="20"/>
              </w:rPr>
              <w:t>ZTE</w:t>
            </w:r>
          </w:p>
        </w:tc>
        <w:tc>
          <w:tcPr>
            <w:tcW w:w="1267" w:type="dxa"/>
            <w:vAlign w:val="center"/>
          </w:tcPr>
          <w:p w14:paraId="26817A40" w14:textId="4A896091" w:rsidR="00773EF0" w:rsidRPr="0001732F" w:rsidRDefault="00D24D9F" w:rsidP="00906E6E">
            <w:pPr>
              <w:jc w:val="center"/>
              <w:rPr>
                <w:rFonts w:ascii="Arial" w:hAnsi="Arial" w:cs="Arial"/>
                <w:sz w:val="20"/>
                <w:szCs w:val="20"/>
              </w:rPr>
            </w:pPr>
            <w:r>
              <w:rPr>
                <w:rFonts w:ascii="Arial" w:hAnsi="Arial" w:cs="Arial"/>
                <w:sz w:val="20"/>
                <w:szCs w:val="20"/>
              </w:rPr>
              <w:t>Option 1</w:t>
            </w:r>
          </w:p>
        </w:tc>
        <w:tc>
          <w:tcPr>
            <w:tcW w:w="6286" w:type="dxa"/>
          </w:tcPr>
          <w:p w14:paraId="503BBB25" w14:textId="1AE885B1" w:rsidR="00773EF0" w:rsidRPr="0001732F" w:rsidRDefault="00D24D9F" w:rsidP="00406D0B">
            <w:pPr>
              <w:rPr>
                <w:rFonts w:ascii="Arial" w:hAnsi="Arial" w:cs="Arial"/>
              </w:rPr>
            </w:pPr>
            <w:r>
              <w:rPr>
                <w:rFonts w:ascii="Arial" w:hAnsi="Arial" w:cs="Arial"/>
              </w:rPr>
              <w:t xml:space="preserve">We assume the beam level measurements may not be quite </w:t>
            </w:r>
            <w:r w:rsidR="00406D0B">
              <w:rPr>
                <w:rFonts w:ascii="Arial" w:hAnsi="Arial" w:cs="Arial"/>
              </w:rPr>
              <w:t>time consuming</w:t>
            </w:r>
            <w:r>
              <w:rPr>
                <w:rFonts w:ascii="Arial" w:hAnsi="Arial" w:cs="Arial"/>
              </w:rPr>
              <w:t>(less than 60s), so 480ms could be sufficient.</w:t>
            </w:r>
            <w:r w:rsidR="003F7E4E">
              <w:rPr>
                <w:rFonts w:ascii="Arial" w:hAnsi="Arial" w:cs="Arial"/>
              </w:rPr>
              <w:t xml:space="preserve"> But we are ok to Option 2 if most companies like it. </w:t>
            </w:r>
          </w:p>
        </w:tc>
      </w:tr>
      <w:tr w:rsidR="003F7E4E" w14:paraId="7E3EC136" w14:textId="77777777" w:rsidTr="004B2550">
        <w:tc>
          <w:tcPr>
            <w:tcW w:w="1963" w:type="dxa"/>
            <w:vAlign w:val="center"/>
          </w:tcPr>
          <w:p w14:paraId="4BC9DC86" w14:textId="3CCFF6CF" w:rsidR="00773EF0" w:rsidRPr="0001732F" w:rsidRDefault="00773EF0" w:rsidP="00906E6E">
            <w:pPr>
              <w:jc w:val="center"/>
              <w:rPr>
                <w:rFonts w:ascii="Arial" w:hAnsi="Arial" w:cs="Arial"/>
                <w:sz w:val="20"/>
                <w:szCs w:val="20"/>
              </w:rPr>
            </w:pPr>
          </w:p>
        </w:tc>
        <w:tc>
          <w:tcPr>
            <w:tcW w:w="1267" w:type="dxa"/>
            <w:vAlign w:val="center"/>
          </w:tcPr>
          <w:p w14:paraId="1A1DCD8F" w14:textId="77777777" w:rsidR="00773EF0" w:rsidRPr="0001732F" w:rsidRDefault="00773EF0" w:rsidP="00906E6E">
            <w:pPr>
              <w:jc w:val="center"/>
              <w:rPr>
                <w:rFonts w:ascii="Arial" w:hAnsi="Arial" w:cs="Arial"/>
                <w:sz w:val="20"/>
                <w:szCs w:val="20"/>
              </w:rPr>
            </w:pPr>
          </w:p>
        </w:tc>
        <w:tc>
          <w:tcPr>
            <w:tcW w:w="6286" w:type="dxa"/>
          </w:tcPr>
          <w:p w14:paraId="0463A85E" w14:textId="40C524F4" w:rsidR="00773EF0" w:rsidRPr="0001732F" w:rsidRDefault="00773EF0" w:rsidP="0001732F">
            <w:pPr>
              <w:rPr>
                <w:rFonts w:ascii="Arial" w:hAnsi="Arial" w:cs="Arial"/>
              </w:rPr>
            </w:pPr>
          </w:p>
        </w:tc>
      </w:tr>
      <w:tr w:rsidR="003F7E4E" w14:paraId="3EA2FE67" w14:textId="77777777" w:rsidTr="004B2550">
        <w:tc>
          <w:tcPr>
            <w:tcW w:w="1963" w:type="dxa"/>
            <w:vAlign w:val="center"/>
          </w:tcPr>
          <w:p w14:paraId="4887351E" w14:textId="77777777" w:rsidR="00773EF0" w:rsidRPr="0001732F" w:rsidRDefault="00773EF0" w:rsidP="00906E6E">
            <w:pPr>
              <w:jc w:val="center"/>
              <w:rPr>
                <w:rFonts w:ascii="Arial" w:hAnsi="Arial" w:cs="Arial"/>
                <w:sz w:val="20"/>
                <w:szCs w:val="20"/>
              </w:rPr>
            </w:pPr>
          </w:p>
        </w:tc>
        <w:tc>
          <w:tcPr>
            <w:tcW w:w="1267" w:type="dxa"/>
            <w:vAlign w:val="center"/>
          </w:tcPr>
          <w:p w14:paraId="060DAD86" w14:textId="77777777" w:rsidR="00773EF0" w:rsidRPr="0001732F" w:rsidRDefault="00773EF0" w:rsidP="00906E6E">
            <w:pPr>
              <w:jc w:val="center"/>
              <w:rPr>
                <w:rFonts w:ascii="Arial" w:hAnsi="Arial" w:cs="Arial"/>
                <w:sz w:val="20"/>
                <w:szCs w:val="20"/>
              </w:rPr>
            </w:pPr>
          </w:p>
        </w:tc>
        <w:tc>
          <w:tcPr>
            <w:tcW w:w="6286" w:type="dxa"/>
          </w:tcPr>
          <w:p w14:paraId="55C69730" w14:textId="77777777" w:rsidR="00773EF0" w:rsidRPr="0001732F" w:rsidRDefault="00773EF0" w:rsidP="0001732F">
            <w:pPr>
              <w:rPr>
                <w:rFonts w:ascii="Arial" w:hAnsi="Arial" w:cs="Arial"/>
              </w:rPr>
            </w:pPr>
          </w:p>
        </w:tc>
      </w:tr>
      <w:tr w:rsidR="003F7E4E" w14:paraId="38A7C47B" w14:textId="77777777" w:rsidTr="004B2550">
        <w:tc>
          <w:tcPr>
            <w:tcW w:w="1963" w:type="dxa"/>
            <w:vAlign w:val="center"/>
          </w:tcPr>
          <w:p w14:paraId="0E0699D3" w14:textId="77777777" w:rsidR="00773EF0" w:rsidRPr="0001732F" w:rsidRDefault="00773EF0" w:rsidP="00906E6E">
            <w:pPr>
              <w:jc w:val="center"/>
              <w:rPr>
                <w:rFonts w:ascii="Arial" w:hAnsi="Arial" w:cs="Arial"/>
                <w:sz w:val="20"/>
                <w:szCs w:val="20"/>
              </w:rPr>
            </w:pPr>
          </w:p>
        </w:tc>
        <w:tc>
          <w:tcPr>
            <w:tcW w:w="1267" w:type="dxa"/>
            <w:vAlign w:val="center"/>
          </w:tcPr>
          <w:p w14:paraId="2E47F66A" w14:textId="77777777" w:rsidR="00773EF0" w:rsidRPr="0001732F" w:rsidRDefault="00773EF0" w:rsidP="00906E6E">
            <w:pPr>
              <w:jc w:val="center"/>
              <w:rPr>
                <w:rFonts w:ascii="Arial" w:hAnsi="Arial" w:cs="Arial"/>
                <w:sz w:val="20"/>
                <w:szCs w:val="20"/>
              </w:rPr>
            </w:pPr>
          </w:p>
        </w:tc>
        <w:tc>
          <w:tcPr>
            <w:tcW w:w="6286" w:type="dxa"/>
          </w:tcPr>
          <w:p w14:paraId="19C51448" w14:textId="77777777" w:rsidR="00773EF0" w:rsidRPr="0001732F" w:rsidRDefault="00773EF0" w:rsidP="0001732F">
            <w:pPr>
              <w:rPr>
                <w:rFonts w:ascii="Arial" w:hAnsi="Arial" w:cs="Arial"/>
              </w:rPr>
            </w:pPr>
          </w:p>
        </w:tc>
      </w:tr>
    </w:tbl>
    <w:p w14:paraId="77925667" w14:textId="77777777" w:rsidR="00773EF0" w:rsidRDefault="00773EF0" w:rsidP="006B4E9D">
      <w:pPr>
        <w:pStyle w:val="BodyText"/>
      </w:pPr>
    </w:p>
    <w:p w14:paraId="66A2618B" w14:textId="032CF0F2" w:rsidR="00AE2BE0" w:rsidRDefault="003467A4" w:rsidP="00AC276C">
      <w:pPr>
        <w:pStyle w:val="Heading3"/>
      </w:pPr>
      <w:r>
        <w:t>Concern on out-of-date EMR results</w:t>
      </w:r>
      <w:r w:rsidR="00773EF0">
        <w:t xml:space="preserve"> </w:t>
      </w:r>
    </w:p>
    <w:p w14:paraId="7C879330" w14:textId="77777777" w:rsidR="003467A4" w:rsidRPr="00333F7E" w:rsidRDefault="007C5458" w:rsidP="003467A4">
      <w:pPr>
        <w:spacing w:before="60" w:after="0" w:line="240" w:lineRule="auto"/>
        <w:ind w:left="1259" w:hanging="1259"/>
        <w:rPr>
          <w:rFonts w:ascii="Arial" w:eastAsia="MS Mincho" w:hAnsi="Arial" w:cs="Times New Roman"/>
          <w:noProof/>
          <w:sz w:val="20"/>
          <w:szCs w:val="24"/>
          <w:lang w:val="en-GB" w:eastAsia="en-GB"/>
        </w:rPr>
      </w:pPr>
      <w:hyperlink r:id="rId28" w:history="1">
        <w:r w:rsidR="003467A4" w:rsidRPr="00333F7E">
          <w:rPr>
            <w:rFonts w:ascii="Arial" w:eastAsia="MS Mincho" w:hAnsi="Arial" w:cs="Times New Roman"/>
            <w:noProof/>
            <w:color w:val="0000FF"/>
            <w:sz w:val="20"/>
            <w:szCs w:val="24"/>
            <w:u w:val="single"/>
            <w:lang w:val="en-GB" w:eastAsia="en-GB"/>
          </w:rPr>
          <w:t>R2-2100563</w:t>
        </w:r>
      </w:hyperlink>
      <w:r w:rsidR="003467A4" w:rsidRPr="00333F7E">
        <w:rPr>
          <w:rFonts w:ascii="Arial" w:eastAsia="MS Mincho" w:hAnsi="Arial" w:cs="Times New Roman"/>
          <w:noProof/>
          <w:sz w:val="20"/>
          <w:szCs w:val="24"/>
          <w:lang w:val="en-GB" w:eastAsia="en-GB"/>
        </w:rPr>
        <w:tab/>
        <w:t>Discussion on early measurement requirements</w:t>
      </w:r>
      <w:r w:rsidR="003467A4" w:rsidRPr="00333F7E">
        <w:rPr>
          <w:rFonts w:ascii="Arial" w:eastAsia="MS Mincho" w:hAnsi="Arial" w:cs="Times New Roman"/>
          <w:noProof/>
          <w:sz w:val="20"/>
          <w:szCs w:val="24"/>
          <w:lang w:val="en-GB" w:eastAsia="en-GB"/>
        </w:rPr>
        <w:tab/>
        <w:t>ZTE Corporation, Sanechips</w:t>
      </w:r>
      <w:r w:rsidR="003467A4" w:rsidRPr="00333F7E">
        <w:rPr>
          <w:rFonts w:ascii="Arial" w:eastAsia="MS Mincho" w:hAnsi="Arial" w:cs="Times New Roman"/>
          <w:noProof/>
          <w:sz w:val="20"/>
          <w:szCs w:val="24"/>
          <w:lang w:val="en-GB" w:eastAsia="en-GB"/>
        </w:rPr>
        <w:tab/>
        <w:t>discussion</w:t>
      </w:r>
      <w:r w:rsidR="003467A4" w:rsidRPr="00333F7E">
        <w:rPr>
          <w:rFonts w:ascii="Arial" w:eastAsia="MS Mincho" w:hAnsi="Arial" w:cs="Times New Roman"/>
          <w:noProof/>
          <w:sz w:val="20"/>
          <w:szCs w:val="24"/>
          <w:lang w:val="en-GB" w:eastAsia="en-GB"/>
        </w:rPr>
        <w:tab/>
        <w:t>Rel-16</w:t>
      </w:r>
      <w:r w:rsidR="003467A4" w:rsidRPr="00333F7E">
        <w:rPr>
          <w:rFonts w:ascii="Arial" w:eastAsia="MS Mincho" w:hAnsi="Arial" w:cs="Times New Roman"/>
          <w:noProof/>
          <w:sz w:val="20"/>
          <w:szCs w:val="24"/>
          <w:lang w:val="en-GB" w:eastAsia="en-GB"/>
        </w:rPr>
        <w:tab/>
        <w:t>LTE_NR_DC_CA_enh-Core</w:t>
      </w:r>
    </w:p>
    <w:p w14:paraId="78269EDB" w14:textId="77777777" w:rsidR="003467A4" w:rsidRPr="00333F7E" w:rsidRDefault="007C5458" w:rsidP="003467A4">
      <w:pPr>
        <w:spacing w:before="60" w:after="0" w:line="240" w:lineRule="auto"/>
        <w:ind w:left="1259" w:hanging="1259"/>
        <w:rPr>
          <w:rFonts w:ascii="Arial" w:eastAsia="MS Mincho" w:hAnsi="Arial" w:cs="Times New Roman"/>
          <w:noProof/>
          <w:sz w:val="20"/>
          <w:szCs w:val="24"/>
          <w:lang w:val="en-GB" w:eastAsia="en-GB"/>
        </w:rPr>
      </w:pPr>
      <w:hyperlink r:id="rId29" w:history="1">
        <w:r w:rsidR="003467A4" w:rsidRPr="00333F7E">
          <w:rPr>
            <w:rFonts w:ascii="Arial" w:eastAsia="MS Mincho" w:hAnsi="Arial" w:cs="Times New Roman"/>
            <w:noProof/>
            <w:color w:val="0000FF"/>
            <w:sz w:val="20"/>
            <w:szCs w:val="24"/>
            <w:u w:val="single"/>
            <w:lang w:val="en-GB" w:eastAsia="en-GB"/>
          </w:rPr>
          <w:t>R2-2100566</w:t>
        </w:r>
      </w:hyperlink>
      <w:r w:rsidR="003467A4" w:rsidRPr="00333F7E">
        <w:rPr>
          <w:rFonts w:ascii="Arial" w:eastAsia="MS Mincho" w:hAnsi="Arial" w:cs="Times New Roman"/>
          <w:noProof/>
          <w:sz w:val="20"/>
          <w:szCs w:val="24"/>
          <w:lang w:val="en-GB" w:eastAsia="en-GB"/>
        </w:rPr>
        <w:tab/>
        <w:t>Reply LS on MR-DC Idle mode CA measurements</w:t>
      </w:r>
      <w:r w:rsidR="003467A4" w:rsidRPr="00333F7E">
        <w:rPr>
          <w:rFonts w:ascii="Arial" w:eastAsia="MS Mincho" w:hAnsi="Arial" w:cs="Times New Roman"/>
          <w:noProof/>
          <w:sz w:val="20"/>
          <w:szCs w:val="24"/>
          <w:lang w:val="en-GB" w:eastAsia="en-GB"/>
        </w:rPr>
        <w:tab/>
        <w:t>ZTE Corporation, Sanechips</w:t>
      </w:r>
      <w:r w:rsidR="003467A4" w:rsidRPr="00333F7E">
        <w:rPr>
          <w:rFonts w:ascii="Arial" w:eastAsia="MS Mincho" w:hAnsi="Arial" w:cs="Times New Roman"/>
          <w:noProof/>
          <w:sz w:val="20"/>
          <w:szCs w:val="24"/>
          <w:lang w:val="en-GB" w:eastAsia="en-GB"/>
        </w:rPr>
        <w:tab/>
        <w:t>LS out</w:t>
      </w:r>
      <w:r w:rsidR="003467A4" w:rsidRPr="00333F7E">
        <w:rPr>
          <w:rFonts w:ascii="Arial" w:eastAsia="MS Mincho" w:hAnsi="Arial" w:cs="Times New Roman"/>
          <w:noProof/>
          <w:sz w:val="20"/>
          <w:szCs w:val="24"/>
          <w:lang w:val="en-GB" w:eastAsia="en-GB"/>
        </w:rPr>
        <w:tab/>
        <w:t>Rel-16</w:t>
      </w:r>
      <w:r w:rsidR="003467A4" w:rsidRPr="00333F7E">
        <w:rPr>
          <w:rFonts w:ascii="Arial" w:eastAsia="MS Mincho" w:hAnsi="Arial" w:cs="Times New Roman"/>
          <w:noProof/>
          <w:sz w:val="20"/>
          <w:szCs w:val="24"/>
          <w:lang w:val="en-GB" w:eastAsia="en-GB"/>
        </w:rPr>
        <w:tab/>
        <w:t>LTE_NR_DC_CA_enh-Core</w:t>
      </w:r>
      <w:r w:rsidR="003467A4" w:rsidRPr="00333F7E">
        <w:rPr>
          <w:rFonts w:ascii="Arial" w:eastAsia="MS Mincho" w:hAnsi="Arial" w:cs="Times New Roman"/>
          <w:noProof/>
          <w:sz w:val="20"/>
          <w:szCs w:val="24"/>
          <w:lang w:val="en-GB" w:eastAsia="en-GB"/>
        </w:rPr>
        <w:tab/>
        <w:t>To:RAN4</w:t>
      </w:r>
    </w:p>
    <w:p w14:paraId="1D32300E" w14:textId="6FEFFBCD" w:rsidR="003467A4" w:rsidRDefault="003467A4" w:rsidP="005B4E08">
      <w:pPr>
        <w:pStyle w:val="BodyText"/>
        <w:spacing w:before="120" w:line="276" w:lineRule="auto"/>
        <w:rPr>
          <w:sz w:val="20"/>
        </w:rPr>
      </w:pPr>
      <w:r>
        <w:rPr>
          <w:sz w:val="20"/>
        </w:rPr>
        <w:t xml:space="preserve">In R2-2100563, another issue is raised about the reporting of EMR results. Based on RAN4 defined requirements, when </w:t>
      </w:r>
      <w:r w:rsidRPr="009C71BA">
        <w:t>S</w:t>
      </w:r>
      <w:r w:rsidRPr="009A00EF">
        <w:rPr>
          <w:vertAlign w:val="subscript"/>
        </w:rPr>
        <w:t>rxlev</w:t>
      </w:r>
      <w:r w:rsidRPr="009C71BA">
        <w:t xml:space="preserve"> &gt; S</w:t>
      </w:r>
      <w:r w:rsidRPr="009A00EF">
        <w:rPr>
          <w:vertAlign w:val="subscript"/>
        </w:rPr>
        <w:t>nonIntraSearchP</w:t>
      </w:r>
      <w:r w:rsidRPr="009C71BA">
        <w:t xml:space="preserve"> and S</w:t>
      </w:r>
      <w:r w:rsidRPr="009A00EF">
        <w:rPr>
          <w:vertAlign w:val="subscript"/>
        </w:rPr>
        <w:t>qual</w:t>
      </w:r>
      <w:r w:rsidRPr="009C71BA">
        <w:t xml:space="preserve"> &gt; S</w:t>
      </w:r>
      <w:r w:rsidRPr="009A00EF">
        <w:rPr>
          <w:vertAlign w:val="subscript"/>
        </w:rPr>
        <w:t>nonIntraSearchQ</w:t>
      </w:r>
      <w:r>
        <w:rPr>
          <w:rFonts w:hint="eastAsia"/>
        </w:rPr>
        <w:t>,</w:t>
      </w:r>
      <w:r>
        <w:t xml:space="preserve"> the UE will measure EMR carrier every 60s, the measurement behaviour is illustrated in below figure. </w:t>
      </w:r>
      <w:r>
        <w:rPr>
          <w:sz w:val="20"/>
        </w:rPr>
        <w:t xml:space="preserve"> </w:t>
      </w:r>
    </w:p>
    <w:p w14:paraId="6AED1A21" w14:textId="37E0B8D8" w:rsidR="003467A4" w:rsidRDefault="003467A4" w:rsidP="003467A4">
      <w:pPr>
        <w:pStyle w:val="BodyText"/>
        <w:spacing w:before="120" w:line="276" w:lineRule="auto"/>
        <w:jc w:val="center"/>
        <w:rPr>
          <w:sz w:val="20"/>
        </w:rPr>
      </w:pPr>
      <w:r>
        <w:object w:dxaOrig="6425" w:dyaOrig="2893" w14:anchorId="4041D0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75pt;height:144.45pt" o:ole="">
            <v:imagedata r:id="rId30" o:title=""/>
          </v:shape>
          <o:OLEObject Type="Embed" ProgID="Visio.Drawing.11" ShapeID="_x0000_i1025" DrawAspect="Content" ObjectID="_1673255885" r:id="rId31"/>
        </w:object>
      </w:r>
    </w:p>
    <w:p w14:paraId="77F893B5" w14:textId="4EA85EB9" w:rsidR="003467A4" w:rsidRDefault="003467A4" w:rsidP="005B4E08">
      <w:pPr>
        <w:pStyle w:val="BodyText"/>
        <w:spacing w:before="120" w:line="276" w:lineRule="auto"/>
        <w:rPr>
          <w:sz w:val="20"/>
        </w:rPr>
      </w:pPr>
      <w:r>
        <w:rPr>
          <w:sz w:val="20"/>
        </w:rPr>
        <w:t xml:space="preserve">For EMR, UE will store the measurement results and deliver the results when entering RRC_Connected mode. So with such large measurement interval, it is unclear whether the UE will send out-of-date measurement results in EMR report, and whether the UE will send measurement results of only one frequency (e.g. the latest one) to network. So it is proposed to send LS to RAN4 for further clarification: </w:t>
      </w:r>
      <w:r w:rsidR="009F4029">
        <w:rPr>
          <w:sz w:val="20"/>
        </w:rPr>
        <w:t xml:space="preserve">  </w:t>
      </w:r>
    </w:p>
    <w:p w14:paraId="4F9B8790" w14:textId="77777777" w:rsidR="003467A4" w:rsidRPr="003467A4" w:rsidRDefault="003467A4" w:rsidP="003467A4">
      <w:pPr>
        <w:spacing w:before="156" w:line="276" w:lineRule="auto"/>
        <w:ind w:left="993" w:hanging="993"/>
        <w:rPr>
          <w:rFonts w:ascii="Arial" w:hAnsi="Arial" w:cs="Arial"/>
          <w:b/>
        </w:rPr>
      </w:pPr>
      <w:r w:rsidRPr="003467A4">
        <w:rPr>
          <w:rFonts w:ascii="Arial" w:hAnsi="Arial" w:cs="Arial"/>
          <w:b/>
        </w:rPr>
        <w:t>Proposal 2: Send LS to RAN4, asks RAN4 to confirm even in case of “S</w:t>
      </w:r>
      <w:r w:rsidRPr="003467A4">
        <w:rPr>
          <w:rFonts w:ascii="Arial" w:hAnsi="Arial" w:cs="Arial"/>
          <w:b/>
          <w:vertAlign w:val="subscript"/>
        </w:rPr>
        <w:t>rxlev</w:t>
      </w:r>
      <w:r w:rsidRPr="003467A4">
        <w:rPr>
          <w:rFonts w:ascii="Arial" w:hAnsi="Arial" w:cs="Arial"/>
          <w:b/>
        </w:rPr>
        <w:t xml:space="preserve"> &gt; S</w:t>
      </w:r>
      <w:r w:rsidRPr="003467A4">
        <w:rPr>
          <w:rFonts w:ascii="Arial" w:hAnsi="Arial" w:cs="Arial"/>
          <w:b/>
          <w:vertAlign w:val="subscript"/>
        </w:rPr>
        <w:t>nonIntraSearchP</w:t>
      </w:r>
      <w:r w:rsidRPr="003467A4">
        <w:rPr>
          <w:rFonts w:ascii="Arial" w:hAnsi="Arial" w:cs="Arial"/>
          <w:b/>
        </w:rPr>
        <w:t xml:space="preserve"> and S</w:t>
      </w:r>
      <w:r w:rsidRPr="003467A4">
        <w:rPr>
          <w:rFonts w:ascii="Arial" w:hAnsi="Arial" w:cs="Arial"/>
          <w:b/>
          <w:vertAlign w:val="subscript"/>
        </w:rPr>
        <w:t>qual</w:t>
      </w:r>
      <w:r w:rsidRPr="003467A4">
        <w:rPr>
          <w:rFonts w:ascii="Arial" w:hAnsi="Arial" w:cs="Arial"/>
          <w:b/>
        </w:rPr>
        <w:t xml:space="preserve"> &gt; S</w:t>
      </w:r>
      <w:r w:rsidRPr="003467A4">
        <w:rPr>
          <w:rFonts w:ascii="Arial" w:hAnsi="Arial" w:cs="Arial"/>
          <w:b/>
          <w:vertAlign w:val="subscript"/>
        </w:rPr>
        <w:t>nonIntraSearchQ</w:t>
      </w:r>
      <w:r w:rsidRPr="003467A4">
        <w:rPr>
          <w:rFonts w:ascii="Arial" w:hAnsi="Arial" w:cs="Arial"/>
          <w:b/>
        </w:rPr>
        <w:t>”, the defined idle/inactive measurement requirements can ensure the UE won’t deliver out-of-date measurement results in EMR report, and the UE can report EMR results of multiple frequencies (not only one);</w:t>
      </w:r>
    </w:p>
    <w:p w14:paraId="2C46C795" w14:textId="77777777" w:rsidR="003467A4" w:rsidRDefault="003467A4" w:rsidP="00C43ED4">
      <w:pPr>
        <w:pStyle w:val="BodyText"/>
        <w:spacing w:before="120"/>
        <w:rPr>
          <w:sz w:val="20"/>
        </w:rPr>
      </w:pPr>
    </w:p>
    <w:p w14:paraId="4957AB5A" w14:textId="5B71B173" w:rsidR="009F4029" w:rsidRPr="00C43ED4" w:rsidRDefault="009F4029" w:rsidP="00C43ED4">
      <w:pPr>
        <w:pStyle w:val="BodyText"/>
        <w:spacing w:before="120"/>
        <w:rPr>
          <w:sz w:val="20"/>
        </w:rPr>
      </w:pPr>
      <w:r w:rsidRPr="00C43ED4">
        <w:rPr>
          <w:b/>
          <w:sz w:val="20"/>
        </w:rPr>
        <w:t>Q2.1</w:t>
      </w:r>
      <w:r w:rsidR="002D5462">
        <w:rPr>
          <w:b/>
          <w:sz w:val="20"/>
        </w:rPr>
        <w:t>:</w:t>
      </w:r>
      <w:r w:rsidRPr="00C43ED4">
        <w:rPr>
          <w:b/>
          <w:sz w:val="20"/>
        </w:rPr>
        <w:t xml:space="preserve"> Do companies agree with </w:t>
      </w:r>
      <w:r w:rsidR="003467A4">
        <w:rPr>
          <w:b/>
          <w:sz w:val="20"/>
        </w:rPr>
        <w:t>the intention of Proposal 2? And to send LS to RAN4 for c</w:t>
      </w:r>
      <w:r w:rsidR="006C3BE2">
        <w:rPr>
          <w:b/>
          <w:sz w:val="20"/>
        </w:rPr>
        <w:t>larification</w:t>
      </w:r>
      <w:r w:rsidR="0082726A">
        <w:rPr>
          <w:b/>
          <w:sz w:val="20"/>
        </w:rPr>
        <w:t>?</w:t>
      </w:r>
      <w:r w:rsidR="003467A4">
        <w:rPr>
          <w:b/>
          <w:sz w:val="20"/>
        </w:rPr>
        <w:t xml:space="preserve"> </w:t>
      </w:r>
      <w:r w:rsidR="00C43ED4" w:rsidRPr="00C43ED4">
        <w:rPr>
          <w:sz w:val="20"/>
        </w:rPr>
        <w:t xml:space="preserve"> </w:t>
      </w:r>
    </w:p>
    <w:tbl>
      <w:tblPr>
        <w:tblStyle w:val="TableGrid"/>
        <w:tblW w:w="0" w:type="auto"/>
        <w:tblInd w:w="226" w:type="dxa"/>
        <w:tblLayout w:type="fixed"/>
        <w:tblLook w:val="04A0" w:firstRow="1" w:lastRow="0" w:firstColumn="1" w:lastColumn="0" w:noHBand="0" w:noVBand="1"/>
      </w:tblPr>
      <w:tblGrid>
        <w:gridCol w:w="1963"/>
        <w:gridCol w:w="1268"/>
        <w:gridCol w:w="6285"/>
      </w:tblGrid>
      <w:tr w:rsidR="005A400E" w14:paraId="1261BECA" w14:textId="4BA9805E" w:rsidTr="00F1768B">
        <w:tc>
          <w:tcPr>
            <w:tcW w:w="1963" w:type="dxa"/>
            <w:shd w:val="clear" w:color="auto" w:fill="BFBFBF" w:themeFill="background1" w:themeFillShade="BF"/>
            <w:vAlign w:val="center"/>
          </w:tcPr>
          <w:p w14:paraId="4C762E48" w14:textId="77777777" w:rsidR="005A400E" w:rsidRPr="006934EF" w:rsidRDefault="005A400E" w:rsidP="00906E6E">
            <w:pPr>
              <w:pStyle w:val="BodyText"/>
              <w:jc w:val="center"/>
              <w:rPr>
                <w:sz w:val="20"/>
                <w:szCs w:val="20"/>
              </w:rPr>
            </w:pPr>
            <w:r w:rsidRPr="006934EF">
              <w:rPr>
                <w:sz w:val="20"/>
                <w:szCs w:val="20"/>
              </w:rPr>
              <w:t>Company</w:t>
            </w:r>
          </w:p>
        </w:tc>
        <w:tc>
          <w:tcPr>
            <w:tcW w:w="1268" w:type="dxa"/>
            <w:shd w:val="clear" w:color="auto" w:fill="BFBFBF" w:themeFill="background1" w:themeFillShade="BF"/>
            <w:vAlign w:val="center"/>
          </w:tcPr>
          <w:p w14:paraId="3D1FAC57" w14:textId="22B16317" w:rsidR="005A400E" w:rsidRDefault="005A400E" w:rsidP="00906E6E">
            <w:pPr>
              <w:pStyle w:val="BodyText"/>
              <w:jc w:val="center"/>
              <w:rPr>
                <w:sz w:val="20"/>
                <w:szCs w:val="20"/>
              </w:rPr>
            </w:pPr>
            <w:r>
              <w:rPr>
                <w:sz w:val="20"/>
                <w:szCs w:val="20"/>
              </w:rPr>
              <w:t>Agree?</w:t>
            </w:r>
          </w:p>
          <w:p w14:paraId="6CDA6BAD" w14:textId="172AD23B" w:rsidR="005A400E" w:rsidRPr="006934EF" w:rsidRDefault="005A400E" w:rsidP="00906E6E">
            <w:pPr>
              <w:pStyle w:val="BodyText"/>
              <w:jc w:val="center"/>
              <w:rPr>
                <w:sz w:val="20"/>
                <w:szCs w:val="20"/>
              </w:rPr>
            </w:pPr>
            <w:r>
              <w:rPr>
                <w:sz w:val="20"/>
                <w:szCs w:val="20"/>
              </w:rPr>
              <w:t>(Yes or No)</w:t>
            </w:r>
          </w:p>
        </w:tc>
        <w:tc>
          <w:tcPr>
            <w:tcW w:w="6285" w:type="dxa"/>
            <w:shd w:val="clear" w:color="auto" w:fill="BFBFBF" w:themeFill="background1" w:themeFillShade="BF"/>
            <w:vAlign w:val="center"/>
          </w:tcPr>
          <w:p w14:paraId="40AE7B74" w14:textId="42459EC2" w:rsidR="005A400E" w:rsidRPr="006934EF" w:rsidRDefault="005A400E" w:rsidP="00906E6E">
            <w:pPr>
              <w:pStyle w:val="BodyText"/>
              <w:jc w:val="center"/>
            </w:pPr>
            <w:r w:rsidRPr="006934EF">
              <w:rPr>
                <w:sz w:val="20"/>
                <w:szCs w:val="20"/>
              </w:rPr>
              <w:t>Comments</w:t>
            </w:r>
          </w:p>
        </w:tc>
      </w:tr>
      <w:tr w:rsidR="005A400E" w14:paraId="7900BFBE" w14:textId="00C2DACD" w:rsidTr="004B2550">
        <w:tc>
          <w:tcPr>
            <w:tcW w:w="1963" w:type="dxa"/>
            <w:vAlign w:val="center"/>
          </w:tcPr>
          <w:p w14:paraId="4AE1176F" w14:textId="6BA906DC" w:rsidR="005A400E" w:rsidRPr="007C2686" w:rsidRDefault="00C30518" w:rsidP="00906E6E">
            <w:pPr>
              <w:jc w:val="center"/>
              <w:rPr>
                <w:rFonts w:ascii="Arial" w:hAnsi="Arial" w:cs="Arial"/>
                <w:sz w:val="20"/>
                <w:szCs w:val="20"/>
              </w:rPr>
            </w:pPr>
            <w:r w:rsidRPr="007C2686">
              <w:rPr>
                <w:rFonts w:ascii="Arial" w:hAnsi="Arial" w:cs="Arial"/>
                <w:sz w:val="20"/>
                <w:szCs w:val="20"/>
              </w:rPr>
              <w:t>ZTE</w:t>
            </w:r>
          </w:p>
        </w:tc>
        <w:tc>
          <w:tcPr>
            <w:tcW w:w="1268" w:type="dxa"/>
            <w:vAlign w:val="center"/>
          </w:tcPr>
          <w:p w14:paraId="384CE52D" w14:textId="3F67A9C7" w:rsidR="005A400E" w:rsidRPr="007C2686" w:rsidRDefault="00C30518" w:rsidP="00906E6E">
            <w:pPr>
              <w:jc w:val="center"/>
              <w:rPr>
                <w:rFonts w:ascii="Arial" w:hAnsi="Arial" w:cs="Arial"/>
                <w:sz w:val="20"/>
                <w:szCs w:val="20"/>
              </w:rPr>
            </w:pPr>
            <w:r w:rsidRPr="007C2686">
              <w:rPr>
                <w:rFonts w:ascii="Arial" w:hAnsi="Arial" w:cs="Arial"/>
                <w:sz w:val="20"/>
                <w:szCs w:val="20"/>
              </w:rPr>
              <w:t>Yes</w:t>
            </w:r>
          </w:p>
        </w:tc>
        <w:tc>
          <w:tcPr>
            <w:tcW w:w="6285" w:type="dxa"/>
          </w:tcPr>
          <w:p w14:paraId="44F3680A" w14:textId="0D05D238" w:rsidR="005A400E" w:rsidRPr="007C2686" w:rsidRDefault="00C30518" w:rsidP="0001732F">
            <w:pPr>
              <w:rPr>
                <w:rFonts w:ascii="Arial" w:hAnsi="Arial" w:cs="Arial"/>
                <w:sz w:val="20"/>
                <w:szCs w:val="20"/>
              </w:rPr>
            </w:pPr>
            <w:r w:rsidRPr="007C2686">
              <w:rPr>
                <w:rFonts w:ascii="Arial" w:hAnsi="Arial" w:cs="Arial"/>
                <w:sz w:val="20"/>
                <w:szCs w:val="20"/>
              </w:rPr>
              <w:t>Proponent.</w:t>
            </w:r>
          </w:p>
          <w:p w14:paraId="4E508CCA" w14:textId="07737C94" w:rsidR="00C30518" w:rsidRPr="007C2686" w:rsidRDefault="00C30518" w:rsidP="004B2550">
            <w:pPr>
              <w:rPr>
                <w:rFonts w:ascii="Arial" w:hAnsi="Arial" w:cs="Arial"/>
                <w:sz w:val="20"/>
                <w:szCs w:val="20"/>
              </w:rPr>
            </w:pPr>
            <w:r w:rsidRPr="007C2686">
              <w:rPr>
                <w:rFonts w:ascii="Arial" w:hAnsi="Arial" w:cs="Arial"/>
                <w:sz w:val="20"/>
                <w:szCs w:val="20"/>
              </w:rPr>
              <w:t xml:space="preserve">At least based on current RAN2/4 SPECs, it is unclear how UE can ensure it can send not out-of-date measurement results of </w:t>
            </w:r>
            <w:r w:rsidRPr="007C2686">
              <w:rPr>
                <w:rFonts w:ascii="Arial" w:hAnsi="Arial" w:cs="Arial"/>
                <w:sz w:val="20"/>
                <w:szCs w:val="20"/>
                <w:u w:val="single"/>
              </w:rPr>
              <w:t>multiple</w:t>
            </w:r>
            <w:r w:rsidRPr="007C2686">
              <w:rPr>
                <w:rFonts w:ascii="Arial" w:hAnsi="Arial" w:cs="Arial"/>
                <w:sz w:val="20"/>
                <w:szCs w:val="20"/>
              </w:rPr>
              <w:t xml:space="preserve"> EMR frequencies in EMR report. And we think “up to UE implementation” is not a </w:t>
            </w:r>
            <w:r w:rsidR="004B2550" w:rsidRPr="007C2686">
              <w:rPr>
                <w:rFonts w:ascii="Arial" w:hAnsi="Arial" w:cs="Arial"/>
                <w:sz w:val="20"/>
                <w:szCs w:val="20"/>
              </w:rPr>
              <w:t>reasonable explanation</w:t>
            </w:r>
            <w:r w:rsidRPr="007C2686">
              <w:rPr>
                <w:rFonts w:ascii="Arial" w:hAnsi="Arial" w:cs="Arial"/>
                <w:sz w:val="20"/>
                <w:szCs w:val="20"/>
              </w:rPr>
              <w:t xml:space="preserve"> here. So we suggest to confirm with RAN4.</w:t>
            </w:r>
          </w:p>
        </w:tc>
      </w:tr>
      <w:tr w:rsidR="005A400E" w14:paraId="435F2FFD" w14:textId="03360292" w:rsidTr="004B2550">
        <w:tc>
          <w:tcPr>
            <w:tcW w:w="1963" w:type="dxa"/>
            <w:vAlign w:val="center"/>
          </w:tcPr>
          <w:p w14:paraId="2CC8D868" w14:textId="45589008" w:rsidR="005A400E" w:rsidRPr="007C2686" w:rsidRDefault="00CA7E47" w:rsidP="00906E6E">
            <w:pPr>
              <w:jc w:val="center"/>
              <w:rPr>
                <w:rFonts w:ascii="Arial" w:hAnsi="Arial" w:cs="Arial"/>
                <w:sz w:val="20"/>
                <w:szCs w:val="20"/>
              </w:rPr>
            </w:pPr>
            <w:r>
              <w:rPr>
                <w:rFonts w:ascii="Arial" w:hAnsi="Arial" w:cs="Arial"/>
                <w:sz w:val="20"/>
                <w:szCs w:val="20"/>
              </w:rPr>
              <w:t>Qualcomm</w:t>
            </w:r>
          </w:p>
        </w:tc>
        <w:tc>
          <w:tcPr>
            <w:tcW w:w="1268" w:type="dxa"/>
            <w:vAlign w:val="center"/>
          </w:tcPr>
          <w:p w14:paraId="3022D557" w14:textId="47BCF5E4" w:rsidR="005A400E" w:rsidRPr="007C2686" w:rsidRDefault="00CA7E47" w:rsidP="00906E6E">
            <w:pPr>
              <w:jc w:val="center"/>
              <w:rPr>
                <w:rFonts w:ascii="Arial" w:hAnsi="Arial" w:cs="Arial"/>
                <w:sz w:val="20"/>
                <w:szCs w:val="20"/>
              </w:rPr>
            </w:pPr>
            <w:r>
              <w:rPr>
                <w:rFonts w:ascii="Arial" w:hAnsi="Arial" w:cs="Arial"/>
                <w:sz w:val="20"/>
                <w:szCs w:val="20"/>
              </w:rPr>
              <w:t>No</w:t>
            </w:r>
          </w:p>
        </w:tc>
        <w:tc>
          <w:tcPr>
            <w:tcW w:w="6285" w:type="dxa"/>
          </w:tcPr>
          <w:p w14:paraId="4A0D4A2B" w14:textId="7E41CA7F" w:rsidR="005A400E" w:rsidRPr="007C2686" w:rsidRDefault="004667BA" w:rsidP="0001732F">
            <w:pPr>
              <w:rPr>
                <w:rFonts w:ascii="Arial" w:hAnsi="Arial" w:cs="Arial"/>
                <w:sz w:val="20"/>
                <w:szCs w:val="20"/>
              </w:rPr>
            </w:pPr>
            <w:r>
              <w:rPr>
                <w:rFonts w:ascii="Arial" w:hAnsi="Arial" w:cs="Arial"/>
                <w:sz w:val="20"/>
                <w:szCs w:val="20"/>
              </w:rPr>
              <w:t>According to our RAN4 colleague, this issue has been discussed in RAN4. Actually, this proposal is</w:t>
            </w:r>
            <w:r w:rsidR="00C35789">
              <w:rPr>
                <w:rFonts w:ascii="Arial" w:hAnsi="Arial" w:cs="Arial"/>
                <w:sz w:val="20"/>
                <w:szCs w:val="20"/>
              </w:rPr>
              <w:t xml:space="preserve"> </w:t>
            </w:r>
            <w:r>
              <w:rPr>
                <w:rFonts w:ascii="Arial" w:hAnsi="Arial" w:cs="Arial"/>
                <w:sz w:val="20"/>
                <w:szCs w:val="20"/>
              </w:rPr>
              <w:t>RAN4 business,</w:t>
            </w:r>
            <w:r w:rsidR="008F36F1">
              <w:rPr>
                <w:rFonts w:ascii="Arial" w:hAnsi="Arial" w:cs="Arial"/>
                <w:sz w:val="20"/>
                <w:szCs w:val="20"/>
              </w:rPr>
              <w:t xml:space="preserve"> which doesn’t need RAN2 guide.</w:t>
            </w:r>
            <w:r>
              <w:rPr>
                <w:rFonts w:ascii="Arial" w:hAnsi="Arial" w:cs="Arial"/>
                <w:sz w:val="20"/>
                <w:szCs w:val="20"/>
              </w:rPr>
              <w:t xml:space="preserve"> </w:t>
            </w:r>
            <w:r w:rsidR="008F36F1">
              <w:rPr>
                <w:rFonts w:ascii="Arial" w:hAnsi="Arial" w:cs="Arial"/>
                <w:sz w:val="20"/>
                <w:szCs w:val="20"/>
              </w:rPr>
              <w:t xml:space="preserve">So, </w:t>
            </w:r>
            <w:r>
              <w:rPr>
                <w:rFonts w:ascii="Arial" w:hAnsi="Arial" w:cs="Arial"/>
                <w:sz w:val="20"/>
                <w:szCs w:val="20"/>
              </w:rPr>
              <w:t xml:space="preserve">we can leave it to RAN4 discussion. </w:t>
            </w:r>
          </w:p>
        </w:tc>
      </w:tr>
      <w:tr w:rsidR="005A400E" w14:paraId="52171A78" w14:textId="7AE33720" w:rsidTr="004B2550">
        <w:tc>
          <w:tcPr>
            <w:tcW w:w="1963" w:type="dxa"/>
            <w:vAlign w:val="center"/>
          </w:tcPr>
          <w:p w14:paraId="35C0DE65" w14:textId="77777777" w:rsidR="005A400E" w:rsidRPr="007C2686" w:rsidRDefault="005A400E" w:rsidP="00906E6E">
            <w:pPr>
              <w:jc w:val="center"/>
              <w:rPr>
                <w:rFonts w:ascii="Arial" w:hAnsi="Arial" w:cs="Arial"/>
                <w:sz w:val="20"/>
                <w:szCs w:val="20"/>
              </w:rPr>
            </w:pPr>
          </w:p>
        </w:tc>
        <w:tc>
          <w:tcPr>
            <w:tcW w:w="1268" w:type="dxa"/>
            <w:vAlign w:val="center"/>
          </w:tcPr>
          <w:p w14:paraId="4320883B" w14:textId="77777777" w:rsidR="005A400E" w:rsidRPr="007C2686" w:rsidRDefault="005A400E" w:rsidP="00906E6E">
            <w:pPr>
              <w:jc w:val="center"/>
              <w:rPr>
                <w:rFonts w:ascii="Arial" w:hAnsi="Arial" w:cs="Arial"/>
                <w:sz w:val="20"/>
                <w:szCs w:val="20"/>
              </w:rPr>
            </w:pPr>
          </w:p>
        </w:tc>
        <w:tc>
          <w:tcPr>
            <w:tcW w:w="6285" w:type="dxa"/>
          </w:tcPr>
          <w:p w14:paraId="79C6BFDB" w14:textId="77777777" w:rsidR="005A400E" w:rsidRPr="007C2686" w:rsidRDefault="005A400E" w:rsidP="0001732F">
            <w:pPr>
              <w:rPr>
                <w:rFonts w:ascii="Arial" w:hAnsi="Arial" w:cs="Arial"/>
                <w:sz w:val="20"/>
                <w:szCs w:val="20"/>
              </w:rPr>
            </w:pPr>
          </w:p>
        </w:tc>
      </w:tr>
      <w:tr w:rsidR="005A400E" w14:paraId="4DD66D36" w14:textId="58BB30DD" w:rsidTr="004B2550">
        <w:tc>
          <w:tcPr>
            <w:tcW w:w="1963" w:type="dxa"/>
            <w:vAlign w:val="center"/>
          </w:tcPr>
          <w:p w14:paraId="5B5F6208" w14:textId="77777777" w:rsidR="005A400E" w:rsidRPr="007C2686" w:rsidRDefault="005A400E" w:rsidP="00906E6E">
            <w:pPr>
              <w:jc w:val="center"/>
              <w:rPr>
                <w:rFonts w:ascii="Arial" w:hAnsi="Arial" w:cs="Arial"/>
                <w:sz w:val="20"/>
                <w:szCs w:val="20"/>
              </w:rPr>
            </w:pPr>
          </w:p>
        </w:tc>
        <w:tc>
          <w:tcPr>
            <w:tcW w:w="1268" w:type="dxa"/>
            <w:vAlign w:val="center"/>
          </w:tcPr>
          <w:p w14:paraId="7540B115" w14:textId="77777777" w:rsidR="005A400E" w:rsidRPr="007C2686" w:rsidRDefault="005A400E" w:rsidP="00906E6E">
            <w:pPr>
              <w:jc w:val="center"/>
              <w:rPr>
                <w:rFonts w:ascii="Arial" w:hAnsi="Arial" w:cs="Arial"/>
                <w:sz w:val="20"/>
                <w:szCs w:val="20"/>
              </w:rPr>
            </w:pPr>
          </w:p>
        </w:tc>
        <w:tc>
          <w:tcPr>
            <w:tcW w:w="6285" w:type="dxa"/>
          </w:tcPr>
          <w:p w14:paraId="204E7550" w14:textId="77777777" w:rsidR="005A400E" w:rsidRPr="007C2686" w:rsidRDefault="005A400E" w:rsidP="0001732F">
            <w:pPr>
              <w:rPr>
                <w:rFonts w:ascii="Arial" w:hAnsi="Arial" w:cs="Arial"/>
                <w:sz w:val="20"/>
                <w:szCs w:val="20"/>
              </w:rPr>
            </w:pPr>
          </w:p>
        </w:tc>
      </w:tr>
    </w:tbl>
    <w:p w14:paraId="14B5D985" w14:textId="1F6689C0" w:rsidR="005A400E" w:rsidRDefault="005A400E" w:rsidP="006B4E9D">
      <w:pPr>
        <w:pStyle w:val="BodyText"/>
      </w:pPr>
    </w:p>
    <w:p w14:paraId="51BF67D9" w14:textId="7AB194A6" w:rsidR="00C43ED4" w:rsidRDefault="004B2550" w:rsidP="006B4E9D">
      <w:pPr>
        <w:pStyle w:val="BodyText"/>
      </w:pPr>
      <w:r>
        <w:t>The content of draft LS is shown below:</w:t>
      </w:r>
    </w:p>
    <w:p w14:paraId="4A44B54A" w14:textId="77777777" w:rsidR="004B2550" w:rsidRPr="00333F7E" w:rsidRDefault="007C5458" w:rsidP="004B2550">
      <w:pPr>
        <w:spacing w:before="60" w:after="0" w:line="240" w:lineRule="auto"/>
        <w:ind w:left="1259" w:hanging="1259"/>
        <w:rPr>
          <w:rFonts w:ascii="Arial" w:eastAsia="MS Mincho" w:hAnsi="Arial" w:cs="Times New Roman"/>
          <w:noProof/>
          <w:sz w:val="20"/>
          <w:szCs w:val="24"/>
          <w:lang w:val="en-GB" w:eastAsia="en-GB"/>
        </w:rPr>
      </w:pPr>
      <w:hyperlink r:id="rId32" w:history="1">
        <w:r w:rsidR="004B2550" w:rsidRPr="00333F7E">
          <w:rPr>
            <w:rFonts w:ascii="Arial" w:eastAsia="MS Mincho" w:hAnsi="Arial" w:cs="Times New Roman"/>
            <w:noProof/>
            <w:color w:val="0000FF"/>
            <w:sz w:val="20"/>
            <w:szCs w:val="24"/>
            <w:u w:val="single"/>
            <w:lang w:val="en-GB" w:eastAsia="en-GB"/>
          </w:rPr>
          <w:t>R2-2100566</w:t>
        </w:r>
      </w:hyperlink>
      <w:r w:rsidR="004B2550" w:rsidRPr="00333F7E">
        <w:rPr>
          <w:rFonts w:ascii="Arial" w:eastAsia="MS Mincho" w:hAnsi="Arial" w:cs="Times New Roman"/>
          <w:noProof/>
          <w:sz w:val="20"/>
          <w:szCs w:val="24"/>
          <w:lang w:val="en-GB" w:eastAsia="en-GB"/>
        </w:rPr>
        <w:tab/>
        <w:t>Reply LS on MR-DC Idle mode CA measurements</w:t>
      </w:r>
      <w:r w:rsidR="004B2550" w:rsidRPr="00333F7E">
        <w:rPr>
          <w:rFonts w:ascii="Arial" w:eastAsia="MS Mincho" w:hAnsi="Arial" w:cs="Times New Roman"/>
          <w:noProof/>
          <w:sz w:val="20"/>
          <w:szCs w:val="24"/>
          <w:lang w:val="en-GB" w:eastAsia="en-GB"/>
        </w:rPr>
        <w:tab/>
        <w:t>ZTE Corporation, Sanechips</w:t>
      </w:r>
      <w:r w:rsidR="004B2550" w:rsidRPr="00333F7E">
        <w:rPr>
          <w:rFonts w:ascii="Arial" w:eastAsia="MS Mincho" w:hAnsi="Arial" w:cs="Times New Roman"/>
          <w:noProof/>
          <w:sz w:val="20"/>
          <w:szCs w:val="24"/>
          <w:lang w:val="en-GB" w:eastAsia="en-GB"/>
        </w:rPr>
        <w:tab/>
        <w:t>LS out</w:t>
      </w:r>
      <w:r w:rsidR="004B2550" w:rsidRPr="00333F7E">
        <w:rPr>
          <w:rFonts w:ascii="Arial" w:eastAsia="MS Mincho" w:hAnsi="Arial" w:cs="Times New Roman"/>
          <w:noProof/>
          <w:sz w:val="20"/>
          <w:szCs w:val="24"/>
          <w:lang w:val="en-GB" w:eastAsia="en-GB"/>
        </w:rPr>
        <w:tab/>
        <w:t>Rel-16</w:t>
      </w:r>
      <w:r w:rsidR="004B2550" w:rsidRPr="00333F7E">
        <w:rPr>
          <w:rFonts w:ascii="Arial" w:eastAsia="MS Mincho" w:hAnsi="Arial" w:cs="Times New Roman"/>
          <w:noProof/>
          <w:sz w:val="20"/>
          <w:szCs w:val="24"/>
          <w:lang w:val="en-GB" w:eastAsia="en-GB"/>
        </w:rPr>
        <w:tab/>
        <w:t>LTE_NR_DC_CA_enh-Core</w:t>
      </w:r>
      <w:r w:rsidR="004B2550" w:rsidRPr="00333F7E">
        <w:rPr>
          <w:rFonts w:ascii="Arial" w:eastAsia="MS Mincho" w:hAnsi="Arial" w:cs="Times New Roman"/>
          <w:noProof/>
          <w:sz w:val="20"/>
          <w:szCs w:val="24"/>
          <w:lang w:val="en-GB" w:eastAsia="en-GB"/>
        </w:rPr>
        <w:tab/>
        <w:t>To:RAN4</w:t>
      </w:r>
    </w:p>
    <w:p w14:paraId="660AE01D" w14:textId="77777777" w:rsidR="004B2550" w:rsidRDefault="004B2550" w:rsidP="006B4E9D">
      <w:pPr>
        <w:pStyle w:val="BodyText"/>
      </w:pPr>
    </w:p>
    <w:tbl>
      <w:tblPr>
        <w:tblStyle w:val="TableGrid"/>
        <w:tblW w:w="0" w:type="auto"/>
        <w:tblLook w:val="04A0" w:firstRow="1" w:lastRow="0" w:firstColumn="1" w:lastColumn="0" w:noHBand="0" w:noVBand="1"/>
      </w:tblPr>
      <w:tblGrid>
        <w:gridCol w:w="9629"/>
      </w:tblGrid>
      <w:tr w:rsidR="004B2550" w14:paraId="537C6691" w14:textId="77777777" w:rsidTr="004B2550">
        <w:tc>
          <w:tcPr>
            <w:tcW w:w="9629" w:type="dxa"/>
          </w:tcPr>
          <w:p w14:paraId="248BF00B" w14:textId="77777777" w:rsidR="004B2550" w:rsidRPr="004B2550" w:rsidRDefault="004B2550" w:rsidP="004B2550">
            <w:pPr>
              <w:spacing w:after="120" w:line="240" w:lineRule="auto"/>
              <w:jc w:val="both"/>
              <w:rPr>
                <w:rFonts w:ascii="Arial" w:eastAsia="Malgun Gothic" w:hAnsi="Arial" w:cs="Arial"/>
                <w:b/>
                <w:sz w:val="20"/>
                <w:szCs w:val="20"/>
                <w:lang w:eastAsia="en-US"/>
              </w:rPr>
            </w:pPr>
            <w:r w:rsidRPr="004B2550">
              <w:rPr>
                <w:rFonts w:ascii="Arial" w:eastAsia="Malgun Gothic" w:hAnsi="Arial" w:cs="Arial"/>
                <w:b/>
                <w:sz w:val="20"/>
                <w:szCs w:val="20"/>
                <w:lang w:val="en-GB" w:eastAsia="en-US"/>
              </w:rPr>
              <w:t>1. Overall Description:</w:t>
            </w:r>
          </w:p>
          <w:p w14:paraId="2809FA09" w14:textId="77777777" w:rsidR="004B2550" w:rsidRPr="004B2550" w:rsidRDefault="004B2550" w:rsidP="004B2550">
            <w:pPr>
              <w:spacing w:after="180" w:line="240" w:lineRule="auto"/>
              <w:jc w:val="both"/>
              <w:rPr>
                <w:rFonts w:ascii="Arial" w:eastAsia="Malgun Gothic" w:hAnsi="Arial" w:cs="Arial"/>
                <w:sz w:val="20"/>
                <w:szCs w:val="20"/>
              </w:rPr>
            </w:pPr>
            <w:r w:rsidRPr="004B2550">
              <w:rPr>
                <w:rFonts w:ascii="Arial" w:eastAsia="Malgun Gothic" w:hAnsi="Arial" w:cs="Arial"/>
                <w:sz w:val="20"/>
                <w:szCs w:val="20"/>
                <w:lang w:val="en-GB" w:eastAsia="en-US"/>
              </w:rPr>
              <w:t>RAN2</w:t>
            </w:r>
            <w:r w:rsidRPr="004B2550">
              <w:rPr>
                <w:rFonts w:ascii="Arial" w:eastAsia="Malgun Gothic" w:hAnsi="Arial" w:cs="Arial"/>
                <w:sz w:val="20"/>
                <w:szCs w:val="20"/>
              </w:rPr>
              <w:t xml:space="preserve"> </w:t>
            </w:r>
            <w:r w:rsidRPr="004B2550">
              <w:rPr>
                <w:rFonts w:ascii="Arial" w:eastAsia="Malgun Gothic" w:hAnsi="Arial" w:cs="Arial"/>
                <w:sz w:val="20"/>
                <w:szCs w:val="20"/>
                <w:lang w:val="en-GB" w:eastAsia="en-US"/>
              </w:rPr>
              <w:t>thanks RAN</w:t>
            </w:r>
            <w:r w:rsidRPr="004B2550">
              <w:rPr>
                <w:rFonts w:ascii="Arial" w:eastAsia="Malgun Gothic" w:hAnsi="Arial" w:cs="Arial"/>
                <w:sz w:val="20"/>
                <w:szCs w:val="20"/>
              </w:rPr>
              <w:t>4</w:t>
            </w:r>
            <w:r w:rsidRPr="004B2550">
              <w:rPr>
                <w:rFonts w:ascii="Arial" w:eastAsia="Malgun Gothic" w:hAnsi="Arial" w:cs="Arial"/>
                <w:sz w:val="20"/>
                <w:szCs w:val="20"/>
                <w:lang w:val="en-GB" w:eastAsia="en-US"/>
              </w:rPr>
              <w:t xml:space="preserve"> for the LS on</w:t>
            </w:r>
            <w:r w:rsidRPr="004B2550">
              <w:rPr>
                <w:rFonts w:ascii="Arial" w:eastAsia="Malgun Gothic" w:hAnsi="Arial" w:cs="Arial"/>
                <w:sz w:val="20"/>
                <w:szCs w:val="20"/>
              </w:rPr>
              <w:t xml:space="preserve"> MR-DC Idle mode CA measurements.</w:t>
            </w:r>
          </w:p>
          <w:p w14:paraId="21CA04F6" w14:textId="77777777" w:rsidR="004B2550" w:rsidRPr="004B2550" w:rsidRDefault="004B2550" w:rsidP="004B2550">
            <w:pPr>
              <w:spacing w:after="180" w:line="240" w:lineRule="auto"/>
              <w:jc w:val="both"/>
              <w:rPr>
                <w:rFonts w:ascii="Arial" w:eastAsia="Malgun Gothic" w:hAnsi="Arial" w:cs="Arial"/>
                <w:sz w:val="20"/>
                <w:szCs w:val="20"/>
              </w:rPr>
            </w:pPr>
            <w:r w:rsidRPr="004B2550">
              <w:rPr>
                <w:rFonts w:ascii="Arial" w:eastAsia="Malgun Gothic" w:hAnsi="Arial" w:cs="Arial"/>
                <w:sz w:val="20"/>
                <w:szCs w:val="20"/>
                <w:highlight w:val="yellow"/>
              </w:rPr>
              <w:t>Regarding the issues observed by RAN4, RAN2 discussed and agreed to introduce 480s timer value for T331.</w:t>
            </w:r>
            <w:r w:rsidRPr="004B2550">
              <w:rPr>
                <w:rFonts w:ascii="Arial" w:eastAsia="Malgun Gothic" w:hAnsi="Arial" w:cs="Arial"/>
                <w:sz w:val="20"/>
                <w:szCs w:val="20"/>
              </w:rPr>
              <w:t xml:space="preserve"> </w:t>
            </w:r>
          </w:p>
          <w:p w14:paraId="028F6815" w14:textId="21893FF8" w:rsidR="004B2550" w:rsidRPr="004B2550" w:rsidRDefault="004B2550" w:rsidP="004B2550">
            <w:pPr>
              <w:spacing w:after="180" w:line="240" w:lineRule="auto"/>
              <w:jc w:val="both"/>
              <w:rPr>
                <w:rFonts w:ascii="Arial" w:eastAsia="Malgun Gothic" w:hAnsi="Arial" w:cs="Arial"/>
                <w:sz w:val="20"/>
                <w:szCs w:val="20"/>
              </w:rPr>
            </w:pPr>
            <w:r w:rsidRPr="004B2550">
              <w:rPr>
                <w:rFonts w:ascii="Arial" w:eastAsia="Malgun Gothic" w:hAnsi="Arial" w:cs="Arial"/>
                <w:sz w:val="20"/>
                <w:szCs w:val="20"/>
              </w:rPr>
              <w:lastRenderedPageBreak/>
              <w:t>In addition, RAN2 discussed the measurement requirements defined for the case when Srxlev &gt; S</w:t>
            </w:r>
            <w:r w:rsidRPr="004B2550">
              <w:rPr>
                <w:rFonts w:ascii="Arial" w:eastAsia="Malgun Gothic" w:hAnsi="Arial" w:cs="Arial"/>
                <w:sz w:val="20"/>
                <w:szCs w:val="20"/>
                <w:vertAlign w:val="subscript"/>
              </w:rPr>
              <w:t>nonIntraSearchP</w:t>
            </w:r>
            <w:r w:rsidRPr="004B2550">
              <w:rPr>
                <w:rFonts w:ascii="Arial" w:eastAsia="Malgun Gothic" w:hAnsi="Arial" w:cs="Arial"/>
                <w:sz w:val="20"/>
                <w:szCs w:val="20"/>
              </w:rPr>
              <w:t xml:space="preserve"> and Squal &gt; S</w:t>
            </w:r>
            <w:r w:rsidRPr="004B2550">
              <w:rPr>
                <w:rFonts w:ascii="Arial" w:eastAsia="Malgun Gothic" w:hAnsi="Arial" w:cs="Arial"/>
                <w:sz w:val="20"/>
                <w:szCs w:val="20"/>
                <w:vertAlign w:val="subscript"/>
              </w:rPr>
              <w:t>nonIntraSearchQ</w:t>
            </w:r>
            <w:r w:rsidRPr="004B2550">
              <w:rPr>
                <w:rFonts w:ascii="Arial" w:eastAsia="Malgun Gothic" w:hAnsi="Arial" w:cs="Arial"/>
                <w:sz w:val="20"/>
                <w:szCs w:val="20"/>
              </w:rPr>
              <w:t>. Based on RAN2 spec, the UE stores the measurement results when since the UE will perform idle mode CA measurements with quite large period, i.e. (60 * N</w:t>
            </w:r>
            <w:r w:rsidRPr="004B2550">
              <w:rPr>
                <w:rFonts w:ascii="Arial" w:eastAsia="Malgun Gothic" w:hAnsi="Arial" w:cs="Arial"/>
                <w:sz w:val="20"/>
                <w:szCs w:val="20"/>
                <w:vertAlign w:val="subscript"/>
              </w:rPr>
              <w:t>layers</w:t>
            </w:r>
            <w:r w:rsidRPr="004B2550">
              <w:rPr>
                <w:rFonts w:ascii="Arial" w:eastAsia="Malgun Gothic" w:hAnsi="Arial" w:cs="Arial"/>
                <w:sz w:val="20"/>
                <w:szCs w:val="20"/>
              </w:rPr>
              <w:t xml:space="preserve">) seconds. RAN2 would like to clarify whether the requirements can ensure the measurement results delivered to network are not out-of-date, and measurement results of multiple frequencies can be reported to network.  </w:t>
            </w:r>
          </w:p>
          <w:p w14:paraId="529894BE" w14:textId="77777777" w:rsidR="004B2550" w:rsidRPr="004B2550" w:rsidRDefault="004B2550" w:rsidP="004B2550">
            <w:pPr>
              <w:spacing w:after="320" w:line="240" w:lineRule="auto"/>
              <w:rPr>
                <w:rFonts w:ascii="Arial" w:eastAsia="Malgun Gothic" w:hAnsi="Arial" w:cs="Arial"/>
                <w:b/>
                <w:sz w:val="20"/>
                <w:szCs w:val="20"/>
                <w:lang w:val="en-GB" w:eastAsia="en-US"/>
              </w:rPr>
            </w:pPr>
            <w:r w:rsidRPr="004B2550">
              <w:rPr>
                <w:rFonts w:ascii="Arial" w:eastAsia="Malgun Gothic" w:hAnsi="Arial" w:cs="Arial"/>
                <w:b/>
                <w:sz w:val="20"/>
                <w:szCs w:val="20"/>
                <w:lang w:val="en-GB" w:eastAsia="en-US"/>
              </w:rPr>
              <w:t>2. Actions:</w:t>
            </w:r>
          </w:p>
          <w:p w14:paraId="428F0FD2" w14:textId="77777777" w:rsidR="004B2550" w:rsidRPr="004B2550" w:rsidRDefault="004B2550" w:rsidP="004B2550">
            <w:pPr>
              <w:spacing w:after="120" w:line="240" w:lineRule="auto"/>
              <w:ind w:left="1985" w:hanging="1985"/>
              <w:rPr>
                <w:rFonts w:ascii="Arial" w:eastAsia="Malgun Gothic" w:hAnsi="Arial" w:cs="Arial"/>
                <w:b/>
                <w:sz w:val="20"/>
                <w:szCs w:val="20"/>
                <w:lang w:val="en-GB" w:eastAsia="en-US"/>
              </w:rPr>
            </w:pPr>
            <w:r w:rsidRPr="004B2550">
              <w:rPr>
                <w:rFonts w:ascii="Arial" w:eastAsia="Malgun Gothic" w:hAnsi="Arial" w:cs="Arial"/>
                <w:b/>
                <w:sz w:val="20"/>
                <w:szCs w:val="20"/>
                <w:lang w:val="en-GB" w:eastAsia="en-US"/>
              </w:rPr>
              <w:t xml:space="preserve">To </w:t>
            </w:r>
            <w:r w:rsidRPr="004B2550">
              <w:rPr>
                <w:rFonts w:ascii="Arial" w:eastAsia="Malgun Gothic" w:hAnsi="Arial" w:cs="Arial"/>
                <w:b/>
                <w:sz w:val="20"/>
                <w:szCs w:val="20"/>
                <w:lang w:val="en-GB"/>
              </w:rPr>
              <w:t>RAN</w:t>
            </w:r>
            <w:r w:rsidRPr="004B2550">
              <w:rPr>
                <w:rFonts w:ascii="Arial" w:eastAsia="Malgun Gothic" w:hAnsi="Arial" w:cs="Arial" w:hint="eastAsia"/>
                <w:b/>
                <w:sz w:val="20"/>
                <w:szCs w:val="20"/>
              </w:rPr>
              <w:t>3</w:t>
            </w:r>
          </w:p>
          <w:p w14:paraId="4593D5C3" w14:textId="2967DF4B" w:rsidR="004B2550" w:rsidRPr="004B2550" w:rsidRDefault="004B2550" w:rsidP="004B2550">
            <w:pPr>
              <w:spacing w:after="120" w:line="240" w:lineRule="auto"/>
              <w:ind w:left="993" w:hanging="993"/>
              <w:jc w:val="both"/>
              <w:rPr>
                <w:rFonts w:ascii="Arial" w:eastAsia="Malgun Gothic" w:hAnsi="Arial" w:cs="Arial"/>
                <w:sz w:val="20"/>
                <w:szCs w:val="20"/>
                <w:lang w:val="en-GB" w:eastAsia="en-US"/>
              </w:rPr>
            </w:pPr>
            <w:r w:rsidRPr="004B2550">
              <w:rPr>
                <w:rFonts w:ascii="Arial" w:eastAsia="Malgun Gothic" w:hAnsi="Arial" w:cs="Arial"/>
                <w:b/>
                <w:sz w:val="20"/>
                <w:szCs w:val="20"/>
                <w:lang w:val="en-GB" w:eastAsia="en-US"/>
              </w:rPr>
              <w:t xml:space="preserve">ACTION: </w:t>
            </w:r>
            <w:r w:rsidRPr="004B2550">
              <w:rPr>
                <w:rFonts w:ascii="Arial" w:eastAsia="Malgun Gothic" w:hAnsi="Arial" w:cs="Arial"/>
                <w:sz w:val="20"/>
                <w:szCs w:val="20"/>
                <w:lang w:val="en-GB" w:eastAsia="en-US"/>
              </w:rPr>
              <w:tab/>
              <w:t>RAN</w:t>
            </w:r>
            <w:r w:rsidRPr="004B2550">
              <w:rPr>
                <w:rFonts w:ascii="Arial" w:eastAsia="Malgun Gothic" w:hAnsi="Arial" w:cs="Arial"/>
                <w:sz w:val="20"/>
                <w:szCs w:val="20"/>
                <w:lang w:val="en-GB"/>
              </w:rPr>
              <w:t>2</w:t>
            </w:r>
            <w:r w:rsidRPr="004B2550">
              <w:rPr>
                <w:rFonts w:ascii="Arial" w:eastAsia="Malgun Gothic" w:hAnsi="Arial" w:cs="Arial"/>
                <w:sz w:val="20"/>
                <w:szCs w:val="20"/>
                <w:lang w:val="en-GB" w:eastAsia="en-US"/>
              </w:rPr>
              <w:t xml:space="preserve"> </w:t>
            </w:r>
            <w:r w:rsidRPr="004B2550">
              <w:rPr>
                <w:rFonts w:ascii="Arial" w:eastAsia="Malgun Gothic" w:hAnsi="Arial" w:cs="Arial"/>
                <w:sz w:val="20"/>
                <w:szCs w:val="20"/>
              </w:rPr>
              <w:t>respectfully</w:t>
            </w:r>
            <w:r w:rsidRPr="004B2550">
              <w:rPr>
                <w:rFonts w:ascii="Arial" w:eastAsia="Malgun Gothic" w:hAnsi="Arial" w:cs="Arial" w:hint="eastAsia"/>
                <w:sz w:val="20"/>
                <w:szCs w:val="20"/>
              </w:rPr>
              <w:t xml:space="preserve"> </w:t>
            </w:r>
            <w:r w:rsidRPr="004B2550">
              <w:rPr>
                <w:rFonts w:ascii="Arial" w:eastAsia="Malgun Gothic" w:hAnsi="Arial" w:cs="Arial"/>
                <w:sz w:val="20"/>
                <w:szCs w:val="20"/>
                <w:lang w:val="en-GB" w:eastAsia="en-US"/>
              </w:rPr>
              <w:t>asks RAN</w:t>
            </w:r>
            <w:r w:rsidRPr="004B2550">
              <w:rPr>
                <w:rFonts w:ascii="Arial" w:eastAsia="Malgun Gothic" w:hAnsi="Arial" w:cs="Arial"/>
                <w:sz w:val="20"/>
                <w:szCs w:val="20"/>
              </w:rPr>
              <w:t>4</w:t>
            </w:r>
            <w:r w:rsidRPr="004B2550">
              <w:rPr>
                <w:rFonts w:ascii="Arial" w:eastAsia="Malgun Gothic" w:hAnsi="Arial" w:cs="Arial"/>
                <w:sz w:val="20"/>
                <w:szCs w:val="20"/>
                <w:lang w:val="en-GB" w:eastAsia="en-US"/>
              </w:rPr>
              <w:t xml:space="preserve"> to clarify whether the measurement requirements defined for the case “when Srxlev &gt; SnonIntraSearchP and Squal &gt; SnonIntraSearchQ”, can ensure the measurement results delivered to network are not out-of-date, and measurement results of multiple frequencies can be reported.</w:t>
            </w:r>
          </w:p>
        </w:tc>
      </w:tr>
    </w:tbl>
    <w:p w14:paraId="2D18AFB3" w14:textId="77777777" w:rsidR="00AE6620" w:rsidRDefault="00AE6620" w:rsidP="006B4E9D">
      <w:pPr>
        <w:pStyle w:val="BodyText"/>
      </w:pPr>
    </w:p>
    <w:p w14:paraId="18D93E0A" w14:textId="7469C731" w:rsidR="004B2550" w:rsidRDefault="004B2550" w:rsidP="004B2550">
      <w:pPr>
        <w:pStyle w:val="BodyText"/>
        <w:spacing w:before="120"/>
        <w:rPr>
          <w:sz w:val="20"/>
        </w:rPr>
      </w:pPr>
      <w:r w:rsidRPr="00C43ED4">
        <w:rPr>
          <w:b/>
          <w:sz w:val="20"/>
        </w:rPr>
        <w:t>Q2.</w:t>
      </w:r>
      <w:r>
        <w:rPr>
          <w:b/>
          <w:sz w:val="20"/>
        </w:rPr>
        <w:t>2:</w:t>
      </w:r>
      <w:r w:rsidRPr="00C43ED4">
        <w:rPr>
          <w:b/>
          <w:sz w:val="20"/>
        </w:rPr>
        <w:t xml:space="preserve"> </w:t>
      </w:r>
      <w:r>
        <w:rPr>
          <w:b/>
          <w:sz w:val="20"/>
        </w:rPr>
        <w:t xml:space="preserve">If answers “Yes” to Q2.1, do you agree with the content of draft LS, any comments? </w:t>
      </w:r>
      <w:r w:rsidRPr="00C43ED4">
        <w:rPr>
          <w:sz w:val="20"/>
        </w:rPr>
        <w:t xml:space="preserve"> </w:t>
      </w:r>
    </w:p>
    <w:p w14:paraId="271940C4" w14:textId="6C4C0AC4" w:rsidR="00AE6620" w:rsidRPr="00AE6620" w:rsidRDefault="00AE6620" w:rsidP="004B2550">
      <w:pPr>
        <w:pStyle w:val="BodyText"/>
        <w:spacing w:before="120"/>
        <w:rPr>
          <w:color w:val="C00000"/>
          <w:sz w:val="20"/>
        </w:rPr>
      </w:pPr>
      <w:r w:rsidRPr="00AE6620">
        <w:rPr>
          <w:color w:val="C00000"/>
          <w:sz w:val="20"/>
        </w:rPr>
        <w:t>(Please ignore the yellow part for now, it will be updated based on the outcome of Q1.1 &amp; Q1.2)</w:t>
      </w:r>
    </w:p>
    <w:tbl>
      <w:tblPr>
        <w:tblStyle w:val="TableGrid"/>
        <w:tblW w:w="0" w:type="auto"/>
        <w:tblInd w:w="226" w:type="dxa"/>
        <w:tblLayout w:type="fixed"/>
        <w:tblLook w:val="04A0" w:firstRow="1" w:lastRow="0" w:firstColumn="1" w:lastColumn="0" w:noHBand="0" w:noVBand="1"/>
      </w:tblPr>
      <w:tblGrid>
        <w:gridCol w:w="1964"/>
        <w:gridCol w:w="1269"/>
        <w:gridCol w:w="6283"/>
      </w:tblGrid>
      <w:tr w:rsidR="004B2550" w14:paraId="12D27EC7" w14:textId="77777777" w:rsidTr="00F1768B">
        <w:tc>
          <w:tcPr>
            <w:tcW w:w="1964" w:type="dxa"/>
            <w:shd w:val="clear" w:color="auto" w:fill="BFBFBF" w:themeFill="background1" w:themeFillShade="BF"/>
            <w:vAlign w:val="center"/>
          </w:tcPr>
          <w:p w14:paraId="612DCB9D" w14:textId="77777777" w:rsidR="004B2550" w:rsidRPr="006934EF" w:rsidRDefault="004B2550" w:rsidP="00F1768B">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34E938E7" w14:textId="77777777" w:rsidR="004B2550" w:rsidRDefault="004B2550" w:rsidP="00F1768B">
            <w:pPr>
              <w:pStyle w:val="BodyText"/>
              <w:jc w:val="center"/>
              <w:rPr>
                <w:sz w:val="20"/>
                <w:szCs w:val="20"/>
              </w:rPr>
            </w:pPr>
            <w:r>
              <w:rPr>
                <w:sz w:val="20"/>
                <w:szCs w:val="20"/>
              </w:rPr>
              <w:t>Agree?</w:t>
            </w:r>
          </w:p>
          <w:p w14:paraId="7238BAD9" w14:textId="77777777" w:rsidR="004B2550" w:rsidRPr="006934EF" w:rsidRDefault="004B2550" w:rsidP="00F1768B">
            <w:pPr>
              <w:pStyle w:val="BodyText"/>
              <w:jc w:val="center"/>
              <w:rPr>
                <w:sz w:val="20"/>
                <w:szCs w:val="20"/>
              </w:rPr>
            </w:pPr>
            <w:r>
              <w:rPr>
                <w:sz w:val="20"/>
                <w:szCs w:val="20"/>
              </w:rPr>
              <w:t>(Yes or No)</w:t>
            </w:r>
          </w:p>
        </w:tc>
        <w:tc>
          <w:tcPr>
            <w:tcW w:w="6283" w:type="dxa"/>
            <w:shd w:val="clear" w:color="auto" w:fill="BFBFBF" w:themeFill="background1" w:themeFillShade="BF"/>
            <w:vAlign w:val="center"/>
          </w:tcPr>
          <w:p w14:paraId="05651B3C" w14:textId="77777777" w:rsidR="004B2550" w:rsidRPr="006934EF" w:rsidRDefault="004B2550" w:rsidP="00F1768B">
            <w:pPr>
              <w:pStyle w:val="BodyText"/>
              <w:jc w:val="center"/>
            </w:pPr>
            <w:r w:rsidRPr="006934EF">
              <w:rPr>
                <w:sz w:val="20"/>
                <w:szCs w:val="20"/>
              </w:rPr>
              <w:t>Comments</w:t>
            </w:r>
          </w:p>
        </w:tc>
      </w:tr>
      <w:tr w:rsidR="004B2550" w14:paraId="2E06E3AF" w14:textId="77777777" w:rsidTr="004B2550">
        <w:tc>
          <w:tcPr>
            <w:tcW w:w="1964" w:type="dxa"/>
            <w:vAlign w:val="center"/>
          </w:tcPr>
          <w:p w14:paraId="305651B0" w14:textId="77777777" w:rsidR="004B2550" w:rsidRPr="007C2686" w:rsidRDefault="004B2550" w:rsidP="00F1768B">
            <w:pPr>
              <w:jc w:val="center"/>
              <w:rPr>
                <w:rFonts w:ascii="Arial" w:hAnsi="Arial" w:cs="Arial"/>
                <w:sz w:val="20"/>
                <w:szCs w:val="20"/>
              </w:rPr>
            </w:pPr>
            <w:r w:rsidRPr="007C2686">
              <w:rPr>
                <w:rFonts w:ascii="Arial" w:hAnsi="Arial" w:cs="Arial"/>
                <w:sz w:val="20"/>
                <w:szCs w:val="20"/>
              </w:rPr>
              <w:t>ZTE</w:t>
            </w:r>
          </w:p>
        </w:tc>
        <w:tc>
          <w:tcPr>
            <w:tcW w:w="1269" w:type="dxa"/>
            <w:vAlign w:val="center"/>
          </w:tcPr>
          <w:p w14:paraId="7A88AC05" w14:textId="77777777" w:rsidR="004B2550" w:rsidRPr="007C2686" w:rsidRDefault="004B2550" w:rsidP="00F1768B">
            <w:pPr>
              <w:jc w:val="center"/>
              <w:rPr>
                <w:rFonts w:ascii="Arial" w:hAnsi="Arial" w:cs="Arial"/>
                <w:sz w:val="20"/>
                <w:szCs w:val="20"/>
              </w:rPr>
            </w:pPr>
            <w:r w:rsidRPr="007C2686">
              <w:rPr>
                <w:rFonts w:ascii="Arial" w:hAnsi="Arial" w:cs="Arial"/>
                <w:sz w:val="20"/>
                <w:szCs w:val="20"/>
              </w:rPr>
              <w:t>Yes</w:t>
            </w:r>
          </w:p>
        </w:tc>
        <w:tc>
          <w:tcPr>
            <w:tcW w:w="6283" w:type="dxa"/>
          </w:tcPr>
          <w:p w14:paraId="66FA5E77" w14:textId="190BABC6" w:rsidR="004B2550" w:rsidRPr="007C2686" w:rsidRDefault="004B2550" w:rsidP="00F1768B">
            <w:pPr>
              <w:rPr>
                <w:rFonts w:ascii="Arial" w:hAnsi="Arial" w:cs="Arial"/>
                <w:sz w:val="20"/>
                <w:szCs w:val="20"/>
              </w:rPr>
            </w:pPr>
            <w:r w:rsidRPr="007C2686">
              <w:rPr>
                <w:rFonts w:ascii="Arial" w:hAnsi="Arial" w:cs="Arial"/>
                <w:sz w:val="20"/>
                <w:szCs w:val="20"/>
              </w:rPr>
              <w:t>Proponent.</w:t>
            </w:r>
          </w:p>
        </w:tc>
      </w:tr>
      <w:tr w:rsidR="004B2550" w14:paraId="5B668D59" w14:textId="77777777" w:rsidTr="004B2550">
        <w:tc>
          <w:tcPr>
            <w:tcW w:w="1964" w:type="dxa"/>
            <w:vAlign w:val="center"/>
          </w:tcPr>
          <w:p w14:paraId="59596BFE" w14:textId="77777777" w:rsidR="004B2550" w:rsidRPr="007C2686" w:rsidRDefault="004B2550" w:rsidP="00F1768B">
            <w:pPr>
              <w:jc w:val="center"/>
              <w:rPr>
                <w:rFonts w:ascii="Arial" w:hAnsi="Arial" w:cs="Arial"/>
                <w:sz w:val="20"/>
                <w:szCs w:val="20"/>
              </w:rPr>
            </w:pPr>
          </w:p>
        </w:tc>
        <w:tc>
          <w:tcPr>
            <w:tcW w:w="1269" w:type="dxa"/>
            <w:vAlign w:val="center"/>
          </w:tcPr>
          <w:p w14:paraId="5690CAAF" w14:textId="77777777" w:rsidR="004B2550" w:rsidRPr="007C2686" w:rsidRDefault="004B2550" w:rsidP="00F1768B">
            <w:pPr>
              <w:jc w:val="center"/>
              <w:rPr>
                <w:rFonts w:ascii="Arial" w:hAnsi="Arial" w:cs="Arial"/>
                <w:sz w:val="20"/>
                <w:szCs w:val="20"/>
              </w:rPr>
            </w:pPr>
          </w:p>
        </w:tc>
        <w:tc>
          <w:tcPr>
            <w:tcW w:w="6283" w:type="dxa"/>
          </w:tcPr>
          <w:p w14:paraId="0BBC8C7F" w14:textId="77777777" w:rsidR="004B2550" w:rsidRPr="007C2686" w:rsidRDefault="004B2550" w:rsidP="00F1768B">
            <w:pPr>
              <w:rPr>
                <w:rFonts w:ascii="Arial" w:hAnsi="Arial" w:cs="Arial"/>
                <w:sz w:val="20"/>
                <w:szCs w:val="20"/>
              </w:rPr>
            </w:pPr>
          </w:p>
        </w:tc>
      </w:tr>
      <w:tr w:rsidR="004B2550" w14:paraId="7422FF52" w14:textId="77777777" w:rsidTr="004B2550">
        <w:tc>
          <w:tcPr>
            <w:tcW w:w="1964" w:type="dxa"/>
            <w:vAlign w:val="center"/>
          </w:tcPr>
          <w:p w14:paraId="0849656E" w14:textId="77777777" w:rsidR="004B2550" w:rsidRPr="007C2686" w:rsidRDefault="004B2550" w:rsidP="00F1768B">
            <w:pPr>
              <w:jc w:val="center"/>
              <w:rPr>
                <w:rFonts w:ascii="Arial" w:hAnsi="Arial" w:cs="Arial"/>
                <w:sz w:val="20"/>
                <w:szCs w:val="20"/>
              </w:rPr>
            </w:pPr>
          </w:p>
        </w:tc>
        <w:tc>
          <w:tcPr>
            <w:tcW w:w="1269" w:type="dxa"/>
            <w:vAlign w:val="center"/>
          </w:tcPr>
          <w:p w14:paraId="02C4D520" w14:textId="77777777" w:rsidR="004B2550" w:rsidRPr="007C2686" w:rsidRDefault="004B2550" w:rsidP="00F1768B">
            <w:pPr>
              <w:jc w:val="center"/>
              <w:rPr>
                <w:rFonts w:ascii="Arial" w:hAnsi="Arial" w:cs="Arial"/>
                <w:sz w:val="20"/>
                <w:szCs w:val="20"/>
              </w:rPr>
            </w:pPr>
          </w:p>
        </w:tc>
        <w:tc>
          <w:tcPr>
            <w:tcW w:w="6283" w:type="dxa"/>
          </w:tcPr>
          <w:p w14:paraId="5430EDE3" w14:textId="77777777" w:rsidR="004B2550" w:rsidRPr="007C2686" w:rsidRDefault="004B2550" w:rsidP="00F1768B">
            <w:pPr>
              <w:rPr>
                <w:rFonts w:ascii="Arial" w:hAnsi="Arial" w:cs="Arial"/>
                <w:sz w:val="20"/>
                <w:szCs w:val="20"/>
              </w:rPr>
            </w:pPr>
          </w:p>
        </w:tc>
      </w:tr>
      <w:tr w:rsidR="004B2550" w14:paraId="1CE1AA0F" w14:textId="77777777" w:rsidTr="004B2550">
        <w:tc>
          <w:tcPr>
            <w:tcW w:w="1964" w:type="dxa"/>
            <w:vAlign w:val="center"/>
          </w:tcPr>
          <w:p w14:paraId="7DA9E62B" w14:textId="77777777" w:rsidR="004B2550" w:rsidRPr="007C2686" w:rsidRDefault="004B2550" w:rsidP="00F1768B">
            <w:pPr>
              <w:jc w:val="center"/>
              <w:rPr>
                <w:rFonts w:ascii="Arial" w:hAnsi="Arial" w:cs="Arial"/>
                <w:sz w:val="20"/>
                <w:szCs w:val="20"/>
              </w:rPr>
            </w:pPr>
          </w:p>
        </w:tc>
        <w:tc>
          <w:tcPr>
            <w:tcW w:w="1269" w:type="dxa"/>
            <w:vAlign w:val="center"/>
          </w:tcPr>
          <w:p w14:paraId="79F009B6" w14:textId="77777777" w:rsidR="004B2550" w:rsidRPr="007C2686" w:rsidRDefault="004B2550" w:rsidP="00F1768B">
            <w:pPr>
              <w:jc w:val="center"/>
              <w:rPr>
                <w:rFonts w:ascii="Arial" w:hAnsi="Arial" w:cs="Arial"/>
                <w:sz w:val="20"/>
                <w:szCs w:val="20"/>
              </w:rPr>
            </w:pPr>
          </w:p>
        </w:tc>
        <w:tc>
          <w:tcPr>
            <w:tcW w:w="6283" w:type="dxa"/>
          </w:tcPr>
          <w:p w14:paraId="08B18255" w14:textId="77777777" w:rsidR="004B2550" w:rsidRPr="007C2686" w:rsidRDefault="004B2550" w:rsidP="00F1768B">
            <w:pPr>
              <w:rPr>
                <w:rFonts w:ascii="Arial" w:hAnsi="Arial" w:cs="Arial"/>
                <w:sz w:val="20"/>
                <w:szCs w:val="20"/>
              </w:rPr>
            </w:pPr>
          </w:p>
        </w:tc>
      </w:tr>
    </w:tbl>
    <w:p w14:paraId="7548C2A5" w14:textId="77777777" w:rsidR="004B2550" w:rsidRDefault="004B2550" w:rsidP="006B4E9D">
      <w:pPr>
        <w:pStyle w:val="BodyText"/>
      </w:pPr>
    </w:p>
    <w:p w14:paraId="1EE621C5" w14:textId="3F57C84B" w:rsidR="00D43874" w:rsidRDefault="00AC276C" w:rsidP="00D43874">
      <w:pPr>
        <w:pStyle w:val="Heading2"/>
      </w:pPr>
      <w:r>
        <w:t>Serving cell reporting for EMR</w:t>
      </w:r>
    </w:p>
    <w:p w14:paraId="150BC1F9" w14:textId="0B41BEAA" w:rsidR="00C96EA6" w:rsidRDefault="00C96EA6" w:rsidP="00C96EA6">
      <w:pPr>
        <w:spacing w:line="276" w:lineRule="auto"/>
        <w:rPr>
          <w:rFonts w:ascii="Arial" w:hAnsi="Arial"/>
          <w:sz w:val="20"/>
          <w:lang w:eastAsia="en-GB"/>
        </w:rPr>
      </w:pPr>
      <w:r>
        <w:rPr>
          <w:rFonts w:ascii="Arial" w:hAnsi="Arial"/>
          <w:sz w:val="20"/>
          <w:lang w:eastAsia="en-GB"/>
        </w:rPr>
        <w:t xml:space="preserve">There are several papers discussing the remaining issue of serving cell reporting for EMR. </w:t>
      </w:r>
    </w:p>
    <w:p w14:paraId="1A50388B" w14:textId="77777777" w:rsidR="00C96EA6" w:rsidRPr="00426DE0" w:rsidRDefault="007C5458" w:rsidP="00C96EA6">
      <w:pPr>
        <w:spacing w:before="60" w:after="0" w:line="240" w:lineRule="auto"/>
        <w:ind w:left="1259" w:hanging="1259"/>
        <w:rPr>
          <w:rFonts w:ascii="Arial" w:eastAsia="MS Mincho" w:hAnsi="Arial" w:cs="Times New Roman"/>
          <w:noProof/>
          <w:sz w:val="20"/>
          <w:szCs w:val="20"/>
          <w:lang w:val="en-GB" w:eastAsia="en-GB"/>
        </w:rPr>
      </w:pPr>
      <w:hyperlink r:id="rId33" w:history="1">
        <w:r w:rsidR="00C96EA6" w:rsidRPr="00426DE0">
          <w:rPr>
            <w:rFonts w:ascii="Arial" w:eastAsia="MS Mincho" w:hAnsi="Arial" w:cs="Times New Roman"/>
            <w:noProof/>
            <w:color w:val="0000FF"/>
            <w:sz w:val="20"/>
            <w:szCs w:val="20"/>
            <w:u w:val="single"/>
            <w:lang w:val="en-GB" w:eastAsia="en-GB"/>
          </w:rPr>
          <w:t>R2-2101090</w:t>
        </w:r>
      </w:hyperlink>
      <w:r w:rsidR="00C96EA6" w:rsidRPr="00426DE0">
        <w:rPr>
          <w:rFonts w:ascii="Arial" w:eastAsia="MS Mincho" w:hAnsi="Arial" w:cs="Times New Roman"/>
          <w:noProof/>
          <w:sz w:val="20"/>
          <w:szCs w:val="20"/>
          <w:lang w:val="en-GB" w:eastAsia="en-GB"/>
        </w:rPr>
        <w:tab/>
        <w:t>Serving cell reporting in early measurements</w:t>
      </w:r>
      <w:r w:rsidR="00C96EA6" w:rsidRPr="00426DE0">
        <w:rPr>
          <w:rFonts w:ascii="Arial" w:eastAsia="MS Mincho" w:hAnsi="Arial" w:cs="Times New Roman"/>
          <w:noProof/>
          <w:sz w:val="20"/>
          <w:szCs w:val="20"/>
          <w:lang w:val="en-GB" w:eastAsia="en-GB"/>
        </w:rPr>
        <w:tab/>
        <w:t>Ericsson</w:t>
      </w:r>
      <w:r w:rsidR="00C96EA6" w:rsidRPr="00426DE0">
        <w:rPr>
          <w:rFonts w:ascii="Arial" w:eastAsia="MS Mincho" w:hAnsi="Arial" w:cs="Times New Roman"/>
          <w:noProof/>
          <w:sz w:val="20"/>
          <w:szCs w:val="20"/>
          <w:lang w:val="en-GB" w:eastAsia="en-GB"/>
        </w:rPr>
        <w:tab/>
        <w:t>discussion</w:t>
      </w:r>
      <w:r w:rsidR="00C96EA6" w:rsidRPr="00426DE0">
        <w:rPr>
          <w:rFonts w:ascii="Arial" w:eastAsia="MS Mincho" w:hAnsi="Arial" w:cs="Times New Roman"/>
          <w:noProof/>
          <w:sz w:val="20"/>
          <w:szCs w:val="20"/>
          <w:lang w:val="en-GB" w:eastAsia="en-GB"/>
        </w:rPr>
        <w:tab/>
        <w:t>Rel-16</w:t>
      </w:r>
      <w:r w:rsidR="00C96EA6" w:rsidRPr="00426DE0">
        <w:rPr>
          <w:rFonts w:ascii="Arial" w:eastAsia="MS Mincho" w:hAnsi="Arial" w:cs="Times New Roman"/>
          <w:noProof/>
          <w:sz w:val="20"/>
          <w:szCs w:val="20"/>
          <w:lang w:val="en-GB" w:eastAsia="en-GB"/>
        </w:rPr>
        <w:tab/>
        <w:t>LTE_NR_DC_CA_enh-Core</w:t>
      </w:r>
    </w:p>
    <w:p w14:paraId="1295DB41" w14:textId="77777777" w:rsidR="00C96EA6" w:rsidRPr="00426DE0" w:rsidRDefault="007C5458" w:rsidP="00C96EA6">
      <w:pPr>
        <w:spacing w:before="60" w:after="0" w:line="240" w:lineRule="auto"/>
        <w:ind w:left="1259" w:hanging="1259"/>
        <w:rPr>
          <w:rFonts w:ascii="Arial" w:eastAsia="MS Mincho" w:hAnsi="Arial" w:cs="Times New Roman"/>
          <w:noProof/>
          <w:sz w:val="20"/>
          <w:szCs w:val="20"/>
          <w:lang w:val="en-GB" w:eastAsia="en-GB"/>
        </w:rPr>
      </w:pPr>
      <w:hyperlink r:id="rId34" w:history="1">
        <w:r w:rsidR="00C96EA6" w:rsidRPr="00426DE0">
          <w:rPr>
            <w:rFonts w:ascii="Arial" w:eastAsia="MS Mincho" w:hAnsi="Arial" w:cs="Times New Roman"/>
            <w:noProof/>
            <w:color w:val="0000FF"/>
            <w:sz w:val="20"/>
            <w:szCs w:val="20"/>
            <w:u w:val="single"/>
            <w:lang w:val="en-GB" w:eastAsia="en-GB"/>
          </w:rPr>
          <w:t>R2-2100567</w:t>
        </w:r>
      </w:hyperlink>
      <w:r w:rsidR="00C96EA6" w:rsidRPr="00426DE0">
        <w:rPr>
          <w:rFonts w:ascii="Arial" w:eastAsia="MS Mincho" w:hAnsi="Arial" w:cs="Times New Roman"/>
          <w:noProof/>
          <w:sz w:val="20"/>
          <w:szCs w:val="20"/>
          <w:lang w:val="en-GB" w:eastAsia="en-GB"/>
        </w:rPr>
        <w:tab/>
        <w:t>Discussion on serving cell reporting for early measurement</w:t>
      </w:r>
      <w:r w:rsidR="00C96EA6" w:rsidRPr="00426DE0">
        <w:rPr>
          <w:rFonts w:ascii="Arial" w:eastAsia="MS Mincho" w:hAnsi="Arial" w:cs="Times New Roman"/>
          <w:noProof/>
          <w:sz w:val="20"/>
          <w:szCs w:val="20"/>
          <w:lang w:val="en-GB" w:eastAsia="en-GB"/>
        </w:rPr>
        <w:tab/>
        <w:t>ZTE Corporation, Sanechips</w:t>
      </w:r>
      <w:r w:rsidR="00C96EA6" w:rsidRPr="00426DE0">
        <w:rPr>
          <w:rFonts w:ascii="Arial" w:eastAsia="MS Mincho" w:hAnsi="Arial" w:cs="Times New Roman"/>
          <w:noProof/>
          <w:sz w:val="20"/>
          <w:szCs w:val="20"/>
          <w:lang w:val="en-GB" w:eastAsia="en-GB"/>
        </w:rPr>
        <w:tab/>
        <w:t>discussion</w:t>
      </w:r>
      <w:r w:rsidR="00C96EA6" w:rsidRPr="00426DE0">
        <w:rPr>
          <w:rFonts w:ascii="Arial" w:eastAsia="MS Mincho" w:hAnsi="Arial" w:cs="Times New Roman"/>
          <w:noProof/>
          <w:sz w:val="20"/>
          <w:szCs w:val="20"/>
          <w:lang w:val="en-GB" w:eastAsia="en-GB"/>
        </w:rPr>
        <w:tab/>
        <w:t>Rel-16</w:t>
      </w:r>
      <w:r w:rsidR="00C96EA6" w:rsidRPr="00426DE0">
        <w:rPr>
          <w:rFonts w:ascii="Arial" w:eastAsia="MS Mincho" w:hAnsi="Arial" w:cs="Times New Roman"/>
          <w:noProof/>
          <w:sz w:val="20"/>
          <w:szCs w:val="20"/>
          <w:lang w:val="en-GB" w:eastAsia="en-GB"/>
        </w:rPr>
        <w:tab/>
        <w:t>LTE_NR_DC_CA_enh-Core</w:t>
      </w:r>
    </w:p>
    <w:p w14:paraId="1A090D47" w14:textId="77777777" w:rsidR="00C96EA6" w:rsidRPr="00426DE0" w:rsidRDefault="007C5458" w:rsidP="00C96EA6">
      <w:pPr>
        <w:spacing w:before="60" w:after="0" w:line="240" w:lineRule="auto"/>
        <w:ind w:left="1259" w:hanging="1259"/>
        <w:rPr>
          <w:rFonts w:ascii="Arial" w:eastAsia="MS Mincho" w:hAnsi="Arial" w:cs="Times New Roman"/>
          <w:noProof/>
          <w:sz w:val="20"/>
          <w:szCs w:val="20"/>
          <w:lang w:val="en-GB" w:eastAsia="en-GB"/>
        </w:rPr>
      </w:pPr>
      <w:hyperlink r:id="rId35" w:history="1">
        <w:r w:rsidR="00C96EA6" w:rsidRPr="00426DE0">
          <w:rPr>
            <w:rFonts w:ascii="Arial" w:eastAsia="MS Mincho" w:hAnsi="Arial" w:cs="Times New Roman"/>
            <w:noProof/>
            <w:color w:val="0000FF"/>
            <w:sz w:val="20"/>
            <w:szCs w:val="20"/>
            <w:u w:val="single"/>
            <w:lang w:val="en-GB" w:eastAsia="en-GB"/>
          </w:rPr>
          <w:t>R2-2101073</w:t>
        </w:r>
      </w:hyperlink>
      <w:r w:rsidR="00C96EA6" w:rsidRPr="00426DE0">
        <w:rPr>
          <w:rFonts w:ascii="Arial" w:eastAsia="MS Mincho" w:hAnsi="Arial" w:cs="Times New Roman"/>
          <w:noProof/>
          <w:sz w:val="20"/>
          <w:szCs w:val="20"/>
          <w:lang w:val="en-GB" w:eastAsia="en-GB"/>
        </w:rPr>
        <w:tab/>
        <w:t>CR on serving cell reporting</w:t>
      </w:r>
      <w:r w:rsidR="00C96EA6" w:rsidRPr="00426DE0">
        <w:rPr>
          <w:rFonts w:ascii="Arial" w:eastAsia="MS Mincho" w:hAnsi="Arial" w:cs="Times New Roman"/>
          <w:noProof/>
          <w:sz w:val="20"/>
          <w:szCs w:val="20"/>
          <w:lang w:val="en-GB" w:eastAsia="en-GB"/>
        </w:rPr>
        <w:tab/>
        <w:t>Nokia, Nokia Shanghai Bell</w:t>
      </w:r>
      <w:r w:rsidR="00C96EA6" w:rsidRPr="00426DE0">
        <w:rPr>
          <w:rFonts w:ascii="Arial" w:eastAsia="MS Mincho" w:hAnsi="Arial" w:cs="Times New Roman"/>
          <w:noProof/>
          <w:sz w:val="20"/>
          <w:szCs w:val="20"/>
          <w:lang w:val="en-GB" w:eastAsia="en-GB"/>
        </w:rPr>
        <w:tab/>
        <w:t>CR</w:t>
      </w:r>
      <w:r w:rsidR="00C96EA6" w:rsidRPr="00426DE0">
        <w:rPr>
          <w:rFonts w:ascii="Arial" w:eastAsia="MS Mincho" w:hAnsi="Arial" w:cs="Times New Roman"/>
          <w:noProof/>
          <w:sz w:val="20"/>
          <w:szCs w:val="20"/>
          <w:lang w:val="en-GB" w:eastAsia="en-GB"/>
        </w:rPr>
        <w:tab/>
        <w:t>Rel-16</w:t>
      </w:r>
      <w:r w:rsidR="00C96EA6" w:rsidRPr="00426DE0">
        <w:rPr>
          <w:rFonts w:ascii="Arial" w:eastAsia="MS Mincho" w:hAnsi="Arial" w:cs="Times New Roman"/>
          <w:noProof/>
          <w:sz w:val="20"/>
          <w:szCs w:val="20"/>
          <w:lang w:val="en-GB" w:eastAsia="en-GB"/>
        </w:rPr>
        <w:tab/>
        <w:t>38.331</w:t>
      </w:r>
      <w:r w:rsidR="00C96EA6" w:rsidRPr="00426DE0">
        <w:rPr>
          <w:rFonts w:ascii="Arial" w:eastAsia="MS Mincho" w:hAnsi="Arial" w:cs="Times New Roman"/>
          <w:noProof/>
          <w:sz w:val="20"/>
          <w:szCs w:val="20"/>
          <w:lang w:val="en-GB" w:eastAsia="en-GB"/>
        </w:rPr>
        <w:tab/>
        <w:t>16.3.1</w:t>
      </w:r>
      <w:r w:rsidR="00C96EA6" w:rsidRPr="00426DE0">
        <w:rPr>
          <w:rFonts w:ascii="Arial" w:eastAsia="MS Mincho" w:hAnsi="Arial" w:cs="Times New Roman"/>
          <w:noProof/>
          <w:sz w:val="20"/>
          <w:szCs w:val="20"/>
          <w:lang w:val="en-GB" w:eastAsia="en-GB"/>
        </w:rPr>
        <w:tab/>
        <w:t>2382</w:t>
      </w:r>
      <w:r w:rsidR="00C96EA6" w:rsidRPr="00426DE0">
        <w:rPr>
          <w:rFonts w:ascii="Arial" w:eastAsia="MS Mincho" w:hAnsi="Arial" w:cs="Times New Roman"/>
          <w:noProof/>
          <w:sz w:val="20"/>
          <w:szCs w:val="20"/>
          <w:lang w:val="en-GB" w:eastAsia="en-GB"/>
        </w:rPr>
        <w:tab/>
        <w:t>-</w:t>
      </w:r>
      <w:r w:rsidR="00C96EA6" w:rsidRPr="00426DE0">
        <w:rPr>
          <w:rFonts w:ascii="Arial" w:eastAsia="MS Mincho" w:hAnsi="Arial" w:cs="Times New Roman"/>
          <w:noProof/>
          <w:sz w:val="20"/>
          <w:szCs w:val="20"/>
          <w:lang w:val="en-GB" w:eastAsia="en-GB"/>
        </w:rPr>
        <w:tab/>
        <w:t>F</w:t>
      </w:r>
      <w:r w:rsidR="00C96EA6" w:rsidRPr="00426DE0">
        <w:rPr>
          <w:rFonts w:ascii="Arial" w:eastAsia="MS Mincho" w:hAnsi="Arial" w:cs="Times New Roman"/>
          <w:noProof/>
          <w:sz w:val="20"/>
          <w:szCs w:val="20"/>
          <w:lang w:val="en-GB" w:eastAsia="en-GB"/>
        </w:rPr>
        <w:tab/>
        <w:t>LTE_NR_DC_CA_enh-Core</w:t>
      </w:r>
    </w:p>
    <w:p w14:paraId="104CD955" w14:textId="0CCCE63F" w:rsidR="00C96EA6" w:rsidRPr="00426DE0" w:rsidRDefault="007C5458" w:rsidP="00F62930">
      <w:pPr>
        <w:spacing w:before="60" w:after="0" w:line="240" w:lineRule="auto"/>
        <w:ind w:left="1259" w:hanging="1259"/>
        <w:rPr>
          <w:rFonts w:ascii="Arial" w:eastAsia="MS Mincho" w:hAnsi="Arial" w:cs="Times New Roman"/>
          <w:noProof/>
          <w:sz w:val="20"/>
          <w:szCs w:val="20"/>
          <w:lang w:val="en-GB" w:eastAsia="en-GB"/>
        </w:rPr>
      </w:pPr>
      <w:hyperlink r:id="rId36" w:history="1">
        <w:r w:rsidR="00C96EA6" w:rsidRPr="00426DE0">
          <w:rPr>
            <w:rFonts w:ascii="Arial" w:eastAsia="MS Mincho" w:hAnsi="Arial" w:cs="Times New Roman"/>
            <w:noProof/>
            <w:color w:val="0000FF"/>
            <w:sz w:val="20"/>
            <w:szCs w:val="20"/>
            <w:u w:val="single"/>
            <w:lang w:val="en-GB" w:eastAsia="en-GB"/>
          </w:rPr>
          <w:t>R2-2101693</w:t>
        </w:r>
      </w:hyperlink>
      <w:r w:rsidR="00C96EA6" w:rsidRPr="00426DE0">
        <w:rPr>
          <w:rFonts w:ascii="Arial" w:eastAsia="MS Mincho" w:hAnsi="Arial" w:cs="Times New Roman"/>
          <w:noProof/>
          <w:sz w:val="20"/>
          <w:szCs w:val="20"/>
          <w:lang w:val="en-GB" w:eastAsia="en-GB"/>
        </w:rPr>
        <w:tab/>
        <w:t>Clarification on deriving and reporting cell level and beam level serving cell results</w:t>
      </w:r>
      <w:r w:rsidR="00C96EA6" w:rsidRPr="00426DE0">
        <w:rPr>
          <w:rFonts w:ascii="Arial" w:eastAsia="MS Mincho" w:hAnsi="Arial" w:cs="Times New Roman"/>
          <w:noProof/>
          <w:sz w:val="20"/>
          <w:szCs w:val="20"/>
          <w:lang w:val="en-GB" w:eastAsia="en-GB"/>
        </w:rPr>
        <w:tab/>
        <w:t>Huawei, HiSilicon</w:t>
      </w:r>
      <w:r w:rsidR="00C96EA6" w:rsidRPr="00426DE0">
        <w:rPr>
          <w:rFonts w:ascii="Arial" w:eastAsia="MS Mincho" w:hAnsi="Arial" w:cs="Times New Roman"/>
          <w:noProof/>
          <w:sz w:val="20"/>
          <w:szCs w:val="20"/>
          <w:lang w:val="en-GB" w:eastAsia="en-GB"/>
        </w:rPr>
        <w:tab/>
        <w:t>discussi</w:t>
      </w:r>
      <w:r w:rsidR="00F62930" w:rsidRPr="00426DE0">
        <w:rPr>
          <w:rFonts w:ascii="Arial" w:eastAsia="MS Mincho" w:hAnsi="Arial" w:cs="Times New Roman"/>
          <w:noProof/>
          <w:sz w:val="20"/>
          <w:szCs w:val="20"/>
          <w:lang w:val="en-GB" w:eastAsia="en-GB"/>
        </w:rPr>
        <w:t>on</w:t>
      </w:r>
      <w:r w:rsidR="00F62930" w:rsidRPr="00426DE0">
        <w:rPr>
          <w:rFonts w:ascii="Arial" w:eastAsia="MS Mincho" w:hAnsi="Arial" w:cs="Times New Roman"/>
          <w:noProof/>
          <w:sz w:val="20"/>
          <w:szCs w:val="20"/>
          <w:lang w:val="en-GB" w:eastAsia="en-GB"/>
        </w:rPr>
        <w:tab/>
        <w:t>Rel-16</w:t>
      </w:r>
      <w:r w:rsidR="00F62930" w:rsidRPr="00426DE0">
        <w:rPr>
          <w:rFonts w:ascii="Arial" w:eastAsia="MS Mincho" w:hAnsi="Arial" w:cs="Times New Roman"/>
          <w:noProof/>
          <w:sz w:val="20"/>
          <w:szCs w:val="20"/>
          <w:lang w:val="en-GB" w:eastAsia="en-GB"/>
        </w:rPr>
        <w:tab/>
        <w:t>LTE_NR_DC_CA_enh-Core</w:t>
      </w:r>
    </w:p>
    <w:p w14:paraId="4BD857BC" w14:textId="77777777" w:rsidR="00C96EA6" w:rsidRPr="00426DE0" w:rsidRDefault="007C5458" w:rsidP="00C96EA6">
      <w:pPr>
        <w:spacing w:before="60" w:after="0" w:line="240" w:lineRule="auto"/>
        <w:ind w:left="1259" w:hanging="1259"/>
        <w:rPr>
          <w:rFonts w:ascii="Arial" w:eastAsia="MS Mincho" w:hAnsi="Arial" w:cs="Times New Roman"/>
          <w:noProof/>
          <w:sz w:val="20"/>
          <w:szCs w:val="20"/>
          <w:lang w:val="en-GB" w:eastAsia="en-GB"/>
        </w:rPr>
      </w:pPr>
      <w:hyperlink r:id="rId37" w:history="1">
        <w:r w:rsidR="00C96EA6" w:rsidRPr="00426DE0">
          <w:rPr>
            <w:rFonts w:ascii="Arial" w:eastAsia="MS Mincho" w:hAnsi="Arial" w:cs="Times New Roman"/>
            <w:noProof/>
            <w:color w:val="0000FF"/>
            <w:sz w:val="20"/>
            <w:szCs w:val="20"/>
            <w:u w:val="single"/>
            <w:lang w:val="en-GB" w:eastAsia="en-GB"/>
          </w:rPr>
          <w:t>R2-2100127</w:t>
        </w:r>
      </w:hyperlink>
      <w:r w:rsidR="00C96EA6" w:rsidRPr="00426DE0">
        <w:rPr>
          <w:rFonts w:ascii="Arial" w:eastAsia="MS Mincho" w:hAnsi="Arial" w:cs="Times New Roman"/>
          <w:noProof/>
          <w:sz w:val="20"/>
          <w:szCs w:val="20"/>
          <w:lang w:val="en-GB" w:eastAsia="en-GB"/>
        </w:rPr>
        <w:tab/>
        <w:t>Discussion on serving cell early measurement reporting</w:t>
      </w:r>
      <w:r w:rsidR="00C96EA6" w:rsidRPr="00426DE0">
        <w:rPr>
          <w:rFonts w:ascii="Arial" w:eastAsia="MS Mincho" w:hAnsi="Arial" w:cs="Times New Roman"/>
          <w:noProof/>
          <w:sz w:val="20"/>
          <w:szCs w:val="20"/>
          <w:lang w:val="en-GB" w:eastAsia="en-GB"/>
        </w:rPr>
        <w:tab/>
        <w:t>Qualcomm Incorporated</w:t>
      </w:r>
      <w:r w:rsidR="00C96EA6" w:rsidRPr="00426DE0">
        <w:rPr>
          <w:rFonts w:ascii="Arial" w:eastAsia="MS Mincho" w:hAnsi="Arial" w:cs="Times New Roman"/>
          <w:noProof/>
          <w:sz w:val="20"/>
          <w:szCs w:val="20"/>
          <w:lang w:val="en-GB" w:eastAsia="en-GB"/>
        </w:rPr>
        <w:tab/>
        <w:t>discussion</w:t>
      </w:r>
      <w:r w:rsidR="00C96EA6" w:rsidRPr="00426DE0">
        <w:rPr>
          <w:rFonts w:ascii="Arial" w:eastAsia="MS Mincho" w:hAnsi="Arial" w:cs="Times New Roman"/>
          <w:noProof/>
          <w:sz w:val="20"/>
          <w:szCs w:val="20"/>
          <w:lang w:val="en-GB" w:eastAsia="en-GB"/>
        </w:rPr>
        <w:tab/>
        <w:t>Rel-16</w:t>
      </w:r>
      <w:r w:rsidR="00C96EA6" w:rsidRPr="00426DE0">
        <w:rPr>
          <w:rFonts w:ascii="Arial" w:eastAsia="MS Mincho" w:hAnsi="Arial" w:cs="Times New Roman"/>
          <w:noProof/>
          <w:sz w:val="20"/>
          <w:szCs w:val="20"/>
          <w:lang w:val="en-GB" w:eastAsia="en-GB"/>
        </w:rPr>
        <w:tab/>
        <w:t>FS_NR_SL_relay</w:t>
      </w:r>
    </w:p>
    <w:p w14:paraId="1B40459A" w14:textId="77777777" w:rsidR="00C96EA6" w:rsidRDefault="00C96EA6" w:rsidP="00C96EA6">
      <w:pPr>
        <w:spacing w:line="276" w:lineRule="auto"/>
        <w:rPr>
          <w:rFonts w:ascii="Arial" w:hAnsi="Arial"/>
          <w:sz w:val="20"/>
          <w:lang w:eastAsia="en-GB"/>
        </w:rPr>
      </w:pPr>
    </w:p>
    <w:p w14:paraId="075F1929" w14:textId="5A81A8B4" w:rsidR="00C96EA6" w:rsidRDefault="00C96EA6" w:rsidP="00D0476F">
      <w:pPr>
        <w:spacing w:after="120" w:line="276" w:lineRule="auto"/>
        <w:rPr>
          <w:rFonts w:ascii="Arial" w:hAnsi="Arial"/>
          <w:sz w:val="20"/>
          <w:lang w:eastAsia="en-GB"/>
        </w:rPr>
      </w:pPr>
      <w:r>
        <w:rPr>
          <w:rFonts w:ascii="Arial" w:hAnsi="Arial"/>
          <w:sz w:val="20"/>
          <w:lang w:eastAsia="en-GB"/>
        </w:rPr>
        <w:t xml:space="preserve">For better discussion, rapporteur has </w:t>
      </w:r>
      <w:r w:rsidR="00D0476F">
        <w:rPr>
          <w:rFonts w:ascii="Arial" w:hAnsi="Arial"/>
          <w:sz w:val="20"/>
          <w:lang w:eastAsia="en-GB"/>
        </w:rPr>
        <w:t>categorized</w:t>
      </w:r>
      <w:r>
        <w:rPr>
          <w:rFonts w:ascii="Arial" w:hAnsi="Arial"/>
          <w:sz w:val="20"/>
          <w:lang w:eastAsia="en-GB"/>
        </w:rPr>
        <w:t xml:space="preserve"> </w:t>
      </w:r>
      <w:r w:rsidR="00D0476F">
        <w:rPr>
          <w:rFonts w:ascii="Arial" w:hAnsi="Arial"/>
          <w:sz w:val="20"/>
          <w:lang w:eastAsia="en-GB"/>
        </w:rPr>
        <w:t>the proposals into several aspects, so in this section, we will discuss them one by one.</w:t>
      </w:r>
    </w:p>
    <w:p w14:paraId="68E9D338" w14:textId="3D3F598F" w:rsidR="00D0476F" w:rsidRPr="00D0476F" w:rsidRDefault="00D0476F" w:rsidP="00F62930">
      <w:pPr>
        <w:pStyle w:val="ListParagraph"/>
        <w:numPr>
          <w:ilvl w:val="0"/>
          <w:numId w:val="38"/>
        </w:numPr>
        <w:spacing w:after="120" w:line="276" w:lineRule="auto"/>
        <w:ind w:left="284" w:hanging="284"/>
        <w:outlineLvl w:val="2"/>
        <w:rPr>
          <w:rFonts w:ascii="Arial" w:hAnsi="Arial"/>
          <w:b/>
          <w:sz w:val="20"/>
          <w:highlight w:val="yellow"/>
          <w:lang w:eastAsia="en-GB"/>
        </w:rPr>
      </w:pPr>
      <w:r w:rsidRPr="00D0476F">
        <w:rPr>
          <w:rFonts w:ascii="Arial" w:hAnsi="Arial"/>
          <w:b/>
          <w:sz w:val="20"/>
          <w:highlight w:val="yellow"/>
          <w:lang w:eastAsia="en-GB"/>
        </w:rPr>
        <w:t xml:space="preserve">Issue 1: Whether UE can report serving cell results even if serving frequency is not configured as part of EMR configuration? </w:t>
      </w:r>
    </w:p>
    <w:p w14:paraId="035923F7" w14:textId="7553974A" w:rsidR="00C96EA6" w:rsidRDefault="00D0476F" w:rsidP="003207E8">
      <w:pPr>
        <w:spacing w:after="120" w:line="276" w:lineRule="auto"/>
        <w:rPr>
          <w:rFonts w:ascii="Arial" w:hAnsi="Arial"/>
          <w:sz w:val="20"/>
          <w:lang w:eastAsia="en-GB"/>
        </w:rPr>
      </w:pPr>
      <w:r>
        <w:rPr>
          <w:rFonts w:ascii="Arial" w:hAnsi="Arial"/>
          <w:sz w:val="20"/>
          <w:lang w:eastAsia="en-GB"/>
        </w:rPr>
        <w:t xml:space="preserve">Based on the contributions, </w:t>
      </w:r>
      <w:r w:rsidR="003207E8">
        <w:rPr>
          <w:rFonts w:ascii="Arial" w:hAnsi="Arial"/>
          <w:sz w:val="20"/>
          <w:lang w:eastAsia="en-GB"/>
        </w:rPr>
        <w:t xml:space="preserve">the corresponding proposals are </w:t>
      </w:r>
      <w:r w:rsidR="00AE6620">
        <w:rPr>
          <w:rFonts w:ascii="Arial" w:hAnsi="Arial"/>
          <w:sz w:val="20"/>
          <w:lang w:eastAsia="en-GB"/>
        </w:rPr>
        <w:t>given</w:t>
      </w:r>
      <w:r w:rsidR="003207E8">
        <w:rPr>
          <w:rFonts w:ascii="Arial" w:hAnsi="Arial"/>
          <w:sz w:val="20"/>
          <w:lang w:eastAsia="en-GB"/>
        </w:rPr>
        <w:t xml:space="preserve"> in below table.</w:t>
      </w:r>
    </w:p>
    <w:tbl>
      <w:tblPr>
        <w:tblStyle w:val="TableGrid"/>
        <w:tblW w:w="0" w:type="auto"/>
        <w:tblInd w:w="226" w:type="dxa"/>
        <w:tblLook w:val="04A0" w:firstRow="1" w:lastRow="0" w:firstColumn="1" w:lastColumn="0" w:noHBand="0" w:noVBand="1"/>
      </w:tblPr>
      <w:tblGrid>
        <w:gridCol w:w="2110"/>
        <w:gridCol w:w="7293"/>
      </w:tblGrid>
      <w:tr w:rsidR="00214B62" w14:paraId="31A6FA1D" w14:textId="77777777" w:rsidTr="00B5127C">
        <w:tc>
          <w:tcPr>
            <w:tcW w:w="2116" w:type="dxa"/>
          </w:tcPr>
          <w:p w14:paraId="65DC0DBB" w14:textId="77777777" w:rsidR="00214B62" w:rsidRDefault="00214B62" w:rsidP="00B5127C">
            <w:pPr>
              <w:rPr>
                <w:rFonts w:ascii="Arial" w:hAnsi="Arial"/>
                <w:sz w:val="20"/>
                <w:lang w:eastAsia="en-GB"/>
              </w:rPr>
            </w:pPr>
            <w:r>
              <w:rPr>
                <w:rFonts w:ascii="Arial" w:hAnsi="Arial"/>
                <w:sz w:val="20"/>
                <w:lang w:eastAsia="en-GB"/>
              </w:rPr>
              <w:t>Contribution</w:t>
            </w:r>
          </w:p>
        </w:tc>
        <w:tc>
          <w:tcPr>
            <w:tcW w:w="7400" w:type="dxa"/>
          </w:tcPr>
          <w:p w14:paraId="4607BB3D" w14:textId="77777777" w:rsidR="00214B62" w:rsidRDefault="00214B62" w:rsidP="00B5127C">
            <w:pPr>
              <w:rPr>
                <w:rFonts w:ascii="Arial" w:hAnsi="Arial"/>
                <w:sz w:val="20"/>
                <w:lang w:eastAsia="en-GB"/>
              </w:rPr>
            </w:pPr>
            <w:r>
              <w:rPr>
                <w:rFonts w:ascii="Arial" w:hAnsi="Arial"/>
                <w:sz w:val="20"/>
                <w:lang w:eastAsia="en-GB"/>
              </w:rPr>
              <w:t>Corresponding Proposals</w:t>
            </w:r>
          </w:p>
        </w:tc>
      </w:tr>
      <w:tr w:rsidR="00214B62" w14:paraId="7AEA0545" w14:textId="77777777" w:rsidTr="00B5127C">
        <w:tc>
          <w:tcPr>
            <w:tcW w:w="2116" w:type="dxa"/>
          </w:tcPr>
          <w:p w14:paraId="6DD5F40A" w14:textId="77777777" w:rsidR="00214B62" w:rsidRDefault="00214B62" w:rsidP="00B5127C">
            <w:pPr>
              <w:rPr>
                <w:rFonts w:ascii="Arial" w:hAnsi="Arial"/>
                <w:sz w:val="20"/>
                <w:lang w:eastAsia="en-GB"/>
              </w:rPr>
            </w:pPr>
            <w:r>
              <w:rPr>
                <w:rFonts w:ascii="Arial" w:hAnsi="Arial"/>
                <w:sz w:val="20"/>
                <w:lang w:eastAsia="en-GB"/>
              </w:rPr>
              <w:t>Ericsson(2101090)</w:t>
            </w:r>
          </w:p>
        </w:tc>
        <w:tc>
          <w:tcPr>
            <w:tcW w:w="7400" w:type="dxa"/>
          </w:tcPr>
          <w:p w14:paraId="440004BD" w14:textId="77777777" w:rsidR="00214B62" w:rsidRDefault="00214B62" w:rsidP="00B5127C">
            <w:pPr>
              <w:spacing w:after="0" w:line="276" w:lineRule="auto"/>
              <w:ind w:left="992" w:hanging="992"/>
              <w:rPr>
                <w:color w:val="0070C0"/>
              </w:rPr>
            </w:pPr>
            <w:r>
              <w:rPr>
                <w:color w:val="0070C0"/>
              </w:rPr>
              <w:t>Proposal 3</w:t>
            </w:r>
            <w:r>
              <w:rPr>
                <w:color w:val="0070C0"/>
              </w:rPr>
              <w:tab/>
              <w:t xml:space="preserve">The procedure in 36.331, 5.6.20.2 should be corrected so that serving cell measurements are derived and stored (and thus later </w:t>
            </w:r>
            <w:r>
              <w:rPr>
                <w:color w:val="0070C0"/>
              </w:rPr>
              <w:lastRenderedPageBreak/>
              <w:t>reported) even if the early measurement report only includes NR neighbouring measurements for (NG)EN-DC configuration.</w:t>
            </w:r>
          </w:p>
          <w:p w14:paraId="4FC2B015" w14:textId="77777777" w:rsidR="00214B62" w:rsidRPr="00B56504" w:rsidRDefault="00214B62" w:rsidP="00B5127C">
            <w:pPr>
              <w:spacing w:after="0" w:line="276" w:lineRule="auto"/>
              <w:ind w:left="992" w:hanging="992"/>
              <w:rPr>
                <w:color w:val="0070C0"/>
              </w:rPr>
            </w:pPr>
            <w:r>
              <w:rPr>
                <w:color w:val="0070C0"/>
              </w:rPr>
              <w:t>Proposal 4</w:t>
            </w:r>
            <w:r>
              <w:rPr>
                <w:color w:val="0070C0"/>
              </w:rPr>
              <w:tab/>
              <w:t>The procedure in 38.331, 5.7.8.2a should be corrected so that serving cell measurements are derived and stored (and thus later reported) even if the early measurement report only includes E-UTRA neighbouring measurements for NE-DC configuration.</w:t>
            </w:r>
          </w:p>
        </w:tc>
      </w:tr>
      <w:tr w:rsidR="00B5127C" w14:paraId="614565B6" w14:textId="77777777" w:rsidTr="00B5127C">
        <w:tc>
          <w:tcPr>
            <w:tcW w:w="2116" w:type="dxa"/>
          </w:tcPr>
          <w:p w14:paraId="1A4CA86E" w14:textId="27C253C4" w:rsidR="00B5127C" w:rsidRDefault="00B5127C" w:rsidP="00B5127C">
            <w:pPr>
              <w:rPr>
                <w:rFonts w:ascii="Arial" w:hAnsi="Arial"/>
                <w:sz w:val="20"/>
                <w:lang w:eastAsia="en-GB"/>
              </w:rPr>
            </w:pPr>
            <w:r>
              <w:rPr>
                <w:rFonts w:ascii="Arial" w:hAnsi="Arial"/>
                <w:sz w:val="20"/>
                <w:lang w:eastAsia="en-GB"/>
              </w:rPr>
              <w:lastRenderedPageBreak/>
              <w:t>Nokia(2101073)</w:t>
            </w:r>
          </w:p>
        </w:tc>
        <w:tc>
          <w:tcPr>
            <w:tcW w:w="7400" w:type="dxa"/>
          </w:tcPr>
          <w:p w14:paraId="09E64082" w14:textId="391193C3" w:rsidR="00B5127C" w:rsidRDefault="00B5127C" w:rsidP="00C4702C">
            <w:pPr>
              <w:spacing w:after="0" w:line="276" w:lineRule="auto"/>
              <w:rPr>
                <w:color w:val="0070C0"/>
              </w:rPr>
            </w:pPr>
            <w:r>
              <w:rPr>
                <w:color w:val="0070C0"/>
              </w:rPr>
              <w:t xml:space="preserve">The corrections in the CR show that UE will </w:t>
            </w:r>
            <w:r w:rsidR="00C4702C">
              <w:rPr>
                <w:color w:val="0070C0"/>
              </w:rPr>
              <w:t>derive and store serving cell RSRP/RSRQ irrespective of the EMR configuration.</w:t>
            </w:r>
          </w:p>
        </w:tc>
      </w:tr>
      <w:tr w:rsidR="00214B62" w14:paraId="7AC831CD" w14:textId="77777777" w:rsidTr="00B5127C">
        <w:tc>
          <w:tcPr>
            <w:tcW w:w="2116" w:type="dxa"/>
          </w:tcPr>
          <w:p w14:paraId="7ED91AA1" w14:textId="77777777" w:rsidR="00214B62" w:rsidRDefault="00214B62" w:rsidP="00B5127C">
            <w:pPr>
              <w:rPr>
                <w:rFonts w:ascii="Arial" w:hAnsi="Arial"/>
                <w:sz w:val="20"/>
                <w:lang w:eastAsia="en-GB"/>
              </w:rPr>
            </w:pPr>
            <w:r>
              <w:rPr>
                <w:rFonts w:ascii="Arial" w:hAnsi="Arial"/>
                <w:sz w:val="20"/>
                <w:lang w:eastAsia="en-GB"/>
              </w:rPr>
              <w:t>ZTE (2100567)</w:t>
            </w:r>
          </w:p>
        </w:tc>
        <w:tc>
          <w:tcPr>
            <w:tcW w:w="7400" w:type="dxa"/>
          </w:tcPr>
          <w:p w14:paraId="69DF8859" w14:textId="77777777" w:rsidR="00214B62" w:rsidRDefault="00214B62" w:rsidP="00B5127C">
            <w:pPr>
              <w:ind w:left="918" w:hanging="918"/>
              <w:rPr>
                <w:color w:val="0070C0"/>
              </w:rPr>
            </w:pPr>
            <w:r>
              <w:rPr>
                <w:color w:val="0070C0"/>
              </w:rPr>
              <w:t xml:space="preserve">Proposal 1: To allow the configuration that serving frequency is not part of EMR configuration (e.g. </w:t>
            </w:r>
            <w:r>
              <w:rPr>
                <w:i/>
                <w:color w:val="0070C0"/>
              </w:rPr>
              <w:t>measIdleCarrierListNR</w:t>
            </w:r>
            <w:r>
              <w:rPr>
                <w:color w:val="0070C0"/>
              </w:rPr>
              <w:t>), and this does not impact UE’s idle/inactive measurements on other inter-frequency, inter-RAT frequencies.</w:t>
            </w:r>
          </w:p>
          <w:p w14:paraId="3F7EB3E5" w14:textId="77777777" w:rsidR="00214B62" w:rsidRPr="00D0476F" w:rsidRDefault="00214B62" w:rsidP="00B5127C">
            <w:pPr>
              <w:spacing w:after="0" w:line="276" w:lineRule="auto"/>
              <w:ind w:left="992" w:hanging="992"/>
              <w:rPr>
                <w:color w:val="0070C0"/>
              </w:rPr>
            </w:pPr>
            <w:r w:rsidRPr="00D0476F">
              <w:rPr>
                <w:color w:val="0070C0"/>
              </w:rPr>
              <w:t xml:space="preserve">Proposal 4: Confirm UE will report serving cell results even if only E-UTRA frequencies are configured for EMR. </w:t>
            </w:r>
          </w:p>
        </w:tc>
      </w:tr>
      <w:tr w:rsidR="00214B62" w14:paraId="494D22E2" w14:textId="77777777" w:rsidTr="00B5127C">
        <w:tc>
          <w:tcPr>
            <w:tcW w:w="2116" w:type="dxa"/>
          </w:tcPr>
          <w:p w14:paraId="6D2B8EF7" w14:textId="77777777" w:rsidR="00214B62" w:rsidRDefault="00214B62" w:rsidP="00B5127C">
            <w:pPr>
              <w:rPr>
                <w:rFonts w:ascii="Arial" w:hAnsi="Arial"/>
                <w:sz w:val="20"/>
                <w:lang w:eastAsia="en-GB"/>
              </w:rPr>
            </w:pPr>
            <w:r>
              <w:rPr>
                <w:rFonts w:ascii="Arial" w:hAnsi="Arial"/>
                <w:sz w:val="20"/>
                <w:lang w:eastAsia="en-GB"/>
              </w:rPr>
              <w:t>QC(2100127)</w:t>
            </w:r>
          </w:p>
        </w:tc>
        <w:tc>
          <w:tcPr>
            <w:tcW w:w="7400" w:type="dxa"/>
          </w:tcPr>
          <w:p w14:paraId="3B187F8F" w14:textId="77777777" w:rsidR="00214B62" w:rsidRPr="00B56504" w:rsidRDefault="00214B62" w:rsidP="00B5127C">
            <w:pPr>
              <w:spacing w:after="0"/>
              <w:rPr>
                <w:bCs/>
                <w:color w:val="0070C0"/>
              </w:rPr>
            </w:pPr>
            <w:r w:rsidRPr="00B56504">
              <w:rPr>
                <w:bCs/>
                <w:color w:val="0070C0"/>
              </w:rPr>
              <w:t xml:space="preserve">Proposal 2: If serving frequency is NOT included in frequency list for LTE/NR EMR: </w:t>
            </w:r>
          </w:p>
          <w:p w14:paraId="35E26518" w14:textId="77777777" w:rsidR="00214B62" w:rsidRDefault="00214B62" w:rsidP="00B5127C">
            <w:pPr>
              <w:ind w:left="918" w:hanging="918"/>
              <w:rPr>
                <w:color w:val="0070C0"/>
              </w:rPr>
            </w:pPr>
            <w:r>
              <w:rPr>
                <w:color w:val="0070C0"/>
              </w:rPr>
              <w:t xml:space="preserve">     ……</w:t>
            </w:r>
          </w:p>
        </w:tc>
      </w:tr>
    </w:tbl>
    <w:p w14:paraId="226D2891" w14:textId="6DA4D391" w:rsidR="00B56504" w:rsidRDefault="00B56504" w:rsidP="003207E8">
      <w:pPr>
        <w:spacing w:line="276" w:lineRule="auto"/>
        <w:rPr>
          <w:rFonts w:ascii="Arial" w:hAnsi="Arial"/>
          <w:sz w:val="20"/>
          <w:lang w:eastAsia="en-GB"/>
        </w:rPr>
      </w:pPr>
    </w:p>
    <w:p w14:paraId="50BA0D9A" w14:textId="6A81FD9C" w:rsidR="00B56504" w:rsidRDefault="003207E8" w:rsidP="003207E8">
      <w:pPr>
        <w:spacing w:line="276" w:lineRule="auto"/>
        <w:rPr>
          <w:rFonts w:ascii="Arial" w:hAnsi="Arial"/>
          <w:sz w:val="20"/>
          <w:lang w:eastAsia="en-GB"/>
        </w:rPr>
      </w:pPr>
      <w:r>
        <w:rPr>
          <w:rFonts w:ascii="Arial" w:hAnsi="Arial"/>
          <w:sz w:val="20"/>
          <w:lang w:eastAsia="en-GB"/>
        </w:rPr>
        <w:t>In general, all companies agree that network is allowed to not include serving frequency in EMR configuration, and in this case, UE can report serving cell results even if only NR neighbour frequencies or E-UTRAN frequencies are configured for EMR. So rapporteur summarized the proposal as below:</w:t>
      </w:r>
    </w:p>
    <w:p w14:paraId="36725F86" w14:textId="1C3D0734" w:rsidR="003207E8" w:rsidRDefault="003207E8" w:rsidP="003207E8">
      <w:pPr>
        <w:ind w:left="1985" w:hanging="1985"/>
        <w:rPr>
          <w:rFonts w:ascii="Arial" w:hAnsi="Arial"/>
          <w:b/>
          <w:sz w:val="20"/>
          <w:lang w:eastAsia="en-GB"/>
        </w:rPr>
      </w:pPr>
      <w:r w:rsidRPr="003207E8">
        <w:rPr>
          <w:rFonts w:ascii="Arial" w:hAnsi="Arial"/>
          <w:b/>
          <w:sz w:val="20"/>
          <w:lang w:eastAsia="en-GB"/>
        </w:rPr>
        <w:t>Rap</w:t>
      </w:r>
      <w:r>
        <w:rPr>
          <w:rFonts w:ascii="Arial" w:hAnsi="Arial"/>
          <w:b/>
          <w:sz w:val="20"/>
          <w:lang w:eastAsia="en-GB"/>
        </w:rPr>
        <w:t>p</w:t>
      </w:r>
      <w:r w:rsidRPr="003207E8">
        <w:rPr>
          <w:rFonts w:ascii="Arial" w:hAnsi="Arial"/>
          <w:b/>
          <w:sz w:val="20"/>
          <w:lang w:eastAsia="en-GB"/>
        </w:rPr>
        <w:t xml:space="preserve">’s Proposal 1: UE can report serving cell results in EMR report, even if only NR </w:t>
      </w:r>
      <w:r>
        <w:rPr>
          <w:rFonts w:ascii="Arial" w:hAnsi="Arial"/>
          <w:b/>
          <w:sz w:val="20"/>
          <w:lang w:eastAsia="en-GB"/>
        </w:rPr>
        <w:t>inter</w:t>
      </w:r>
      <w:r w:rsidRPr="003207E8">
        <w:rPr>
          <w:rFonts w:ascii="Arial" w:hAnsi="Arial"/>
          <w:b/>
          <w:sz w:val="20"/>
          <w:lang w:eastAsia="en-GB"/>
        </w:rPr>
        <w:t xml:space="preserve"> frequencies or E-UTRAN frequencies are configured </w:t>
      </w:r>
      <w:r>
        <w:rPr>
          <w:rFonts w:ascii="Arial" w:hAnsi="Arial"/>
          <w:b/>
          <w:sz w:val="20"/>
          <w:lang w:eastAsia="en-GB"/>
        </w:rPr>
        <w:t xml:space="preserve">for EMR. </w:t>
      </w:r>
    </w:p>
    <w:p w14:paraId="0A6CE51B" w14:textId="72868817" w:rsidR="003207E8" w:rsidRPr="00963BB4" w:rsidRDefault="003207E8" w:rsidP="003207E8">
      <w:pPr>
        <w:pStyle w:val="Doc-text2"/>
        <w:tabs>
          <w:tab w:val="left" w:pos="2127"/>
        </w:tabs>
        <w:spacing w:after="120"/>
        <w:ind w:left="0" w:firstLine="0"/>
        <w:rPr>
          <w:b/>
          <w:sz w:val="20"/>
          <w:lang w:val="en-US" w:eastAsia="en-GB"/>
        </w:rPr>
      </w:pPr>
      <w:r w:rsidRPr="0004003B">
        <w:rPr>
          <w:b/>
          <w:lang w:val="en-US" w:eastAsia="en-GB"/>
        </w:rPr>
        <w:t>Q3</w:t>
      </w:r>
      <w:r>
        <w:rPr>
          <w:b/>
          <w:lang w:val="en-US" w:eastAsia="en-GB"/>
        </w:rPr>
        <w:t>.1</w:t>
      </w:r>
      <w:r w:rsidRPr="0004003B">
        <w:rPr>
          <w:b/>
          <w:lang w:val="en-US" w:eastAsia="en-GB"/>
        </w:rPr>
        <w:t xml:space="preserve">: Do companies agree with above </w:t>
      </w:r>
      <w:r>
        <w:rPr>
          <w:b/>
          <w:lang w:val="en-US" w:eastAsia="en-GB"/>
        </w:rPr>
        <w:t>Rapp’s proposal 1</w:t>
      </w:r>
      <w:r w:rsidRPr="0004003B">
        <w:rPr>
          <w:b/>
          <w:lang w:val="en-US" w:eastAsia="en-GB"/>
        </w:rPr>
        <w:t>?</w:t>
      </w:r>
    </w:p>
    <w:tbl>
      <w:tblPr>
        <w:tblStyle w:val="TableGrid"/>
        <w:tblW w:w="0" w:type="auto"/>
        <w:tblInd w:w="339" w:type="dxa"/>
        <w:tblLayout w:type="fixed"/>
        <w:tblLook w:val="04A0" w:firstRow="1" w:lastRow="0" w:firstColumn="1" w:lastColumn="0" w:noHBand="0" w:noVBand="1"/>
      </w:tblPr>
      <w:tblGrid>
        <w:gridCol w:w="1948"/>
        <w:gridCol w:w="1262"/>
        <w:gridCol w:w="6193"/>
      </w:tblGrid>
      <w:tr w:rsidR="003207E8" w14:paraId="2943B4A8" w14:textId="77777777" w:rsidTr="00F1768B">
        <w:tc>
          <w:tcPr>
            <w:tcW w:w="1948" w:type="dxa"/>
            <w:shd w:val="clear" w:color="auto" w:fill="BFBFBF" w:themeFill="background1" w:themeFillShade="BF"/>
            <w:vAlign w:val="center"/>
          </w:tcPr>
          <w:p w14:paraId="0E9DEEF0" w14:textId="77777777" w:rsidR="003207E8" w:rsidRPr="006934EF" w:rsidRDefault="003207E8" w:rsidP="003207E8">
            <w:pPr>
              <w:pStyle w:val="BodyText"/>
              <w:jc w:val="center"/>
              <w:rPr>
                <w:sz w:val="20"/>
                <w:szCs w:val="20"/>
              </w:rPr>
            </w:pPr>
            <w:r w:rsidRPr="006934EF">
              <w:rPr>
                <w:sz w:val="20"/>
                <w:szCs w:val="20"/>
              </w:rPr>
              <w:t>Company</w:t>
            </w:r>
          </w:p>
        </w:tc>
        <w:tc>
          <w:tcPr>
            <w:tcW w:w="1262" w:type="dxa"/>
            <w:shd w:val="clear" w:color="auto" w:fill="BFBFBF" w:themeFill="background1" w:themeFillShade="BF"/>
            <w:vAlign w:val="center"/>
          </w:tcPr>
          <w:p w14:paraId="5BE43485" w14:textId="77777777" w:rsidR="003207E8" w:rsidRDefault="003207E8" w:rsidP="003207E8">
            <w:pPr>
              <w:pStyle w:val="BodyText"/>
              <w:jc w:val="center"/>
              <w:rPr>
                <w:sz w:val="20"/>
                <w:szCs w:val="20"/>
              </w:rPr>
            </w:pPr>
            <w:r>
              <w:rPr>
                <w:sz w:val="20"/>
                <w:szCs w:val="20"/>
              </w:rPr>
              <w:t>Agree?</w:t>
            </w:r>
          </w:p>
          <w:p w14:paraId="5CBFA928" w14:textId="77777777" w:rsidR="003207E8" w:rsidRPr="006934EF" w:rsidRDefault="003207E8" w:rsidP="003207E8">
            <w:pPr>
              <w:pStyle w:val="BodyText"/>
              <w:jc w:val="center"/>
              <w:rPr>
                <w:sz w:val="20"/>
                <w:szCs w:val="20"/>
              </w:rPr>
            </w:pPr>
            <w:r>
              <w:rPr>
                <w:sz w:val="20"/>
                <w:szCs w:val="20"/>
              </w:rPr>
              <w:t>(Yes or No)</w:t>
            </w:r>
          </w:p>
        </w:tc>
        <w:tc>
          <w:tcPr>
            <w:tcW w:w="6193" w:type="dxa"/>
            <w:shd w:val="clear" w:color="auto" w:fill="BFBFBF" w:themeFill="background1" w:themeFillShade="BF"/>
            <w:vAlign w:val="center"/>
          </w:tcPr>
          <w:p w14:paraId="3FC95160" w14:textId="77777777" w:rsidR="003207E8" w:rsidRPr="006934EF" w:rsidRDefault="003207E8" w:rsidP="003207E8">
            <w:pPr>
              <w:pStyle w:val="BodyText"/>
              <w:jc w:val="center"/>
            </w:pPr>
            <w:r w:rsidRPr="006934EF">
              <w:rPr>
                <w:sz w:val="20"/>
                <w:szCs w:val="20"/>
              </w:rPr>
              <w:t>Comments</w:t>
            </w:r>
          </w:p>
        </w:tc>
      </w:tr>
      <w:tr w:rsidR="003207E8" w14:paraId="0BF551FA" w14:textId="77777777" w:rsidTr="004B2550">
        <w:tc>
          <w:tcPr>
            <w:tcW w:w="1948" w:type="dxa"/>
            <w:vAlign w:val="center"/>
          </w:tcPr>
          <w:p w14:paraId="25765046" w14:textId="53883E98" w:rsidR="003207E8" w:rsidRPr="007C2686" w:rsidRDefault="007C2686" w:rsidP="003207E8">
            <w:pPr>
              <w:jc w:val="center"/>
              <w:rPr>
                <w:rFonts w:ascii="Arial" w:hAnsi="Arial" w:cs="Arial"/>
                <w:sz w:val="20"/>
                <w:szCs w:val="20"/>
              </w:rPr>
            </w:pPr>
            <w:r>
              <w:rPr>
                <w:rFonts w:ascii="Arial" w:hAnsi="Arial" w:cs="Arial"/>
                <w:sz w:val="20"/>
                <w:szCs w:val="20"/>
              </w:rPr>
              <w:t>ZTE</w:t>
            </w:r>
          </w:p>
        </w:tc>
        <w:tc>
          <w:tcPr>
            <w:tcW w:w="1262" w:type="dxa"/>
            <w:vAlign w:val="center"/>
          </w:tcPr>
          <w:p w14:paraId="46F24C98" w14:textId="02A9F735" w:rsidR="003207E8" w:rsidRPr="007C2686" w:rsidRDefault="007C2686" w:rsidP="003207E8">
            <w:pPr>
              <w:jc w:val="center"/>
              <w:rPr>
                <w:rFonts w:ascii="Arial" w:hAnsi="Arial" w:cs="Arial"/>
                <w:sz w:val="20"/>
                <w:szCs w:val="20"/>
              </w:rPr>
            </w:pPr>
            <w:r>
              <w:rPr>
                <w:rFonts w:ascii="Arial" w:hAnsi="Arial" w:cs="Arial"/>
                <w:sz w:val="20"/>
                <w:szCs w:val="20"/>
              </w:rPr>
              <w:t>Agree</w:t>
            </w:r>
          </w:p>
        </w:tc>
        <w:tc>
          <w:tcPr>
            <w:tcW w:w="6193" w:type="dxa"/>
          </w:tcPr>
          <w:p w14:paraId="587141C7" w14:textId="77777777" w:rsidR="003207E8" w:rsidRPr="007C2686" w:rsidRDefault="003207E8" w:rsidP="003207E8">
            <w:pPr>
              <w:rPr>
                <w:rFonts w:ascii="Arial" w:hAnsi="Arial" w:cs="Arial"/>
                <w:sz w:val="20"/>
                <w:szCs w:val="20"/>
              </w:rPr>
            </w:pPr>
          </w:p>
        </w:tc>
      </w:tr>
      <w:tr w:rsidR="003207E8" w14:paraId="0764F700" w14:textId="77777777" w:rsidTr="004B2550">
        <w:tc>
          <w:tcPr>
            <w:tcW w:w="1948" w:type="dxa"/>
            <w:vAlign w:val="center"/>
          </w:tcPr>
          <w:p w14:paraId="5D569FC3" w14:textId="05D866A6" w:rsidR="003207E8" w:rsidRPr="007C2686" w:rsidRDefault="00EE6F33" w:rsidP="003207E8">
            <w:pPr>
              <w:jc w:val="center"/>
              <w:rPr>
                <w:rFonts w:ascii="Arial" w:hAnsi="Arial" w:cs="Arial"/>
                <w:sz w:val="20"/>
                <w:szCs w:val="20"/>
              </w:rPr>
            </w:pPr>
            <w:r>
              <w:rPr>
                <w:rFonts w:ascii="Arial" w:hAnsi="Arial" w:cs="Arial"/>
                <w:sz w:val="20"/>
                <w:szCs w:val="20"/>
              </w:rPr>
              <w:t xml:space="preserve">Qualcomm </w:t>
            </w:r>
          </w:p>
        </w:tc>
        <w:tc>
          <w:tcPr>
            <w:tcW w:w="1262" w:type="dxa"/>
            <w:vAlign w:val="center"/>
          </w:tcPr>
          <w:p w14:paraId="5F3BE1AA" w14:textId="78CCB6E3" w:rsidR="003207E8" w:rsidRPr="007C2686" w:rsidRDefault="00EE6F33" w:rsidP="003207E8">
            <w:pPr>
              <w:jc w:val="center"/>
              <w:rPr>
                <w:rFonts w:ascii="Arial" w:hAnsi="Arial" w:cs="Arial"/>
                <w:sz w:val="20"/>
                <w:szCs w:val="20"/>
              </w:rPr>
            </w:pPr>
            <w:r>
              <w:rPr>
                <w:rFonts w:ascii="Arial" w:hAnsi="Arial" w:cs="Arial"/>
                <w:sz w:val="20"/>
                <w:szCs w:val="20"/>
              </w:rPr>
              <w:t>Agree</w:t>
            </w:r>
          </w:p>
        </w:tc>
        <w:tc>
          <w:tcPr>
            <w:tcW w:w="6193" w:type="dxa"/>
          </w:tcPr>
          <w:p w14:paraId="174D3132" w14:textId="77777777" w:rsidR="003207E8" w:rsidRPr="007C2686" w:rsidRDefault="003207E8" w:rsidP="003207E8">
            <w:pPr>
              <w:rPr>
                <w:rFonts w:ascii="Arial" w:hAnsi="Arial" w:cs="Arial"/>
                <w:sz w:val="20"/>
                <w:szCs w:val="20"/>
              </w:rPr>
            </w:pPr>
          </w:p>
        </w:tc>
      </w:tr>
      <w:tr w:rsidR="003207E8" w14:paraId="2EA65F1A" w14:textId="77777777" w:rsidTr="004B2550">
        <w:tc>
          <w:tcPr>
            <w:tcW w:w="1948" w:type="dxa"/>
            <w:vAlign w:val="center"/>
          </w:tcPr>
          <w:p w14:paraId="47647871" w14:textId="77777777" w:rsidR="003207E8" w:rsidRPr="007C2686" w:rsidRDefault="003207E8" w:rsidP="003207E8">
            <w:pPr>
              <w:jc w:val="center"/>
              <w:rPr>
                <w:rFonts w:ascii="Arial" w:hAnsi="Arial" w:cs="Arial"/>
                <w:sz w:val="20"/>
                <w:szCs w:val="20"/>
              </w:rPr>
            </w:pPr>
          </w:p>
        </w:tc>
        <w:tc>
          <w:tcPr>
            <w:tcW w:w="1262" w:type="dxa"/>
            <w:vAlign w:val="center"/>
          </w:tcPr>
          <w:p w14:paraId="746D5ECA" w14:textId="77777777" w:rsidR="003207E8" w:rsidRPr="007C2686" w:rsidRDefault="003207E8" w:rsidP="003207E8">
            <w:pPr>
              <w:jc w:val="center"/>
              <w:rPr>
                <w:rFonts w:ascii="Arial" w:hAnsi="Arial" w:cs="Arial"/>
                <w:sz w:val="20"/>
                <w:szCs w:val="20"/>
              </w:rPr>
            </w:pPr>
          </w:p>
        </w:tc>
        <w:tc>
          <w:tcPr>
            <w:tcW w:w="6193" w:type="dxa"/>
          </w:tcPr>
          <w:p w14:paraId="22DA6020" w14:textId="77777777" w:rsidR="003207E8" w:rsidRPr="007C2686" w:rsidRDefault="003207E8" w:rsidP="003207E8">
            <w:pPr>
              <w:rPr>
                <w:rFonts w:ascii="Arial" w:hAnsi="Arial" w:cs="Arial"/>
                <w:sz w:val="20"/>
                <w:szCs w:val="20"/>
              </w:rPr>
            </w:pPr>
          </w:p>
        </w:tc>
      </w:tr>
      <w:tr w:rsidR="003207E8" w14:paraId="06AB68EE" w14:textId="77777777" w:rsidTr="004B2550">
        <w:tc>
          <w:tcPr>
            <w:tcW w:w="1948" w:type="dxa"/>
            <w:vAlign w:val="center"/>
          </w:tcPr>
          <w:p w14:paraId="3F9B3A1E" w14:textId="77777777" w:rsidR="003207E8" w:rsidRPr="007C2686" w:rsidRDefault="003207E8" w:rsidP="003207E8">
            <w:pPr>
              <w:jc w:val="center"/>
              <w:rPr>
                <w:rFonts w:ascii="Arial" w:hAnsi="Arial" w:cs="Arial"/>
                <w:sz w:val="20"/>
                <w:szCs w:val="20"/>
              </w:rPr>
            </w:pPr>
          </w:p>
        </w:tc>
        <w:tc>
          <w:tcPr>
            <w:tcW w:w="1262" w:type="dxa"/>
            <w:vAlign w:val="center"/>
          </w:tcPr>
          <w:p w14:paraId="41116A4A" w14:textId="77777777" w:rsidR="003207E8" w:rsidRPr="007C2686" w:rsidRDefault="003207E8" w:rsidP="003207E8">
            <w:pPr>
              <w:jc w:val="center"/>
              <w:rPr>
                <w:rFonts w:ascii="Arial" w:hAnsi="Arial" w:cs="Arial"/>
                <w:sz w:val="20"/>
                <w:szCs w:val="20"/>
              </w:rPr>
            </w:pPr>
          </w:p>
        </w:tc>
        <w:tc>
          <w:tcPr>
            <w:tcW w:w="6193" w:type="dxa"/>
          </w:tcPr>
          <w:p w14:paraId="5427671B" w14:textId="77777777" w:rsidR="003207E8" w:rsidRPr="007C2686" w:rsidRDefault="003207E8" w:rsidP="003207E8">
            <w:pPr>
              <w:rPr>
                <w:rFonts w:ascii="Arial" w:hAnsi="Arial" w:cs="Arial"/>
                <w:sz w:val="20"/>
                <w:szCs w:val="20"/>
              </w:rPr>
            </w:pPr>
          </w:p>
        </w:tc>
      </w:tr>
    </w:tbl>
    <w:p w14:paraId="5CC75F9C" w14:textId="77777777" w:rsidR="003207E8" w:rsidRDefault="003207E8" w:rsidP="003207E8">
      <w:pPr>
        <w:ind w:left="1985" w:hanging="1985"/>
        <w:rPr>
          <w:rFonts w:ascii="Arial" w:hAnsi="Arial"/>
          <w:b/>
          <w:sz w:val="20"/>
          <w:lang w:eastAsia="en-GB"/>
        </w:rPr>
      </w:pPr>
    </w:p>
    <w:p w14:paraId="264C4E62" w14:textId="79B913AA" w:rsidR="003207E8" w:rsidRPr="00D0476F" w:rsidRDefault="003207E8" w:rsidP="00F62930">
      <w:pPr>
        <w:pStyle w:val="ListParagraph"/>
        <w:numPr>
          <w:ilvl w:val="0"/>
          <w:numId w:val="38"/>
        </w:numPr>
        <w:spacing w:after="120" w:line="276" w:lineRule="auto"/>
        <w:ind w:left="284" w:hanging="284"/>
        <w:outlineLvl w:val="2"/>
        <w:rPr>
          <w:rFonts w:ascii="Arial" w:hAnsi="Arial"/>
          <w:b/>
          <w:sz w:val="20"/>
          <w:highlight w:val="yellow"/>
          <w:lang w:eastAsia="en-GB"/>
        </w:rPr>
      </w:pPr>
      <w:r w:rsidRPr="00D0476F">
        <w:rPr>
          <w:rFonts w:ascii="Arial" w:hAnsi="Arial"/>
          <w:b/>
          <w:sz w:val="20"/>
          <w:highlight w:val="yellow"/>
          <w:lang w:eastAsia="en-GB"/>
        </w:rPr>
        <w:t xml:space="preserve">Issue </w:t>
      </w:r>
      <w:r>
        <w:rPr>
          <w:rFonts w:ascii="Arial" w:hAnsi="Arial"/>
          <w:b/>
          <w:sz w:val="20"/>
          <w:highlight w:val="yellow"/>
          <w:lang w:eastAsia="en-GB"/>
        </w:rPr>
        <w:t>2</w:t>
      </w:r>
      <w:r w:rsidRPr="00D0476F">
        <w:rPr>
          <w:rFonts w:ascii="Arial" w:hAnsi="Arial"/>
          <w:b/>
          <w:sz w:val="20"/>
          <w:highlight w:val="yellow"/>
          <w:lang w:eastAsia="en-GB"/>
        </w:rPr>
        <w:t xml:space="preserve">: </w:t>
      </w:r>
      <w:r>
        <w:rPr>
          <w:rFonts w:ascii="Arial" w:hAnsi="Arial"/>
          <w:b/>
          <w:sz w:val="20"/>
          <w:highlight w:val="yellow"/>
          <w:lang w:eastAsia="en-GB"/>
        </w:rPr>
        <w:t xml:space="preserve">Which configuration is used </w:t>
      </w:r>
      <w:r w:rsidR="000E5A6C">
        <w:rPr>
          <w:rFonts w:ascii="Arial" w:hAnsi="Arial"/>
          <w:b/>
          <w:sz w:val="20"/>
          <w:highlight w:val="yellow"/>
          <w:lang w:eastAsia="en-GB"/>
        </w:rPr>
        <w:t>for reporting serving cell measurement results</w:t>
      </w:r>
      <w:r w:rsidRPr="00D0476F">
        <w:rPr>
          <w:rFonts w:ascii="Arial" w:hAnsi="Arial"/>
          <w:b/>
          <w:sz w:val="20"/>
          <w:highlight w:val="yellow"/>
          <w:lang w:eastAsia="en-GB"/>
        </w:rPr>
        <w:t xml:space="preserve">? </w:t>
      </w:r>
    </w:p>
    <w:p w14:paraId="759054B5" w14:textId="5B75B1D6" w:rsidR="00214B62" w:rsidRDefault="000E5A6C" w:rsidP="00AE6620">
      <w:pPr>
        <w:spacing w:after="120" w:line="276" w:lineRule="auto"/>
        <w:rPr>
          <w:rFonts w:ascii="Arial" w:hAnsi="Arial"/>
          <w:sz w:val="20"/>
          <w:lang w:eastAsia="en-GB"/>
        </w:rPr>
      </w:pPr>
      <w:r>
        <w:rPr>
          <w:rFonts w:ascii="Arial" w:hAnsi="Arial"/>
          <w:sz w:val="20"/>
          <w:lang w:eastAsia="en-GB"/>
        </w:rPr>
        <w:t xml:space="preserve">Based on the contributions, the corresponding proposals are </w:t>
      </w:r>
      <w:r w:rsidR="00AE6620">
        <w:rPr>
          <w:rFonts w:ascii="Arial" w:hAnsi="Arial"/>
          <w:sz w:val="20"/>
          <w:lang w:eastAsia="en-GB"/>
        </w:rPr>
        <w:t>given</w:t>
      </w:r>
      <w:r>
        <w:rPr>
          <w:rFonts w:ascii="Arial" w:hAnsi="Arial"/>
          <w:sz w:val="20"/>
          <w:lang w:eastAsia="en-GB"/>
        </w:rPr>
        <w:t xml:space="preserve"> in below table.</w:t>
      </w:r>
    </w:p>
    <w:tbl>
      <w:tblPr>
        <w:tblStyle w:val="TableGrid"/>
        <w:tblW w:w="0" w:type="auto"/>
        <w:tblInd w:w="339" w:type="dxa"/>
        <w:tblLook w:val="04A0" w:firstRow="1" w:lastRow="0" w:firstColumn="1" w:lastColumn="0" w:noHBand="0" w:noVBand="1"/>
      </w:tblPr>
      <w:tblGrid>
        <w:gridCol w:w="2104"/>
        <w:gridCol w:w="7186"/>
      </w:tblGrid>
      <w:tr w:rsidR="00214B62" w14:paraId="6ABB9BD9" w14:textId="77777777" w:rsidTr="00C4702C">
        <w:tc>
          <w:tcPr>
            <w:tcW w:w="2110" w:type="dxa"/>
          </w:tcPr>
          <w:p w14:paraId="7231084D" w14:textId="77777777" w:rsidR="00214B62" w:rsidRDefault="00214B62" w:rsidP="00B5127C">
            <w:pPr>
              <w:rPr>
                <w:rFonts w:ascii="Arial" w:hAnsi="Arial"/>
                <w:sz w:val="20"/>
                <w:lang w:eastAsia="en-GB"/>
              </w:rPr>
            </w:pPr>
            <w:r>
              <w:rPr>
                <w:rFonts w:ascii="Arial" w:hAnsi="Arial"/>
                <w:sz w:val="20"/>
                <w:lang w:eastAsia="en-GB"/>
              </w:rPr>
              <w:t>Contribution</w:t>
            </w:r>
          </w:p>
        </w:tc>
        <w:tc>
          <w:tcPr>
            <w:tcW w:w="7293" w:type="dxa"/>
          </w:tcPr>
          <w:p w14:paraId="5E187133" w14:textId="77777777" w:rsidR="00214B62" w:rsidRDefault="00214B62" w:rsidP="00B5127C">
            <w:pPr>
              <w:rPr>
                <w:rFonts w:ascii="Arial" w:hAnsi="Arial"/>
                <w:sz w:val="20"/>
                <w:lang w:eastAsia="en-GB"/>
              </w:rPr>
            </w:pPr>
            <w:r>
              <w:rPr>
                <w:rFonts w:ascii="Arial" w:hAnsi="Arial"/>
                <w:sz w:val="20"/>
                <w:lang w:eastAsia="en-GB"/>
              </w:rPr>
              <w:t>Corresponding Proposals</w:t>
            </w:r>
          </w:p>
        </w:tc>
      </w:tr>
      <w:tr w:rsidR="00214B62" w14:paraId="0CC7510C" w14:textId="77777777" w:rsidTr="00C4702C">
        <w:tc>
          <w:tcPr>
            <w:tcW w:w="2110" w:type="dxa"/>
          </w:tcPr>
          <w:p w14:paraId="3A56CA5F" w14:textId="77777777" w:rsidR="00214B62" w:rsidRDefault="00214B62" w:rsidP="00B5127C">
            <w:pPr>
              <w:rPr>
                <w:rFonts w:ascii="Arial" w:hAnsi="Arial"/>
                <w:sz w:val="20"/>
                <w:lang w:eastAsia="en-GB"/>
              </w:rPr>
            </w:pPr>
            <w:r>
              <w:rPr>
                <w:rFonts w:ascii="Arial" w:hAnsi="Arial"/>
                <w:sz w:val="20"/>
                <w:lang w:eastAsia="en-GB"/>
              </w:rPr>
              <w:t>Ericsson(2101090)</w:t>
            </w:r>
          </w:p>
        </w:tc>
        <w:tc>
          <w:tcPr>
            <w:tcW w:w="7293" w:type="dxa"/>
          </w:tcPr>
          <w:p w14:paraId="2E9E5FA0" w14:textId="77777777" w:rsidR="00214B62" w:rsidRPr="00B56504" w:rsidRDefault="00214B62" w:rsidP="00B5127C">
            <w:pPr>
              <w:spacing w:after="0" w:line="276" w:lineRule="auto"/>
              <w:ind w:left="992" w:hanging="992"/>
              <w:rPr>
                <w:color w:val="0070C0"/>
              </w:rPr>
            </w:pPr>
            <w:r w:rsidRPr="00D0476F">
              <w:rPr>
                <w:color w:val="0070C0"/>
              </w:rPr>
              <w:t>Proposal 2</w:t>
            </w:r>
            <w:r w:rsidRPr="00D0476F">
              <w:rPr>
                <w:color w:val="0070C0"/>
              </w:rPr>
              <w:tab/>
              <w:t>The NR early measurement report should include both RSRP and RSRQ mea</w:t>
            </w:r>
            <w:r>
              <w:rPr>
                <w:color w:val="0070C0"/>
              </w:rPr>
              <w:t>surements for the serving cell.</w:t>
            </w:r>
          </w:p>
        </w:tc>
      </w:tr>
      <w:tr w:rsidR="00214B62" w14:paraId="0F0B2669" w14:textId="77777777" w:rsidTr="00C4702C">
        <w:tc>
          <w:tcPr>
            <w:tcW w:w="2110" w:type="dxa"/>
          </w:tcPr>
          <w:p w14:paraId="557CFD9E" w14:textId="77777777" w:rsidR="00214B62" w:rsidRDefault="00214B62" w:rsidP="00B5127C">
            <w:pPr>
              <w:rPr>
                <w:rFonts w:ascii="Arial" w:hAnsi="Arial"/>
                <w:sz w:val="20"/>
                <w:lang w:eastAsia="en-GB"/>
              </w:rPr>
            </w:pPr>
            <w:r>
              <w:rPr>
                <w:rFonts w:ascii="Arial" w:hAnsi="Arial"/>
                <w:sz w:val="20"/>
                <w:lang w:eastAsia="en-GB"/>
              </w:rPr>
              <w:t>ZTE (2100567)</w:t>
            </w:r>
          </w:p>
        </w:tc>
        <w:tc>
          <w:tcPr>
            <w:tcW w:w="7293" w:type="dxa"/>
          </w:tcPr>
          <w:p w14:paraId="371A8272" w14:textId="77777777" w:rsidR="00214B62" w:rsidRPr="00D0476F" w:rsidRDefault="00214B62" w:rsidP="00B5127C">
            <w:pPr>
              <w:spacing w:after="0" w:line="276" w:lineRule="auto"/>
              <w:ind w:left="992" w:hanging="992"/>
              <w:rPr>
                <w:color w:val="0070C0"/>
              </w:rPr>
            </w:pPr>
            <w:r w:rsidRPr="00D0476F">
              <w:rPr>
                <w:color w:val="0070C0"/>
              </w:rPr>
              <w:t xml:space="preserve">Proposal 2: For serving cell, UE always report cell level RSRP </w:t>
            </w:r>
            <w:r>
              <w:rPr>
                <w:color w:val="0070C0"/>
              </w:rPr>
              <w:t>and RSRQ results in EMR report;</w:t>
            </w:r>
          </w:p>
        </w:tc>
      </w:tr>
      <w:tr w:rsidR="00C4702C" w14:paraId="56980A53" w14:textId="77777777" w:rsidTr="00C4702C">
        <w:tc>
          <w:tcPr>
            <w:tcW w:w="2110" w:type="dxa"/>
          </w:tcPr>
          <w:p w14:paraId="0FAABC81" w14:textId="558F5F29" w:rsidR="00C4702C" w:rsidRDefault="00C4702C" w:rsidP="00C4702C">
            <w:pPr>
              <w:rPr>
                <w:rFonts w:ascii="Arial" w:hAnsi="Arial"/>
                <w:sz w:val="20"/>
                <w:lang w:eastAsia="en-GB"/>
              </w:rPr>
            </w:pPr>
            <w:r>
              <w:rPr>
                <w:rFonts w:ascii="Arial" w:hAnsi="Arial"/>
                <w:sz w:val="20"/>
                <w:lang w:eastAsia="en-GB"/>
              </w:rPr>
              <w:t>Nokia(2101073)</w:t>
            </w:r>
          </w:p>
        </w:tc>
        <w:tc>
          <w:tcPr>
            <w:tcW w:w="7293" w:type="dxa"/>
          </w:tcPr>
          <w:p w14:paraId="240E607B" w14:textId="78428241" w:rsidR="00C4702C" w:rsidRPr="00D0476F" w:rsidRDefault="00C4702C" w:rsidP="00C4702C">
            <w:pPr>
              <w:spacing w:after="0" w:line="276" w:lineRule="auto"/>
              <w:ind w:left="15"/>
              <w:rPr>
                <w:color w:val="0070C0"/>
              </w:rPr>
            </w:pPr>
            <w:r>
              <w:rPr>
                <w:color w:val="0070C0"/>
              </w:rPr>
              <w:t>The corrections in the CR show that UE will derive and store serving cell RSRP/RSRQ irrespective of the EMR configuration.</w:t>
            </w:r>
          </w:p>
        </w:tc>
      </w:tr>
      <w:tr w:rsidR="00C4702C" w14:paraId="68DEEA2A" w14:textId="77777777" w:rsidTr="00C4702C">
        <w:tc>
          <w:tcPr>
            <w:tcW w:w="2110" w:type="dxa"/>
          </w:tcPr>
          <w:p w14:paraId="39CD3933" w14:textId="77777777" w:rsidR="00C4702C" w:rsidRDefault="00C4702C" w:rsidP="00C4702C">
            <w:pPr>
              <w:rPr>
                <w:rFonts w:ascii="Arial" w:hAnsi="Arial"/>
                <w:sz w:val="20"/>
                <w:lang w:eastAsia="en-GB"/>
              </w:rPr>
            </w:pPr>
            <w:r>
              <w:rPr>
                <w:rFonts w:ascii="Arial" w:hAnsi="Arial"/>
                <w:sz w:val="20"/>
                <w:lang w:eastAsia="en-GB"/>
              </w:rPr>
              <w:lastRenderedPageBreak/>
              <w:t>HW(2101693)</w:t>
            </w:r>
          </w:p>
        </w:tc>
        <w:tc>
          <w:tcPr>
            <w:tcW w:w="7293" w:type="dxa"/>
          </w:tcPr>
          <w:p w14:paraId="11183611" w14:textId="10447A7B" w:rsidR="00C4702C" w:rsidRPr="000E5A6C" w:rsidRDefault="00C4702C" w:rsidP="00C4702C">
            <w:pPr>
              <w:spacing w:after="0"/>
              <w:ind w:left="1276" w:hanging="1276"/>
              <w:jc w:val="both"/>
              <w:rPr>
                <w:rFonts w:eastAsia="SimSun"/>
                <w:color w:val="0070C0"/>
                <w:kern w:val="2"/>
              </w:rPr>
            </w:pPr>
            <w:r w:rsidRPr="00D0476F">
              <w:rPr>
                <w:rFonts w:eastAsia="SimSun"/>
                <w:color w:val="0070C0"/>
                <w:kern w:val="2"/>
              </w:rPr>
              <w:t xml:space="preserve">Proposal 2: For serving cell, the UE reports beam results whose quality is above the </w:t>
            </w:r>
            <w:r w:rsidRPr="00D0476F">
              <w:rPr>
                <w:rFonts w:eastAsia="SimSun"/>
                <w:i/>
                <w:color w:val="0070C0"/>
                <w:kern w:val="2"/>
              </w:rPr>
              <w:t>absThreshSS-BlocksConsolidation</w:t>
            </w:r>
            <w:r w:rsidRPr="00D0476F">
              <w:rPr>
                <w:rFonts w:eastAsia="SimSun"/>
                <w:color w:val="0070C0"/>
                <w:kern w:val="2"/>
              </w:rPr>
              <w:t xml:space="preserve"> in SIB2 instead of the </w:t>
            </w:r>
            <w:r w:rsidRPr="00D0476F">
              <w:rPr>
                <w:rFonts w:eastAsia="SimSun"/>
                <w:i/>
                <w:color w:val="0070C0"/>
                <w:kern w:val="2"/>
              </w:rPr>
              <w:t>absThreshSS-BlocksConsolidation</w:t>
            </w:r>
            <w:r w:rsidRPr="00D0476F">
              <w:rPr>
                <w:rFonts w:eastAsia="SimSun"/>
                <w:color w:val="0070C0"/>
                <w:kern w:val="2"/>
              </w:rPr>
              <w:t xml:space="preserve"> in e</w:t>
            </w:r>
            <w:r>
              <w:rPr>
                <w:rFonts w:eastAsia="SimSun"/>
                <w:color w:val="0070C0"/>
                <w:kern w:val="2"/>
              </w:rPr>
              <w:t>arly measurement configuration.</w:t>
            </w:r>
          </w:p>
        </w:tc>
      </w:tr>
      <w:tr w:rsidR="00C4702C" w14:paraId="445B9322" w14:textId="77777777" w:rsidTr="00C4702C">
        <w:tc>
          <w:tcPr>
            <w:tcW w:w="2110" w:type="dxa"/>
          </w:tcPr>
          <w:p w14:paraId="4ACA2BBE" w14:textId="77777777" w:rsidR="00C4702C" w:rsidRDefault="00C4702C" w:rsidP="00C4702C">
            <w:pPr>
              <w:rPr>
                <w:rFonts w:ascii="Arial" w:hAnsi="Arial"/>
                <w:sz w:val="20"/>
                <w:lang w:eastAsia="en-GB"/>
              </w:rPr>
            </w:pPr>
            <w:r>
              <w:rPr>
                <w:rFonts w:ascii="Arial" w:hAnsi="Arial"/>
                <w:sz w:val="20"/>
                <w:lang w:eastAsia="en-GB"/>
              </w:rPr>
              <w:t>QC(2100127)</w:t>
            </w:r>
          </w:p>
        </w:tc>
        <w:tc>
          <w:tcPr>
            <w:tcW w:w="7293" w:type="dxa"/>
          </w:tcPr>
          <w:p w14:paraId="48FCF3BC" w14:textId="77777777" w:rsidR="00C4702C" w:rsidRPr="00B56504" w:rsidRDefault="00C4702C" w:rsidP="00C4702C">
            <w:pPr>
              <w:spacing w:after="0"/>
              <w:rPr>
                <w:bCs/>
                <w:color w:val="0070C0"/>
              </w:rPr>
            </w:pPr>
            <w:r w:rsidRPr="00B56504">
              <w:rPr>
                <w:bCs/>
                <w:color w:val="0070C0"/>
              </w:rPr>
              <w:t xml:space="preserve">Proposal 1: If serving frequency is included in frequency list for LTE/NR EMR: </w:t>
            </w:r>
          </w:p>
          <w:p w14:paraId="2B1F59BA" w14:textId="77777777" w:rsidR="00C4702C" w:rsidRPr="00B56504" w:rsidRDefault="00C4702C" w:rsidP="00C4702C">
            <w:pPr>
              <w:numPr>
                <w:ilvl w:val="0"/>
                <w:numId w:val="36"/>
              </w:numPr>
              <w:overflowPunct w:val="0"/>
              <w:autoSpaceDE w:val="0"/>
              <w:autoSpaceDN w:val="0"/>
              <w:adjustRightInd w:val="0"/>
              <w:spacing w:after="0" w:line="240" w:lineRule="auto"/>
              <w:rPr>
                <w:bCs/>
                <w:color w:val="0070C0"/>
                <w:lang w:val="en-GB"/>
              </w:rPr>
            </w:pPr>
            <w:r w:rsidRPr="00B56504">
              <w:rPr>
                <w:bCs/>
                <w:i/>
                <w:iCs/>
                <w:color w:val="0070C0"/>
                <w:lang w:val="en-GB"/>
              </w:rPr>
              <w:t>reportQuanties</w:t>
            </w:r>
            <w:r w:rsidRPr="00B56504">
              <w:rPr>
                <w:bCs/>
                <w:color w:val="0070C0"/>
                <w:lang w:val="en-GB"/>
              </w:rPr>
              <w:t xml:space="preserve"> configured in serving frequency is used for serving cell measurement derivation and sorting; </w:t>
            </w:r>
          </w:p>
          <w:p w14:paraId="6CC1F3A8" w14:textId="77777777" w:rsidR="00C4702C" w:rsidRPr="00B56504" w:rsidRDefault="00C4702C" w:rsidP="00C4702C">
            <w:pPr>
              <w:spacing w:after="0"/>
              <w:rPr>
                <w:bCs/>
                <w:color w:val="0070C0"/>
              </w:rPr>
            </w:pPr>
            <w:r w:rsidRPr="00B56504">
              <w:rPr>
                <w:bCs/>
                <w:color w:val="0070C0"/>
              </w:rPr>
              <w:t xml:space="preserve">Proposal 2: If serving frequency is NOT included in frequency list for LTE/NR EMR: </w:t>
            </w:r>
          </w:p>
          <w:p w14:paraId="67AD71FC" w14:textId="77777777" w:rsidR="00C4702C" w:rsidRPr="000E5A6C" w:rsidRDefault="00C4702C" w:rsidP="00C4702C">
            <w:pPr>
              <w:numPr>
                <w:ilvl w:val="0"/>
                <w:numId w:val="36"/>
              </w:numPr>
              <w:overflowPunct w:val="0"/>
              <w:autoSpaceDE w:val="0"/>
              <w:autoSpaceDN w:val="0"/>
              <w:adjustRightInd w:val="0"/>
              <w:spacing w:after="0" w:line="240" w:lineRule="auto"/>
              <w:rPr>
                <w:bCs/>
                <w:color w:val="0070C0"/>
                <w:lang w:val="en-GB"/>
              </w:rPr>
            </w:pPr>
            <w:r w:rsidRPr="000E5A6C">
              <w:rPr>
                <w:bCs/>
                <w:color w:val="0070C0"/>
              </w:rPr>
              <w:t>Cell level measurement of serving cell is performed with the configuration on cell (re)selection in SIB</w:t>
            </w:r>
          </w:p>
          <w:p w14:paraId="03FAB76D" w14:textId="77777777" w:rsidR="00C4702C" w:rsidRPr="000E5A6C" w:rsidRDefault="00C4702C" w:rsidP="00C4702C">
            <w:pPr>
              <w:numPr>
                <w:ilvl w:val="0"/>
                <w:numId w:val="36"/>
              </w:numPr>
              <w:overflowPunct w:val="0"/>
              <w:autoSpaceDE w:val="0"/>
              <w:autoSpaceDN w:val="0"/>
              <w:adjustRightInd w:val="0"/>
              <w:spacing w:after="0" w:line="240" w:lineRule="auto"/>
              <w:rPr>
                <w:bCs/>
                <w:color w:val="0070C0"/>
                <w:lang w:val="en-GB"/>
              </w:rPr>
            </w:pPr>
            <w:r w:rsidRPr="00B56504">
              <w:rPr>
                <w:bCs/>
                <w:i/>
                <w:iCs/>
                <w:color w:val="0070C0"/>
                <w:lang w:val="en-GB"/>
              </w:rPr>
              <w:t>reportQuanties</w:t>
            </w:r>
            <w:r w:rsidRPr="00B56504">
              <w:rPr>
                <w:bCs/>
                <w:color w:val="0070C0"/>
                <w:lang w:val="en-GB"/>
              </w:rPr>
              <w:t xml:space="preserve"> configured in the last measured EMR frequency of same RAT is used for serving cell measurement derivation and sorting; </w:t>
            </w:r>
          </w:p>
        </w:tc>
      </w:tr>
    </w:tbl>
    <w:p w14:paraId="3D0E8C81" w14:textId="77777777" w:rsidR="00214B62" w:rsidRDefault="00214B62" w:rsidP="00D0476F">
      <w:pPr>
        <w:spacing w:line="276" w:lineRule="auto"/>
        <w:rPr>
          <w:rFonts w:ascii="Arial" w:hAnsi="Arial"/>
          <w:sz w:val="20"/>
          <w:lang w:eastAsia="en-GB"/>
        </w:rPr>
      </w:pPr>
    </w:p>
    <w:p w14:paraId="2C590ABE" w14:textId="77777777" w:rsidR="00214B62" w:rsidRDefault="00214B62" w:rsidP="00214B62">
      <w:pPr>
        <w:spacing w:line="276" w:lineRule="auto"/>
        <w:rPr>
          <w:rFonts w:ascii="Arial" w:hAnsi="Arial"/>
          <w:sz w:val="20"/>
          <w:lang w:eastAsia="en-GB"/>
        </w:rPr>
      </w:pPr>
      <w:r>
        <w:rPr>
          <w:rFonts w:ascii="Arial" w:hAnsi="Arial"/>
          <w:sz w:val="20"/>
          <w:lang w:eastAsia="en-GB"/>
        </w:rPr>
        <w:t>In summary, there are 3 different views:</w:t>
      </w:r>
    </w:p>
    <w:p w14:paraId="6EFDF755" w14:textId="77777777" w:rsidR="00214B62" w:rsidRDefault="00214B62" w:rsidP="00214B62">
      <w:pPr>
        <w:pStyle w:val="ListParagraph"/>
        <w:numPr>
          <w:ilvl w:val="0"/>
          <w:numId w:val="39"/>
        </w:numPr>
        <w:spacing w:after="120" w:line="276" w:lineRule="auto"/>
        <w:ind w:left="714" w:hanging="357"/>
        <w:rPr>
          <w:rFonts w:ascii="Arial" w:hAnsi="Arial"/>
          <w:sz w:val="20"/>
          <w:lang w:eastAsia="en-GB"/>
        </w:rPr>
      </w:pPr>
      <w:r>
        <w:rPr>
          <w:rFonts w:ascii="Arial" w:hAnsi="Arial"/>
          <w:sz w:val="20"/>
          <w:lang w:eastAsia="en-GB"/>
        </w:rPr>
        <w:t>View</w:t>
      </w:r>
      <w:r w:rsidRPr="000E5A6C">
        <w:rPr>
          <w:rFonts w:ascii="Arial" w:hAnsi="Arial"/>
          <w:sz w:val="20"/>
          <w:lang w:eastAsia="en-GB"/>
        </w:rPr>
        <w:t xml:space="preserve"> 1</w:t>
      </w:r>
      <w:r>
        <w:rPr>
          <w:rFonts w:ascii="Arial" w:hAnsi="Arial"/>
          <w:sz w:val="20"/>
          <w:lang w:eastAsia="en-GB"/>
        </w:rPr>
        <w:t>(Ericsson/ZTE/Nokia)</w:t>
      </w:r>
      <w:r w:rsidRPr="000E5A6C">
        <w:rPr>
          <w:rFonts w:ascii="Arial" w:hAnsi="Arial"/>
          <w:sz w:val="20"/>
          <w:lang w:eastAsia="en-GB"/>
        </w:rPr>
        <w:t>:</w:t>
      </w:r>
      <w:r>
        <w:rPr>
          <w:rFonts w:ascii="Arial" w:hAnsi="Arial"/>
          <w:sz w:val="20"/>
          <w:lang w:eastAsia="en-GB"/>
        </w:rPr>
        <w:t xml:space="preserve"> UE always report RSRP and RSRQ of serving cell; </w:t>
      </w:r>
    </w:p>
    <w:p w14:paraId="20066FB1" w14:textId="77777777" w:rsidR="00214B62" w:rsidRDefault="00214B62" w:rsidP="00214B62">
      <w:pPr>
        <w:pStyle w:val="ListParagraph"/>
        <w:numPr>
          <w:ilvl w:val="0"/>
          <w:numId w:val="39"/>
        </w:numPr>
        <w:spacing w:after="120" w:line="276" w:lineRule="auto"/>
        <w:ind w:left="714" w:hanging="357"/>
        <w:rPr>
          <w:rFonts w:ascii="Arial" w:hAnsi="Arial"/>
          <w:sz w:val="20"/>
          <w:lang w:eastAsia="en-GB"/>
        </w:rPr>
      </w:pPr>
      <w:r>
        <w:rPr>
          <w:rFonts w:ascii="Arial" w:hAnsi="Arial"/>
          <w:sz w:val="20"/>
          <w:lang w:eastAsia="en-GB"/>
        </w:rPr>
        <w:t>View 2(HW): UE derives cell level serving cell measurement results based on the configuration in SIB2 (follows same behaviour as cell (re)selection).</w:t>
      </w:r>
    </w:p>
    <w:p w14:paraId="31F79DDD" w14:textId="0A36279C" w:rsidR="00214B62" w:rsidRPr="000E5A6C" w:rsidRDefault="00214B62" w:rsidP="00214B62">
      <w:pPr>
        <w:pStyle w:val="ListParagraph"/>
        <w:numPr>
          <w:ilvl w:val="0"/>
          <w:numId w:val="39"/>
        </w:numPr>
        <w:spacing w:after="120" w:line="276" w:lineRule="auto"/>
        <w:ind w:left="714" w:hanging="357"/>
        <w:rPr>
          <w:rFonts w:ascii="Arial" w:hAnsi="Arial"/>
          <w:sz w:val="20"/>
          <w:lang w:eastAsia="en-GB"/>
        </w:rPr>
      </w:pPr>
      <w:r>
        <w:rPr>
          <w:rFonts w:ascii="Arial" w:hAnsi="Arial"/>
          <w:sz w:val="20"/>
          <w:lang w:eastAsia="en-GB"/>
        </w:rPr>
        <w:t xml:space="preserve">View 3(QC): Follow different behaviour when serving frequency is </w:t>
      </w:r>
      <w:r w:rsidR="00E003EB">
        <w:rPr>
          <w:rFonts w:ascii="Arial" w:hAnsi="Arial"/>
          <w:sz w:val="20"/>
          <w:lang w:eastAsia="en-GB"/>
        </w:rPr>
        <w:t>O</w:t>
      </w:r>
      <w:r>
        <w:rPr>
          <w:rFonts w:ascii="Arial" w:hAnsi="Arial"/>
          <w:sz w:val="20"/>
          <w:lang w:eastAsia="en-GB"/>
        </w:rPr>
        <w:t xml:space="preserve">r is not included in EMR frequency list.  </w:t>
      </w:r>
    </w:p>
    <w:p w14:paraId="036FE27C" w14:textId="42357A61" w:rsidR="00214B62" w:rsidRDefault="00214B62" w:rsidP="00C97F35">
      <w:pPr>
        <w:spacing w:line="276" w:lineRule="auto"/>
        <w:jc w:val="both"/>
        <w:rPr>
          <w:rFonts w:ascii="Arial" w:hAnsi="Arial"/>
          <w:sz w:val="20"/>
          <w:lang w:eastAsia="en-GB"/>
        </w:rPr>
      </w:pPr>
      <w:r>
        <w:rPr>
          <w:rFonts w:ascii="Arial" w:hAnsi="Arial"/>
          <w:sz w:val="20"/>
          <w:lang w:eastAsia="en-GB"/>
        </w:rPr>
        <w:t xml:space="preserve">Based on RAN4 spec, irrespective of EMR configuration, IDLE/INACTIVE UEs are mandate to perform serving cell RSRP and RSRQ measurements. Per rapporteur’s understanding, for EMR, it seems </w:t>
      </w:r>
      <w:r w:rsidR="00E003EB">
        <w:rPr>
          <w:rFonts w:ascii="Arial" w:hAnsi="Arial"/>
          <w:sz w:val="20"/>
          <w:lang w:eastAsia="en-GB"/>
        </w:rPr>
        <w:t>not necessary</w:t>
      </w:r>
      <w:r>
        <w:rPr>
          <w:rFonts w:ascii="Arial" w:hAnsi="Arial"/>
          <w:sz w:val="20"/>
          <w:lang w:eastAsia="en-GB"/>
        </w:rPr>
        <w:t xml:space="preserve"> and complex to define a different rule for cell level serving cell measurement</w:t>
      </w:r>
      <w:r w:rsidR="00E003EB">
        <w:rPr>
          <w:rFonts w:ascii="Arial" w:hAnsi="Arial"/>
          <w:sz w:val="20"/>
          <w:lang w:eastAsia="en-GB"/>
        </w:rPr>
        <w:t xml:space="preserve"> derivation</w:t>
      </w:r>
      <w:r>
        <w:rPr>
          <w:rFonts w:ascii="Arial" w:hAnsi="Arial"/>
          <w:sz w:val="20"/>
          <w:lang w:eastAsia="en-GB"/>
        </w:rPr>
        <w:t>.</w:t>
      </w:r>
      <w:r w:rsidR="00E003EB">
        <w:rPr>
          <w:rFonts w:ascii="Arial" w:hAnsi="Arial"/>
          <w:sz w:val="20"/>
          <w:lang w:eastAsia="en-GB"/>
        </w:rPr>
        <w:t xml:space="preserve">  </w:t>
      </w:r>
    </w:p>
    <w:p w14:paraId="76504F30" w14:textId="7C978886" w:rsidR="00214B62" w:rsidRDefault="00214B62" w:rsidP="00C97F35">
      <w:pPr>
        <w:spacing w:line="276" w:lineRule="auto"/>
        <w:jc w:val="both"/>
        <w:rPr>
          <w:rFonts w:ascii="Arial" w:hAnsi="Arial"/>
          <w:sz w:val="20"/>
          <w:lang w:eastAsia="en-GB"/>
        </w:rPr>
      </w:pPr>
      <w:r>
        <w:rPr>
          <w:rFonts w:ascii="Arial" w:hAnsi="Arial"/>
          <w:sz w:val="20"/>
          <w:lang w:eastAsia="en-GB"/>
        </w:rPr>
        <w:t>Regarding the specification, rapporteur thinks there is no need to capture how UE derives the cell level measurement results for serving cell</w:t>
      </w:r>
      <w:r w:rsidR="00E003EB">
        <w:rPr>
          <w:rFonts w:ascii="Arial" w:hAnsi="Arial"/>
          <w:sz w:val="20"/>
          <w:lang w:eastAsia="en-GB"/>
        </w:rPr>
        <w:t xml:space="preserve"> for EMR case. </w:t>
      </w:r>
      <w:r w:rsidR="00C97F35">
        <w:rPr>
          <w:rFonts w:ascii="Arial" w:hAnsi="Arial"/>
          <w:sz w:val="20"/>
          <w:lang w:eastAsia="en-GB"/>
        </w:rPr>
        <w:t xml:space="preserve">If UE has available serving cell RSRP/RSRQ results (obtained for idle mobility purpose), they can be included in EMR report as well. </w:t>
      </w:r>
      <w:r w:rsidR="00E003EB">
        <w:rPr>
          <w:rFonts w:ascii="Arial" w:hAnsi="Arial"/>
          <w:sz w:val="20"/>
          <w:lang w:eastAsia="en-GB"/>
        </w:rPr>
        <w:t>So rapporteur would propose:</w:t>
      </w:r>
      <w:r>
        <w:rPr>
          <w:rFonts w:ascii="Arial" w:hAnsi="Arial"/>
          <w:sz w:val="20"/>
          <w:lang w:eastAsia="en-GB"/>
        </w:rPr>
        <w:t xml:space="preserve">     </w:t>
      </w:r>
    </w:p>
    <w:p w14:paraId="6D2D2DFE" w14:textId="40100C95" w:rsidR="00E003EB" w:rsidRDefault="00E003EB" w:rsidP="00C97F35">
      <w:pPr>
        <w:ind w:left="1985" w:hanging="1985"/>
        <w:jc w:val="both"/>
        <w:rPr>
          <w:rFonts w:ascii="Arial" w:hAnsi="Arial"/>
          <w:b/>
          <w:sz w:val="20"/>
          <w:lang w:eastAsia="en-GB"/>
        </w:rPr>
      </w:pPr>
      <w:r w:rsidRPr="003207E8">
        <w:rPr>
          <w:rFonts w:ascii="Arial" w:hAnsi="Arial"/>
          <w:b/>
          <w:sz w:val="20"/>
          <w:lang w:eastAsia="en-GB"/>
        </w:rPr>
        <w:t>Rap</w:t>
      </w:r>
      <w:r>
        <w:rPr>
          <w:rFonts w:ascii="Arial" w:hAnsi="Arial"/>
          <w:b/>
          <w:sz w:val="20"/>
          <w:lang w:eastAsia="en-GB"/>
        </w:rPr>
        <w:t>p</w:t>
      </w:r>
      <w:r w:rsidRPr="003207E8">
        <w:rPr>
          <w:rFonts w:ascii="Arial" w:hAnsi="Arial"/>
          <w:b/>
          <w:sz w:val="20"/>
          <w:lang w:eastAsia="en-GB"/>
        </w:rPr>
        <w:t xml:space="preserve">’s Proposal </w:t>
      </w:r>
      <w:r>
        <w:rPr>
          <w:rFonts w:ascii="Arial" w:hAnsi="Arial"/>
          <w:b/>
          <w:sz w:val="20"/>
          <w:lang w:eastAsia="en-GB"/>
        </w:rPr>
        <w:t>2</w:t>
      </w:r>
      <w:r w:rsidRPr="003207E8">
        <w:rPr>
          <w:rFonts w:ascii="Arial" w:hAnsi="Arial"/>
          <w:b/>
          <w:sz w:val="20"/>
          <w:lang w:eastAsia="en-GB"/>
        </w:rPr>
        <w:t xml:space="preserve">: </w:t>
      </w:r>
      <w:r>
        <w:rPr>
          <w:rFonts w:ascii="Arial" w:hAnsi="Arial"/>
          <w:b/>
          <w:sz w:val="20"/>
          <w:lang w:eastAsia="en-GB"/>
        </w:rPr>
        <w:t xml:space="preserve"> Irrespective of </w:t>
      </w:r>
      <w:r w:rsidRPr="00E003EB">
        <w:rPr>
          <w:rFonts w:ascii="Arial" w:hAnsi="Arial"/>
          <w:b/>
          <w:i/>
          <w:sz w:val="20"/>
          <w:lang w:eastAsia="en-GB"/>
        </w:rPr>
        <w:t>reportQuantities</w:t>
      </w:r>
      <w:r>
        <w:rPr>
          <w:rFonts w:ascii="Arial" w:hAnsi="Arial"/>
          <w:b/>
          <w:sz w:val="20"/>
          <w:lang w:eastAsia="en-GB"/>
        </w:rPr>
        <w:t xml:space="preserve"> configuration, UE report</w:t>
      </w:r>
      <w:r w:rsidR="00BA3C10">
        <w:rPr>
          <w:rFonts w:ascii="Arial" w:hAnsi="Arial"/>
          <w:b/>
          <w:sz w:val="20"/>
          <w:lang w:eastAsia="en-GB"/>
        </w:rPr>
        <w:t>s</w:t>
      </w:r>
      <w:r>
        <w:rPr>
          <w:rFonts w:ascii="Arial" w:hAnsi="Arial"/>
          <w:b/>
          <w:sz w:val="20"/>
          <w:lang w:eastAsia="en-GB"/>
        </w:rPr>
        <w:t xml:space="preserve"> both RSRP and RSRQ results of serving cell in EMR. </w:t>
      </w:r>
    </w:p>
    <w:p w14:paraId="08BB2086" w14:textId="6F23238A" w:rsidR="00E003EB" w:rsidRDefault="00E003EB" w:rsidP="00C97F35">
      <w:pPr>
        <w:ind w:left="1985" w:hanging="1985"/>
        <w:jc w:val="both"/>
        <w:rPr>
          <w:rFonts w:ascii="Arial" w:hAnsi="Arial"/>
          <w:b/>
          <w:sz w:val="20"/>
          <w:lang w:eastAsia="en-GB"/>
        </w:rPr>
      </w:pPr>
      <w:r>
        <w:rPr>
          <w:rFonts w:ascii="Arial" w:hAnsi="Arial"/>
          <w:b/>
          <w:sz w:val="20"/>
          <w:lang w:eastAsia="en-GB"/>
        </w:rPr>
        <w:t>Rapp’s Proposal 3: No need to capture in SPEC how UE performs cell level serving cell measurement derivation for EMR case.</w:t>
      </w:r>
      <w:r w:rsidR="00C97F35">
        <w:rPr>
          <w:rFonts w:ascii="Arial" w:hAnsi="Arial"/>
          <w:b/>
          <w:sz w:val="20"/>
          <w:lang w:eastAsia="en-GB"/>
        </w:rPr>
        <w:t xml:space="preserve"> </w:t>
      </w:r>
    </w:p>
    <w:p w14:paraId="356CDCA2" w14:textId="77777777" w:rsidR="00214B62" w:rsidRDefault="00214B62" w:rsidP="00D0476F">
      <w:pPr>
        <w:spacing w:line="276" w:lineRule="auto"/>
        <w:rPr>
          <w:rFonts w:ascii="Arial" w:hAnsi="Arial"/>
          <w:sz w:val="20"/>
          <w:lang w:eastAsia="en-GB"/>
        </w:rPr>
      </w:pPr>
    </w:p>
    <w:p w14:paraId="760B83C2" w14:textId="13EDF075" w:rsidR="00E003EB" w:rsidRPr="00963BB4" w:rsidRDefault="00E003EB" w:rsidP="00E003EB">
      <w:pPr>
        <w:pStyle w:val="Doc-text2"/>
        <w:tabs>
          <w:tab w:val="left" w:pos="2127"/>
        </w:tabs>
        <w:spacing w:after="120"/>
        <w:ind w:left="0" w:firstLine="0"/>
        <w:rPr>
          <w:b/>
          <w:sz w:val="20"/>
          <w:lang w:val="en-US" w:eastAsia="en-GB"/>
        </w:rPr>
      </w:pPr>
      <w:r w:rsidRPr="0004003B">
        <w:rPr>
          <w:b/>
          <w:lang w:val="en-US" w:eastAsia="en-GB"/>
        </w:rPr>
        <w:t>Q3</w:t>
      </w:r>
      <w:r>
        <w:rPr>
          <w:b/>
          <w:lang w:val="en-US" w:eastAsia="en-GB"/>
        </w:rPr>
        <w:t>.2</w:t>
      </w:r>
      <w:r w:rsidRPr="0004003B">
        <w:rPr>
          <w:b/>
          <w:lang w:val="en-US" w:eastAsia="en-GB"/>
        </w:rPr>
        <w:t xml:space="preserve">: Do companies agree with above </w:t>
      </w:r>
      <w:r>
        <w:rPr>
          <w:b/>
          <w:lang w:val="en-US" w:eastAsia="en-GB"/>
        </w:rPr>
        <w:t>Rapp’s proposal 2 and proposal 3</w:t>
      </w:r>
      <w:r w:rsidRPr="0004003B">
        <w:rPr>
          <w:b/>
          <w:lang w:val="en-US" w:eastAsia="en-GB"/>
        </w:rPr>
        <w:t>?</w:t>
      </w:r>
    </w:p>
    <w:tbl>
      <w:tblPr>
        <w:tblStyle w:val="TableGrid"/>
        <w:tblW w:w="0" w:type="auto"/>
        <w:tblInd w:w="339" w:type="dxa"/>
        <w:tblLayout w:type="fixed"/>
        <w:tblLook w:val="04A0" w:firstRow="1" w:lastRow="0" w:firstColumn="1" w:lastColumn="0" w:noHBand="0" w:noVBand="1"/>
      </w:tblPr>
      <w:tblGrid>
        <w:gridCol w:w="1948"/>
        <w:gridCol w:w="1262"/>
        <w:gridCol w:w="6193"/>
      </w:tblGrid>
      <w:tr w:rsidR="00E003EB" w14:paraId="0EEB0B4B" w14:textId="77777777" w:rsidTr="004B2550">
        <w:tc>
          <w:tcPr>
            <w:tcW w:w="1948" w:type="dxa"/>
            <w:shd w:val="clear" w:color="auto" w:fill="BFBFBF" w:themeFill="background1" w:themeFillShade="BF"/>
            <w:vAlign w:val="center"/>
          </w:tcPr>
          <w:p w14:paraId="32CAA57C" w14:textId="77777777" w:rsidR="00E003EB" w:rsidRPr="006934EF" w:rsidRDefault="00E003EB" w:rsidP="00B5127C">
            <w:pPr>
              <w:pStyle w:val="BodyText"/>
              <w:jc w:val="center"/>
              <w:rPr>
                <w:sz w:val="20"/>
                <w:szCs w:val="20"/>
              </w:rPr>
            </w:pPr>
            <w:r w:rsidRPr="006934EF">
              <w:rPr>
                <w:sz w:val="20"/>
                <w:szCs w:val="20"/>
              </w:rPr>
              <w:t>Company</w:t>
            </w:r>
          </w:p>
        </w:tc>
        <w:tc>
          <w:tcPr>
            <w:tcW w:w="1262" w:type="dxa"/>
            <w:shd w:val="clear" w:color="auto" w:fill="BFBFBF" w:themeFill="background1" w:themeFillShade="BF"/>
            <w:vAlign w:val="center"/>
          </w:tcPr>
          <w:p w14:paraId="233B5134" w14:textId="77777777" w:rsidR="00E003EB" w:rsidRDefault="00E003EB" w:rsidP="00B5127C">
            <w:pPr>
              <w:pStyle w:val="BodyText"/>
              <w:jc w:val="center"/>
              <w:rPr>
                <w:sz w:val="20"/>
                <w:szCs w:val="20"/>
              </w:rPr>
            </w:pPr>
            <w:r>
              <w:rPr>
                <w:sz w:val="20"/>
                <w:szCs w:val="20"/>
              </w:rPr>
              <w:t>Agree?</w:t>
            </w:r>
          </w:p>
          <w:p w14:paraId="35A6F27C" w14:textId="77777777" w:rsidR="00E003EB" w:rsidRPr="006934EF" w:rsidRDefault="00E003EB" w:rsidP="00B5127C">
            <w:pPr>
              <w:pStyle w:val="BodyText"/>
              <w:jc w:val="center"/>
              <w:rPr>
                <w:sz w:val="20"/>
                <w:szCs w:val="20"/>
              </w:rPr>
            </w:pPr>
            <w:r>
              <w:rPr>
                <w:sz w:val="20"/>
                <w:szCs w:val="20"/>
              </w:rPr>
              <w:t>(Yes or No)</w:t>
            </w:r>
          </w:p>
        </w:tc>
        <w:tc>
          <w:tcPr>
            <w:tcW w:w="6193" w:type="dxa"/>
            <w:shd w:val="clear" w:color="auto" w:fill="BFBFBF" w:themeFill="background1" w:themeFillShade="BF"/>
          </w:tcPr>
          <w:p w14:paraId="60B15A88" w14:textId="77777777" w:rsidR="00E003EB" w:rsidRPr="006934EF" w:rsidRDefault="00E003EB" w:rsidP="00B5127C">
            <w:pPr>
              <w:pStyle w:val="BodyText"/>
              <w:jc w:val="center"/>
            </w:pPr>
            <w:r w:rsidRPr="006934EF">
              <w:rPr>
                <w:sz w:val="20"/>
                <w:szCs w:val="20"/>
              </w:rPr>
              <w:t>Comments</w:t>
            </w:r>
          </w:p>
        </w:tc>
      </w:tr>
      <w:tr w:rsidR="00E003EB" w14:paraId="64E5B32C" w14:textId="77777777" w:rsidTr="004B2550">
        <w:tc>
          <w:tcPr>
            <w:tcW w:w="1948" w:type="dxa"/>
            <w:vAlign w:val="center"/>
          </w:tcPr>
          <w:p w14:paraId="6A1D07B2" w14:textId="526D4F48" w:rsidR="00E003EB" w:rsidRPr="007C2686" w:rsidRDefault="007C2686" w:rsidP="00B5127C">
            <w:pPr>
              <w:jc w:val="center"/>
              <w:rPr>
                <w:rFonts w:ascii="Arial" w:hAnsi="Arial" w:cs="Arial"/>
                <w:sz w:val="20"/>
                <w:szCs w:val="20"/>
              </w:rPr>
            </w:pPr>
            <w:r>
              <w:rPr>
                <w:rFonts w:ascii="Arial" w:hAnsi="Arial" w:cs="Arial"/>
                <w:sz w:val="20"/>
                <w:szCs w:val="20"/>
              </w:rPr>
              <w:t>ZTE</w:t>
            </w:r>
          </w:p>
        </w:tc>
        <w:tc>
          <w:tcPr>
            <w:tcW w:w="1262" w:type="dxa"/>
            <w:vAlign w:val="center"/>
          </w:tcPr>
          <w:p w14:paraId="76BD347E" w14:textId="2B69B4CD" w:rsidR="00E003EB" w:rsidRPr="007C2686" w:rsidRDefault="007C2686" w:rsidP="00B5127C">
            <w:pPr>
              <w:jc w:val="center"/>
              <w:rPr>
                <w:rFonts w:ascii="Arial" w:hAnsi="Arial" w:cs="Arial"/>
                <w:sz w:val="20"/>
                <w:szCs w:val="20"/>
              </w:rPr>
            </w:pPr>
            <w:r>
              <w:rPr>
                <w:rFonts w:ascii="Arial" w:hAnsi="Arial" w:cs="Arial"/>
                <w:sz w:val="20"/>
                <w:szCs w:val="20"/>
              </w:rPr>
              <w:t>Agree</w:t>
            </w:r>
          </w:p>
        </w:tc>
        <w:tc>
          <w:tcPr>
            <w:tcW w:w="6193" w:type="dxa"/>
          </w:tcPr>
          <w:p w14:paraId="5393B724" w14:textId="77777777" w:rsidR="00E003EB" w:rsidRPr="007C2686" w:rsidRDefault="00E003EB" w:rsidP="00B5127C">
            <w:pPr>
              <w:rPr>
                <w:rFonts w:ascii="Arial" w:hAnsi="Arial" w:cs="Arial"/>
                <w:sz w:val="20"/>
                <w:szCs w:val="20"/>
              </w:rPr>
            </w:pPr>
          </w:p>
        </w:tc>
      </w:tr>
      <w:tr w:rsidR="00E003EB" w14:paraId="5402ED58" w14:textId="77777777" w:rsidTr="004B2550">
        <w:tc>
          <w:tcPr>
            <w:tcW w:w="1948" w:type="dxa"/>
            <w:vAlign w:val="center"/>
          </w:tcPr>
          <w:p w14:paraId="5B1789AE" w14:textId="27372224" w:rsidR="00E003EB" w:rsidRPr="007C2686" w:rsidRDefault="009155A8" w:rsidP="00B5127C">
            <w:pPr>
              <w:jc w:val="center"/>
              <w:rPr>
                <w:rFonts w:ascii="Arial" w:hAnsi="Arial" w:cs="Arial"/>
                <w:sz w:val="20"/>
                <w:szCs w:val="20"/>
              </w:rPr>
            </w:pPr>
            <w:r>
              <w:rPr>
                <w:rFonts w:ascii="Arial" w:hAnsi="Arial" w:cs="Arial"/>
                <w:sz w:val="20"/>
                <w:szCs w:val="20"/>
              </w:rPr>
              <w:t>Qualcomm</w:t>
            </w:r>
          </w:p>
        </w:tc>
        <w:tc>
          <w:tcPr>
            <w:tcW w:w="1262" w:type="dxa"/>
            <w:vAlign w:val="center"/>
          </w:tcPr>
          <w:p w14:paraId="4512D338" w14:textId="77777777" w:rsidR="00E003EB" w:rsidRDefault="009155A8" w:rsidP="00B5127C">
            <w:pPr>
              <w:jc w:val="center"/>
              <w:rPr>
                <w:rFonts w:ascii="Arial" w:hAnsi="Arial" w:cs="Arial"/>
                <w:sz w:val="20"/>
                <w:szCs w:val="20"/>
              </w:rPr>
            </w:pPr>
            <w:r>
              <w:rPr>
                <w:rFonts w:ascii="Arial" w:hAnsi="Arial" w:cs="Arial"/>
                <w:sz w:val="20"/>
                <w:szCs w:val="20"/>
              </w:rPr>
              <w:t xml:space="preserve">Agree P3, </w:t>
            </w:r>
          </w:p>
          <w:p w14:paraId="3109CB3A" w14:textId="6A7431E4" w:rsidR="009155A8" w:rsidRPr="007C2686" w:rsidRDefault="00074E5F" w:rsidP="00B5127C">
            <w:pPr>
              <w:jc w:val="center"/>
              <w:rPr>
                <w:rFonts w:ascii="Arial" w:hAnsi="Arial" w:cs="Arial"/>
                <w:sz w:val="20"/>
                <w:szCs w:val="20"/>
              </w:rPr>
            </w:pPr>
            <w:r>
              <w:rPr>
                <w:rFonts w:ascii="Arial" w:hAnsi="Arial" w:cs="Arial"/>
                <w:sz w:val="20"/>
                <w:szCs w:val="20"/>
              </w:rPr>
              <w:t xml:space="preserve">Disagree </w:t>
            </w:r>
            <w:r w:rsidR="009155A8">
              <w:rPr>
                <w:rFonts w:ascii="Arial" w:hAnsi="Arial" w:cs="Arial"/>
                <w:sz w:val="20"/>
                <w:szCs w:val="20"/>
              </w:rPr>
              <w:t xml:space="preserve">P2 </w:t>
            </w:r>
          </w:p>
        </w:tc>
        <w:tc>
          <w:tcPr>
            <w:tcW w:w="6193" w:type="dxa"/>
          </w:tcPr>
          <w:p w14:paraId="127D9AAA" w14:textId="4EF85E5C" w:rsidR="00363E43" w:rsidRDefault="006C5730" w:rsidP="00B5127C">
            <w:pPr>
              <w:rPr>
                <w:rFonts w:ascii="Arial" w:hAnsi="Arial" w:cs="Arial"/>
                <w:b/>
                <w:bCs/>
                <w:sz w:val="20"/>
                <w:szCs w:val="20"/>
                <w:u w:val="single"/>
              </w:rPr>
            </w:pPr>
            <w:r>
              <w:rPr>
                <w:rFonts w:ascii="Arial" w:hAnsi="Arial" w:cs="Arial"/>
                <w:sz w:val="20"/>
                <w:szCs w:val="20"/>
              </w:rPr>
              <w:t xml:space="preserve">For the RAN4 spec requirement mentioned by Rapporteur, please note that </w:t>
            </w:r>
            <w:r w:rsidR="00363E43" w:rsidRPr="00363E43">
              <w:rPr>
                <w:rFonts w:ascii="Arial" w:hAnsi="Arial" w:cs="Arial"/>
                <w:sz w:val="20"/>
                <w:szCs w:val="20"/>
              </w:rPr>
              <w:t xml:space="preserve">only </w:t>
            </w:r>
            <w:r w:rsidR="00363E43" w:rsidRPr="00363E43">
              <w:rPr>
                <w:rFonts w:ascii="Arial" w:hAnsi="Arial" w:cs="Arial" w:hint="eastAsia"/>
                <w:sz w:val="20"/>
                <w:szCs w:val="20"/>
              </w:rPr>
              <w:t xml:space="preserve">specified </w:t>
            </w:r>
            <w:r w:rsidR="00363E43">
              <w:rPr>
                <w:rFonts w:ascii="Arial" w:hAnsi="Arial" w:cs="Arial"/>
                <w:sz w:val="20"/>
                <w:szCs w:val="20"/>
              </w:rPr>
              <w:t xml:space="preserve">is </w:t>
            </w:r>
            <w:r w:rsidR="00363E43" w:rsidRPr="00363E43">
              <w:rPr>
                <w:rFonts w:ascii="Arial" w:hAnsi="Arial" w:cs="Arial"/>
                <w:sz w:val="20"/>
                <w:szCs w:val="20"/>
              </w:rPr>
              <w:t xml:space="preserve">what quantities to be </w:t>
            </w:r>
            <w:r w:rsidR="00363E43" w:rsidRPr="00363E43">
              <w:rPr>
                <w:rFonts w:ascii="Arial" w:hAnsi="Arial" w:cs="Arial" w:hint="eastAsia"/>
                <w:b/>
                <w:bCs/>
                <w:sz w:val="20"/>
                <w:szCs w:val="20"/>
                <w:u w:val="single"/>
              </w:rPr>
              <w:t>measure</w:t>
            </w:r>
            <w:r w:rsidR="00363E43" w:rsidRPr="00363E43">
              <w:rPr>
                <w:rFonts w:ascii="Arial" w:hAnsi="Arial" w:cs="Arial"/>
                <w:b/>
                <w:bCs/>
                <w:sz w:val="20"/>
                <w:szCs w:val="20"/>
                <w:u w:val="single"/>
              </w:rPr>
              <w:t>d</w:t>
            </w:r>
            <w:r w:rsidR="009A2D78">
              <w:rPr>
                <w:rFonts w:ascii="Arial" w:hAnsi="Arial" w:cs="Arial"/>
                <w:b/>
                <w:bCs/>
                <w:sz w:val="20"/>
                <w:szCs w:val="20"/>
                <w:u w:val="single"/>
              </w:rPr>
              <w:t xml:space="preserve"> for serving cell</w:t>
            </w:r>
            <w:r w:rsidR="00363E43" w:rsidRPr="00363E43">
              <w:rPr>
                <w:rFonts w:ascii="Arial" w:hAnsi="Arial" w:cs="Arial"/>
                <w:sz w:val="20"/>
                <w:szCs w:val="20"/>
              </w:rPr>
              <w:t xml:space="preserve">, but not specified what quantities to be </w:t>
            </w:r>
            <w:r w:rsidR="00363E43" w:rsidRPr="00363E43">
              <w:rPr>
                <w:rFonts w:ascii="Arial" w:hAnsi="Arial" w:cs="Arial"/>
                <w:b/>
                <w:bCs/>
                <w:sz w:val="20"/>
                <w:szCs w:val="20"/>
                <w:u w:val="single"/>
              </w:rPr>
              <w:t>reported</w:t>
            </w:r>
            <w:r w:rsidR="009A2D78">
              <w:rPr>
                <w:rFonts w:ascii="Arial" w:hAnsi="Arial" w:cs="Arial"/>
                <w:b/>
                <w:bCs/>
                <w:sz w:val="20"/>
                <w:szCs w:val="20"/>
                <w:u w:val="single"/>
              </w:rPr>
              <w:t xml:space="preserve"> for serving cell</w:t>
            </w:r>
            <w:r w:rsidR="00363E43">
              <w:rPr>
                <w:rFonts w:ascii="Arial" w:hAnsi="Arial" w:cs="Arial"/>
                <w:b/>
                <w:bCs/>
                <w:sz w:val="20"/>
                <w:szCs w:val="20"/>
                <w:u w:val="single"/>
              </w:rPr>
              <w:t>.</w:t>
            </w:r>
          </w:p>
          <w:p w14:paraId="2948C5E4" w14:textId="642BD2A6" w:rsidR="000E695F" w:rsidRDefault="000E695F" w:rsidP="00B5127C">
            <w:pPr>
              <w:rPr>
                <w:rFonts w:ascii="Arial" w:hAnsi="Arial" w:cs="Arial"/>
                <w:b/>
                <w:bCs/>
                <w:sz w:val="20"/>
                <w:szCs w:val="20"/>
                <w:u w:val="single"/>
              </w:rPr>
            </w:pPr>
            <w:r>
              <w:rPr>
                <w:rFonts w:ascii="Arial" w:hAnsi="Arial" w:cs="Arial"/>
                <w:b/>
                <w:bCs/>
                <w:sz w:val="20"/>
                <w:szCs w:val="20"/>
                <w:u w:val="single"/>
              </w:rPr>
              <w:t>===========</w:t>
            </w:r>
            <w:r w:rsidR="001A27DE">
              <w:rPr>
                <w:rFonts w:ascii="Arial" w:hAnsi="Arial" w:cs="Arial"/>
                <w:b/>
                <w:bCs/>
                <w:sz w:val="20"/>
                <w:szCs w:val="20"/>
                <w:u w:val="single"/>
              </w:rPr>
              <w:t>TS 38.133</w:t>
            </w:r>
            <w:r>
              <w:rPr>
                <w:rFonts w:ascii="Arial" w:hAnsi="Arial" w:cs="Arial"/>
                <w:b/>
                <w:bCs/>
                <w:sz w:val="20"/>
                <w:szCs w:val="20"/>
                <w:u w:val="single"/>
              </w:rPr>
              <w:t>=============</w:t>
            </w:r>
          </w:p>
          <w:p w14:paraId="46F54A3B" w14:textId="77777777" w:rsidR="000E695F" w:rsidRPr="001C4BFB" w:rsidRDefault="000E695F" w:rsidP="000E695F">
            <w:pPr>
              <w:pStyle w:val="Heading4"/>
              <w:outlineLvl w:val="3"/>
              <w:rPr>
                <w:lang w:val="en-US" w:eastAsia="zh-CN"/>
              </w:rPr>
            </w:pPr>
            <w:bookmarkStart w:id="1" w:name="_Toc510694379"/>
            <w:r w:rsidRPr="001C4BFB">
              <w:rPr>
                <w:lang w:val="en-US" w:eastAsia="zh-CN"/>
              </w:rPr>
              <w:lastRenderedPageBreak/>
              <w:t>4.2.2.2</w:t>
            </w:r>
            <w:r w:rsidRPr="001C4BFB">
              <w:rPr>
                <w:lang w:val="en-US" w:eastAsia="zh-CN"/>
              </w:rPr>
              <w:tab/>
              <w:t>Measurement and evaluation of serving cell</w:t>
            </w:r>
            <w:bookmarkEnd w:id="1"/>
          </w:p>
          <w:p w14:paraId="4B2D83D6" w14:textId="77777777" w:rsidR="000E695F" w:rsidRPr="001C4BFB" w:rsidRDefault="000E695F" w:rsidP="000E695F">
            <w:pPr>
              <w:rPr>
                <w:rFonts w:cs="v4.2.0"/>
              </w:rPr>
            </w:pPr>
            <w:r w:rsidRPr="001C4BFB">
              <w:rPr>
                <w:rFonts w:cs="v4.2.0"/>
              </w:rPr>
              <w:t xml:space="preserve">The UE </w:t>
            </w:r>
            <w:r w:rsidRPr="000E695F">
              <w:rPr>
                <w:rFonts w:cs="v4.2.0"/>
                <w:highlight w:val="yellow"/>
              </w:rPr>
              <w:t>shall measure the</w:t>
            </w:r>
            <w:r w:rsidRPr="001C4BFB">
              <w:rPr>
                <w:rFonts w:cs="v4.2.0"/>
              </w:rPr>
              <w:t xml:space="preserve"> </w:t>
            </w:r>
            <w:r w:rsidRPr="001C4BFB">
              <w:rPr>
                <w:rFonts w:cs="v4.2.0" w:hint="eastAsia"/>
              </w:rPr>
              <w:t>SS-</w:t>
            </w:r>
            <w:r w:rsidRPr="001C4BFB">
              <w:rPr>
                <w:rFonts w:cs="v4.2.0"/>
              </w:rPr>
              <w:t xml:space="preserve">RSRP and </w:t>
            </w:r>
            <w:r w:rsidRPr="001C4BFB">
              <w:rPr>
                <w:rFonts w:cs="v4.2.0" w:hint="eastAsia"/>
              </w:rPr>
              <w:t>SS-</w:t>
            </w:r>
            <w:r w:rsidRPr="001C4BFB">
              <w:rPr>
                <w:rFonts w:cs="v4.2.0"/>
              </w:rPr>
              <w:t>RSRQ level of the serving cell and evaluate the cell selection criterion S defined in [1] for the serving cell at least every DRX cycle.</w:t>
            </w:r>
          </w:p>
          <w:p w14:paraId="59CED08C" w14:textId="2B1BA001" w:rsidR="000E695F" w:rsidRDefault="000E695F" w:rsidP="00B5127C">
            <w:pPr>
              <w:rPr>
                <w:rFonts w:ascii="Arial" w:hAnsi="Arial" w:cs="Arial"/>
                <w:b/>
                <w:bCs/>
                <w:sz w:val="20"/>
                <w:szCs w:val="20"/>
                <w:u w:val="single"/>
              </w:rPr>
            </w:pPr>
            <w:r>
              <w:rPr>
                <w:rFonts w:ascii="Arial" w:hAnsi="Arial" w:cs="Arial"/>
                <w:b/>
                <w:bCs/>
                <w:sz w:val="20"/>
                <w:szCs w:val="20"/>
                <w:u w:val="single"/>
              </w:rPr>
              <w:t>====================================</w:t>
            </w:r>
          </w:p>
          <w:p w14:paraId="669DF4F1" w14:textId="1EFCB6F0" w:rsidR="00E003EB" w:rsidRDefault="00363E43" w:rsidP="00B5127C">
            <w:pPr>
              <w:rPr>
                <w:rFonts w:ascii="Arial" w:hAnsi="Arial"/>
                <w:sz w:val="20"/>
                <w:lang w:eastAsia="en-GB"/>
              </w:rPr>
            </w:pPr>
            <w:r w:rsidRPr="00363E43">
              <w:rPr>
                <w:rFonts w:ascii="Arial" w:hAnsi="Arial" w:cs="Arial"/>
                <w:sz w:val="20"/>
                <w:szCs w:val="20"/>
              </w:rPr>
              <w:t>Although</w:t>
            </w:r>
            <w:r w:rsidR="006C5730" w:rsidRPr="00363E43">
              <w:rPr>
                <w:rFonts w:ascii="Arial" w:hAnsi="Arial" w:cs="Arial"/>
                <w:sz w:val="20"/>
                <w:szCs w:val="20"/>
              </w:rPr>
              <w:t xml:space="preserve"> </w:t>
            </w:r>
            <w:r>
              <w:rPr>
                <w:rFonts w:ascii="Arial" w:hAnsi="Arial" w:cs="Arial"/>
                <w:sz w:val="20"/>
                <w:szCs w:val="20"/>
              </w:rPr>
              <w:t xml:space="preserve">we agree that it doesn’t have much extra UE efforts if the measurements are available, we have concern that P2 will cause misaligned behaviors between NR EMR (specified in 38.331) and LTE EMR (specified in 36.331). </w:t>
            </w:r>
            <w:r w:rsidR="005D02F8">
              <w:rPr>
                <w:rFonts w:ascii="Arial" w:hAnsi="Arial" w:cs="Arial"/>
                <w:sz w:val="20"/>
                <w:szCs w:val="20"/>
              </w:rPr>
              <w:t>And b</w:t>
            </w:r>
            <w:r w:rsidR="00FA5E11">
              <w:rPr>
                <w:rFonts w:ascii="Arial" w:hAnsi="Arial" w:cs="Arial"/>
                <w:sz w:val="20"/>
                <w:szCs w:val="20"/>
              </w:rPr>
              <w:t xml:space="preserve">ecause LTE EMR is specified in Rel-15, it will be NBC change for the UE (if agree CR from </w:t>
            </w:r>
            <w:r w:rsidR="00FA5E11">
              <w:rPr>
                <w:rFonts w:ascii="Arial" w:hAnsi="Arial"/>
                <w:sz w:val="20"/>
                <w:lang w:eastAsia="en-GB"/>
              </w:rPr>
              <w:t>R2-2101090</w:t>
            </w:r>
            <w:r w:rsidR="00FA5E11">
              <w:rPr>
                <w:rFonts w:ascii="Arial" w:hAnsi="Arial"/>
                <w:sz w:val="20"/>
                <w:lang w:eastAsia="en-GB"/>
              </w:rPr>
              <w:t xml:space="preserve">). </w:t>
            </w:r>
          </w:p>
          <w:p w14:paraId="5FC642F0" w14:textId="68B724A0" w:rsidR="005D02F8" w:rsidRPr="00363E43" w:rsidRDefault="00C53517" w:rsidP="00B5127C">
            <w:pPr>
              <w:rPr>
                <w:rFonts w:ascii="Arial" w:hAnsi="Arial" w:cs="Arial"/>
                <w:sz w:val="20"/>
                <w:szCs w:val="20"/>
              </w:rPr>
            </w:pPr>
            <w:r>
              <w:rPr>
                <w:rFonts w:ascii="Arial" w:hAnsi="Arial" w:cs="Arial"/>
                <w:sz w:val="20"/>
                <w:szCs w:val="20"/>
              </w:rPr>
              <w:t>W</w:t>
            </w:r>
            <w:r w:rsidR="009A2D78" w:rsidRPr="009A2D78">
              <w:rPr>
                <w:rFonts w:ascii="Arial" w:hAnsi="Arial" w:cs="Arial"/>
                <w:sz w:val="20"/>
                <w:szCs w:val="20"/>
              </w:rPr>
              <w:t>e</w:t>
            </w:r>
            <w:r w:rsidR="009A2D78" w:rsidRPr="009A2D78">
              <w:rPr>
                <w:rFonts w:ascii="Arial" w:hAnsi="Arial" w:cs="Arial" w:hint="eastAsia"/>
                <w:sz w:val="20"/>
                <w:szCs w:val="20"/>
              </w:rPr>
              <w:t xml:space="preserve"> believe serving </w:t>
            </w:r>
            <w:r w:rsidR="009A2D78" w:rsidRPr="009A2D78">
              <w:rPr>
                <w:rFonts w:ascii="Arial" w:hAnsi="Arial" w:cs="Arial"/>
                <w:sz w:val="20"/>
                <w:szCs w:val="20"/>
              </w:rPr>
              <w:t xml:space="preserve">frequency </w:t>
            </w:r>
            <w:r w:rsidR="009A2D78" w:rsidRPr="009A2D78">
              <w:rPr>
                <w:rFonts w:ascii="Arial" w:hAnsi="Arial" w:cs="Arial" w:hint="eastAsia"/>
                <w:sz w:val="20"/>
                <w:szCs w:val="20"/>
              </w:rPr>
              <w:t xml:space="preserve">is most likely configured </w:t>
            </w:r>
            <w:r w:rsidR="009A2D78" w:rsidRPr="009A2D78">
              <w:rPr>
                <w:rFonts w:ascii="Arial" w:hAnsi="Arial" w:cs="Arial"/>
                <w:sz w:val="20"/>
                <w:szCs w:val="20"/>
              </w:rPr>
              <w:t xml:space="preserve">in EMR frequency list </w:t>
            </w:r>
            <w:r w:rsidR="009A2D78" w:rsidRPr="009A2D78">
              <w:rPr>
                <w:rFonts w:ascii="Arial" w:hAnsi="Arial" w:cs="Arial" w:hint="eastAsia"/>
                <w:sz w:val="20"/>
                <w:szCs w:val="20"/>
              </w:rPr>
              <w:t xml:space="preserve">if the </w:t>
            </w:r>
            <w:r w:rsidR="009A2D78" w:rsidRPr="009A2D78">
              <w:rPr>
                <w:rFonts w:ascii="Arial" w:hAnsi="Arial" w:cs="Arial"/>
                <w:sz w:val="20"/>
                <w:szCs w:val="20"/>
              </w:rPr>
              <w:t>N</w:t>
            </w:r>
            <w:r w:rsidR="009A2D78" w:rsidRPr="009A2D78">
              <w:rPr>
                <w:rFonts w:ascii="Arial" w:hAnsi="Arial" w:cs="Arial" w:hint="eastAsia"/>
                <w:sz w:val="20"/>
                <w:szCs w:val="20"/>
              </w:rPr>
              <w:t>etwork supports the feature</w:t>
            </w:r>
            <w:r w:rsidR="009A2D78" w:rsidRPr="009A2D78">
              <w:rPr>
                <w:rFonts w:ascii="Arial" w:hAnsi="Arial" w:cs="Arial"/>
                <w:sz w:val="20"/>
                <w:szCs w:val="20"/>
              </w:rPr>
              <w:t>.</w:t>
            </w:r>
            <w:r>
              <w:rPr>
                <w:rFonts w:ascii="Arial" w:hAnsi="Arial" w:cs="Arial"/>
                <w:sz w:val="20"/>
                <w:szCs w:val="20"/>
              </w:rPr>
              <w:t xml:space="preserve"> </w:t>
            </w:r>
            <w:r w:rsidR="00DD7B53">
              <w:rPr>
                <w:rFonts w:ascii="Arial" w:hAnsi="Arial" w:cs="Arial"/>
                <w:sz w:val="20"/>
                <w:szCs w:val="20"/>
              </w:rPr>
              <w:t>Meanwhile, the current spec can work (</w:t>
            </w:r>
            <w:r w:rsidR="00DD7B53">
              <w:rPr>
                <w:rFonts w:ascii="Arial" w:hAnsi="Arial" w:cs="Arial"/>
                <w:sz w:val="20"/>
                <w:szCs w:val="20"/>
              </w:rPr>
              <w:t>although it may not be efficient</w:t>
            </w:r>
            <w:r w:rsidR="00DD7B53">
              <w:rPr>
                <w:rFonts w:ascii="Arial" w:hAnsi="Arial" w:cs="Arial"/>
                <w:sz w:val="20"/>
                <w:szCs w:val="20"/>
              </w:rPr>
              <w:t xml:space="preserve">). </w:t>
            </w:r>
            <w:r>
              <w:rPr>
                <w:rFonts w:ascii="Arial" w:hAnsi="Arial" w:cs="Arial"/>
                <w:sz w:val="20"/>
                <w:szCs w:val="20"/>
              </w:rPr>
              <w:t>Thus, because of above NBC concern, we prefer to keep the current spec unchanged</w:t>
            </w:r>
            <w:r w:rsidR="00DD7B53">
              <w:rPr>
                <w:rFonts w:ascii="Arial" w:hAnsi="Arial" w:cs="Arial"/>
                <w:sz w:val="20"/>
                <w:szCs w:val="20"/>
              </w:rPr>
              <w:t>.</w:t>
            </w:r>
            <w:r>
              <w:rPr>
                <w:rFonts w:ascii="Arial" w:hAnsi="Arial" w:cs="Arial"/>
                <w:sz w:val="20"/>
                <w:szCs w:val="20"/>
              </w:rPr>
              <w:t xml:space="preserve"> </w:t>
            </w:r>
          </w:p>
        </w:tc>
      </w:tr>
      <w:tr w:rsidR="00E003EB" w14:paraId="3E6D2F6A" w14:textId="77777777" w:rsidTr="004B2550">
        <w:tc>
          <w:tcPr>
            <w:tcW w:w="1948" w:type="dxa"/>
            <w:vAlign w:val="center"/>
          </w:tcPr>
          <w:p w14:paraId="0F5821FD" w14:textId="77777777" w:rsidR="00E003EB" w:rsidRPr="007C2686" w:rsidRDefault="00E003EB" w:rsidP="00B5127C">
            <w:pPr>
              <w:jc w:val="center"/>
              <w:rPr>
                <w:rFonts w:ascii="Arial" w:hAnsi="Arial" w:cs="Arial"/>
                <w:sz w:val="20"/>
                <w:szCs w:val="20"/>
              </w:rPr>
            </w:pPr>
          </w:p>
        </w:tc>
        <w:tc>
          <w:tcPr>
            <w:tcW w:w="1262" w:type="dxa"/>
            <w:vAlign w:val="center"/>
          </w:tcPr>
          <w:p w14:paraId="431C924B" w14:textId="77777777" w:rsidR="00E003EB" w:rsidRPr="007C2686" w:rsidRDefault="00E003EB" w:rsidP="00B5127C">
            <w:pPr>
              <w:jc w:val="center"/>
              <w:rPr>
                <w:rFonts w:ascii="Arial" w:hAnsi="Arial" w:cs="Arial"/>
                <w:sz w:val="20"/>
                <w:szCs w:val="20"/>
              </w:rPr>
            </w:pPr>
          </w:p>
        </w:tc>
        <w:tc>
          <w:tcPr>
            <w:tcW w:w="6193" w:type="dxa"/>
          </w:tcPr>
          <w:p w14:paraId="3A25279B" w14:textId="77777777" w:rsidR="00E003EB" w:rsidRPr="007C2686" w:rsidRDefault="00E003EB" w:rsidP="00B5127C">
            <w:pPr>
              <w:rPr>
                <w:rFonts w:ascii="Arial" w:hAnsi="Arial" w:cs="Arial"/>
                <w:sz w:val="20"/>
                <w:szCs w:val="20"/>
              </w:rPr>
            </w:pPr>
          </w:p>
        </w:tc>
      </w:tr>
      <w:tr w:rsidR="00E003EB" w14:paraId="23BF5B1B" w14:textId="77777777" w:rsidTr="004B2550">
        <w:tc>
          <w:tcPr>
            <w:tcW w:w="1948" w:type="dxa"/>
            <w:vAlign w:val="center"/>
          </w:tcPr>
          <w:p w14:paraId="7DC0C1A2" w14:textId="77777777" w:rsidR="00E003EB" w:rsidRPr="007C2686" w:rsidRDefault="00E003EB" w:rsidP="00B5127C">
            <w:pPr>
              <w:jc w:val="center"/>
              <w:rPr>
                <w:rFonts w:ascii="Arial" w:hAnsi="Arial" w:cs="Arial"/>
                <w:sz w:val="20"/>
                <w:szCs w:val="20"/>
              </w:rPr>
            </w:pPr>
          </w:p>
        </w:tc>
        <w:tc>
          <w:tcPr>
            <w:tcW w:w="1262" w:type="dxa"/>
            <w:vAlign w:val="center"/>
          </w:tcPr>
          <w:p w14:paraId="66D152AB" w14:textId="77777777" w:rsidR="00E003EB" w:rsidRPr="007C2686" w:rsidRDefault="00E003EB" w:rsidP="00B5127C">
            <w:pPr>
              <w:jc w:val="center"/>
              <w:rPr>
                <w:rFonts w:ascii="Arial" w:hAnsi="Arial" w:cs="Arial"/>
                <w:sz w:val="20"/>
                <w:szCs w:val="20"/>
              </w:rPr>
            </w:pPr>
          </w:p>
        </w:tc>
        <w:tc>
          <w:tcPr>
            <w:tcW w:w="6193" w:type="dxa"/>
          </w:tcPr>
          <w:p w14:paraId="075D5CD7" w14:textId="77777777" w:rsidR="00E003EB" w:rsidRPr="007C2686" w:rsidRDefault="00E003EB" w:rsidP="00B5127C">
            <w:pPr>
              <w:rPr>
                <w:rFonts w:ascii="Arial" w:hAnsi="Arial" w:cs="Arial"/>
                <w:sz w:val="20"/>
                <w:szCs w:val="20"/>
              </w:rPr>
            </w:pPr>
          </w:p>
        </w:tc>
      </w:tr>
    </w:tbl>
    <w:p w14:paraId="2DD8A866" w14:textId="77777777" w:rsidR="00E003EB" w:rsidRDefault="00E003EB" w:rsidP="00D0476F">
      <w:pPr>
        <w:spacing w:line="276" w:lineRule="auto"/>
        <w:rPr>
          <w:rFonts w:ascii="Arial" w:hAnsi="Arial"/>
          <w:sz w:val="20"/>
          <w:lang w:eastAsia="en-GB"/>
        </w:rPr>
      </w:pPr>
    </w:p>
    <w:p w14:paraId="54CFC122" w14:textId="5275AC0A" w:rsidR="00E003EB" w:rsidRPr="00D0476F" w:rsidRDefault="00E003EB" w:rsidP="00F62930">
      <w:pPr>
        <w:pStyle w:val="ListParagraph"/>
        <w:numPr>
          <w:ilvl w:val="0"/>
          <w:numId w:val="38"/>
        </w:numPr>
        <w:spacing w:after="120" w:line="276" w:lineRule="auto"/>
        <w:ind w:left="284" w:hanging="284"/>
        <w:outlineLvl w:val="2"/>
        <w:rPr>
          <w:rFonts w:ascii="Arial" w:hAnsi="Arial"/>
          <w:b/>
          <w:sz w:val="20"/>
          <w:highlight w:val="yellow"/>
          <w:lang w:eastAsia="en-GB"/>
        </w:rPr>
      </w:pPr>
      <w:r w:rsidRPr="00D0476F">
        <w:rPr>
          <w:rFonts w:ascii="Arial" w:hAnsi="Arial"/>
          <w:b/>
          <w:sz w:val="20"/>
          <w:highlight w:val="yellow"/>
          <w:lang w:eastAsia="en-GB"/>
        </w:rPr>
        <w:t xml:space="preserve">Issue </w:t>
      </w:r>
      <w:r>
        <w:rPr>
          <w:rFonts w:ascii="Arial" w:hAnsi="Arial"/>
          <w:b/>
          <w:sz w:val="20"/>
          <w:highlight w:val="yellow"/>
          <w:lang w:eastAsia="en-GB"/>
        </w:rPr>
        <w:t>3</w:t>
      </w:r>
      <w:r w:rsidRPr="00D0476F">
        <w:rPr>
          <w:rFonts w:ascii="Arial" w:hAnsi="Arial"/>
          <w:b/>
          <w:sz w:val="20"/>
          <w:highlight w:val="yellow"/>
          <w:lang w:eastAsia="en-GB"/>
        </w:rPr>
        <w:t xml:space="preserve">: </w:t>
      </w:r>
      <w:r w:rsidR="00C97F35">
        <w:rPr>
          <w:rFonts w:ascii="Arial" w:hAnsi="Arial"/>
          <w:b/>
          <w:sz w:val="20"/>
          <w:highlight w:val="yellow"/>
          <w:lang w:eastAsia="en-GB"/>
        </w:rPr>
        <w:t>When to perform and report beam level measurement of serving cell</w:t>
      </w:r>
      <w:r w:rsidRPr="00D0476F">
        <w:rPr>
          <w:rFonts w:ascii="Arial" w:hAnsi="Arial"/>
          <w:b/>
          <w:sz w:val="20"/>
          <w:highlight w:val="yellow"/>
          <w:lang w:eastAsia="en-GB"/>
        </w:rPr>
        <w:t xml:space="preserve">? </w:t>
      </w:r>
    </w:p>
    <w:p w14:paraId="0B7E969B" w14:textId="06174511" w:rsidR="00E003EB" w:rsidRDefault="00E003EB" w:rsidP="00E003EB">
      <w:pPr>
        <w:spacing w:after="120" w:line="276" w:lineRule="auto"/>
        <w:rPr>
          <w:rFonts w:ascii="Arial" w:hAnsi="Arial"/>
          <w:sz w:val="20"/>
          <w:lang w:eastAsia="en-GB"/>
        </w:rPr>
      </w:pPr>
      <w:r>
        <w:rPr>
          <w:rFonts w:ascii="Arial" w:hAnsi="Arial"/>
          <w:sz w:val="20"/>
          <w:lang w:eastAsia="en-GB"/>
        </w:rPr>
        <w:t xml:space="preserve">Based on the contributions, the corresponding proposals are </w:t>
      </w:r>
      <w:r w:rsidR="00AE6620">
        <w:rPr>
          <w:rFonts w:ascii="Arial" w:hAnsi="Arial"/>
          <w:sz w:val="20"/>
          <w:lang w:eastAsia="en-GB"/>
        </w:rPr>
        <w:t>given</w:t>
      </w:r>
      <w:r>
        <w:rPr>
          <w:rFonts w:ascii="Arial" w:hAnsi="Arial"/>
          <w:sz w:val="20"/>
          <w:lang w:eastAsia="en-GB"/>
        </w:rPr>
        <w:t xml:space="preserve"> in below table.</w:t>
      </w:r>
    </w:p>
    <w:tbl>
      <w:tblPr>
        <w:tblStyle w:val="TableGrid"/>
        <w:tblW w:w="0" w:type="auto"/>
        <w:tblInd w:w="339" w:type="dxa"/>
        <w:tblLook w:val="04A0" w:firstRow="1" w:lastRow="0" w:firstColumn="1" w:lastColumn="0" w:noHBand="0" w:noVBand="1"/>
      </w:tblPr>
      <w:tblGrid>
        <w:gridCol w:w="2104"/>
        <w:gridCol w:w="7186"/>
      </w:tblGrid>
      <w:tr w:rsidR="00E003EB" w14:paraId="36BF3AEA" w14:textId="77777777" w:rsidTr="00E003EB">
        <w:tc>
          <w:tcPr>
            <w:tcW w:w="2110" w:type="dxa"/>
          </w:tcPr>
          <w:p w14:paraId="331A3D96" w14:textId="77777777" w:rsidR="00E003EB" w:rsidRDefault="00E003EB" w:rsidP="00B5127C">
            <w:pPr>
              <w:rPr>
                <w:rFonts w:ascii="Arial" w:hAnsi="Arial"/>
                <w:sz w:val="20"/>
                <w:lang w:eastAsia="en-GB"/>
              </w:rPr>
            </w:pPr>
            <w:r>
              <w:rPr>
                <w:rFonts w:ascii="Arial" w:hAnsi="Arial"/>
                <w:sz w:val="20"/>
                <w:lang w:eastAsia="en-GB"/>
              </w:rPr>
              <w:t>Contribution</w:t>
            </w:r>
          </w:p>
        </w:tc>
        <w:tc>
          <w:tcPr>
            <w:tcW w:w="7293" w:type="dxa"/>
          </w:tcPr>
          <w:p w14:paraId="10B97B63" w14:textId="77777777" w:rsidR="00E003EB" w:rsidRDefault="00E003EB" w:rsidP="00B5127C">
            <w:pPr>
              <w:rPr>
                <w:rFonts w:ascii="Arial" w:hAnsi="Arial"/>
                <w:sz w:val="20"/>
                <w:lang w:eastAsia="en-GB"/>
              </w:rPr>
            </w:pPr>
            <w:r>
              <w:rPr>
                <w:rFonts w:ascii="Arial" w:hAnsi="Arial"/>
                <w:sz w:val="20"/>
                <w:lang w:eastAsia="en-GB"/>
              </w:rPr>
              <w:t>Corresponding Proposals</w:t>
            </w:r>
          </w:p>
        </w:tc>
      </w:tr>
      <w:tr w:rsidR="00E003EB" w14:paraId="09FAF481" w14:textId="77777777" w:rsidTr="00E003EB">
        <w:tc>
          <w:tcPr>
            <w:tcW w:w="2110" w:type="dxa"/>
          </w:tcPr>
          <w:p w14:paraId="6143F474" w14:textId="77777777" w:rsidR="00E003EB" w:rsidRDefault="00E003EB" w:rsidP="00B5127C">
            <w:pPr>
              <w:rPr>
                <w:rFonts w:ascii="Arial" w:hAnsi="Arial"/>
                <w:sz w:val="20"/>
                <w:lang w:eastAsia="en-GB"/>
              </w:rPr>
            </w:pPr>
            <w:r>
              <w:rPr>
                <w:rFonts w:ascii="Arial" w:hAnsi="Arial"/>
                <w:sz w:val="20"/>
                <w:lang w:eastAsia="en-GB"/>
              </w:rPr>
              <w:t>Ericsson(2101090)</w:t>
            </w:r>
          </w:p>
        </w:tc>
        <w:tc>
          <w:tcPr>
            <w:tcW w:w="7293" w:type="dxa"/>
          </w:tcPr>
          <w:p w14:paraId="0705F0FE" w14:textId="0164C032" w:rsidR="00E003EB" w:rsidRPr="00B56504" w:rsidRDefault="00E003EB" w:rsidP="00E003EB">
            <w:pPr>
              <w:spacing w:after="0" w:line="276" w:lineRule="auto"/>
              <w:ind w:left="992" w:hanging="992"/>
              <w:rPr>
                <w:color w:val="0070C0"/>
              </w:rPr>
            </w:pPr>
            <w:r w:rsidRPr="00D0476F">
              <w:rPr>
                <w:color w:val="0070C0"/>
              </w:rPr>
              <w:t>Proposal 5</w:t>
            </w:r>
            <w:r w:rsidRPr="00D0476F">
              <w:rPr>
                <w:color w:val="0070C0"/>
              </w:rPr>
              <w:tab/>
              <w:t xml:space="preserve">The UE includes beam level reporting for the serving cell only if there is a configuration for the serving frequency, which includes </w:t>
            </w:r>
            <w:r w:rsidRPr="00D0476F">
              <w:rPr>
                <w:i/>
                <w:color w:val="0070C0"/>
              </w:rPr>
              <w:t>beamMeasConfigIdle</w:t>
            </w:r>
            <w:r w:rsidRPr="00D0476F">
              <w:rPr>
                <w:color w:val="0070C0"/>
              </w:rPr>
              <w:t xml:space="preserve">, in </w:t>
            </w:r>
            <w:r w:rsidRPr="00D0476F">
              <w:rPr>
                <w:i/>
                <w:color w:val="0070C0"/>
              </w:rPr>
              <w:t>measIdleCarrierListNR</w:t>
            </w:r>
            <w:r w:rsidRPr="00D0476F">
              <w:rPr>
                <w:color w:val="0070C0"/>
              </w:rPr>
              <w:t xml:space="preserve"> in </w:t>
            </w:r>
            <w:r w:rsidRPr="00D0476F">
              <w:rPr>
                <w:i/>
                <w:color w:val="0070C0"/>
              </w:rPr>
              <w:t>VarMeasIdleConfig</w:t>
            </w:r>
            <w:r w:rsidRPr="00D0476F">
              <w:rPr>
                <w:color w:val="0070C0"/>
              </w:rPr>
              <w:t xml:space="preserve">. In that case the reporting is based on the corresponding configuration in </w:t>
            </w:r>
            <w:r w:rsidRPr="00D0476F">
              <w:rPr>
                <w:i/>
                <w:color w:val="0070C0"/>
              </w:rPr>
              <w:t>beamMeasConfigIdle</w:t>
            </w:r>
            <w:r>
              <w:rPr>
                <w:color w:val="0070C0"/>
              </w:rPr>
              <w:t>.</w:t>
            </w:r>
          </w:p>
        </w:tc>
      </w:tr>
      <w:tr w:rsidR="00E003EB" w14:paraId="1EBD2075" w14:textId="77777777" w:rsidTr="00E003EB">
        <w:tc>
          <w:tcPr>
            <w:tcW w:w="2110" w:type="dxa"/>
          </w:tcPr>
          <w:p w14:paraId="7B829D20" w14:textId="77777777" w:rsidR="00E003EB" w:rsidRDefault="00E003EB" w:rsidP="00B5127C">
            <w:pPr>
              <w:rPr>
                <w:rFonts w:ascii="Arial" w:hAnsi="Arial"/>
                <w:sz w:val="20"/>
                <w:lang w:eastAsia="en-GB"/>
              </w:rPr>
            </w:pPr>
            <w:r>
              <w:rPr>
                <w:rFonts w:ascii="Arial" w:hAnsi="Arial"/>
                <w:sz w:val="20"/>
                <w:lang w:eastAsia="en-GB"/>
              </w:rPr>
              <w:t>ZTE (2100567)</w:t>
            </w:r>
          </w:p>
        </w:tc>
        <w:tc>
          <w:tcPr>
            <w:tcW w:w="7293" w:type="dxa"/>
          </w:tcPr>
          <w:p w14:paraId="5CD2D187" w14:textId="45CC3CB6" w:rsidR="00E003EB" w:rsidRPr="00D0476F" w:rsidRDefault="00E003EB" w:rsidP="00E003EB">
            <w:pPr>
              <w:spacing w:after="0" w:line="276" w:lineRule="auto"/>
              <w:ind w:left="992" w:hanging="992"/>
              <w:rPr>
                <w:color w:val="0070C0"/>
              </w:rPr>
            </w:pPr>
            <w:r w:rsidRPr="00D0476F">
              <w:rPr>
                <w:color w:val="0070C0"/>
              </w:rPr>
              <w:t xml:space="preserve">Proposal 3: UE reports beam level results of serving cell only if serving frequency is configured as part of EMR configuration and </w:t>
            </w:r>
            <w:r w:rsidRPr="00D0476F">
              <w:rPr>
                <w:i/>
                <w:color w:val="0070C0"/>
              </w:rPr>
              <w:t>beamMeasConfigIdle</w:t>
            </w:r>
            <w:r w:rsidRPr="00D0476F">
              <w:rPr>
                <w:color w:val="0070C0"/>
              </w:rPr>
              <w:t xml:space="preserve"> i</w:t>
            </w:r>
            <w:r>
              <w:rPr>
                <w:color w:val="0070C0"/>
              </w:rPr>
              <w:t>s configured for the frequency.</w:t>
            </w:r>
          </w:p>
        </w:tc>
      </w:tr>
      <w:tr w:rsidR="00E003EB" w14:paraId="003CA7BF" w14:textId="77777777" w:rsidTr="00E003EB">
        <w:tc>
          <w:tcPr>
            <w:tcW w:w="2110" w:type="dxa"/>
          </w:tcPr>
          <w:p w14:paraId="5892D802" w14:textId="77777777" w:rsidR="00E003EB" w:rsidRDefault="00E003EB" w:rsidP="00B5127C">
            <w:pPr>
              <w:rPr>
                <w:rFonts w:ascii="Arial" w:hAnsi="Arial"/>
                <w:sz w:val="20"/>
                <w:lang w:eastAsia="en-GB"/>
              </w:rPr>
            </w:pPr>
            <w:r>
              <w:rPr>
                <w:rFonts w:ascii="Arial" w:hAnsi="Arial"/>
                <w:sz w:val="20"/>
                <w:lang w:eastAsia="en-GB"/>
              </w:rPr>
              <w:t>HW(2101693)</w:t>
            </w:r>
          </w:p>
        </w:tc>
        <w:tc>
          <w:tcPr>
            <w:tcW w:w="7293" w:type="dxa"/>
          </w:tcPr>
          <w:p w14:paraId="1475A4B6" w14:textId="2E25D554" w:rsidR="00E003EB" w:rsidRPr="000E5A6C" w:rsidRDefault="00C97F35" w:rsidP="00C97F35">
            <w:pPr>
              <w:spacing w:after="0"/>
              <w:ind w:left="1276" w:hanging="1276"/>
              <w:jc w:val="both"/>
              <w:rPr>
                <w:rFonts w:eastAsia="SimSun"/>
                <w:color w:val="0070C0"/>
                <w:kern w:val="2"/>
              </w:rPr>
            </w:pPr>
            <w:r w:rsidRPr="00D0476F">
              <w:rPr>
                <w:rFonts w:eastAsia="SimSun"/>
                <w:color w:val="0070C0"/>
                <w:kern w:val="2"/>
              </w:rPr>
              <w:t xml:space="preserve">Proposal 2: For serving cell, the UE reports beam results whose quality is above the </w:t>
            </w:r>
            <w:r w:rsidRPr="00D0476F">
              <w:rPr>
                <w:rFonts w:eastAsia="SimSun"/>
                <w:i/>
                <w:color w:val="0070C0"/>
                <w:kern w:val="2"/>
              </w:rPr>
              <w:t>absThreshSS-BlocksConsolidation</w:t>
            </w:r>
            <w:r w:rsidRPr="00D0476F">
              <w:rPr>
                <w:rFonts w:eastAsia="SimSun"/>
                <w:color w:val="0070C0"/>
                <w:kern w:val="2"/>
              </w:rPr>
              <w:t xml:space="preserve"> in SIB2 instead of the </w:t>
            </w:r>
            <w:r w:rsidRPr="00D0476F">
              <w:rPr>
                <w:rFonts w:eastAsia="SimSun"/>
                <w:i/>
                <w:color w:val="0070C0"/>
                <w:kern w:val="2"/>
              </w:rPr>
              <w:t>absThreshSS-BlocksConsolidation</w:t>
            </w:r>
            <w:r w:rsidRPr="00D0476F">
              <w:rPr>
                <w:rFonts w:eastAsia="SimSun"/>
                <w:color w:val="0070C0"/>
                <w:kern w:val="2"/>
              </w:rPr>
              <w:t xml:space="preserve"> in e</w:t>
            </w:r>
            <w:r>
              <w:rPr>
                <w:rFonts w:eastAsia="SimSun"/>
                <w:color w:val="0070C0"/>
                <w:kern w:val="2"/>
              </w:rPr>
              <w:t>arly measurement configuration.</w:t>
            </w:r>
          </w:p>
        </w:tc>
      </w:tr>
      <w:tr w:rsidR="00E003EB" w14:paraId="7F9CD7C0" w14:textId="77777777" w:rsidTr="00E003EB">
        <w:tc>
          <w:tcPr>
            <w:tcW w:w="2110" w:type="dxa"/>
          </w:tcPr>
          <w:p w14:paraId="31FC04C2" w14:textId="77777777" w:rsidR="00E003EB" w:rsidRDefault="00E003EB" w:rsidP="00B5127C">
            <w:pPr>
              <w:rPr>
                <w:rFonts w:ascii="Arial" w:hAnsi="Arial"/>
                <w:sz w:val="20"/>
                <w:lang w:eastAsia="en-GB"/>
              </w:rPr>
            </w:pPr>
            <w:r>
              <w:rPr>
                <w:rFonts w:ascii="Arial" w:hAnsi="Arial"/>
                <w:sz w:val="20"/>
                <w:lang w:eastAsia="en-GB"/>
              </w:rPr>
              <w:t>QC(2100127)</w:t>
            </w:r>
          </w:p>
        </w:tc>
        <w:tc>
          <w:tcPr>
            <w:tcW w:w="7293" w:type="dxa"/>
          </w:tcPr>
          <w:p w14:paraId="3811070C" w14:textId="77777777" w:rsidR="00C97F35" w:rsidRPr="00B56504" w:rsidRDefault="00C97F35" w:rsidP="00C97F35">
            <w:pPr>
              <w:spacing w:after="0"/>
              <w:rPr>
                <w:bCs/>
                <w:color w:val="0070C0"/>
              </w:rPr>
            </w:pPr>
            <w:r w:rsidRPr="00B56504">
              <w:rPr>
                <w:bCs/>
                <w:color w:val="0070C0"/>
              </w:rPr>
              <w:t xml:space="preserve">Proposal 1: If serving frequency is included in frequency list for LTE/NR EMR: </w:t>
            </w:r>
          </w:p>
          <w:p w14:paraId="69B4644E" w14:textId="77777777" w:rsidR="00C97F35" w:rsidRPr="00B56504" w:rsidRDefault="00C97F35" w:rsidP="00C97F35">
            <w:pPr>
              <w:numPr>
                <w:ilvl w:val="0"/>
                <w:numId w:val="36"/>
              </w:numPr>
              <w:overflowPunct w:val="0"/>
              <w:autoSpaceDE w:val="0"/>
              <w:autoSpaceDN w:val="0"/>
              <w:adjustRightInd w:val="0"/>
              <w:spacing w:after="0" w:line="240" w:lineRule="auto"/>
              <w:rPr>
                <w:bCs/>
                <w:color w:val="0070C0"/>
                <w:lang w:val="en-GB"/>
              </w:rPr>
            </w:pPr>
            <w:r w:rsidRPr="00B56504">
              <w:rPr>
                <w:bCs/>
                <w:color w:val="0070C0"/>
                <w:lang w:val="en-GB"/>
              </w:rPr>
              <w:t xml:space="preserve">Beam level measurement of serving cell is performed if </w:t>
            </w:r>
            <w:r w:rsidRPr="00B56504">
              <w:rPr>
                <w:bCs/>
                <w:i/>
                <w:iCs/>
                <w:color w:val="0070C0"/>
                <w:lang w:val="en-GB"/>
              </w:rPr>
              <w:t>beamMeasConfigIdle-r16</w:t>
            </w:r>
            <w:r w:rsidRPr="00B56504">
              <w:rPr>
                <w:bCs/>
                <w:color w:val="0070C0"/>
                <w:lang w:val="en-GB"/>
              </w:rPr>
              <w:t xml:space="preserve"> is configured </w:t>
            </w:r>
          </w:p>
          <w:p w14:paraId="4878F0E9" w14:textId="77777777" w:rsidR="00C97F35" w:rsidRPr="00B56504" w:rsidRDefault="00C97F35" w:rsidP="00C97F35">
            <w:pPr>
              <w:spacing w:after="0"/>
              <w:rPr>
                <w:bCs/>
                <w:color w:val="0070C0"/>
              </w:rPr>
            </w:pPr>
            <w:r w:rsidRPr="00B56504">
              <w:rPr>
                <w:bCs/>
                <w:color w:val="0070C0"/>
              </w:rPr>
              <w:t xml:space="preserve">Proposal 2: If serving frequency is NOT included in frequency list for LTE/NR EMR: </w:t>
            </w:r>
          </w:p>
          <w:p w14:paraId="59467900" w14:textId="520E90AF" w:rsidR="00E003EB" w:rsidRPr="00C97F35" w:rsidRDefault="00C97F35" w:rsidP="00C97F35">
            <w:pPr>
              <w:numPr>
                <w:ilvl w:val="0"/>
                <w:numId w:val="36"/>
              </w:numPr>
              <w:overflowPunct w:val="0"/>
              <w:autoSpaceDE w:val="0"/>
              <w:autoSpaceDN w:val="0"/>
              <w:adjustRightInd w:val="0"/>
              <w:spacing w:after="0" w:line="240" w:lineRule="auto"/>
              <w:rPr>
                <w:bCs/>
                <w:color w:val="0070C0"/>
                <w:lang w:val="en-GB"/>
              </w:rPr>
            </w:pPr>
            <w:r w:rsidRPr="00B56504">
              <w:rPr>
                <w:bCs/>
                <w:color w:val="0070C0"/>
                <w:lang w:val="en-GB"/>
              </w:rPr>
              <w:t xml:space="preserve">Beam level measurement of serving cell is not performed and reported. </w:t>
            </w:r>
          </w:p>
        </w:tc>
      </w:tr>
    </w:tbl>
    <w:p w14:paraId="2A2E71FA" w14:textId="77777777" w:rsidR="00E003EB" w:rsidRDefault="00E003EB" w:rsidP="00D0476F">
      <w:pPr>
        <w:spacing w:line="276" w:lineRule="auto"/>
        <w:rPr>
          <w:rFonts w:ascii="Arial" w:hAnsi="Arial"/>
          <w:sz w:val="20"/>
          <w:lang w:eastAsia="en-GB"/>
        </w:rPr>
      </w:pPr>
    </w:p>
    <w:p w14:paraId="52D74382" w14:textId="70D9C9BE" w:rsidR="00E003EB" w:rsidRDefault="00C97F35" w:rsidP="00D0476F">
      <w:pPr>
        <w:spacing w:line="276" w:lineRule="auto"/>
        <w:rPr>
          <w:rFonts w:ascii="Arial" w:hAnsi="Arial"/>
          <w:sz w:val="20"/>
          <w:lang w:eastAsia="en-GB"/>
        </w:rPr>
      </w:pPr>
      <w:r>
        <w:rPr>
          <w:rFonts w:ascii="Arial" w:hAnsi="Arial"/>
          <w:sz w:val="20"/>
          <w:lang w:eastAsia="en-GB"/>
        </w:rPr>
        <w:t>In summary, there are 2 different views:</w:t>
      </w:r>
    </w:p>
    <w:p w14:paraId="7357D70D" w14:textId="7E349268" w:rsidR="00C97F35" w:rsidRDefault="00C97F35" w:rsidP="00C97F35">
      <w:pPr>
        <w:pStyle w:val="ListParagraph"/>
        <w:numPr>
          <w:ilvl w:val="0"/>
          <w:numId w:val="39"/>
        </w:numPr>
        <w:spacing w:after="120" w:line="276" w:lineRule="auto"/>
        <w:rPr>
          <w:rFonts w:ascii="Arial" w:hAnsi="Arial"/>
          <w:sz w:val="20"/>
          <w:lang w:eastAsia="en-GB"/>
        </w:rPr>
      </w:pPr>
      <w:r>
        <w:rPr>
          <w:rFonts w:ascii="Arial" w:hAnsi="Arial"/>
          <w:sz w:val="20"/>
          <w:lang w:eastAsia="en-GB"/>
        </w:rPr>
        <w:lastRenderedPageBreak/>
        <w:t>View</w:t>
      </w:r>
      <w:r w:rsidRPr="000E5A6C">
        <w:rPr>
          <w:rFonts w:ascii="Arial" w:hAnsi="Arial"/>
          <w:sz w:val="20"/>
          <w:lang w:eastAsia="en-GB"/>
        </w:rPr>
        <w:t xml:space="preserve"> 1</w:t>
      </w:r>
      <w:r>
        <w:rPr>
          <w:rFonts w:ascii="Arial" w:hAnsi="Arial"/>
          <w:sz w:val="20"/>
          <w:lang w:eastAsia="en-GB"/>
        </w:rPr>
        <w:t>(Ericsson/ZTE/QC)</w:t>
      </w:r>
      <w:r w:rsidRPr="000E5A6C">
        <w:rPr>
          <w:rFonts w:ascii="Arial" w:hAnsi="Arial"/>
          <w:sz w:val="20"/>
          <w:lang w:eastAsia="en-GB"/>
        </w:rPr>
        <w:t>:</w:t>
      </w:r>
      <w:r>
        <w:rPr>
          <w:rFonts w:ascii="Arial" w:hAnsi="Arial"/>
          <w:sz w:val="20"/>
          <w:lang w:eastAsia="en-GB"/>
        </w:rPr>
        <w:t xml:space="preserve"> </w:t>
      </w:r>
      <w:r w:rsidRPr="00C97F35">
        <w:rPr>
          <w:rFonts w:ascii="Arial" w:hAnsi="Arial"/>
          <w:sz w:val="20"/>
          <w:lang w:eastAsia="en-GB"/>
        </w:rPr>
        <w:t xml:space="preserve">The UE includes beam level reporting for the serving cell only if there is a configuration for the serving frequency, which includes </w:t>
      </w:r>
      <w:r w:rsidRPr="00C97F35">
        <w:rPr>
          <w:rFonts w:ascii="Arial" w:hAnsi="Arial"/>
          <w:i/>
          <w:sz w:val="20"/>
          <w:lang w:eastAsia="en-GB"/>
        </w:rPr>
        <w:t>beamMeasConfigIdle</w:t>
      </w:r>
      <w:r w:rsidRPr="00C97F35">
        <w:rPr>
          <w:rFonts w:ascii="Arial" w:hAnsi="Arial"/>
          <w:sz w:val="20"/>
          <w:lang w:eastAsia="en-GB"/>
        </w:rPr>
        <w:t xml:space="preserve">, in </w:t>
      </w:r>
      <w:r w:rsidRPr="00C97F35">
        <w:rPr>
          <w:rFonts w:ascii="Arial" w:hAnsi="Arial"/>
          <w:i/>
          <w:sz w:val="20"/>
          <w:lang w:eastAsia="en-GB"/>
        </w:rPr>
        <w:t>measIdleCarrierListNR</w:t>
      </w:r>
      <w:r w:rsidRPr="00C97F35">
        <w:rPr>
          <w:rFonts w:ascii="Arial" w:hAnsi="Arial"/>
          <w:sz w:val="20"/>
          <w:lang w:eastAsia="en-GB"/>
        </w:rPr>
        <w:t xml:space="preserve"> in </w:t>
      </w:r>
      <w:r w:rsidRPr="00C97F35">
        <w:rPr>
          <w:rFonts w:ascii="Arial" w:hAnsi="Arial"/>
          <w:i/>
          <w:sz w:val="20"/>
          <w:lang w:eastAsia="en-GB"/>
        </w:rPr>
        <w:t>VarMeasIdleConfig</w:t>
      </w:r>
      <w:r w:rsidRPr="00C97F35">
        <w:rPr>
          <w:rFonts w:ascii="Arial" w:hAnsi="Arial"/>
          <w:sz w:val="20"/>
          <w:lang w:eastAsia="en-GB"/>
        </w:rPr>
        <w:t xml:space="preserve">. In that case the reporting is based on the corresponding configuration in </w:t>
      </w:r>
      <w:r w:rsidRPr="00C97F35">
        <w:rPr>
          <w:rFonts w:ascii="Arial" w:hAnsi="Arial"/>
          <w:i/>
          <w:sz w:val="20"/>
          <w:lang w:eastAsia="en-GB"/>
        </w:rPr>
        <w:t>beamMeasConfigIdle</w:t>
      </w:r>
      <w:r>
        <w:rPr>
          <w:rFonts w:ascii="Arial" w:hAnsi="Arial"/>
          <w:sz w:val="20"/>
          <w:lang w:eastAsia="en-GB"/>
        </w:rPr>
        <w:t xml:space="preserve">; </w:t>
      </w:r>
    </w:p>
    <w:p w14:paraId="0BE1F221" w14:textId="5FFC507A" w:rsidR="00C97F35" w:rsidRDefault="00C97F35" w:rsidP="00C97F35">
      <w:pPr>
        <w:pStyle w:val="ListParagraph"/>
        <w:numPr>
          <w:ilvl w:val="0"/>
          <w:numId w:val="39"/>
        </w:numPr>
        <w:spacing w:after="120" w:line="276" w:lineRule="auto"/>
        <w:ind w:left="714" w:hanging="357"/>
        <w:rPr>
          <w:rFonts w:ascii="Arial" w:hAnsi="Arial"/>
          <w:sz w:val="20"/>
          <w:lang w:eastAsia="en-GB"/>
        </w:rPr>
      </w:pPr>
      <w:r>
        <w:rPr>
          <w:rFonts w:ascii="Arial" w:hAnsi="Arial"/>
          <w:sz w:val="20"/>
          <w:lang w:eastAsia="en-GB"/>
        </w:rPr>
        <w:t>View 2(HW): UE reports beam results based on the configuration in SIB2, instead of EMR configuration.</w:t>
      </w:r>
    </w:p>
    <w:p w14:paraId="6E1D83EB" w14:textId="24A96187" w:rsidR="00C97F35" w:rsidRDefault="00F62930" w:rsidP="00D0476F">
      <w:pPr>
        <w:spacing w:line="276" w:lineRule="auto"/>
        <w:rPr>
          <w:rFonts w:ascii="Arial" w:hAnsi="Arial"/>
          <w:sz w:val="20"/>
          <w:lang w:eastAsia="en-GB"/>
        </w:rPr>
      </w:pPr>
      <w:r>
        <w:rPr>
          <w:rFonts w:ascii="Arial" w:hAnsi="Arial"/>
          <w:sz w:val="20"/>
          <w:lang w:eastAsia="en-GB"/>
        </w:rPr>
        <w:t xml:space="preserve">There is slightly majority propose to follow the </w:t>
      </w:r>
      <w:r w:rsidRPr="00F62930">
        <w:rPr>
          <w:rFonts w:ascii="Arial" w:hAnsi="Arial"/>
          <w:i/>
          <w:sz w:val="20"/>
          <w:lang w:eastAsia="en-GB"/>
        </w:rPr>
        <w:t>beamMeasConfigIdle</w:t>
      </w:r>
      <w:r>
        <w:rPr>
          <w:rFonts w:ascii="Arial" w:hAnsi="Arial"/>
          <w:sz w:val="20"/>
          <w:lang w:eastAsia="en-GB"/>
        </w:rPr>
        <w:t xml:space="preserve"> configuration of serving frequency. So rapporteur would propose: </w:t>
      </w:r>
    </w:p>
    <w:p w14:paraId="2857F907" w14:textId="3BDF2EDB" w:rsidR="00F62930" w:rsidRDefault="00F62930" w:rsidP="00F62930">
      <w:pPr>
        <w:ind w:left="1985" w:hanging="1985"/>
        <w:jc w:val="both"/>
        <w:rPr>
          <w:rFonts w:ascii="Arial" w:hAnsi="Arial"/>
          <w:b/>
          <w:sz w:val="20"/>
          <w:lang w:eastAsia="en-GB"/>
        </w:rPr>
      </w:pPr>
      <w:r>
        <w:rPr>
          <w:rFonts w:ascii="Arial" w:hAnsi="Arial"/>
          <w:b/>
          <w:sz w:val="20"/>
          <w:lang w:eastAsia="en-GB"/>
        </w:rPr>
        <w:t xml:space="preserve">Rapp’s Proposal 4: </w:t>
      </w:r>
      <w:r w:rsidRPr="00F62930">
        <w:rPr>
          <w:rFonts w:ascii="Arial" w:hAnsi="Arial"/>
          <w:b/>
          <w:sz w:val="20"/>
          <w:lang w:eastAsia="en-GB"/>
        </w:rPr>
        <w:t xml:space="preserve">The UE includes beam level reporting for the serving cell only if there is a configuration for the serving frequency, which includes </w:t>
      </w:r>
      <w:r w:rsidRPr="00F62930">
        <w:rPr>
          <w:rFonts w:ascii="Arial" w:hAnsi="Arial"/>
          <w:b/>
          <w:i/>
          <w:sz w:val="20"/>
          <w:lang w:eastAsia="en-GB"/>
        </w:rPr>
        <w:t>beamMeasConfigIdle</w:t>
      </w:r>
      <w:r w:rsidRPr="00F62930">
        <w:rPr>
          <w:rFonts w:ascii="Arial" w:hAnsi="Arial"/>
          <w:b/>
          <w:sz w:val="20"/>
          <w:lang w:eastAsia="en-GB"/>
        </w:rPr>
        <w:t xml:space="preserve">, in </w:t>
      </w:r>
      <w:r w:rsidRPr="00F62930">
        <w:rPr>
          <w:rFonts w:ascii="Arial" w:hAnsi="Arial"/>
          <w:b/>
          <w:i/>
          <w:sz w:val="20"/>
          <w:lang w:eastAsia="en-GB"/>
        </w:rPr>
        <w:t>measIdleCarrierListNR</w:t>
      </w:r>
      <w:r w:rsidRPr="00F62930">
        <w:rPr>
          <w:rFonts w:ascii="Arial" w:hAnsi="Arial"/>
          <w:b/>
          <w:sz w:val="20"/>
          <w:lang w:eastAsia="en-GB"/>
        </w:rPr>
        <w:t xml:space="preserve"> in </w:t>
      </w:r>
      <w:r w:rsidRPr="00F62930">
        <w:rPr>
          <w:rFonts w:ascii="Arial" w:hAnsi="Arial"/>
          <w:b/>
          <w:i/>
          <w:sz w:val="20"/>
          <w:lang w:eastAsia="en-GB"/>
        </w:rPr>
        <w:t>VarMeasIdleConfig</w:t>
      </w:r>
      <w:r w:rsidRPr="00F62930">
        <w:rPr>
          <w:rFonts w:ascii="Arial" w:hAnsi="Arial"/>
          <w:b/>
          <w:sz w:val="20"/>
          <w:lang w:eastAsia="en-GB"/>
        </w:rPr>
        <w:t xml:space="preserve">. In that case the reporting is based on the corresponding configuration in </w:t>
      </w:r>
      <w:r w:rsidRPr="00F62930">
        <w:rPr>
          <w:rFonts w:ascii="Arial" w:hAnsi="Arial"/>
          <w:b/>
          <w:i/>
          <w:sz w:val="20"/>
          <w:lang w:eastAsia="en-GB"/>
        </w:rPr>
        <w:t>beamMeasConfigIdle</w:t>
      </w:r>
      <w:r>
        <w:rPr>
          <w:rFonts w:ascii="Arial" w:hAnsi="Arial"/>
          <w:b/>
          <w:sz w:val="20"/>
          <w:lang w:eastAsia="en-GB"/>
        </w:rPr>
        <w:t xml:space="preserve">. </w:t>
      </w:r>
    </w:p>
    <w:p w14:paraId="51F936D1" w14:textId="77777777" w:rsidR="00F62930" w:rsidRDefault="00F62930" w:rsidP="00F62930">
      <w:pPr>
        <w:spacing w:line="276" w:lineRule="auto"/>
        <w:rPr>
          <w:rFonts w:ascii="Arial" w:hAnsi="Arial"/>
          <w:sz w:val="20"/>
          <w:lang w:eastAsia="en-GB"/>
        </w:rPr>
      </w:pPr>
    </w:p>
    <w:p w14:paraId="60B8CF62" w14:textId="763B69D1" w:rsidR="00F62930" w:rsidRPr="00963BB4" w:rsidRDefault="00F62930" w:rsidP="00F62930">
      <w:pPr>
        <w:pStyle w:val="Doc-text2"/>
        <w:tabs>
          <w:tab w:val="left" w:pos="2127"/>
        </w:tabs>
        <w:spacing w:after="120"/>
        <w:ind w:left="0" w:firstLine="0"/>
        <w:rPr>
          <w:b/>
          <w:sz w:val="20"/>
          <w:lang w:val="en-US" w:eastAsia="en-GB"/>
        </w:rPr>
      </w:pPr>
      <w:r w:rsidRPr="0004003B">
        <w:rPr>
          <w:b/>
          <w:lang w:val="en-US" w:eastAsia="en-GB"/>
        </w:rPr>
        <w:t>Q3</w:t>
      </w:r>
      <w:r>
        <w:rPr>
          <w:b/>
          <w:lang w:val="en-US" w:eastAsia="en-GB"/>
        </w:rPr>
        <w:t>.</w:t>
      </w:r>
      <w:r w:rsidR="00A50FCC">
        <w:rPr>
          <w:b/>
          <w:lang w:val="en-US" w:eastAsia="en-GB"/>
        </w:rPr>
        <w:t>3</w:t>
      </w:r>
      <w:r w:rsidRPr="0004003B">
        <w:rPr>
          <w:b/>
          <w:lang w:val="en-US" w:eastAsia="en-GB"/>
        </w:rPr>
        <w:t xml:space="preserve">: Do companies agree with above </w:t>
      </w:r>
      <w:r>
        <w:rPr>
          <w:b/>
          <w:lang w:val="en-US" w:eastAsia="en-GB"/>
        </w:rPr>
        <w:t>Rapp’s proposal 4 (i.e. P1 from R2-2101090)</w:t>
      </w:r>
      <w:r w:rsidRPr="0004003B">
        <w:rPr>
          <w:b/>
          <w:lang w:val="en-US" w:eastAsia="en-GB"/>
        </w:rPr>
        <w:t>?</w:t>
      </w:r>
    </w:p>
    <w:tbl>
      <w:tblPr>
        <w:tblStyle w:val="TableGrid"/>
        <w:tblW w:w="0" w:type="auto"/>
        <w:tblInd w:w="339" w:type="dxa"/>
        <w:tblLayout w:type="fixed"/>
        <w:tblLook w:val="04A0" w:firstRow="1" w:lastRow="0" w:firstColumn="1" w:lastColumn="0" w:noHBand="0" w:noVBand="1"/>
      </w:tblPr>
      <w:tblGrid>
        <w:gridCol w:w="1948"/>
        <w:gridCol w:w="1262"/>
        <w:gridCol w:w="6193"/>
      </w:tblGrid>
      <w:tr w:rsidR="00F62930" w14:paraId="39C84971" w14:textId="77777777" w:rsidTr="00F1768B">
        <w:tc>
          <w:tcPr>
            <w:tcW w:w="1948" w:type="dxa"/>
            <w:shd w:val="clear" w:color="auto" w:fill="BFBFBF" w:themeFill="background1" w:themeFillShade="BF"/>
            <w:vAlign w:val="center"/>
          </w:tcPr>
          <w:p w14:paraId="2CF8CC2D" w14:textId="77777777" w:rsidR="00F62930" w:rsidRPr="006934EF" w:rsidRDefault="00F62930" w:rsidP="006F34B3">
            <w:pPr>
              <w:pStyle w:val="BodyText"/>
              <w:jc w:val="center"/>
              <w:rPr>
                <w:sz w:val="20"/>
                <w:szCs w:val="20"/>
              </w:rPr>
            </w:pPr>
            <w:r w:rsidRPr="006934EF">
              <w:rPr>
                <w:sz w:val="20"/>
                <w:szCs w:val="20"/>
              </w:rPr>
              <w:t>Company</w:t>
            </w:r>
          </w:p>
        </w:tc>
        <w:tc>
          <w:tcPr>
            <w:tcW w:w="1262" w:type="dxa"/>
            <w:shd w:val="clear" w:color="auto" w:fill="BFBFBF" w:themeFill="background1" w:themeFillShade="BF"/>
            <w:vAlign w:val="center"/>
          </w:tcPr>
          <w:p w14:paraId="5FBDB190" w14:textId="77777777" w:rsidR="00F62930" w:rsidRDefault="00F62930" w:rsidP="006F34B3">
            <w:pPr>
              <w:pStyle w:val="BodyText"/>
              <w:jc w:val="center"/>
              <w:rPr>
                <w:sz w:val="20"/>
                <w:szCs w:val="20"/>
              </w:rPr>
            </w:pPr>
            <w:r>
              <w:rPr>
                <w:sz w:val="20"/>
                <w:szCs w:val="20"/>
              </w:rPr>
              <w:t>Agree?</w:t>
            </w:r>
          </w:p>
          <w:p w14:paraId="0B51CBA4" w14:textId="77777777" w:rsidR="00F62930" w:rsidRPr="006934EF" w:rsidRDefault="00F62930" w:rsidP="006F34B3">
            <w:pPr>
              <w:pStyle w:val="BodyText"/>
              <w:jc w:val="center"/>
              <w:rPr>
                <w:sz w:val="20"/>
                <w:szCs w:val="20"/>
              </w:rPr>
            </w:pPr>
            <w:r>
              <w:rPr>
                <w:sz w:val="20"/>
                <w:szCs w:val="20"/>
              </w:rPr>
              <w:t>(Yes or No)</w:t>
            </w:r>
          </w:p>
        </w:tc>
        <w:tc>
          <w:tcPr>
            <w:tcW w:w="6193" w:type="dxa"/>
            <w:shd w:val="clear" w:color="auto" w:fill="BFBFBF" w:themeFill="background1" w:themeFillShade="BF"/>
            <w:vAlign w:val="center"/>
          </w:tcPr>
          <w:p w14:paraId="5BFDFC63" w14:textId="77777777" w:rsidR="00F62930" w:rsidRPr="006934EF" w:rsidRDefault="00F62930" w:rsidP="006F34B3">
            <w:pPr>
              <w:pStyle w:val="BodyText"/>
              <w:jc w:val="center"/>
            </w:pPr>
            <w:r w:rsidRPr="006934EF">
              <w:rPr>
                <w:sz w:val="20"/>
                <w:szCs w:val="20"/>
              </w:rPr>
              <w:t>Comments</w:t>
            </w:r>
          </w:p>
        </w:tc>
      </w:tr>
      <w:tr w:rsidR="00F62930" w14:paraId="43F62109" w14:textId="77777777" w:rsidTr="004B2550">
        <w:tc>
          <w:tcPr>
            <w:tcW w:w="1948" w:type="dxa"/>
            <w:vAlign w:val="center"/>
          </w:tcPr>
          <w:p w14:paraId="53B647F8" w14:textId="1182F2E0" w:rsidR="00F62930" w:rsidRPr="007C2686" w:rsidRDefault="007C2686" w:rsidP="006F34B3">
            <w:pPr>
              <w:jc w:val="center"/>
              <w:rPr>
                <w:rFonts w:ascii="Arial" w:hAnsi="Arial" w:cs="Arial"/>
                <w:sz w:val="20"/>
                <w:szCs w:val="20"/>
              </w:rPr>
            </w:pPr>
            <w:r>
              <w:rPr>
                <w:rFonts w:ascii="Arial" w:hAnsi="Arial" w:cs="Arial"/>
                <w:sz w:val="20"/>
                <w:szCs w:val="20"/>
              </w:rPr>
              <w:t>ZTE</w:t>
            </w:r>
          </w:p>
        </w:tc>
        <w:tc>
          <w:tcPr>
            <w:tcW w:w="1262" w:type="dxa"/>
            <w:vAlign w:val="center"/>
          </w:tcPr>
          <w:p w14:paraId="12F3DFB8" w14:textId="62386A8D" w:rsidR="00F62930" w:rsidRPr="007C2686" w:rsidRDefault="007C2686" w:rsidP="006F34B3">
            <w:pPr>
              <w:jc w:val="center"/>
              <w:rPr>
                <w:rFonts w:ascii="Arial" w:hAnsi="Arial" w:cs="Arial"/>
                <w:sz w:val="20"/>
                <w:szCs w:val="20"/>
              </w:rPr>
            </w:pPr>
            <w:r>
              <w:rPr>
                <w:rFonts w:ascii="Arial" w:hAnsi="Arial" w:cs="Arial"/>
                <w:sz w:val="20"/>
                <w:szCs w:val="20"/>
              </w:rPr>
              <w:t>Agree</w:t>
            </w:r>
          </w:p>
        </w:tc>
        <w:tc>
          <w:tcPr>
            <w:tcW w:w="6193" w:type="dxa"/>
          </w:tcPr>
          <w:p w14:paraId="30DA5B87" w14:textId="77777777" w:rsidR="00F62930" w:rsidRPr="007C2686" w:rsidRDefault="00F62930" w:rsidP="006F34B3">
            <w:pPr>
              <w:rPr>
                <w:rFonts w:ascii="Arial" w:hAnsi="Arial" w:cs="Arial"/>
                <w:sz w:val="20"/>
                <w:szCs w:val="20"/>
              </w:rPr>
            </w:pPr>
          </w:p>
        </w:tc>
      </w:tr>
      <w:tr w:rsidR="00F62930" w14:paraId="4617902F" w14:textId="77777777" w:rsidTr="004B2550">
        <w:tc>
          <w:tcPr>
            <w:tcW w:w="1948" w:type="dxa"/>
            <w:vAlign w:val="center"/>
          </w:tcPr>
          <w:p w14:paraId="545E2BB0" w14:textId="3CFEF52B" w:rsidR="00F62930" w:rsidRPr="007C2686" w:rsidRDefault="009155A8" w:rsidP="006F34B3">
            <w:pPr>
              <w:jc w:val="center"/>
              <w:rPr>
                <w:rFonts w:ascii="Arial" w:hAnsi="Arial" w:cs="Arial"/>
                <w:sz w:val="20"/>
                <w:szCs w:val="20"/>
              </w:rPr>
            </w:pPr>
            <w:r>
              <w:rPr>
                <w:rFonts w:ascii="Arial" w:hAnsi="Arial" w:cs="Arial"/>
                <w:sz w:val="20"/>
                <w:szCs w:val="20"/>
              </w:rPr>
              <w:t xml:space="preserve">Qualcomm </w:t>
            </w:r>
          </w:p>
        </w:tc>
        <w:tc>
          <w:tcPr>
            <w:tcW w:w="1262" w:type="dxa"/>
            <w:vAlign w:val="center"/>
          </w:tcPr>
          <w:p w14:paraId="3BBEDB79" w14:textId="1FEB4627" w:rsidR="00F62930" w:rsidRPr="007C2686" w:rsidRDefault="009155A8" w:rsidP="006F34B3">
            <w:pPr>
              <w:jc w:val="center"/>
              <w:rPr>
                <w:rFonts w:ascii="Arial" w:hAnsi="Arial" w:cs="Arial"/>
                <w:sz w:val="20"/>
                <w:szCs w:val="20"/>
              </w:rPr>
            </w:pPr>
            <w:r>
              <w:rPr>
                <w:rFonts w:ascii="Arial" w:hAnsi="Arial" w:cs="Arial"/>
                <w:sz w:val="20"/>
                <w:szCs w:val="20"/>
              </w:rPr>
              <w:t xml:space="preserve">Agree </w:t>
            </w:r>
          </w:p>
        </w:tc>
        <w:tc>
          <w:tcPr>
            <w:tcW w:w="6193" w:type="dxa"/>
          </w:tcPr>
          <w:p w14:paraId="23F69750" w14:textId="77777777" w:rsidR="00F62930" w:rsidRPr="007C2686" w:rsidRDefault="00F62930" w:rsidP="006F34B3">
            <w:pPr>
              <w:rPr>
                <w:rFonts w:ascii="Arial" w:hAnsi="Arial" w:cs="Arial"/>
                <w:sz w:val="20"/>
                <w:szCs w:val="20"/>
              </w:rPr>
            </w:pPr>
          </w:p>
        </w:tc>
      </w:tr>
      <w:tr w:rsidR="00F62930" w14:paraId="13E5E93E" w14:textId="77777777" w:rsidTr="004B2550">
        <w:tc>
          <w:tcPr>
            <w:tcW w:w="1948" w:type="dxa"/>
            <w:vAlign w:val="center"/>
          </w:tcPr>
          <w:p w14:paraId="110336CA" w14:textId="77777777" w:rsidR="00F62930" w:rsidRPr="007C2686" w:rsidRDefault="00F62930" w:rsidP="006F34B3">
            <w:pPr>
              <w:jc w:val="center"/>
              <w:rPr>
                <w:rFonts w:ascii="Arial" w:hAnsi="Arial" w:cs="Arial"/>
                <w:sz w:val="20"/>
                <w:szCs w:val="20"/>
              </w:rPr>
            </w:pPr>
          </w:p>
        </w:tc>
        <w:tc>
          <w:tcPr>
            <w:tcW w:w="1262" w:type="dxa"/>
            <w:vAlign w:val="center"/>
          </w:tcPr>
          <w:p w14:paraId="4359A372" w14:textId="77777777" w:rsidR="00F62930" w:rsidRPr="007C2686" w:rsidRDefault="00F62930" w:rsidP="006F34B3">
            <w:pPr>
              <w:jc w:val="center"/>
              <w:rPr>
                <w:rFonts w:ascii="Arial" w:hAnsi="Arial" w:cs="Arial"/>
                <w:sz w:val="20"/>
                <w:szCs w:val="20"/>
              </w:rPr>
            </w:pPr>
          </w:p>
        </w:tc>
        <w:tc>
          <w:tcPr>
            <w:tcW w:w="6193" w:type="dxa"/>
          </w:tcPr>
          <w:p w14:paraId="60E031DE" w14:textId="77777777" w:rsidR="00F62930" w:rsidRPr="007C2686" w:rsidRDefault="00F62930" w:rsidP="006F34B3">
            <w:pPr>
              <w:rPr>
                <w:rFonts w:ascii="Arial" w:hAnsi="Arial" w:cs="Arial"/>
                <w:sz w:val="20"/>
                <w:szCs w:val="20"/>
              </w:rPr>
            </w:pPr>
          </w:p>
        </w:tc>
      </w:tr>
      <w:tr w:rsidR="00F62930" w14:paraId="00127DA1" w14:textId="77777777" w:rsidTr="004B2550">
        <w:tc>
          <w:tcPr>
            <w:tcW w:w="1948" w:type="dxa"/>
            <w:vAlign w:val="center"/>
          </w:tcPr>
          <w:p w14:paraId="7631AFF5" w14:textId="77777777" w:rsidR="00F62930" w:rsidRPr="007C2686" w:rsidRDefault="00F62930" w:rsidP="006F34B3">
            <w:pPr>
              <w:jc w:val="center"/>
              <w:rPr>
                <w:rFonts w:ascii="Arial" w:hAnsi="Arial" w:cs="Arial"/>
                <w:sz w:val="20"/>
                <w:szCs w:val="20"/>
              </w:rPr>
            </w:pPr>
          </w:p>
        </w:tc>
        <w:tc>
          <w:tcPr>
            <w:tcW w:w="1262" w:type="dxa"/>
            <w:vAlign w:val="center"/>
          </w:tcPr>
          <w:p w14:paraId="6B38524C" w14:textId="77777777" w:rsidR="00F62930" w:rsidRPr="007C2686" w:rsidRDefault="00F62930" w:rsidP="006F34B3">
            <w:pPr>
              <w:jc w:val="center"/>
              <w:rPr>
                <w:rFonts w:ascii="Arial" w:hAnsi="Arial" w:cs="Arial"/>
                <w:sz w:val="20"/>
                <w:szCs w:val="20"/>
              </w:rPr>
            </w:pPr>
          </w:p>
        </w:tc>
        <w:tc>
          <w:tcPr>
            <w:tcW w:w="6193" w:type="dxa"/>
          </w:tcPr>
          <w:p w14:paraId="6ABA1708" w14:textId="77777777" w:rsidR="00F62930" w:rsidRPr="007C2686" w:rsidRDefault="00F62930" w:rsidP="006F34B3">
            <w:pPr>
              <w:rPr>
                <w:rFonts w:ascii="Arial" w:hAnsi="Arial" w:cs="Arial"/>
                <w:sz w:val="20"/>
                <w:szCs w:val="20"/>
              </w:rPr>
            </w:pPr>
          </w:p>
        </w:tc>
      </w:tr>
    </w:tbl>
    <w:p w14:paraId="69EDB289" w14:textId="77777777" w:rsidR="00F62930" w:rsidRDefault="00F62930" w:rsidP="00D0476F">
      <w:pPr>
        <w:spacing w:line="276" w:lineRule="auto"/>
        <w:rPr>
          <w:rFonts w:ascii="Arial" w:hAnsi="Arial"/>
          <w:sz w:val="20"/>
          <w:lang w:eastAsia="en-GB"/>
        </w:rPr>
      </w:pPr>
    </w:p>
    <w:p w14:paraId="4D410853" w14:textId="64879F62" w:rsidR="00B24CA6" w:rsidRPr="00B24CA6" w:rsidRDefault="00B24CA6" w:rsidP="00B24CA6">
      <w:pPr>
        <w:spacing w:line="276" w:lineRule="auto"/>
        <w:outlineLvl w:val="2"/>
        <w:rPr>
          <w:rFonts w:ascii="Arial" w:hAnsi="Arial"/>
          <w:b/>
          <w:lang w:eastAsia="en-GB"/>
        </w:rPr>
      </w:pPr>
      <w:r w:rsidRPr="00B24CA6">
        <w:rPr>
          <w:rFonts w:ascii="Arial" w:hAnsi="Arial"/>
          <w:b/>
          <w:highlight w:val="yellow"/>
          <w:lang w:eastAsia="en-GB"/>
        </w:rPr>
        <w:t>D</w:t>
      </w:r>
      <w:r w:rsidRPr="00B24CA6">
        <w:rPr>
          <w:rFonts w:ascii="Arial" w:hAnsi="Arial" w:hint="eastAsia"/>
          <w:b/>
          <w:highlight w:val="yellow"/>
        </w:rPr>
        <w:t>iscussion</w:t>
      </w:r>
      <w:r w:rsidRPr="00B24CA6">
        <w:rPr>
          <w:rFonts w:ascii="Arial" w:hAnsi="Arial"/>
          <w:b/>
          <w:highlight w:val="yellow"/>
        </w:rPr>
        <w:t xml:space="preserve"> </w:t>
      </w:r>
      <w:r w:rsidRPr="00B24CA6">
        <w:rPr>
          <w:rFonts w:ascii="Arial" w:hAnsi="Arial" w:hint="eastAsia"/>
          <w:b/>
          <w:highlight w:val="yellow"/>
        </w:rPr>
        <w:t>on</w:t>
      </w:r>
      <w:r w:rsidRPr="00B24CA6">
        <w:rPr>
          <w:rFonts w:ascii="Arial" w:hAnsi="Arial"/>
          <w:b/>
          <w:highlight w:val="yellow"/>
        </w:rPr>
        <w:t xml:space="preserve"> </w:t>
      </w:r>
      <w:r w:rsidRPr="00B24CA6">
        <w:rPr>
          <w:rFonts w:ascii="Arial" w:hAnsi="Arial"/>
          <w:b/>
          <w:highlight w:val="yellow"/>
          <w:lang w:eastAsia="en-GB"/>
        </w:rPr>
        <w:t>CR</w:t>
      </w:r>
    </w:p>
    <w:p w14:paraId="43ED7F40" w14:textId="76C35CC3" w:rsidR="00F62930" w:rsidRDefault="00F62930" w:rsidP="00D0476F">
      <w:pPr>
        <w:spacing w:line="276" w:lineRule="auto"/>
        <w:rPr>
          <w:rFonts w:ascii="Arial" w:hAnsi="Arial"/>
          <w:sz w:val="20"/>
          <w:lang w:eastAsia="en-GB"/>
        </w:rPr>
      </w:pPr>
      <w:r>
        <w:rPr>
          <w:rFonts w:ascii="Arial" w:hAnsi="Arial"/>
          <w:sz w:val="20"/>
          <w:lang w:eastAsia="en-GB"/>
        </w:rPr>
        <w:t xml:space="preserve">Regarding the spec change, currently, </w:t>
      </w:r>
      <w:r w:rsidR="00A50FCC">
        <w:rPr>
          <w:rFonts w:ascii="Arial" w:hAnsi="Arial"/>
          <w:sz w:val="20"/>
          <w:lang w:eastAsia="en-GB"/>
        </w:rPr>
        <w:t xml:space="preserve">4 </w:t>
      </w:r>
      <w:r>
        <w:rPr>
          <w:rFonts w:ascii="Arial" w:hAnsi="Arial"/>
          <w:sz w:val="20"/>
          <w:lang w:eastAsia="en-GB"/>
        </w:rPr>
        <w:t>companies have provide</w:t>
      </w:r>
      <w:r w:rsidR="00A50FCC">
        <w:rPr>
          <w:rFonts w:ascii="Arial" w:hAnsi="Arial"/>
          <w:sz w:val="20"/>
          <w:lang w:eastAsia="en-GB"/>
        </w:rPr>
        <w:t>d</w:t>
      </w:r>
      <w:r>
        <w:rPr>
          <w:rFonts w:ascii="Arial" w:hAnsi="Arial"/>
          <w:sz w:val="20"/>
          <w:lang w:eastAsia="en-GB"/>
        </w:rPr>
        <w:t xml:space="preserve"> CR or draft CR:</w:t>
      </w:r>
    </w:p>
    <w:p w14:paraId="165B379A" w14:textId="51EC6D7A" w:rsidR="00F62930" w:rsidRDefault="00A50FCC" w:rsidP="00A50FCC">
      <w:pPr>
        <w:pStyle w:val="ListParagraph"/>
        <w:numPr>
          <w:ilvl w:val="0"/>
          <w:numId w:val="40"/>
        </w:numPr>
        <w:spacing w:after="120" w:line="276" w:lineRule="auto"/>
        <w:ind w:left="822" w:hanging="357"/>
        <w:rPr>
          <w:rFonts w:ascii="Arial" w:hAnsi="Arial"/>
          <w:sz w:val="20"/>
          <w:lang w:eastAsia="en-GB"/>
        </w:rPr>
      </w:pPr>
      <w:r>
        <w:rPr>
          <w:rFonts w:ascii="Arial" w:hAnsi="Arial"/>
          <w:sz w:val="20"/>
          <w:lang w:eastAsia="en-GB"/>
        </w:rPr>
        <w:t>CR-1:</w:t>
      </w:r>
      <w:r w:rsidR="00F62930">
        <w:rPr>
          <w:rFonts w:ascii="Arial" w:hAnsi="Arial"/>
          <w:sz w:val="20"/>
          <w:lang w:eastAsia="en-GB"/>
        </w:rPr>
        <w:t xml:space="preserve"> Annex </w:t>
      </w:r>
      <w:r w:rsidR="00494A94">
        <w:rPr>
          <w:rFonts w:ascii="Arial" w:hAnsi="Arial"/>
          <w:sz w:val="20"/>
          <w:lang w:eastAsia="en-GB"/>
        </w:rPr>
        <w:t>of</w:t>
      </w:r>
      <w:r w:rsidR="00F62930">
        <w:rPr>
          <w:rFonts w:ascii="Arial" w:hAnsi="Arial"/>
          <w:sz w:val="20"/>
          <w:lang w:eastAsia="en-GB"/>
        </w:rPr>
        <w:t xml:space="preserve"> </w:t>
      </w:r>
      <w:r>
        <w:rPr>
          <w:rFonts w:ascii="Arial" w:hAnsi="Arial"/>
          <w:sz w:val="20"/>
          <w:lang w:eastAsia="en-GB"/>
        </w:rPr>
        <w:t>R2-2101090, including changes on both TS 36.331 and TS 38.331; (Ericsson)</w:t>
      </w:r>
    </w:p>
    <w:p w14:paraId="40565FBB" w14:textId="3520379B" w:rsidR="00A50FCC" w:rsidRDefault="00A50FCC" w:rsidP="00A50FCC">
      <w:pPr>
        <w:pStyle w:val="ListParagraph"/>
        <w:numPr>
          <w:ilvl w:val="0"/>
          <w:numId w:val="40"/>
        </w:numPr>
        <w:spacing w:after="120" w:line="276" w:lineRule="auto"/>
        <w:ind w:left="822" w:hanging="357"/>
        <w:rPr>
          <w:rFonts w:ascii="Arial" w:hAnsi="Arial"/>
          <w:sz w:val="20"/>
          <w:lang w:eastAsia="en-GB"/>
        </w:rPr>
      </w:pPr>
      <w:r>
        <w:rPr>
          <w:rFonts w:ascii="Arial" w:hAnsi="Arial"/>
          <w:sz w:val="20"/>
          <w:lang w:eastAsia="en-GB"/>
        </w:rPr>
        <w:t xml:space="preserve">CR-2: Annex </w:t>
      </w:r>
      <w:r w:rsidR="00494A94">
        <w:rPr>
          <w:rFonts w:ascii="Arial" w:hAnsi="Arial"/>
          <w:sz w:val="20"/>
          <w:lang w:eastAsia="en-GB"/>
        </w:rPr>
        <w:t>of</w:t>
      </w:r>
      <w:r>
        <w:rPr>
          <w:rFonts w:ascii="Arial" w:hAnsi="Arial"/>
          <w:sz w:val="20"/>
          <w:lang w:eastAsia="en-GB"/>
        </w:rPr>
        <w:t xml:space="preserve"> R2-2100567; (ZTE)</w:t>
      </w:r>
    </w:p>
    <w:p w14:paraId="760448E4" w14:textId="3736C88B" w:rsidR="00A50FCC" w:rsidRDefault="00A50FCC" w:rsidP="00A50FCC">
      <w:pPr>
        <w:pStyle w:val="ListParagraph"/>
        <w:numPr>
          <w:ilvl w:val="0"/>
          <w:numId w:val="40"/>
        </w:numPr>
        <w:spacing w:after="120" w:line="276" w:lineRule="auto"/>
        <w:ind w:left="822" w:hanging="357"/>
        <w:rPr>
          <w:rFonts w:ascii="Arial" w:hAnsi="Arial"/>
          <w:sz w:val="20"/>
          <w:lang w:eastAsia="en-GB"/>
        </w:rPr>
      </w:pPr>
      <w:r>
        <w:rPr>
          <w:rFonts w:ascii="Arial" w:hAnsi="Arial"/>
          <w:sz w:val="20"/>
          <w:lang w:eastAsia="en-GB"/>
        </w:rPr>
        <w:t>CR-3: R2-2101073.(Nokia)</w:t>
      </w:r>
    </w:p>
    <w:p w14:paraId="4AC2740C" w14:textId="2D23106A" w:rsidR="00A50FCC" w:rsidRPr="00A50FCC" w:rsidRDefault="00A50FCC" w:rsidP="00A50FCC">
      <w:pPr>
        <w:pStyle w:val="ListParagraph"/>
        <w:numPr>
          <w:ilvl w:val="0"/>
          <w:numId w:val="40"/>
        </w:numPr>
        <w:spacing w:after="120" w:line="276" w:lineRule="auto"/>
        <w:ind w:left="822" w:hanging="357"/>
        <w:rPr>
          <w:rFonts w:ascii="Arial" w:hAnsi="Arial"/>
          <w:sz w:val="20"/>
          <w:lang w:eastAsia="en-GB"/>
        </w:rPr>
      </w:pPr>
      <w:r>
        <w:rPr>
          <w:rFonts w:ascii="Arial" w:hAnsi="Arial"/>
          <w:sz w:val="20"/>
          <w:lang w:eastAsia="en-GB"/>
        </w:rPr>
        <w:t xml:space="preserve">CR-4: Annex </w:t>
      </w:r>
      <w:r w:rsidR="00494A94">
        <w:rPr>
          <w:rFonts w:ascii="Arial" w:hAnsi="Arial"/>
          <w:sz w:val="20"/>
          <w:lang w:eastAsia="en-GB"/>
        </w:rPr>
        <w:t>of</w:t>
      </w:r>
      <w:r>
        <w:rPr>
          <w:rFonts w:ascii="Arial" w:hAnsi="Arial"/>
          <w:sz w:val="20"/>
          <w:lang w:eastAsia="en-GB"/>
        </w:rPr>
        <w:t xml:space="preserve"> R2-2101693 (HW)</w:t>
      </w:r>
    </w:p>
    <w:p w14:paraId="228DE046" w14:textId="5216ED4F" w:rsidR="00A50FCC" w:rsidRDefault="00A50FCC" w:rsidP="00D0476F">
      <w:pPr>
        <w:spacing w:line="276" w:lineRule="auto"/>
        <w:rPr>
          <w:rFonts w:ascii="Arial" w:hAnsi="Arial"/>
          <w:sz w:val="20"/>
          <w:lang w:eastAsia="en-GB"/>
        </w:rPr>
      </w:pPr>
      <w:r>
        <w:rPr>
          <w:rFonts w:ascii="Arial" w:hAnsi="Arial"/>
          <w:sz w:val="20"/>
          <w:lang w:eastAsia="en-GB"/>
        </w:rPr>
        <w:t xml:space="preserve">Basically, the CR-1 is compatible with above Rapp’s proposal 1~4, and it involves the changes to both LTE and NR specs. CR-2 is similar to the NR part of CR-1. CR-3 does not capture Rapp’s proposal 4. </w:t>
      </w:r>
      <w:r w:rsidR="00B24CA6">
        <w:rPr>
          <w:rFonts w:ascii="Arial" w:hAnsi="Arial"/>
          <w:sz w:val="20"/>
          <w:lang w:eastAsia="en-GB"/>
        </w:rPr>
        <w:t>While</w:t>
      </w:r>
      <w:r>
        <w:rPr>
          <w:rFonts w:ascii="Arial" w:hAnsi="Arial"/>
          <w:sz w:val="20"/>
          <w:lang w:eastAsia="en-GB"/>
        </w:rPr>
        <w:t xml:space="preserve"> </w:t>
      </w:r>
      <w:r w:rsidR="00494A94">
        <w:rPr>
          <w:rFonts w:ascii="Arial" w:hAnsi="Arial"/>
          <w:sz w:val="20"/>
          <w:lang w:eastAsia="en-GB"/>
        </w:rPr>
        <w:t xml:space="preserve">CR-4 is compatible with Rapp’s proposal 1~3, but not P4. </w:t>
      </w:r>
    </w:p>
    <w:p w14:paraId="70E260DC" w14:textId="00C86736" w:rsidR="00494A94" w:rsidRDefault="00494A94" w:rsidP="00D0476F">
      <w:pPr>
        <w:spacing w:line="276" w:lineRule="auto"/>
        <w:rPr>
          <w:rFonts w:ascii="Arial" w:hAnsi="Arial"/>
          <w:sz w:val="20"/>
          <w:lang w:eastAsia="en-GB"/>
        </w:rPr>
      </w:pPr>
      <w:r>
        <w:rPr>
          <w:rFonts w:ascii="Arial" w:hAnsi="Arial"/>
          <w:sz w:val="20"/>
          <w:lang w:eastAsia="en-GB"/>
        </w:rPr>
        <w:t>So, rapporteur would suggest to take CR-1 as a baseline for further discussion</w:t>
      </w:r>
      <w:r w:rsidR="00330684">
        <w:rPr>
          <w:rFonts w:ascii="Arial" w:hAnsi="Arial"/>
          <w:sz w:val="20"/>
          <w:lang w:eastAsia="en-GB"/>
        </w:rPr>
        <w:t xml:space="preserve"> and modification</w:t>
      </w:r>
      <w:r>
        <w:rPr>
          <w:rFonts w:ascii="Arial" w:hAnsi="Arial"/>
          <w:sz w:val="20"/>
          <w:lang w:eastAsia="en-GB"/>
        </w:rPr>
        <w:t>.</w:t>
      </w:r>
      <w:r w:rsidR="00C2755D">
        <w:rPr>
          <w:rFonts w:ascii="Arial" w:hAnsi="Arial"/>
          <w:sz w:val="20"/>
          <w:lang w:eastAsia="en-GB"/>
        </w:rPr>
        <w:t xml:space="preserve"> </w:t>
      </w:r>
      <w:r w:rsidR="00F527A9">
        <w:rPr>
          <w:rFonts w:ascii="Arial" w:hAnsi="Arial"/>
          <w:sz w:val="20"/>
        </w:rPr>
        <w:t xml:space="preserve"> </w:t>
      </w:r>
      <w:r>
        <w:rPr>
          <w:rFonts w:ascii="Arial" w:hAnsi="Arial"/>
          <w:sz w:val="20"/>
          <w:lang w:eastAsia="en-GB"/>
        </w:rPr>
        <w:t xml:space="preserve"> </w:t>
      </w:r>
    </w:p>
    <w:p w14:paraId="1577E213" w14:textId="2E01AAE0" w:rsidR="00A50FCC" w:rsidRPr="00963BB4" w:rsidRDefault="00A50FCC" w:rsidP="00A50FCC">
      <w:pPr>
        <w:pStyle w:val="Doc-text2"/>
        <w:tabs>
          <w:tab w:val="left" w:pos="2127"/>
        </w:tabs>
        <w:spacing w:after="120"/>
        <w:ind w:left="0" w:firstLine="0"/>
        <w:rPr>
          <w:b/>
          <w:sz w:val="20"/>
          <w:lang w:val="en-US" w:eastAsia="en-GB"/>
        </w:rPr>
      </w:pPr>
      <w:r w:rsidRPr="0004003B">
        <w:rPr>
          <w:b/>
          <w:lang w:val="en-US" w:eastAsia="en-GB"/>
        </w:rPr>
        <w:t>Q3</w:t>
      </w:r>
      <w:r>
        <w:rPr>
          <w:b/>
          <w:lang w:val="en-US" w:eastAsia="en-GB"/>
        </w:rPr>
        <w:t>.4</w:t>
      </w:r>
      <w:r w:rsidRPr="0004003B">
        <w:rPr>
          <w:b/>
          <w:lang w:val="en-US" w:eastAsia="en-GB"/>
        </w:rPr>
        <w:t xml:space="preserve">: </w:t>
      </w:r>
      <w:r w:rsidR="00494A94">
        <w:rPr>
          <w:b/>
          <w:lang w:val="en-US" w:eastAsia="en-GB"/>
        </w:rPr>
        <w:t xml:space="preserve">Do </w:t>
      </w:r>
      <w:r w:rsidR="00B12567">
        <w:rPr>
          <w:b/>
          <w:lang w:val="en-US" w:eastAsia="en-GB"/>
        </w:rPr>
        <w:t>companies have any comments on</w:t>
      </w:r>
      <w:r w:rsidR="00494A94">
        <w:rPr>
          <w:b/>
          <w:lang w:val="en-US" w:eastAsia="en-GB"/>
        </w:rPr>
        <w:t xml:space="preserve"> the draft TS 38.331, TS 36.331 CRs provided in the Annex of R2-2101090</w:t>
      </w:r>
      <w:r w:rsidRPr="0004003B">
        <w:rPr>
          <w:b/>
          <w:lang w:val="en-US" w:eastAsia="en-GB"/>
        </w:rPr>
        <w:t>?</w:t>
      </w:r>
    </w:p>
    <w:tbl>
      <w:tblPr>
        <w:tblStyle w:val="TableGrid"/>
        <w:tblW w:w="0" w:type="auto"/>
        <w:tblInd w:w="339" w:type="dxa"/>
        <w:tblLayout w:type="fixed"/>
        <w:tblLook w:val="04A0" w:firstRow="1" w:lastRow="0" w:firstColumn="1" w:lastColumn="0" w:noHBand="0" w:noVBand="1"/>
      </w:tblPr>
      <w:tblGrid>
        <w:gridCol w:w="1948"/>
        <w:gridCol w:w="1262"/>
        <w:gridCol w:w="6193"/>
      </w:tblGrid>
      <w:tr w:rsidR="00A50FCC" w14:paraId="3500FA09" w14:textId="77777777" w:rsidTr="00F1768B">
        <w:tc>
          <w:tcPr>
            <w:tcW w:w="1948" w:type="dxa"/>
            <w:shd w:val="clear" w:color="auto" w:fill="BFBFBF" w:themeFill="background1" w:themeFillShade="BF"/>
            <w:vAlign w:val="center"/>
          </w:tcPr>
          <w:p w14:paraId="3328A495" w14:textId="77777777" w:rsidR="00A50FCC" w:rsidRPr="006934EF" w:rsidRDefault="00A50FCC" w:rsidP="006F34B3">
            <w:pPr>
              <w:pStyle w:val="BodyText"/>
              <w:jc w:val="center"/>
              <w:rPr>
                <w:sz w:val="20"/>
                <w:szCs w:val="20"/>
              </w:rPr>
            </w:pPr>
            <w:r w:rsidRPr="006934EF">
              <w:rPr>
                <w:sz w:val="20"/>
                <w:szCs w:val="20"/>
              </w:rPr>
              <w:t>Company</w:t>
            </w:r>
          </w:p>
        </w:tc>
        <w:tc>
          <w:tcPr>
            <w:tcW w:w="1262" w:type="dxa"/>
            <w:shd w:val="clear" w:color="auto" w:fill="BFBFBF" w:themeFill="background1" w:themeFillShade="BF"/>
            <w:vAlign w:val="center"/>
          </w:tcPr>
          <w:p w14:paraId="393EAC04" w14:textId="77777777" w:rsidR="00A50FCC" w:rsidRDefault="00A50FCC" w:rsidP="006F34B3">
            <w:pPr>
              <w:pStyle w:val="BodyText"/>
              <w:jc w:val="center"/>
              <w:rPr>
                <w:sz w:val="20"/>
                <w:szCs w:val="20"/>
              </w:rPr>
            </w:pPr>
            <w:r>
              <w:rPr>
                <w:sz w:val="20"/>
                <w:szCs w:val="20"/>
              </w:rPr>
              <w:t>Agree?</w:t>
            </w:r>
          </w:p>
          <w:p w14:paraId="3459DEA9" w14:textId="77777777" w:rsidR="00A50FCC" w:rsidRPr="006934EF" w:rsidRDefault="00A50FCC" w:rsidP="006F34B3">
            <w:pPr>
              <w:pStyle w:val="BodyText"/>
              <w:jc w:val="center"/>
              <w:rPr>
                <w:sz w:val="20"/>
                <w:szCs w:val="20"/>
              </w:rPr>
            </w:pPr>
            <w:r>
              <w:rPr>
                <w:sz w:val="20"/>
                <w:szCs w:val="20"/>
              </w:rPr>
              <w:t>(Yes or No)</w:t>
            </w:r>
          </w:p>
        </w:tc>
        <w:tc>
          <w:tcPr>
            <w:tcW w:w="6193" w:type="dxa"/>
            <w:shd w:val="clear" w:color="auto" w:fill="BFBFBF" w:themeFill="background1" w:themeFillShade="BF"/>
            <w:vAlign w:val="center"/>
          </w:tcPr>
          <w:p w14:paraId="76BFBEA0" w14:textId="77777777" w:rsidR="00A50FCC" w:rsidRPr="006934EF" w:rsidRDefault="00A50FCC" w:rsidP="006F34B3">
            <w:pPr>
              <w:pStyle w:val="BodyText"/>
              <w:jc w:val="center"/>
            </w:pPr>
            <w:r w:rsidRPr="006934EF">
              <w:rPr>
                <w:sz w:val="20"/>
                <w:szCs w:val="20"/>
              </w:rPr>
              <w:t>Comments</w:t>
            </w:r>
          </w:p>
        </w:tc>
      </w:tr>
      <w:tr w:rsidR="00A50FCC" w14:paraId="384D0FF3" w14:textId="77777777" w:rsidTr="004B2550">
        <w:tc>
          <w:tcPr>
            <w:tcW w:w="1948" w:type="dxa"/>
            <w:vAlign w:val="center"/>
          </w:tcPr>
          <w:p w14:paraId="0184F321" w14:textId="2DBD7A4F" w:rsidR="00A50FCC" w:rsidRPr="007C2686" w:rsidRDefault="007C2686" w:rsidP="006F34B3">
            <w:pPr>
              <w:jc w:val="center"/>
              <w:rPr>
                <w:rFonts w:ascii="Arial" w:hAnsi="Arial" w:cs="Arial"/>
                <w:sz w:val="20"/>
                <w:szCs w:val="20"/>
              </w:rPr>
            </w:pPr>
            <w:r>
              <w:rPr>
                <w:rFonts w:ascii="Arial" w:hAnsi="Arial" w:cs="Arial"/>
                <w:sz w:val="20"/>
                <w:szCs w:val="20"/>
              </w:rPr>
              <w:t>ZTE</w:t>
            </w:r>
          </w:p>
        </w:tc>
        <w:tc>
          <w:tcPr>
            <w:tcW w:w="1262" w:type="dxa"/>
            <w:vAlign w:val="center"/>
          </w:tcPr>
          <w:p w14:paraId="646FF3E1" w14:textId="4AE92112" w:rsidR="00A50FCC" w:rsidRPr="007C2686" w:rsidRDefault="007C2686" w:rsidP="006F34B3">
            <w:pPr>
              <w:jc w:val="center"/>
              <w:rPr>
                <w:rFonts w:ascii="Arial" w:hAnsi="Arial" w:cs="Arial"/>
                <w:sz w:val="20"/>
                <w:szCs w:val="20"/>
              </w:rPr>
            </w:pPr>
            <w:r>
              <w:rPr>
                <w:rFonts w:ascii="Arial" w:hAnsi="Arial" w:cs="Arial"/>
                <w:sz w:val="20"/>
                <w:szCs w:val="20"/>
              </w:rPr>
              <w:t>Agree</w:t>
            </w:r>
          </w:p>
        </w:tc>
        <w:tc>
          <w:tcPr>
            <w:tcW w:w="6193" w:type="dxa"/>
          </w:tcPr>
          <w:p w14:paraId="35EBF61A" w14:textId="77777777" w:rsidR="00A50FCC" w:rsidRPr="007C2686" w:rsidRDefault="00A50FCC" w:rsidP="006F34B3">
            <w:pPr>
              <w:rPr>
                <w:rFonts w:ascii="Arial" w:hAnsi="Arial" w:cs="Arial"/>
                <w:sz w:val="20"/>
                <w:szCs w:val="20"/>
              </w:rPr>
            </w:pPr>
          </w:p>
        </w:tc>
      </w:tr>
      <w:tr w:rsidR="00A50FCC" w14:paraId="27DEB67D" w14:textId="77777777" w:rsidTr="004B2550">
        <w:tc>
          <w:tcPr>
            <w:tcW w:w="1948" w:type="dxa"/>
            <w:vAlign w:val="center"/>
          </w:tcPr>
          <w:p w14:paraId="7F69A235" w14:textId="77777777" w:rsidR="00A50FCC" w:rsidRPr="007C2686" w:rsidRDefault="00A50FCC" w:rsidP="006F34B3">
            <w:pPr>
              <w:jc w:val="center"/>
              <w:rPr>
                <w:rFonts w:ascii="Arial" w:hAnsi="Arial" w:cs="Arial"/>
                <w:sz w:val="20"/>
                <w:szCs w:val="20"/>
              </w:rPr>
            </w:pPr>
          </w:p>
        </w:tc>
        <w:tc>
          <w:tcPr>
            <w:tcW w:w="1262" w:type="dxa"/>
            <w:vAlign w:val="center"/>
          </w:tcPr>
          <w:p w14:paraId="1280CFA8" w14:textId="77777777" w:rsidR="00A50FCC" w:rsidRPr="007C2686" w:rsidRDefault="00A50FCC" w:rsidP="006F34B3">
            <w:pPr>
              <w:jc w:val="center"/>
              <w:rPr>
                <w:rFonts w:ascii="Arial" w:hAnsi="Arial" w:cs="Arial"/>
                <w:sz w:val="20"/>
                <w:szCs w:val="20"/>
              </w:rPr>
            </w:pPr>
          </w:p>
        </w:tc>
        <w:tc>
          <w:tcPr>
            <w:tcW w:w="6193" w:type="dxa"/>
          </w:tcPr>
          <w:p w14:paraId="72AB1201" w14:textId="77777777" w:rsidR="00A50FCC" w:rsidRPr="007C2686" w:rsidRDefault="00A50FCC" w:rsidP="006F34B3">
            <w:pPr>
              <w:rPr>
                <w:rFonts w:ascii="Arial" w:hAnsi="Arial" w:cs="Arial"/>
                <w:sz w:val="20"/>
                <w:szCs w:val="20"/>
              </w:rPr>
            </w:pPr>
          </w:p>
        </w:tc>
      </w:tr>
      <w:tr w:rsidR="00A50FCC" w14:paraId="4B07E2A2" w14:textId="77777777" w:rsidTr="004B2550">
        <w:tc>
          <w:tcPr>
            <w:tcW w:w="1948" w:type="dxa"/>
            <w:vAlign w:val="center"/>
          </w:tcPr>
          <w:p w14:paraId="260B9248" w14:textId="77777777" w:rsidR="00A50FCC" w:rsidRPr="007C2686" w:rsidRDefault="00A50FCC" w:rsidP="006F34B3">
            <w:pPr>
              <w:jc w:val="center"/>
              <w:rPr>
                <w:rFonts w:ascii="Arial" w:hAnsi="Arial" w:cs="Arial"/>
                <w:sz w:val="20"/>
                <w:szCs w:val="20"/>
              </w:rPr>
            </w:pPr>
          </w:p>
        </w:tc>
        <w:tc>
          <w:tcPr>
            <w:tcW w:w="1262" w:type="dxa"/>
            <w:vAlign w:val="center"/>
          </w:tcPr>
          <w:p w14:paraId="24F7A8D4" w14:textId="77777777" w:rsidR="00A50FCC" w:rsidRPr="007C2686" w:rsidRDefault="00A50FCC" w:rsidP="006F34B3">
            <w:pPr>
              <w:jc w:val="center"/>
              <w:rPr>
                <w:rFonts w:ascii="Arial" w:hAnsi="Arial" w:cs="Arial"/>
                <w:sz w:val="20"/>
                <w:szCs w:val="20"/>
              </w:rPr>
            </w:pPr>
          </w:p>
        </w:tc>
        <w:tc>
          <w:tcPr>
            <w:tcW w:w="6193" w:type="dxa"/>
          </w:tcPr>
          <w:p w14:paraId="4C148A3B" w14:textId="77777777" w:rsidR="00A50FCC" w:rsidRPr="007C2686" w:rsidRDefault="00A50FCC" w:rsidP="006F34B3">
            <w:pPr>
              <w:rPr>
                <w:rFonts w:ascii="Arial" w:hAnsi="Arial" w:cs="Arial"/>
                <w:sz w:val="20"/>
                <w:szCs w:val="20"/>
              </w:rPr>
            </w:pPr>
          </w:p>
        </w:tc>
      </w:tr>
      <w:tr w:rsidR="00A50FCC" w14:paraId="72456B7D" w14:textId="77777777" w:rsidTr="004B2550">
        <w:tc>
          <w:tcPr>
            <w:tcW w:w="1948" w:type="dxa"/>
            <w:vAlign w:val="center"/>
          </w:tcPr>
          <w:p w14:paraId="088E3B98" w14:textId="77777777" w:rsidR="00A50FCC" w:rsidRPr="007C2686" w:rsidRDefault="00A50FCC" w:rsidP="006F34B3">
            <w:pPr>
              <w:jc w:val="center"/>
              <w:rPr>
                <w:rFonts w:ascii="Arial" w:hAnsi="Arial" w:cs="Arial"/>
                <w:sz w:val="20"/>
                <w:szCs w:val="20"/>
              </w:rPr>
            </w:pPr>
          </w:p>
        </w:tc>
        <w:tc>
          <w:tcPr>
            <w:tcW w:w="1262" w:type="dxa"/>
            <w:vAlign w:val="center"/>
          </w:tcPr>
          <w:p w14:paraId="5390E86B" w14:textId="77777777" w:rsidR="00A50FCC" w:rsidRPr="007C2686" w:rsidRDefault="00A50FCC" w:rsidP="006F34B3">
            <w:pPr>
              <w:jc w:val="center"/>
              <w:rPr>
                <w:rFonts w:ascii="Arial" w:hAnsi="Arial" w:cs="Arial"/>
                <w:sz w:val="20"/>
                <w:szCs w:val="20"/>
              </w:rPr>
            </w:pPr>
          </w:p>
        </w:tc>
        <w:tc>
          <w:tcPr>
            <w:tcW w:w="6193" w:type="dxa"/>
          </w:tcPr>
          <w:p w14:paraId="79314588" w14:textId="77777777" w:rsidR="00A50FCC" w:rsidRPr="007C2686" w:rsidRDefault="00A50FCC" w:rsidP="006F34B3">
            <w:pPr>
              <w:rPr>
                <w:rFonts w:ascii="Arial" w:hAnsi="Arial" w:cs="Arial"/>
                <w:sz w:val="20"/>
                <w:szCs w:val="20"/>
              </w:rPr>
            </w:pPr>
          </w:p>
        </w:tc>
      </w:tr>
    </w:tbl>
    <w:p w14:paraId="20C9216A" w14:textId="77777777" w:rsidR="00494A94" w:rsidRDefault="00494A94" w:rsidP="00D0476F">
      <w:pPr>
        <w:spacing w:line="276" w:lineRule="auto"/>
        <w:rPr>
          <w:rFonts w:ascii="Arial" w:hAnsi="Arial"/>
          <w:sz w:val="20"/>
          <w:lang w:eastAsia="en-GB"/>
        </w:rPr>
      </w:pPr>
    </w:p>
    <w:p w14:paraId="477C03C7" w14:textId="2B8BE5FB" w:rsidR="00DD3DB9" w:rsidRDefault="00D0476F" w:rsidP="00D0476F">
      <w:pPr>
        <w:pStyle w:val="Heading2"/>
      </w:pPr>
      <w:r w:rsidRPr="00D0476F">
        <w:t xml:space="preserve">Clarification on beam measurement and reporting </w:t>
      </w:r>
    </w:p>
    <w:p w14:paraId="1683C11E" w14:textId="77777777" w:rsidR="00D0476F" w:rsidRDefault="007C5458" w:rsidP="00D0476F">
      <w:pPr>
        <w:spacing w:before="60" w:after="0" w:line="240" w:lineRule="auto"/>
        <w:ind w:left="1259" w:hanging="1259"/>
        <w:rPr>
          <w:rFonts w:ascii="Arial" w:eastAsia="MS Mincho" w:hAnsi="Arial" w:cs="Times New Roman"/>
          <w:noProof/>
          <w:sz w:val="20"/>
          <w:szCs w:val="24"/>
          <w:lang w:val="en-GB" w:eastAsia="en-GB"/>
        </w:rPr>
      </w:pPr>
      <w:hyperlink r:id="rId38" w:history="1">
        <w:r w:rsidR="00D0476F" w:rsidRPr="00333F7E">
          <w:rPr>
            <w:rFonts w:ascii="Arial" w:eastAsia="MS Mincho" w:hAnsi="Arial" w:cs="Times New Roman"/>
            <w:noProof/>
            <w:color w:val="0000FF"/>
            <w:sz w:val="20"/>
            <w:szCs w:val="24"/>
            <w:u w:val="single"/>
            <w:lang w:val="en-GB" w:eastAsia="en-GB"/>
          </w:rPr>
          <w:t>R2-2101692</w:t>
        </w:r>
      </w:hyperlink>
      <w:r w:rsidR="00D0476F" w:rsidRPr="00333F7E">
        <w:rPr>
          <w:rFonts w:ascii="Arial" w:eastAsia="MS Mincho" w:hAnsi="Arial" w:cs="Times New Roman"/>
          <w:noProof/>
          <w:sz w:val="20"/>
          <w:szCs w:val="24"/>
          <w:lang w:val="en-GB" w:eastAsia="en-GB"/>
        </w:rPr>
        <w:tab/>
        <w:t>Clarification on beam measurement and reporting based on broadcasted EMR configuration</w:t>
      </w:r>
      <w:r w:rsidR="00D0476F" w:rsidRPr="00333F7E">
        <w:rPr>
          <w:rFonts w:ascii="Arial" w:eastAsia="MS Mincho" w:hAnsi="Arial" w:cs="Times New Roman"/>
          <w:noProof/>
          <w:sz w:val="20"/>
          <w:szCs w:val="24"/>
          <w:lang w:val="en-GB" w:eastAsia="en-GB"/>
        </w:rPr>
        <w:tab/>
        <w:t>Huawei, HiSilicon</w:t>
      </w:r>
      <w:r w:rsidR="00D0476F" w:rsidRPr="00333F7E">
        <w:rPr>
          <w:rFonts w:ascii="Arial" w:eastAsia="MS Mincho" w:hAnsi="Arial" w:cs="Times New Roman"/>
          <w:noProof/>
          <w:sz w:val="20"/>
          <w:szCs w:val="24"/>
          <w:lang w:val="en-GB" w:eastAsia="en-GB"/>
        </w:rPr>
        <w:tab/>
        <w:t>discussion</w:t>
      </w:r>
      <w:r w:rsidR="00D0476F" w:rsidRPr="00333F7E">
        <w:rPr>
          <w:rFonts w:ascii="Arial" w:eastAsia="MS Mincho" w:hAnsi="Arial" w:cs="Times New Roman"/>
          <w:noProof/>
          <w:sz w:val="20"/>
          <w:szCs w:val="24"/>
          <w:lang w:val="en-GB" w:eastAsia="en-GB"/>
        </w:rPr>
        <w:tab/>
        <w:t>Rel-16</w:t>
      </w:r>
      <w:r w:rsidR="00D0476F" w:rsidRPr="00333F7E">
        <w:rPr>
          <w:rFonts w:ascii="Arial" w:eastAsia="MS Mincho" w:hAnsi="Arial" w:cs="Times New Roman"/>
          <w:noProof/>
          <w:sz w:val="20"/>
          <w:szCs w:val="24"/>
          <w:lang w:val="en-GB" w:eastAsia="en-GB"/>
        </w:rPr>
        <w:tab/>
        <w:t>LTE_NR_DC_CA_enh-Core</w:t>
      </w:r>
    </w:p>
    <w:p w14:paraId="0EBC1B3F" w14:textId="77777777" w:rsidR="00D0476F" w:rsidRPr="006F34B3" w:rsidRDefault="00D0476F" w:rsidP="00D0476F">
      <w:pPr>
        <w:jc w:val="both"/>
      </w:pPr>
    </w:p>
    <w:p w14:paraId="1948CE01" w14:textId="5B5A6CD5" w:rsidR="006F34B3" w:rsidRPr="006F34B3" w:rsidRDefault="006F34B3" w:rsidP="006F34B3">
      <w:pPr>
        <w:spacing w:line="276" w:lineRule="auto"/>
        <w:rPr>
          <w:rFonts w:ascii="Arial" w:hAnsi="Arial"/>
          <w:sz w:val="20"/>
          <w:lang w:eastAsia="en-GB"/>
        </w:rPr>
      </w:pPr>
      <w:r w:rsidRPr="006F34B3">
        <w:rPr>
          <w:rFonts w:ascii="Arial" w:hAnsi="Arial"/>
          <w:sz w:val="20"/>
          <w:lang w:eastAsia="en-GB"/>
        </w:rPr>
        <w:t xml:space="preserve">In this </w:t>
      </w:r>
      <w:r>
        <w:rPr>
          <w:rFonts w:ascii="Arial" w:hAnsi="Arial"/>
          <w:sz w:val="20"/>
          <w:lang w:eastAsia="en-GB"/>
        </w:rPr>
        <w:t xml:space="preserve">document, it is proposed to clarify the </w:t>
      </w:r>
      <w:r w:rsidRPr="006F34B3">
        <w:rPr>
          <w:rFonts w:ascii="Arial" w:hAnsi="Arial"/>
          <w:sz w:val="20"/>
          <w:lang w:eastAsia="en-GB"/>
        </w:rPr>
        <w:t>UE includes beam level measurement results only when it supports the beam level idle/inactive measurement and reporting capability</w:t>
      </w:r>
      <w:r>
        <w:rPr>
          <w:rFonts w:ascii="Arial" w:hAnsi="Arial"/>
          <w:sz w:val="20"/>
          <w:lang w:eastAsia="en-GB"/>
        </w:rPr>
        <w:t>. And two alternatives are provided:</w:t>
      </w:r>
    </w:p>
    <w:p w14:paraId="5794621B" w14:textId="77777777" w:rsidR="00D0476F" w:rsidRPr="006F34B3" w:rsidRDefault="00D0476F" w:rsidP="00D0476F">
      <w:pPr>
        <w:jc w:val="both"/>
        <w:rPr>
          <w:rFonts w:ascii="Arial" w:hAnsi="Arial" w:cs="Arial"/>
          <w:b/>
          <w:sz w:val="20"/>
        </w:rPr>
      </w:pPr>
      <w:r w:rsidRPr="006F34B3">
        <w:rPr>
          <w:rFonts w:ascii="Arial" w:hAnsi="Arial" w:cs="Arial"/>
          <w:b/>
          <w:sz w:val="20"/>
        </w:rPr>
        <w:t>Proposal 1: RAN2 to discuss which alternative to be adopted in order to clarify that the UE only includes beam level measurement results when it supports the beam level idle/inactive measurement and reporting capability.</w:t>
      </w:r>
    </w:p>
    <w:p w14:paraId="72848736" w14:textId="77777777" w:rsidR="00D0476F" w:rsidRPr="006F34B3" w:rsidRDefault="00D0476F" w:rsidP="00D0476F">
      <w:pPr>
        <w:pStyle w:val="ListParagraph"/>
        <w:numPr>
          <w:ilvl w:val="0"/>
          <w:numId w:val="37"/>
        </w:numPr>
        <w:overflowPunct w:val="0"/>
        <w:autoSpaceDE w:val="0"/>
        <w:autoSpaceDN w:val="0"/>
        <w:adjustRightInd w:val="0"/>
        <w:spacing w:after="180" w:line="240" w:lineRule="auto"/>
        <w:jc w:val="both"/>
        <w:textAlignment w:val="baseline"/>
        <w:rPr>
          <w:rFonts w:ascii="Arial" w:eastAsiaTheme="minorEastAsia" w:hAnsi="Arial" w:cs="Arial"/>
          <w:b/>
          <w:sz w:val="20"/>
          <w:lang w:eastAsia="zh-CN"/>
        </w:rPr>
      </w:pPr>
      <w:r w:rsidRPr="006F34B3">
        <w:rPr>
          <w:rFonts w:ascii="Arial" w:eastAsiaTheme="minorEastAsia" w:hAnsi="Arial" w:cs="Arial"/>
          <w:b/>
          <w:sz w:val="20"/>
          <w:lang w:eastAsia="zh-CN"/>
        </w:rPr>
        <w:t xml:space="preserve">Alternative 1: clarification on </w:t>
      </w:r>
      <w:r w:rsidRPr="006F34B3">
        <w:rPr>
          <w:rFonts w:ascii="Arial" w:eastAsiaTheme="minorEastAsia" w:hAnsi="Arial" w:cs="Arial"/>
          <w:b/>
          <w:sz w:val="20"/>
          <w:u w:val="single"/>
          <w:lang w:eastAsia="zh-CN"/>
        </w:rPr>
        <w:t>UE storing/replacing early measurement configuration from SIB</w:t>
      </w:r>
      <w:r w:rsidRPr="006F34B3">
        <w:rPr>
          <w:rFonts w:ascii="Arial" w:eastAsiaTheme="minorEastAsia" w:hAnsi="Arial" w:cs="Arial"/>
          <w:b/>
          <w:sz w:val="20"/>
          <w:lang w:eastAsia="zh-CN"/>
        </w:rPr>
        <w:t>, i.e. only store beam reporting configuration when UE supports beam measurement on the target frequency range in 5.7.8.1a</w:t>
      </w:r>
    </w:p>
    <w:p w14:paraId="614427EA" w14:textId="77777777" w:rsidR="00D0476F" w:rsidRPr="006F34B3" w:rsidRDefault="00D0476F" w:rsidP="00D0476F">
      <w:pPr>
        <w:pStyle w:val="ListParagraph"/>
        <w:numPr>
          <w:ilvl w:val="0"/>
          <w:numId w:val="37"/>
        </w:numPr>
        <w:overflowPunct w:val="0"/>
        <w:autoSpaceDE w:val="0"/>
        <w:autoSpaceDN w:val="0"/>
        <w:adjustRightInd w:val="0"/>
        <w:spacing w:after="180" w:line="240" w:lineRule="auto"/>
        <w:jc w:val="both"/>
        <w:textAlignment w:val="baseline"/>
        <w:rPr>
          <w:rFonts w:ascii="Arial" w:eastAsiaTheme="minorEastAsia" w:hAnsi="Arial" w:cs="Arial"/>
          <w:b/>
          <w:sz w:val="20"/>
          <w:lang w:eastAsia="zh-CN"/>
        </w:rPr>
      </w:pPr>
      <w:r w:rsidRPr="006F34B3">
        <w:rPr>
          <w:rFonts w:ascii="Arial" w:eastAsiaTheme="minorEastAsia" w:hAnsi="Arial" w:cs="Arial"/>
          <w:b/>
          <w:sz w:val="20"/>
          <w:lang w:eastAsia="zh-CN"/>
        </w:rPr>
        <w:t xml:space="preserve">Alternative 2: clarification on </w:t>
      </w:r>
      <w:r w:rsidRPr="006F34B3">
        <w:rPr>
          <w:rFonts w:ascii="Arial" w:eastAsiaTheme="minorEastAsia" w:hAnsi="Arial" w:cs="Arial"/>
          <w:b/>
          <w:sz w:val="20"/>
          <w:u w:val="single"/>
          <w:lang w:eastAsia="zh-CN"/>
        </w:rPr>
        <w:t>UE performing early measurement</w:t>
      </w:r>
      <w:r w:rsidRPr="006F34B3">
        <w:rPr>
          <w:rFonts w:ascii="Arial" w:eastAsiaTheme="minorEastAsia" w:hAnsi="Arial" w:cs="Arial"/>
          <w:b/>
          <w:sz w:val="20"/>
          <w:lang w:eastAsia="zh-CN"/>
        </w:rPr>
        <w:t>, i.e. only store beam measurement results when UE supports beam measurement on the target frequency range in 5.7.8.2a</w:t>
      </w:r>
    </w:p>
    <w:p w14:paraId="11CF1D8E" w14:textId="77777777" w:rsidR="00D0476F" w:rsidRDefault="00D0476F" w:rsidP="00D0476F">
      <w:pPr>
        <w:rPr>
          <w:lang w:val="en-GB" w:eastAsia="ja-JP"/>
        </w:rPr>
      </w:pPr>
    </w:p>
    <w:p w14:paraId="67D271BF" w14:textId="7A44D27A" w:rsidR="00320B10" w:rsidRDefault="006F34B3" w:rsidP="003C1845">
      <w:pPr>
        <w:pStyle w:val="Doc-text2"/>
        <w:spacing w:before="120" w:after="120"/>
        <w:ind w:left="0" w:firstLine="0"/>
        <w:jc w:val="both"/>
        <w:rPr>
          <w:sz w:val="20"/>
          <w:lang w:val="en-US" w:eastAsia="en-GB"/>
        </w:rPr>
      </w:pPr>
      <w:r>
        <w:rPr>
          <w:sz w:val="20"/>
          <w:lang w:val="en-US" w:eastAsia="en-GB"/>
        </w:rPr>
        <w:t xml:space="preserve">Companies are invited to show your views on the necessity of this clarification and preferred solution. </w:t>
      </w:r>
    </w:p>
    <w:p w14:paraId="59FC21BB" w14:textId="77777777" w:rsidR="00A042E1" w:rsidRDefault="00A042E1" w:rsidP="00A042E1">
      <w:pPr>
        <w:pStyle w:val="Doc-text2"/>
        <w:ind w:left="0" w:firstLine="0"/>
        <w:rPr>
          <w:lang w:val="en-US" w:eastAsia="en-GB"/>
        </w:rPr>
      </w:pPr>
    </w:p>
    <w:p w14:paraId="20F5E131" w14:textId="47EA9A39" w:rsidR="00906E6E" w:rsidRPr="0004003B" w:rsidRDefault="00906E6E" w:rsidP="0004003B">
      <w:pPr>
        <w:pStyle w:val="Doc-text2"/>
        <w:tabs>
          <w:tab w:val="left" w:pos="2127"/>
        </w:tabs>
        <w:spacing w:after="120"/>
        <w:ind w:left="0" w:firstLine="0"/>
        <w:rPr>
          <w:b/>
          <w:lang w:val="en-US" w:eastAsia="en-GB"/>
        </w:rPr>
      </w:pPr>
      <w:r w:rsidRPr="0004003B">
        <w:rPr>
          <w:b/>
          <w:lang w:val="en-US" w:eastAsia="en-GB"/>
        </w:rPr>
        <w:t>Q</w:t>
      </w:r>
      <w:r w:rsidR="00320B10" w:rsidRPr="0004003B">
        <w:rPr>
          <w:b/>
          <w:lang w:val="en-US" w:eastAsia="en-GB"/>
        </w:rPr>
        <w:t>4</w:t>
      </w:r>
      <w:r w:rsidR="00963BB4" w:rsidRPr="0004003B">
        <w:rPr>
          <w:b/>
          <w:lang w:val="en-US" w:eastAsia="en-GB"/>
        </w:rPr>
        <w:t>.1</w:t>
      </w:r>
      <w:r w:rsidRPr="0004003B">
        <w:rPr>
          <w:b/>
          <w:lang w:val="en-US" w:eastAsia="en-GB"/>
        </w:rPr>
        <w:t xml:space="preserve">: </w:t>
      </w:r>
      <w:r w:rsidR="006F34B3">
        <w:rPr>
          <w:b/>
          <w:lang w:val="en-US" w:eastAsia="en-GB"/>
        </w:rPr>
        <w:t xml:space="preserve">Do companies agree </w:t>
      </w:r>
      <w:r w:rsidR="003B5B82">
        <w:rPr>
          <w:b/>
          <w:lang w:val="en-US" w:eastAsia="en-GB"/>
        </w:rPr>
        <w:t xml:space="preserve">with </w:t>
      </w:r>
      <w:r w:rsidR="006F34B3">
        <w:rPr>
          <w:b/>
          <w:lang w:val="en-US" w:eastAsia="en-GB"/>
        </w:rPr>
        <w:t>the necessity of clarification and which option do you prefer</w:t>
      </w:r>
      <w:r w:rsidR="003C1845" w:rsidRPr="0004003B">
        <w:rPr>
          <w:b/>
          <w:lang w:val="en-US" w:eastAsia="en-GB"/>
        </w:rPr>
        <w:t>?</w:t>
      </w:r>
      <w:r w:rsidR="00320B10" w:rsidRPr="0004003B">
        <w:rPr>
          <w:b/>
          <w:lang w:val="en-US" w:eastAsia="en-GB"/>
        </w:rPr>
        <w:t xml:space="preserve"> </w:t>
      </w:r>
    </w:p>
    <w:tbl>
      <w:tblPr>
        <w:tblStyle w:val="TableGrid"/>
        <w:tblW w:w="0" w:type="auto"/>
        <w:tblInd w:w="392" w:type="dxa"/>
        <w:tblLayout w:type="fixed"/>
        <w:tblLook w:val="04A0" w:firstRow="1" w:lastRow="0" w:firstColumn="1" w:lastColumn="0" w:noHBand="0" w:noVBand="1"/>
      </w:tblPr>
      <w:tblGrid>
        <w:gridCol w:w="1701"/>
        <w:gridCol w:w="1559"/>
        <w:gridCol w:w="1134"/>
        <w:gridCol w:w="4956"/>
      </w:tblGrid>
      <w:tr w:rsidR="004B2550" w14:paraId="1F14E589" w14:textId="77777777" w:rsidTr="00063B48">
        <w:tc>
          <w:tcPr>
            <w:tcW w:w="1701" w:type="dxa"/>
            <w:shd w:val="clear" w:color="auto" w:fill="BFBFBF" w:themeFill="background1" w:themeFillShade="BF"/>
            <w:vAlign w:val="center"/>
          </w:tcPr>
          <w:p w14:paraId="4AC584F4" w14:textId="77777777" w:rsidR="004B2550" w:rsidRPr="006934EF" w:rsidRDefault="004B2550" w:rsidP="00906E6E">
            <w:pPr>
              <w:pStyle w:val="BodyText"/>
              <w:jc w:val="center"/>
              <w:rPr>
                <w:sz w:val="20"/>
                <w:szCs w:val="20"/>
              </w:rPr>
            </w:pPr>
            <w:r w:rsidRPr="006934EF">
              <w:rPr>
                <w:sz w:val="20"/>
                <w:szCs w:val="20"/>
              </w:rPr>
              <w:t>Company</w:t>
            </w:r>
          </w:p>
        </w:tc>
        <w:tc>
          <w:tcPr>
            <w:tcW w:w="1559" w:type="dxa"/>
            <w:shd w:val="clear" w:color="auto" w:fill="BFBFBF" w:themeFill="background1" w:themeFillShade="BF"/>
            <w:vAlign w:val="center"/>
          </w:tcPr>
          <w:p w14:paraId="68C434F4" w14:textId="066BCF66" w:rsidR="004B2550" w:rsidRDefault="004B2550" w:rsidP="006F34B3">
            <w:pPr>
              <w:pStyle w:val="BodyText"/>
              <w:jc w:val="center"/>
              <w:rPr>
                <w:sz w:val="20"/>
                <w:szCs w:val="20"/>
              </w:rPr>
            </w:pPr>
            <w:r>
              <w:rPr>
                <w:sz w:val="20"/>
                <w:szCs w:val="20"/>
              </w:rPr>
              <w:t>Agree with the necessity of clarification?</w:t>
            </w:r>
          </w:p>
        </w:tc>
        <w:tc>
          <w:tcPr>
            <w:tcW w:w="1134" w:type="dxa"/>
            <w:shd w:val="clear" w:color="auto" w:fill="BFBFBF" w:themeFill="background1" w:themeFillShade="BF"/>
            <w:vAlign w:val="center"/>
          </w:tcPr>
          <w:p w14:paraId="55DE8047" w14:textId="11BBB2BA" w:rsidR="004B2550" w:rsidRPr="006934EF" w:rsidRDefault="004B2550" w:rsidP="006F34B3">
            <w:pPr>
              <w:pStyle w:val="BodyText"/>
              <w:jc w:val="center"/>
              <w:rPr>
                <w:sz w:val="20"/>
                <w:szCs w:val="20"/>
              </w:rPr>
            </w:pPr>
            <w:r>
              <w:rPr>
                <w:sz w:val="20"/>
                <w:szCs w:val="20"/>
              </w:rPr>
              <w:t>Preferred solution?</w:t>
            </w:r>
          </w:p>
        </w:tc>
        <w:tc>
          <w:tcPr>
            <w:tcW w:w="4956" w:type="dxa"/>
            <w:shd w:val="clear" w:color="auto" w:fill="BFBFBF" w:themeFill="background1" w:themeFillShade="BF"/>
            <w:vAlign w:val="center"/>
          </w:tcPr>
          <w:p w14:paraId="53EBFB4F" w14:textId="79BBB4F1" w:rsidR="004B2550" w:rsidRPr="00320B10" w:rsidRDefault="004B2550" w:rsidP="00320B10">
            <w:pPr>
              <w:pStyle w:val="BodyText"/>
              <w:jc w:val="center"/>
              <w:rPr>
                <w:sz w:val="20"/>
                <w:szCs w:val="20"/>
              </w:rPr>
            </w:pPr>
            <w:r w:rsidRPr="006934EF">
              <w:rPr>
                <w:sz w:val="20"/>
                <w:szCs w:val="20"/>
              </w:rPr>
              <w:t>Comments</w:t>
            </w:r>
          </w:p>
        </w:tc>
      </w:tr>
      <w:tr w:rsidR="004B2550" w14:paraId="1ED581C1" w14:textId="77777777" w:rsidTr="00063B48">
        <w:tc>
          <w:tcPr>
            <w:tcW w:w="1701" w:type="dxa"/>
            <w:vAlign w:val="center"/>
          </w:tcPr>
          <w:p w14:paraId="7FB67874" w14:textId="216296CE" w:rsidR="004B2550" w:rsidRPr="007C2686" w:rsidRDefault="004B2550" w:rsidP="00906E6E">
            <w:pPr>
              <w:jc w:val="center"/>
              <w:rPr>
                <w:rFonts w:ascii="Arial" w:hAnsi="Arial" w:cs="Arial"/>
                <w:sz w:val="20"/>
                <w:szCs w:val="20"/>
              </w:rPr>
            </w:pPr>
            <w:r w:rsidRPr="007C2686">
              <w:rPr>
                <w:rFonts w:ascii="Arial" w:hAnsi="Arial" w:cs="Arial"/>
                <w:sz w:val="20"/>
                <w:szCs w:val="20"/>
              </w:rPr>
              <w:t>ZTE</w:t>
            </w:r>
          </w:p>
        </w:tc>
        <w:tc>
          <w:tcPr>
            <w:tcW w:w="1559" w:type="dxa"/>
            <w:vAlign w:val="center"/>
          </w:tcPr>
          <w:p w14:paraId="3B39AB1B" w14:textId="659C0E20" w:rsidR="004B2550" w:rsidRPr="007C2686" w:rsidRDefault="004B2550" w:rsidP="00906E6E">
            <w:pPr>
              <w:jc w:val="center"/>
              <w:rPr>
                <w:rFonts w:ascii="Arial" w:hAnsi="Arial" w:cs="Arial"/>
                <w:sz w:val="20"/>
                <w:szCs w:val="20"/>
              </w:rPr>
            </w:pPr>
            <w:r w:rsidRPr="007C2686">
              <w:rPr>
                <w:rFonts w:ascii="Arial" w:hAnsi="Arial" w:cs="Arial"/>
                <w:sz w:val="20"/>
                <w:szCs w:val="20"/>
              </w:rPr>
              <w:t>Not really</w:t>
            </w:r>
          </w:p>
        </w:tc>
        <w:tc>
          <w:tcPr>
            <w:tcW w:w="1134" w:type="dxa"/>
            <w:vAlign w:val="center"/>
          </w:tcPr>
          <w:p w14:paraId="1638097B" w14:textId="4A305500" w:rsidR="004B2550" w:rsidRPr="007C2686" w:rsidRDefault="004B2550" w:rsidP="00906E6E">
            <w:pPr>
              <w:jc w:val="center"/>
              <w:rPr>
                <w:rFonts w:ascii="Arial" w:hAnsi="Arial" w:cs="Arial"/>
                <w:sz w:val="20"/>
                <w:szCs w:val="20"/>
              </w:rPr>
            </w:pPr>
            <w:r w:rsidRPr="007C2686">
              <w:rPr>
                <w:rFonts w:ascii="Arial" w:hAnsi="Arial" w:cs="Arial"/>
                <w:sz w:val="20"/>
                <w:szCs w:val="20"/>
              </w:rPr>
              <w:t>Alt 2</w:t>
            </w:r>
          </w:p>
        </w:tc>
        <w:tc>
          <w:tcPr>
            <w:tcW w:w="4956" w:type="dxa"/>
          </w:tcPr>
          <w:p w14:paraId="5D0BD798" w14:textId="77777777" w:rsidR="00063B48" w:rsidRPr="007C2686" w:rsidRDefault="00063B48" w:rsidP="00063B48">
            <w:pPr>
              <w:rPr>
                <w:rFonts w:ascii="Arial" w:hAnsi="Arial" w:cs="Arial"/>
                <w:sz w:val="20"/>
                <w:szCs w:val="20"/>
              </w:rPr>
            </w:pPr>
            <w:r w:rsidRPr="007C2686">
              <w:rPr>
                <w:rFonts w:ascii="Arial" w:hAnsi="Arial" w:cs="Arial"/>
                <w:sz w:val="20"/>
                <w:szCs w:val="20"/>
              </w:rPr>
              <w:t>We actually think even without clarification, no one will misinterpret it. Because it is obvious that UE can only do what it supports.</w:t>
            </w:r>
          </w:p>
          <w:p w14:paraId="7ED07997" w14:textId="79461C09" w:rsidR="004B2550" w:rsidRPr="007C2686" w:rsidRDefault="00063B48" w:rsidP="00063B48">
            <w:pPr>
              <w:rPr>
                <w:rFonts w:ascii="Arial" w:hAnsi="Arial" w:cs="Arial"/>
                <w:sz w:val="20"/>
                <w:szCs w:val="20"/>
              </w:rPr>
            </w:pPr>
            <w:r w:rsidRPr="007C2686">
              <w:rPr>
                <w:rFonts w:ascii="Arial" w:hAnsi="Arial" w:cs="Arial"/>
                <w:sz w:val="20"/>
                <w:szCs w:val="20"/>
              </w:rPr>
              <w:t xml:space="preserve">But if most companies are fine with clarification, we slightly prefer alt 2 for simplicity. </w:t>
            </w:r>
          </w:p>
        </w:tc>
      </w:tr>
      <w:tr w:rsidR="004B2550" w14:paraId="69359CAF" w14:textId="77777777" w:rsidTr="00063B48">
        <w:tc>
          <w:tcPr>
            <w:tcW w:w="1701" w:type="dxa"/>
            <w:vAlign w:val="center"/>
          </w:tcPr>
          <w:p w14:paraId="7FDF922A" w14:textId="5FA64B25" w:rsidR="004B2550" w:rsidRPr="007C2686" w:rsidRDefault="005654A6" w:rsidP="00906E6E">
            <w:pPr>
              <w:jc w:val="center"/>
              <w:rPr>
                <w:rFonts w:ascii="Arial" w:hAnsi="Arial" w:cs="Arial"/>
                <w:sz w:val="20"/>
                <w:szCs w:val="20"/>
              </w:rPr>
            </w:pPr>
            <w:r>
              <w:rPr>
                <w:rFonts w:ascii="Arial" w:hAnsi="Arial" w:cs="Arial"/>
                <w:sz w:val="20"/>
                <w:szCs w:val="20"/>
              </w:rPr>
              <w:t xml:space="preserve">Qualcomm </w:t>
            </w:r>
          </w:p>
        </w:tc>
        <w:tc>
          <w:tcPr>
            <w:tcW w:w="1559" w:type="dxa"/>
            <w:vAlign w:val="center"/>
          </w:tcPr>
          <w:p w14:paraId="18BF1DA5" w14:textId="0AC56347" w:rsidR="004B2550" w:rsidRPr="007C2686" w:rsidRDefault="005654A6" w:rsidP="00906E6E">
            <w:pPr>
              <w:jc w:val="center"/>
              <w:rPr>
                <w:rFonts w:ascii="Arial" w:hAnsi="Arial" w:cs="Arial"/>
                <w:sz w:val="20"/>
                <w:szCs w:val="20"/>
              </w:rPr>
            </w:pPr>
            <w:r>
              <w:rPr>
                <w:rFonts w:ascii="Arial" w:hAnsi="Arial" w:cs="Arial"/>
                <w:sz w:val="20"/>
                <w:szCs w:val="20"/>
              </w:rPr>
              <w:t xml:space="preserve">Not really </w:t>
            </w:r>
          </w:p>
        </w:tc>
        <w:tc>
          <w:tcPr>
            <w:tcW w:w="1134" w:type="dxa"/>
            <w:vAlign w:val="center"/>
          </w:tcPr>
          <w:p w14:paraId="3EF75948" w14:textId="56252A26" w:rsidR="004B2550" w:rsidRPr="007C2686" w:rsidRDefault="005654A6" w:rsidP="00906E6E">
            <w:pPr>
              <w:jc w:val="center"/>
              <w:rPr>
                <w:rFonts w:ascii="Arial" w:hAnsi="Arial" w:cs="Arial"/>
                <w:sz w:val="20"/>
                <w:szCs w:val="20"/>
              </w:rPr>
            </w:pPr>
            <w:r>
              <w:rPr>
                <w:rFonts w:ascii="Arial" w:hAnsi="Arial" w:cs="Arial"/>
                <w:sz w:val="20"/>
                <w:szCs w:val="20"/>
              </w:rPr>
              <w:t>Alt 2</w:t>
            </w:r>
          </w:p>
        </w:tc>
        <w:tc>
          <w:tcPr>
            <w:tcW w:w="4956" w:type="dxa"/>
          </w:tcPr>
          <w:p w14:paraId="3228FB18" w14:textId="5B40E809" w:rsidR="004B2550" w:rsidRPr="007C2686" w:rsidRDefault="00393DCD" w:rsidP="0001732F">
            <w:pPr>
              <w:rPr>
                <w:rFonts w:ascii="Arial" w:hAnsi="Arial" w:cs="Arial"/>
                <w:sz w:val="20"/>
                <w:szCs w:val="20"/>
              </w:rPr>
            </w:pPr>
            <w:r>
              <w:rPr>
                <w:rFonts w:ascii="Arial" w:hAnsi="Arial" w:cs="Arial"/>
                <w:sz w:val="20"/>
                <w:szCs w:val="20"/>
              </w:rPr>
              <w:t>Same view as ZTE</w:t>
            </w:r>
          </w:p>
        </w:tc>
      </w:tr>
      <w:tr w:rsidR="004B2550" w14:paraId="4BA70E75" w14:textId="77777777" w:rsidTr="00063B48">
        <w:tc>
          <w:tcPr>
            <w:tcW w:w="1701" w:type="dxa"/>
            <w:vAlign w:val="center"/>
          </w:tcPr>
          <w:p w14:paraId="48C8E507" w14:textId="77777777" w:rsidR="004B2550" w:rsidRPr="007C2686" w:rsidRDefault="004B2550" w:rsidP="00906E6E">
            <w:pPr>
              <w:jc w:val="center"/>
              <w:rPr>
                <w:rFonts w:ascii="Arial" w:hAnsi="Arial" w:cs="Arial"/>
                <w:sz w:val="20"/>
                <w:szCs w:val="20"/>
              </w:rPr>
            </w:pPr>
          </w:p>
        </w:tc>
        <w:tc>
          <w:tcPr>
            <w:tcW w:w="1559" w:type="dxa"/>
            <w:vAlign w:val="center"/>
          </w:tcPr>
          <w:p w14:paraId="3311ADBD" w14:textId="77777777" w:rsidR="004B2550" w:rsidRPr="007C2686" w:rsidRDefault="004B2550" w:rsidP="00906E6E">
            <w:pPr>
              <w:jc w:val="center"/>
              <w:rPr>
                <w:rFonts w:ascii="Arial" w:hAnsi="Arial" w:cs="Arial"/>
                <w:sz w:val="20"/>
                <w:szCs w:val="20"/>
              </w:rPr>
            </w:pPr>
          </w:p>
        </w:tc>
        <w:tc>
          <w:tcPr>
            <w:tcW w:w="1134" w:type="dxa"/>
            <w:vAlign w:val="center"/>
          </w:tcPr>
          <w:p w14:paraId="5E071642" w14:textId="76E10F37" w:rsidR="004B2550" w:rsidRPr="007C2686" w:rsidRDefault="004B2550" w:rsidP="00906E6E">
            <w:pPr>
              <w:jc w:val="center"/>
              <w:rPr>
                <w:rFonts w:ascii="Arial" w:hAnsi="Arial" w:cs="Arial"/>
                <w:sz w:val="20"/>
                <w:szCs w:val="20"/>
              </w:rPr>
            </w:pPr>
          </w:p>
        </w:tc>
        <w:tc>
          <w:tcPr>
            <w:tcW w:w="4956" w:type="dxa"/>
          </w:tcPr>
          <w:p w14:paraId="50EDBE36" w14:textId="77777777" w:rsidR="004B2550" w:rsidRPr="007C2686" w:rsidRDefault="004B2550" w:rsidP="0001732F">
            <w:pPr>
              <w:rPr>
                <w:rFonts w:ascii="Arial" w:hAnsi="Arial" w:cs="Arial"/>
                <w:sz w:val="20"/>
                <w:szCs w:val="20"/>
              </w:rPr>
            </w:pPr>
          </w:p>
        </w:tc>
      </w:tr>
      <w:tr w:rsidR="004B2550" w14:paraId="2536AE80" w14:textId="77777777" w:rsidTr="00063B48">
        <w:tc>
          <w:tcPr>
            <w:tcW w:w="1701" w:type="dxa"/>
            <w:vAlign w:val="center"/>
          </w:tcPr>
          <w:p w14:paraId="62E28D79" w14:textId="77777777" w:rsidR="004B2550" w:rsidRPr="007C2686" w:rsidRDefault="004B2550" w:rsidP="00906E6E">
            <w:pPr>
              <w:jc w:val="center"/>
              <w:rPr>
                <w:rFonts w:ascii="Arial" w:hAnsi="Arial" w:cs="Arial"/>
                <w:sz w:val="20"/>
                <w:szCs w:val="20"/>
              </w:rPr>
            </w:pPr>
          </w:p>
        </w:tc>
        <w:tc>
          <w:tcPr>
            <w:tcW w:w="1559" w:type="dxa"/>
            <w:vAlign w:val="center"/>
          </w:tcPr>
          <w:p w14:paraId="4AF536AD" w14:textId="77777777" w:rsidR="004B2550" w:rsidRPr="007C2686" w:rsidRDefault="004B2550" w:rsidP="00906E6E">
            <w:pPr>
              <w:jc w:val="center"/>
              <w:rPr>
                <w:rFonts w:ascii="Arial" w:hAnsi="Arial" w:cs="Arial"/>
                <w:sz w:val="20"/>
                <w:szCs w:val="20"/>
              </w:rPr>
            </w:pPr>
          </w:p>
        </w:tc>
        <w:tc>
          <w:tcPr>
            <w:tcW w:w="1134" w:type="dxa"/>
            <w:vAlign w:val="center"/>
          </w:tcPr>
          <w:p w14:paraId="285A352C" w14:textId="4842EFC5" w:rsidR="004B2550" w:rsidRPr="007C2686" w:rsidRDefault="004B2550" w:rsidP="00906E6E">
            <w:pPr>
              <w:jc w:val="center"/>
              <w:rPr>
                <w:rFonts w:ascii="Arial" w:hAnsi="Arial" w:cs="Arial"/>
                <w:sz w:val="20"/>
                <w:szCs w:val="20"/>
              </w:rPr>
            </w:pPr>
          </w:p>
        </w:tc>
        <w:tc>
          <w:tcPr>
            <w:tcW w:w="4956" w:type="dxa"/>
          </w:tcPr>
          <w:p w14:paraId="27B6A723" w14:textId="77777777" w:rsidR="004B2550" w:rsidRPr="007C2686" w:rsidRDefault="004B2550" w:rsidP="0001732F">
            <w:pPr>
              <w:rPr>
                <w:rFonts w:ascii="Arial" w:hAnsi="Arial" w:cs="Arial"/>
                <w:sz w:val="20"/>
                <w:szCs w:val="20"/>
              </w:rPr>
            </w:pPr>
          </w:p>
        </w:tc>
      </w:tr>
    </w:tbl>
    <w:p w14:paraId="433CC376" w14:textId="77777777" w:rsidR="00C12EC4" w:rsidRDefault="00C12EC4" w:rsidP="00A042E1">
      <w:pPr>
        <w:pStyle w:val="Doc-text2"/>
        <w:ind w:left="0" w:firstLine="0"/>
        <w:rPr>
          <w:lang w:val="en-US" w:eastAsia="en-GB"/>
        </w:rPr>
      </w:pPr>
    </w:p>
    <w:p w14:paraId="4355FE96" w14:textId="78B5E434" w:rsidR="005A1A03" w:rsidRDefault="005A1A03" w:rsidP="006726A9">
      <w:pPr>
        <w:pStyle w:val="Doc-text2"/>
        <w:ind w:left="0" w:firstLine="0"/>
        <w:rPr>
          <w:lang w:val="en-GB" w:eastAsia="en-GB"/>
        </w:rPr>
      </w:pPr>
    </w:p>
    <w:p w14:paraId="75009127" w14:textId="422D01BD" w:rsidR="004B2550" w:rsidRPr="0004003B" w:rsidRDefault="006726A9" w:rsidP="006726A9">
      <w:pPr>
        <w:pStyle w:val="Doc-text2"/>
        <w:tabs>
          <w:tab w:val="left" w:pos="2127"/>
        </w:tabs>
        <w:spacing w:after="120"/>
        <w:ind w:left="0" w:firstLine="0"/>
        <w:rPr>
          <w:b/>
          <w:lang w:val="en-US" w:eastAsia="en-GB"/>
        </w:rPr>
      </w:pPr>
      <w:r w:rsidRPr="0004003B">
        <w:rPr>
          <w:b/>
          <w:lang w:val="en-US" w:eastAsia="en-GB"/>
        </w:rPr>
        <w:t>Q4.</w:t>
      </w:r>
      <w:r>
        <w:rPr>
          <w:b/>
          <w:lang w:val="en-US" w:eastAsia="en-GB"/>
        </w:rPr>
        <w:t>2</w:t>
      </w:r>
      <w:r w:rsidRPr="0004003B">
        <w:rPr>
          <w:b/>
          <w:lang w:val="en-US" w:eastAsia="en-GB"/>
        </w:rPr>
        <w:t xml:space="preserve">: </w:t>
      </w:r>
      <w:r w:rsidR="00F128FA">
        <w:rPr>
          <w:b/>
          <w:lang w:val="en-US" w:eastAsia="en-GB"/>
        </w:rPr>
        <w:t>Do companies agree with</w:t>
      </w:r>
      <w:r>
        <w:rPr>
          <w:b/>
          <w:lang w:val="en-US" w:eastAsia="en-GB"/>
        </w:rPr>
        <w:t xml:space="preserve"> the CR provided in Annex of R2-2101692</w:t>
      </w:r>
      <w:r w:rsidRPr="0004003B">
        <w:rPr>
          <w:b/>
          <w:lang w:val="en-US" w:eastAsia="en-GB"/>
        </w:rPr>
        <w:t xml:space="preserve">? </w:t>
      </w:r>
    </w:p>
    <w:tbl>
      <w:tblPr>
        <w:tblStyle w:val="TableGrid"/>
        <w:tblW w:w="0" w:type="auto"/>
        <w:tblInd w:w="363" w:type="dxa"/>
        <w:tblLayout w:type="fixed"/>
        <w:tblLook w:val="04A0" w:firstRow="1" w:lastRow="0" w:firstColumn="1" w:lastColumn="0" w:noHBand="0" w:noVBand="1"/>
      </w:tblPr>
      <w:tblGrid>
        <w:gridCol w:w="1872"/>
        <w:gridCol w:w="1292"/>
        <w:gridCol w:w="6215"/>
      </w:tblGrid>
      <w:tr w:rsidR="006726A9" w14:paraId="1FB7BC96" w14:textId="77777777" w:rsidTr="00063B48">
        <w:tc>
          <w:tcPr>
            <w:tcW w:w="1872" w:type="dxa"/>
            <w:shd w:val="clear" w:color="auto" w:fill="BFBFBF" w:themeFill="background1" w:themeFillShade="BF"/>
            <w:vAlign w:val="center"/>
          </w:tcPr>
          <w:p w14:paraId="6B1F82C3" w14:textId="77777777" w:rsidR="006726A9" w:rsidRPr="006934EF" w:rsidRDefault="006726A9" w:rsidP="00F1768B">
            <w:pPr>
              <w:pStyle w:val="BodyText"/>
              <w:jc w:val="center"/>
              <w:rPr>
                <w:sz w:val="20"/>
                <w:szCs w:val="20"/>
              </w:rPr>
            </w:pPr>
            <w:r w:rsidRPr="006934EF">
              <w:rPr>
                <w:sz w:val="20"/>
                <w:szCs w:val="20"/>
              </w:rPr>
              <w:t>Company</w:t>
            </w:r>
          </w:p>
        </w:tc>
        <w:tc>
          <w:tcPr>
            <w:tcW w:w="1292" w:type="dxa"/>
            <w:shd w:val="clear" w:color="auto" w:fill="BFBFBF" w:themeFill="background1" w:themeFillShade="BF"/>
            <w:vAlign w:val="center"/>
          </w:tcPr>
          <w:p w14:paraId="04DB9362" w14:textId="77777777" w:rsidR="006726A9" w:rsidRDefault="00F128FA" w:rsidP="00063B48">
            <w:pPr>
              <w:pStyle w:val="BodyText"/>
              <w:spacing w:line="240" w:lineRule="auto"/>
              <w:jc w:val="center"/>
              <w:rPr>
                <w:sz w:val="20"/>
                <w:szCs w:val="20"/>
              </w:rPr>
            </w:pPr>
            <w:r>
              <w:rPr>
                <w:sz w:val="20"/>
                <w:szCs w:val="20"/>
              </w:rPr>
              <w:t>Agree</w:t>
            </w:r>
          </w:p>
          <w:p w14:paraId="32E85153" w14:textId="0930F70F" w:rsidR="00F128FA" w:rsidRPr="006934EF" w:rsidRDefault="00F128FA" w:rsidP="00063B48">
            <w:pPr>
              <w:pStyle w:val="BodyText"/>
              <w:spacing w:line="240" w:lineRule="auto"/>
              <w:jc w:val="center"/>
              <w:rPr>
                <w:sz w:val="20"/>
                <w:szCs w:val="20"/>
              </w:rPr>
            </w:pPr>
            <w:r>
              <w:rPr>
                <w:sz w:val="20"/>
                <w:szCs w:val="20"/>
              </w:rPr>
              <w:t>(Yes or No)</w:t>
            </w:r>
          </w:p>
        </w:tc>
        <w:tc>
          <w:tcPr>
            <w:tcW w:w="6215" w:type="dxa"/>
            <w:shd w:val="clear" w:color="auto" w:fill="BFBFBF" w:themeFill="background1" w:themeFillShade="BF"/>
            <w:vAlign w:val="center"/>
          </w:tcPr>
          <w:p w14:paraId="1584B8F1" w14:textId="77777777" w:rsidR="006726A9" w:rsidRPr="00320B10" w:rsidRDefault="006726A9" w:rsidP="00F1768B">
            <w:pPr>
              <w:pStyle w:val="BodyText"/>
              <w:jc w:val="center"/>
              <w:rPr>
                <w:sz w:val="20"/>
                <w:szCs w:val="20"/>
              </w:rPr>
            </w:pPr>
            <w:r w:rsidRPr="006934EF">
              <w:rPr>
                <w:sz w:val="20"/>
                <w:szCs w:val="20"/>
              </w:rPr>
              <w:t>Comments</w:t>
            </w:r>
          </w:p>
        </w:tc>
      </w:tr>
      <w:tr w:rsidR="006726A9" w14:paraId="78A2B1B8" w14:textId="77777777" w:rsidTr="00063B48">
        <w:tc>
          <w:tcPr>
            <w:tcW w:w="1872" w:type="dxa"/>
            <w:vAlign w:val="center"/>
          </w:tcPr>
          <w:p w14:paraId="66CA8175" w14:textId="77777777" w:rsidR="006726A9" w:rsidRPr="007C2686" w:rsidRDefault="006726A9" w:rsidP="00F1768B">
            <w:pPr>
              <w:jc w:val="center"/>
              <w:rPr>
                <w:rFonts w:ascii="Arial" w:hAnsi="Arial" w:cs="Arial"/>
                <w:sz w:val="20"/>
                <w:szCs w:val="20"/>
              </w:rPr>
            </w:pPr>
            <w:r w:rsidRPr="007C2686">
              <w:rPr>
                <w:rFonts w:ascii="Arial" w:hAnsi="Arial" w:cs="Arial"/>
                <w:sz w:val="20"/>
                <w:szCs w:val="20"/>
              </w:rPr>
              <w:t>ZTE</w:t>
            </w:r>
          </w:p>
        </w:tc>
        <w:tc>
          <w:tcPr>
            <w:tcW w:w="1292" w:type="dxa"/>
            <w:vAlign w:val="center"/>
          </w:tcPr>
          <w:p w14:paraId="01D563D6" w14:textId="56A48C2E" w:rsidR="006726A9" w:rsidRPr="007C2686" w:rsidRDefault="00F128FA" w:rsidP="00F1768B">
            <w:pPr>
              <w:jc w:val="center"/>
              <w:rPr>
                <w:rFonts w:ascii="Arial" w:hAnsi="Arial" w:cs="Arial"/>
                <w:sz w:val="20"/>
                <w:szCs w:val="20"/>
              </w:rPr>
            </w:pPr>
            <w:r w:rsidRPr="007C2686">
              <w:rPr>
                <w:rFonts w:ascii="Arial" w:hAnsi="Arial" w:cs="Arial"/>
                <w:sz w:val="20"/>
                <w:szCs w:val="20"/>
              </w:rPr>
              <w:t>Yes</w:t>
            </w:r>
          </w:p>
        </w:tc>
        <w:tc>
          <w:tcPr>
            <w:tcW w:w="6215" w:type="dxa"/>
          </w:tcPr>
          <w:p w14:paraId="7263C5A8" w14:textId="77777777" w:rsidR="006726A9" w:rsidRPr="007C2686" w:rsidRDefault="006726A9" w:rsidP="00F1768B">
            <w:pPr>
              <w:rPr>
                <w:rFonts w:ascii="Arial" w:hAnsi="Arial" w:cs="Arial"/>
                <w:sz w:val="20"/>
                <w:szCs w:val="20"/>
              </w:rPr>
            </w:pPr>
          </w:p>
        </w:tc>
      </w:tr>
      <w:tr w:rsidR="006726A9" w14:paraId="30662B67" w14:textId="77777777" w:rsidTr="00063B48">
        <w:tc>
          <w:tcPr>
            <w:tcW w:w="1872" w:type="dxa"/>
            <w:vAlign w:val="center"/>
          </w:tcPr>
          <w:p w14:paraId="1488E226" w14:textId="45B45AE1" w:rsidR="006726A9" w:rsidRPr="007C2686" w:rsidRDefault="00F60C51" w:rsidP="00F1768B">
            <w:pPr>
              <w:jc w:val="center"/>
              <w:rPr>
                <w:rFonts w:ascii="Arial" w:hAnsi="Arial" w:cs="Arial"/>
                <w:sz w:val="20"/>
                <w:szCs w:val="20"/>
              </w:rPr>
            </w:pPr>
            <w:r>
              <w:rPr>
                <w:rFonts w:ascii="Arial" w:hAnsi="Arial" w:cs="Arial"/>
                <w:sz w:val="20"/>
                <w:szCs w:val="20"/>
              </w:rPr>
              <w:t>Qualcomm</w:t>
            </w:r>
          </w:p>
        </w:tc>
        <w:tc>
          <w:tcPr>
            <w:tcW w:w="1292" w:type="dxa"/>
            <w:vAlign w:val="center"/>
          </w:tcPr>
          <w:p w14:paraId="62587A7C" w14:textId="59445A32" w:rsidR="006726A9" w:rsidRPr="007C2686" w:rsidRDefault="00F60C51" w:rsidP="00F1768B">
            <w:pPr>
              <w:jc w:val="center"/>
              <w:rPr>
                <w:rFonts w:ascii="Arial" w:hAnsi="Arial" w:cs="Arial"/>
                <w:sz w:val="20"/>
                <w:szCs w:val="20"/>
              </w:rPr>
            </w:pPr>
            <w:r>
              <w:rPr>
                <w:rFonts w:ascii="Arial" w:hAnsi="Arial" w:cs="Arial"/>
                <w:sz w:val="20"/>
                <w:szCs w:val="20"/>
              </w:rPr>
              <w:t>Yes</w:t>
            </w:r>
          </w:p>
        </w:tc>
        <w:tc>
          <w:tcPr>
            <w:tcW w:w="6215" w:type="dxa"/>
          </w:tcPr>
          <w:p w14:paraId="775FC71A" w14:textId="77777777" w:rsidR="006726A9" w:rsidRPr="007C2686" w:rsidRDefault="006726A9" w:rsidP="00F1768B">
            <w:pPr>
              <w:rPr>
                <w:rFonts w:ascii="Arial" w:hAnsi="Arial" w:cs="Arial"/>
                <w:sz w:val="20"/>
                <w:szCs w:val="20"/>
              </w:rPr>
            </w:pPr>
          </w:p>
        </w:tc>
      </w:tr>
      <w:tr w:rsidR="006726A9" w14:paraId="6C663C98" w14:textId="77777777" w:rsidTr="00063B48">
        <w:tc>
          <w:tcPr>
            <w:tcW w:w="1872" w:type="dxa"/>
            <w:vAlign w:val="center"/>
          </w:tcPr>
          <w:p w14:paraId="5A9BEB1A" w14:textId="77777777" w:rsidR="006726A9" w:rsidRPr="007C2686" w:rsidRDefault="006726A9" w:rsidP="00F1768B">
            <w:pPr>
              <w:jc w:val="center"/>
              <w:rPr>
                <w:rFonts w:ascii="Arial" w:hAnsi="Arial" w:cs="Arial"/>
                <w:sz w:val="20"/>
                <w:szCs w:val="20"/>
              </w:rPr>
            </w:pPr>
          </w:p>
        </w:tc>
        <w:tc>
          <w:tcPr>
            <w:tcW w:w="1292" w:type="dxa"/>
            <w:vAlign w:val="center"/>
          </w:tcPr>
          <w:p w14:paraId="2A9738BC" w14:textId="77777777" w:rsidR="006726A9" w:rsidRPr="007C2686" w:rsidRDefault="006726A9" w:rsidP="00F1768B">
            <w:pPr>
              <w:jc w:val="center"/>
              <w:rPr>
                <w:rFonts w:ascii="Arial" w:hAnsi="Arial" w:cs="Arial"/>
                <w:sz w:val="20"/>
                <w:szCs w:val="20"/>
              </w:rPr>
            </w:pPr>
          </w:p>
        </w:tc>
        <w:tc>
          <w:tcPr>
            <w:tcW w:w="6215" w:type="dxa"/>
          </w:tcPr>
          <w:p w14:paraId="06685A8B" w14:textId="77777777" w:rsidR="006726A9" w:rsidRPr="007C2686" w:rsidRDefault="006726A9" w:rsidP="00F1768B">
            <w:pPr>
              <w:rPr>
                <w:rFonts w:ascii="Arial" w:hAnsi="Arial" w:cs="Arial"/>
                <w:sz w:val="20"/>
                <w:szCs w:val="20"/>
              </w:rPr>
            </w:pPr>
          </w:p>
        </w:tc>
      </w:tr>
      <w:tr w:rsidR="006726A9" w14:paraId="2B00ADCA" w14:textId="77777777" w:rsidTr="00063B48">
        <w:tc>
          <w:tcPr>
            <w:tcW w:w="1872" w:type="dxa"/>
            <w:vAlign w:val="center"/>
          </w:tcPr>
          <w:p w14:paraId="292F729B" w14:textId="77777777" w:rsidR="006726A9" w:rsidRPr="007C2686" w:rsidRDefault="006726A9" w:rsidP="00F1768B">
            <w:pPr>
              <w:jc w:val="center"/>
              <w:rPr>
                <w:rFonts w:ascii="Arial" w:hAnsi="Arial" w:cs="Arial"/>
                <w:sz w:val="20"/>
                <w:szCs w:val="20"/>
              </w:rPr>
            </w:pPr>
          </w:p>
        </w:tc>
        <w:tc>
          <w:tcPr>
            <w:tcW w:w="1292" w:type="dxa"/>
            <w:vAlign w:val="center"/>
          </w:tcPr>
          <w:p w14:paraId="1C4C60A1" w14:textId="77777777" w:rsidR="006726A9" w:rsidRPr="007C2686" w:rsidRDefault="006726A9" w:rsidP="00F1768B">
            <w:pPr>
              <w:jc w:val="center"/>
              <w:rPr>
                <w:rFonts w:ascii="Arial" w:hAnsi="Arial" w:cs="Arial"/>
                <w:sz w:val="20"/>
                <w:szCs w:val="20"/>
              </w:rPr>
            </w:pPr>
          </w:p>
        </w:tc>
        <w:tc>
          <w:tcPr>
            <w:tcW w:w="6215" w:type="dxa"/>
          </w:tcPr>
          <w:p w14:paraId="3923BC6F" w14:textId="77777777" w:rsidR="006726A9" w:rsidRPr="007C2686" w:rsidRDefault="006726A9" w:rsidP="00F1768B">
            <w:pPr>
              <w:rPr>
                <w:rFonts w:ascii="Arial" w:hAnsi="Arial" w:cs="Arial"/>
                <w:sz w:val="20"/>
                <w:szCs w:val="20"/>
              </w:rPr>
            </w:pPr>
          </w:p>
        </w:tc>
      </w:tr>
    </w:tbl>
    <w:p w14:paraId="0145BEEF" w14:textId="77777777" w:rsidR="006726A9" w:rsidRPr="00C54E69" w:rsidRDefault="006726A9" w:rsidP="006726A9">
      <w:pPr>
        <w:pStyle w:val="Doc-text2"/>
        <w:ind w:left="0" w:firstLine="0"/>
        <w:rPr>
          <w:lang w:val="en-GB" w:eastAsia="en-GB"/>
        </w:rPr>
      </w:pPr>
    </w:p>
    <w:p w14:paraId="4DFDAC86" w14:textId="77777777" w:rsidR="00C01F33" w:rsidRPr="00CE0424" w:rsidRDefault="00C01F33" w:rsidP="00CE0424">
      <w:pPr>
        <w:pStyle w:val="Heading1"/>
      </w:pPr>
      <w:r w:rsidRPr="00CE0424">
        <w:t>Conclusion</w:t>
      </w:r>
    </w:p>
    <w:p w14:paraId="243D7347" w14:textId="0B6A54CD" w:rsidR="006E1C82" w:rsidRDefault="00963BB4" w:rsidP="006E1C82">
      <w:pPr>
        <w:pStyle w:val="BodyText"/>
      </w:pPr>
      <w:r w:rsidRPr="00963BB4">
        <w:rPr>
          <w:highlight w:val="yellow"/>
        </w:rPr>
        <w:t>TBD</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2" w:name="_In-sequence_SDU_delivery"/>
      <w:bookmarkEnd w:id="2"/>
      <w:r w:rsidRPr="00CE0424">
        <w:t>References</w:t>
      </w:r>
    </w:p>
    <w:p w14:paraId="1E3D441E" w14:textId="1550E20B" w:rsidR="00963BB4" w:rsidRPr="00963BB4" w:rsidRDefault="00963BB4" w:rsidP="00963BB4">
      <w:pPr>
        <w:spacing w:before="60" w:after="0" w:line="240" w:lineRule="auto"/>
        <w:ind w:left="1259" w:hanging="1259"/>
        <w:rPr>
          <w:rFonts w:ascii="Arial" w:eastAsia="MS Mincho" w:hAnsi="Arial" w:cs="Times New Roman"/>
          <w:noProof/>
          <w:szCs w:val="24"/>
          <w:lang w:val="en-GB" w:eastAsia="en-GB"/>
        </w:rPr>
      </w:pPr>
      <w:r w:rsidRPr="00963BB4">
        <w:rPr>
          <w:rFonts w:ascii="Arial" w:eastAsia="MS Mincho" w:hAnsi="Arial" w:cs="Times New Roman"/>
          <w:szCs w:val="24"/>
          <w:lang w:val="en-GB" w:eastAsia="en-GB"/>
        </w:rPr>
        <w:t>[1]</w:t>
      </w:r>
    </w:p>
    <w:p w14:paraId="12CD08C8" w14:textId="1418CA2E" w:rsidR="003A7EF3" w:rsidRPr="00CE0424" w:rsidRDefault="003A7EF3" w:rsidP="00963BB4">
      <w:pPr>
        <w:pStyle w:val="BodyText"/>
      </w:pPr>
    </w:p>
    <w:sectPr w:rsidR="003A7EF3" w:rsidRPr="00CE0424" w:rsidSect="00C473A5">
      <w:headerReference w:type="even" r:id="rId39"/>
      <w:headerReference w:type="default" r:id="rId40"/>
      <w:footerReference w:type="even" r:id="rId41"/>
      <w:footerReference w:type="default" r:id="rId42"/>
      <w:headerReference w:type="first" r:id="rId43"/>
      <w:footerReference w:type="first" r:id="rId4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AC9EA" w14:textId="77777777" w:rsidR="007C5458" w:rsidRDefault="007C5458">
      <w:r>
        <w:separator/>
      </w:r>
    </w:p>
  </w:endnote>
  <w:endnote w:type="continuationSeparator" w:id="0">
    <w:p w14:paraId="69910DC6" w14:textId="77777777" w:rsidR="007C5458" w:rsidRDefault="007C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095BE" w14:textId="77777777" w:rsidR="00F1768B" w:rsidRDefault="00F17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77777777" w:rsidR="00F1768B" w:rsidRDefault="00F1768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C2686">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C2686">
      <w:rPr>
        <w:rStyle w:val="PageNumber"/>
      </w:rPr>
      <w:t>11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3000F" w14:textId="77777777" w:rsidR="00F1768B" w:rsidRDefault="00F17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72F48" w14:textId="77777777" w:rsidR="007C5458" w:rsidRDefault="007C5458">
      <w:r>
        <w:separator/>
      </w:r>
    </w:p>
  </w:footnote>
  <w:footnote w:type="continuationSeparator" w:id="0">
    <w:p w14:paraId="7C6F9127" w14:textId="77777777" w:rsidR="007C5458" w:rsidRDefault="007C5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F1768B" w:rsidRDefault="00F1768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47753" w14:textId="77777777" w:rsidR="00F1768B" w:rsidRDefault="00F17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726EB" w14:textId="77777777" w:rsidR="00F1768B" w:rsidRDefault="00F17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27623EB"/>
    <w:multiLevelType w:val="hybridMultilevel"/>
    <w:tmpl w:val="3A60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01D23"/>
    <w:multiLevelType w:val="hybridMultilevel"/>
    <w:tmpl w:val="DA883E5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BAD4EF9"/>
    <w:multiLevelType w:val="hybridMultilevel"/>
    <w:tmpl w:val="C550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4FC55A9"/>
    <w:multiLevelType w:val="hybridMultilevel"/>
    <w:tmpl w:val="E65CF8C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9"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660293"/>
    <w:multiLevelType w:val="hybridMultilevel"/>
    <w:tmpl w:val="2D629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7A7C57"/>
    <w:multiLevelType w:val="hybridMultilevel"/>
    <w:tmpl w:val="CBB200A4"/>
    <w:lvl w:ilvl="0" w:tplc="AC7E0EB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25B4DC5"/>
    <w:multiLevelType w:val="hybridMultilevel"/>
    <w:tmpl w:val="90C69A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BD7C17"/>
    <w:multiLevelType w:val="hybridMultilevel"/>
    <w:tmpl w:val="BF4AF8B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2704F1"/>
    <w:multiLevelType w:val="hybridMultilevel"/>
    <w:tmpl w:val="78889E3E"/>
    <w:lvl w:ilvl="0" w:tplc="6980BF78">
      <w:start w:val="3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68010B"/>
    <w:multiLevelType w:val="hybridMultilevel"/>
    <w:tmpl w:val="810AE2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23238D"/>
    <w:multiLevelType w:val="hybridMultilevel"/>
    <w:tmpl w:val="80CC79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1"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7A30673F"/>
    <w:multiLevelType w:val="hybridMultilevel"/>
    <w:tmpl w:val="926E2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8"/>
  </w:num>
  <w:num w:numId="3">
    <w:abstractNumId w:val="20"/>
  </w:num>
  <w:num w:numId="4">
    <w:abstractNumId w:val="22"/>
  </w:num>
  <w:num w:numId="5">
    <w:abstractNumId w:val="15"/>
  </w:num>
  <w:num w:numId="6">
    <w:abstractNumId w:val="27"/>
  </w:num>
  <w:num w:numId="7">
    <w:abstractNumId w:val="34"/>
  </w:num>
  <w:num w:numId="8">
    <w:abstractNumId w:val="16"/>
  </w:num>
  <w:num w:numId="9">
    <w:abstractNumId w:val="13"/>
  </w:num>
  <w:num w:numId="10">
    <w:abstractNumId w:val="2"/>
  </w:num>
  <w:num w:numId="11">
    <w:abstractNumId w:val="1"/>
  </w:num>
  <w:num w:numId="12">
    <w:abstractNumId w:val="0"/>
  </w:num>
  <w:num w:numId="13">
    <w:abstractNumId w:val="30"/>
  </w:num>
  <w:num w:numId="14">
    <w:abstractNumId w:val="32"/>
  </w:num>
  <w:num w:numId="15">
    <w:abstractNumId w:val="25"/>
  </w:num>
  <w:num w:numId="16">
    <w:abstractNumId w:val="36"/>
  </w:num>
  <w:num w:numId="17">
    <w:abstractNumId w:val="9"/>
  </w:num>
  <w:num w:numId="18">
    <w:abstractNumId w:val="10"/>
  </w:num>
  <w:num w:numId="19">
    <w:abstractNumId w:val="6"/>
  </w:num>
  <w:num w:numId="20">
    <w:abstractNumId w:val="40"/>
  </w:num>
  <w:num w:numId="21">
    <w:abstractNumId w:val="17"/>
  </w:num>
  <w:num w:numId="22">
    <w:abstractNumId w:val="39"/>
  </w:num>
  <w:num w:numId="23">
    <w:abstractNumId w:val="37"/>
  </w:num>
  <w:num w:numId="24">
    <w:abstractNumId w:val="7"/>
  </w:num>
  <w:num w:numId="25">
    <w:abstractNumId w:val="41"/>
  </w:num>
  <w:num w:numId="26">
    <w:abstractNumId w:val="29"/>
  </w:num>
  <w:num w:numId="27">
    <w:abstractNumId w:val="11"/>
  </w:num>
  <w:num w:numId="28">
    <w:abstractNumId w:val="23"/>
  </w:num>
  <w:num w:numId="29">
    <w:abstractNumId w:val="19"/>
  </w:num>
  <w:num w:numId="30">
    <w:abstractNumId w:val="12"/>
  </w:num>
  <w:num w:numId="31">
    <w:abstractNumId w:val="8"/>
  </w:num>
  <w:num w:numId="32">
    <w:abstractNumId w:val="31"/>
  </w:num>
  <w:num w:numId="33">
    <w:abstractNumId w:val="42"/>
  </w:num>
  <w:num w:numId="34">
    <w:abstractNumId w:val="21"/>
  </w:num>
  <w:num w:numId="35">
    <w:abstractNumId w:val="35"/>
  </w:num>
  <w:num w:numId="36">
    <w:abstractNumId w:val="14"/>
  </w:num>
  <w:num w:numId="37">
    <w:abstractNumId w:val="33"/>
  </w:num>
  <w:num w:numId="38">
    <w:abstractNumId w:val="26"/>
  </w:num>
  <w:num w:numId="39">
    <w:abstractNumId w:val="4"/>
  </w:num>
  <w:num w:numId="40">
    <w:abstractNumId w:val="18"/>
  </w:num>
  <w:num w:numId="41">
    <w:abstractNumId w:val="38"/>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zh-CN" w:vendorID="64" w:dllVersion="5" w:nlCheck="1" w:checkStyle="1"/>
  <w:activeWritingStyle w:appName="MSWord" w:lang="en-US"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1732F"/>
    <w:rsid w:val="0002564D"/>
    <w:rsid w:val="00025ECA"/>
    <w:rsid w:val="000325B8"/>
    <w:rsid w:val="00034C15"/>
    <w:rsid w:val="00036BA1"/>
    <w:rsid w:val="0004003B"/>
    <w:rsid w:val="000422E2"/>
    <w:rsid w:val="00042F22"/>
    <w:rsid w:val="00044337"/>
    <w:rsid w:val="000444EF"/>
    <w:rsid w:val="00052A07"/>
    <w:rsid w:val="000534E3"/>
    <w:rsid w:val="0005606A"/>
    <w:rsid w:val="00057117"/>
    <w:rsid w:val="000616E7"/>
    <w:rsid w:val="00063B48"/>
    <w:rsid w:val="0006487E"/>
    <w:rsid w:val="00064B77"/>
    <w:rsid w:val="00065E1A"/>
    <w:rsid w:val="00073D46"/>
    <w:rsid w:val="00074E5F"/>
    <w:rsid w:val="00077E5F"/>
    <w:rsid w:val="0008036A"/>
    <w:rsid w:val="00081AE6"/>
    <w:rsid w:val="00083C5B"/>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A6C"/>
    <w:rsid w:val="000E695F"/>
    <w:rsid w:val="000F06D6"/>
    <w:rsid w:val="000F0EB1"/>
    <w:rsid w:val="000F1106"/>
    <w:rsid w:val="000F3BE9"/>
    <w:rsid w:val="000F3F6C"/>
    <w:rsid w:val="000F5758"/>
    <w:rsid w:val="000F6DF3"/>
    <w:rsid w:val="001005FF"/>
    <w:rsid w:val="001062FB"/>
    <w:rsid w:val="001063E6"/>
    <w:rsid w:val="001120AA"/>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502C"/>
    <w:rsid w:val="00175437"/>
    <w:rsid w:val="0018143F"/>
    <w:rsid w:val="00181FF8"/>
    <w:rsid w:val="00190AC1"/>
    <w:rsid w:val="0019341A"/>
    <w:rsid w:val="0019408A"/>
    <w:rsid w:val="00197DF9"/>
    <w:rsid w:val="001A1987"/>
    <w:rsid w:val="001A2564"/>
    <w:rsid w:val="001A27DE"/>
    <w:rsid w:val="001A6173"/>
    <w:rsid w:val="001A6CBA"/>
    <w:rsid w:val="001B0D97"/>
    <w:rsid w:val="001B5638"/>
    <w:rsid w:val="001B5A5D"/>
    <w:rsid w:val="001B74AF"/>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513B"/>
    <w:rsid w:val="002069B2"/>
    <w:rsid w:val="00207FA3"/>
    <w:rsid w:val="00214B62"/>
    <w:rsid w:val="00214DA8"/>
    <w:rsid w:val="00215423"/>
    <w:rsid w:val="002158FA"/>
    <w:rsid w:val="00215BCF"/>
    <w:rsid w:val="00220600"/>
    <w:rsid w:val="002219FE"/>
    <w:rsid w:val="002224DB"/>
    <w:rsid w:val="00223FCB"/>
    <w:rsid w:val="002252C3"/>
    <w:rsid w:val="00225C54"/>
    <w:rsid w:val="00230765"/>
    <w:rsid w:val="00230D18"/>
    <w:rsid w:val="002319E4"/>
    <w:rsid w:val="00235386"/>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462"/>
    <w:rsid w:val="002D5B37"/>
    <w:rsid w:val="002D7637"/>
    <w:rsid w:val="002E17F2"/>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7E8"/>
    <w:rsid w:val="00320B10"/>
    <w:rsid w:val="00322C9F"/>
    <w:rsid w:val="00324D23"/>
    <w:rsid w:val="00330684"/>
    <w:rsid w:val="00331751"/>
    <w:rsid w:val="00333F7E"/>
    <w:rsid w:val="00334579"/>
    <w:rsid w:val="00335858"/>
    <w:rsid w:val="00336BDA"/>
    <w:rsid w:val="003376BD"/>
    <w:rsid w:val="00342BD7"/>
    <w:rsid w:val="003467A4"/>
    <w:rsid w:val="00346DB5"/>
    <w:rsid w:val="003477B1"/>
    <w:rsid w:val="00357380"/>
    <w:rsid w:val="003602D9"/>
    <w:rsid w:val="003604CE"/>
    <w:rsid w:val="00363E43"/>
    <w:rsid w:val="00370E47"/>
    <w:rsid w:val="003742AC"/>
    <w:rsid w:val="00377CE1"/>
    <w:rsid w:val="003848B0"/>
    <w:rsid w:val="00385BF0"/>
    <w:rsid w:val="003939FF"/>
    <w:rsid w:val="00393DCD"/>
    <w:rsid w:val="003A2223"/>
    <w:rsid w:val="003A2A0F"/>
    <w:rsid w:val="003A45A1"/>
    <w:rsid w:val="003A5B0A"/>
    <w:rsid w:val="003A6BAC"/>
    <w:rsid w:val="003A70A4"/>
    <w:rsid w:val="003A7EF3"/>
    <w:rsid w:val="003B159C"/>
    <w:rsid w:val="003B3033"/>
    <w:rsid w:val="003B369F"/>
    <w:rsid w:val="003B36A3"/>
    <w:rsid w:val="003B5B82"/>
    <w:rsid w:val="003B64BB"/>
    <w:rsid w:val="003B7FE5"/>
    <w:rsid w:val="003C11C8"/>
    <w:rsid w:val="003C1845"/>
    <w:rsid w:val="003C26DF"/>
    <w:rsid w:val="003C2702"/>
    <w:rsid w:val="003C7806"/>
    <w:rsid w:val="003D109F"/>
    <w:rsid w:val="003D2478"/>
    <w:rsid w:val="003D3C45"/>
    <w:rsid w:val="003D5B1F"/>
    <w:rsid w:val="003E15FA"/>
    <w:rsid w:val="003E55E4"/>
    <w:rsid w:val="003E74E3"/>
    <w:rsid w:val="003F05C7"/>
    <w:rsid w:val="003F2CD4"/>
    <w:rsid w:val="003F6BBE"/>
    <w:rsid w:val="003F7E4E"/>
    <w:rsid w:val="004000E8"/>
    <w:rsid w:val="00402E2B"/>
    <w:rsid w:val="0040512B"/>
    <w:rsid w:val="00405CA5"/>
    <w:rsid w:val="00406D0B"/>
    <w:rsid w:val="00407CD3"/>
    <w:rsid w:val="00410134"/>
    <w:rsid w:val="00410B72"/>
    <w:rsid w:val="00410F18"/>
    <w:rsid w:val="0041263E"/>
    <w:rsid w:val="00413AAC"/>
    <w:rsid w:val="00413E92"/>
    <w:rsid w:val="00421105"/>
    <w:rsid w:val="00422AA4"/>
    <w:rsid w:val="004242F4"/>
    <w:rsid w:val="00426DE0"/>
    <w:rsid w:val="00427248"/>
    <w:rsid w:val="00437447"/>
    <w:rsid w:val="00441A92"/>
    <w:rsid w:val="004431DC"/>
    <w:rsid w:val="00443E55"/>
    <w:rsid w:val="00444F56"/>
    <w:rsid w:val="00446488"/>
    <w:rsid w:val="004517AA"/>
    <w:rsid w:val="00452CAC"/>
    <w:rsid w:val="00456A15"/>
    <w:rsid w:val="00457565"/>
    <w:rsid w:val="00457B71"/>
    <w:rsid w:val="004667BA"/>
    <w:rsid w:val="004669C1"/>
    <w:rsid w:val="004669E2"/>
    <w:rsid w:val="00470C31"/>
    <w:rsid w:val="00471DE0"/>
    <w:rsid w:val="004734D0"/>
    <w:rsid w:val="0047556B"/>
    <w:rsid w:val="00477768"/>
    <w:rsid w:val="00492BC5"/>
    <w:rsid w:val="00494A94"/>
    <w:rsid w:val="004964F1"/>
    <w:rsid w:val="004A16BC"/>
    <w:rsid w:val="004A2B94"/>
    <w:rsid w:val="004B2550"/>
    <w:rsid w:val="004B296A"/>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41C0"/>
    <w:rsid w:val="005060D4"/>
    <w:rsid w:val="00506557"/>
    <w:rsid w:val="0050677A"/>
    <w:rsid w:val="005108D8"/>
    <w:rsid w:val="005116F9"/>
    <w:rsid w:val="005153A7"/>
    <w:rsid w:val="00516E04"/>
    <w:rsid w:val="005219CF"/>
    <w:rsid w:val="00534B59"/>
    <w:rsid w:val="00536759"/>
    <w:rsid w:val="00537C62"/>
    <w:rsid w:val="00546970"/>
    <w:rsid w:val="00554E19"/>
    <w:rsid w:val="0056121F"/>
    <w:rsid w:val="005654A6"/>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6F83"/>
    <w:rsid w:val="005C6D5C"/>
    <w:rsid w:val="005C74FB"/>
    <w:rsid w:val="005D02F8"/>
    <w:rsid w:val="005D1602"/>
    <w:rsid w:val="005E1D4E"/>
    <w:rsid w:val="005E385F"/>
    <w:rsid w:val="005E5B81"/>
    <w:rsid w:val="005E7D8D"/>
    <w:rsid w:val="005F2CB1"/>
    <w:rsid w:val="005F3025"/>
    <w:rsid w:val="005F5C58"/>
    <w:rsid w:val="005F618C"/>
    <w:rsid w:val="005F70BD"/>
    <w:rsid w:val="0060283C"/>
    <w:rsid w:val="00604F14"/>
    <w:rsid w:val="006068BE"/>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2B9"/>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26A9"/>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0B4C"/>
    <w:rsid w:val="006C3BE2"/>
    <w:rsid w:val="006C5730"/>
    <w:rsid w:val="006C5EC9"/>
    <w:rsid w:val="006C6059"/>
    <w:rsid w:val="006C7522"/>
    <w:rsid w:val="006D274D"/>
    <w:rsid w:val="006D6F08"/>
    <w:rsid w:val="006E062C"/>
    <w:rsid w:val="006E1C82"/>
    <w:rsid w:val="006E28B7"/>
    <w:rsid w:val="006E2A9B"/>
    <w:rsid w:val="006E3310"/>
    <w:rsid w:val="006E4E39"/>
    <w:rsid w:val="006E565E"/>
    <w:rsid w:val="006E673D"/>
    <w:rsid w:val="006E7D3B"/>
    <w:rsid w:val="006F1B70"/>
    <w:rsid w:val="006F341D"/>
    <w:rsid w:val="006F34B3"/>
    <w:rsid w:val="006F3CDE"/>
    <w:rsid w:val="006F58D4"/>
    <w:rsid w:val="006F6582"/>
    <w:rsid w:val="0070346E"/>
    <w:rsid w:val="00704EDB"/>
    <w:rsid w:val="00706101"/>
    <w:rsid w:val="00707072"/>
    <w:rsid w:val="00707D61"/>
    <w:rsid w:val="00712287"/>
    <w:rsid w:val="00712301"/>
    <w:rsid w:val="00712772"/>
    <w:rsid w:val="00712B28"/>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224B"/>
    <w:rsid w:val="00765281"/>
    <w:rsid w:val="00766BAD"/>
    <w:rsid w:val="007729A2"/>
    <w:rsid w:val="00773EF0"/>
    <w:rsid w:val="00775242"/>
    <w:rsid w:val="007755F2"/>
    <w:rsid w:val="00776971"/>
    <w:rsid w:val="00780A80"/>
    <w:rsid w:val="0078177E"/>
    <w:rsid w:val="00782B4A"/>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2686"/>
    <w:rsid w:val="007C3D18"/>
    <w:rsid w:val="007C545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219F"/>
    <w:rsid w:val="008235DB"/>
    <w:rsid w:val="00824AB4"/>
    <w:rsid w:val="00825C42"/>
    <w:rsid w:val="00825D25"/>
    <w:rsid w:val="0082726A"/>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01C"/>
    <w:rsid w:val="00876B4D"/>
    <w:rsid w:val="00877F18"/>
    <w:rsid w:val="00881EEE"/>
    <w:rsid w:val="00887D14"/>
    <w:rsid w:val="008941E3"/>
    <w:rsid w:val="00894A88"/>
    <w:rsid w:val="00895386"/>
    <w:rsid w:val="008A21FF"/>
    <w:rsid w:val="008A2CE2"/>
    <w:rsid w:val="008A30AC"/>
    <w:rsid w:val="008A3CC8"/>
    <w:rsid w:val="008A44B8"/>
    <w:rsid w:val="008A51A8"/>
    <w:rsid w:val="008A54C7"/>
    <w:rsid w:val="008A77D8"/>
    <w:rsid w:val="008B0483"/>
    <w:rsid w:val="008B120C"/>
    <w:rsid w:val="008B13C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36F1"/>
    <w:rsid w:val="008F477F"/>
    <w:rsid w:val="008F63B8"/>
    <w:rsid w:val="00902350"/>
    <w:rsid w:val="0090336B"/>
    <w:rsid w:val="009053AA"/>
    <w:rsid w:val="00906939"/>
    <w:rsid w:val="00906E6E"/>
    <w:rsid w:val="00910B7D"/>
    <w:rsid w:val="00911DFB"/>
    <w:rsid w:val="009139D9"/>
    <w:rsid w:val="00914AD8"/>
    <w:rsid w:val="009155A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2D78"/>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4029"/>
    <w:rsid w:val="00A031D8"/>
    <w:rsid w:val="00A042E1"/>
    <w:rsid w:val="00A048A8"/>
    <w:rsid w:val="00A04F49"/>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0FCC"/>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4EA1"/>
    <w:rsid w:val="00AA51D6"/>
    <w:rsid w:val="00AA75AE"/>
    <w:rsid w:val="00AB0BC8"/>
    <w:rsid w:val="00AB11CA"/>
    <w:rsid w:val="00AB14D9"/>
    <w:rsid w:val="00AB4AB8"/>
    <w:rsid w:val="00AB655E"/>
    <w:rsid w:val="00AC007F"/>
    <w:rsid w:val="00AC276C"/>
    <w:rsid w:val="00AC2ECD"/>
    <w:rsid w:val="00AC3119"/>
    <w:rsid w:val="00AC49FB"/>
    <w:rsid w:val="00AC5A10"/>
    <w:rsid w:val="00AD0AA3"/>
    <w:rsid w:val="00AD3F94"/>
    <w:rsid w:val="00AD4A5A"/>
    <w:rsid w:val="00AE27AC"/>
    <w:rsid w:val="00AE2BE0"/>
    <w:rsid w:val="00AE32B5"/>
    <w:rsid w:val="00AE40E0"/>
    <w:rsid w:val="00AE4DBA"/>
    <w:rsid w:val="00AE4F07"/>
    <w:rsid w:val="00AE6620"/>
    <w:rsid w:val="00AF1C5D"/>
    <w:rsid w:val="00AF42D7"/>
    <w:rsid w:val="00AF623D"/>
    <w:rsid w:val="00B006FE"/>
    <w:rsid w:val="00B007CB"/>
    <w:rsid w:val="00B02AA9"/>
    <w:rsid w:val="00B02FA3"/>
    <w:rsid w:val="00B05084"/>
    <w:rsid w:val="00B072A0"/>
    <w:rsid w:val="00B12567"/>
    <w:rsid w:val="00B157F9"/>
    <w:rsid w:val="00B20256"/>
    <w:rsid w:val="00B20D09"/>
    <w:rsid w:val="00B24CA6"/>
    <w:rsid w:val="00B2763F"/>
    <w:rsid w:val="00B27AAC"/>
    <w:rsid w:val="00B30929"/>
    <w:rsid w:val="00B372AA"/>
    <w:rsid w:val="00B40445"/>
    <w:rsid w:val="00B409E0"/>
    <w:rsid w:val="00B41888"/>
    <w:rsid w:val="00B45A52"/>
    <w:rsid w:val="00B46175"/>
    <w:rsid w:val="00B5127C"/>
    <w:rsid w:val="00B548B7"/>
    <w:rsid w:val="00B56504"/>
    <w:rsid w:val="00B664C7"/>
    <w:rsid w:val="00B739F6"/>
    <w:rsid w:val="00B81A6C"/>
    <w:rsid w:val="00B85DE5"/>
    <w:rsid w:val="00B90F73"/>
    <w:rsid w:val="00B93B59"/>
    <w:rsid w:val="00B9406A"/>
    <w:rsid w:val="00BA1A76"/>
    <w:rsid w:val="00BA2280"/>
    <w:rsid w:val="00BA2A08"/>
    <w:rsid w:val="00BA3C10"/>
    <w:rsid w:val="00BA56D2"/>
    <w:rsid w:val="00BA76E0"/>
    <w:rsid w:val="00BB2A25"/>
    <w:rsid w:val="00BB51E9"/>
    <w:rsid w:val="00BB61EA"/>
    <w:rsid w:val="00BC0FDC"/>
    <w:rsid w:val="00BC3053"/>
    <w:rsid w:val="00BC47BD"/>
    <w:rsid w:val="00BC4D2E"/>
    <w:rsid w:val="00BD48AC"/>
    <w:rsid w:val="00BD5F1A"/>
    <w:rsid w:val="00BE1234"/>
    <w:rsid w:val="00BE2FA6"/>
    <w:rsid w:val="00BE333F"/>
    <w:rsid w:val="00BE6E26"/>
    <w:rsid w:val="00BE7406"/>
    <w:rsid w:val="00BE7603"/>
    <w:rsid w:val="00BF3279"/>
    <w:rsid w:val="00BF74C7"/>
    <w:rsid w:val="00C015F1"/>
    <w:rsid w:val="00C01F33"/>
    <w:rsid w:val="00C02CC6"/>
    <w:rsid w:val="00C040F7"/>
    <w:rsid w:val="00C044AB"/>
    <w:rsid w:val="00C05706"/>
    <w:rsid w:val="00C07377"/>
    <w:rsid w:val="00C10478"/>
    <w:rsid w:val="00C12107"/>
    <w:rsid w:val="00C12EC4"/>
    <w:rsid w:val="00C14D4B"/>
    <w:rsid w:val="00C154BB"/>
    <w:rsid w:val="00C2755D"/>
    <w:rsid w:val="00C279B5"/>
    <w:rsid w:val="00C27C45"/>
    <w:rsid w:val="00C30518"/>
    <w:rsid w:val="00C35789"/>
    <w:rsid w:val="00C3719D"/>
    <w:rsid w:val="00C37CB2"/>
    <w:rsid w:val="00C43ED4"/>
    <w:rsid w:val="00C4702C"/>
    <w:rsid w:val="00C473A5"/>
    <w:rsid w:val="00C53517"/>
    <w:rsid w:val="00C54995"/>
    <w:rsid w:val="00C54D41"/>
    <w:rsid w:val="00C54E69"/>
    <w:rsid w:val="00C60783"/>
    <w:rsid w:val="00C610C0"/>
    <w:rsid w:val="00C615D9"/>
    <w:rsid w:val="00C64672"/>
    <w:rsid w:val="00C70697"/>
    <w:rsid w:val="00C72093"/>
    <w:rsid w:val="00C72EF4"/>
    <w:rsid w:val="00C744FE"/>
    <w:rsid w:val="00C75D2F"/>
    <w:rsid w:val="00C767BE"/>
    <w:rsid w:val="00C76AF2"/>
    <w:rsid w:val="00C76E3C"/>
    <w:rsid w:val="00C81568"/>
    <w:rsid w:val="00C9027A"/>
    <w:rsid w:val="00C9068E"/>
    <w:rsid w:val="00C92CAB"/>
    <w:rsid w:val="00C93814"/>
    <w:rsid w:val="00C93C4B"/>
    <w:rsid w:val="00C944AB"/>
    <w:rsid w:val="00C95B40"/>
    <w:rsid w:val="00C96EA6"/>
    <w:rsid w:val="00C97F35"/>
    <w:rsid w:val="00CA1ED8"/>
    <w:rsid w:val="00CA7E47"/>
    <w:rsid w:val="00CB1F63"/>
    <w:rsid w:val="00CB3004"/>
    <w:rsid w:val="00CB7170"/>
    <w:rsid w:val="00CC040E"/>
    <w:rsid w:val="00CC111F"/>
    <w:rsid w:val="00CC2011"/>
    <w:rsid w:val="00CC3EA0"/>
    <w:rsid w:val="00CC7B45"/>
    <w:rsid w:val="00CD1188"/>
    <w:rsid w:val="00CD1D47"/>
    <w:rsid w:val="00CD2B64"/>
    <w:rsid w:val="00CD2ED1"/>
    <w:rsid w:val="00CD337B"/>
    <w:rsid w:val="00CE0424"/>
    <w:rsid w:val="00CE7561"/>
    <w:rsid w:val="00CF1354"/>
    <w:rsid w:val="00CF3B1F"/>
    <w:rsid w:val="00CF3BF6"/>
    <w:rsid w:val="00CF625B"/>
    <w:rsid w:val="00CF687E"/>
    <w:rsid w:val="00D00B6C"/>
    <w:rsid w:val="00D0349B"/>
    <w:rsid w:val="00D0476F"/>
    <w:rsid w:val="00D10249"/>
    <w:rsid w:val="00D115C3"/>
    <w:rsid w:val="00D11897"/>
    <w:rsid w:val="00D13135"/>
    <w:rsid w:val="00D13E4E"/>
    <w:rsid w:val="00D239A7"/>
    <w:rsid w:val="00D23F47"/>
    <w:rsid w:val="00D24D9F"/>
    <w:rsid w:val="00D36E71"/>
    <w:rsid w:val="00D37D87"/>
    <w:rsid w:val="00D40B33"/>
    <w:rsid w:val="00D4318F"/>
    <w:rsid w:val="00D43874"/>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2828"/>
    <w:rsid w:val="00DA305E"/>
    <w:rsid w:val="00DA5417"/>
    <w:rsid w:val="00DA56E8"/>
    <w:rsid w:val="00DB0A9F"/>
    <w:rsid w:val="00DB377D"/>
    <w:rsid w:val="00DC2D36"/>
    <w:rsid w:val="00DC53EF"/>
    <w:rsid w:val="00DC7D99"/>
    <w:rsid w:val="00DD3DB9"/>
    <w:rsid w:val="00DD482E"/>
    <w:rsid w:val="00DD736D"/>
    <w:rsid w:val="00DD7B53"/>
    <w:rsid w:val="00DE5608"/>
    <w:rsid w:val="00DE58D0"/>
    <w:rsid w:val="00DE654F"/>
    <w:rsid w:val="00DF0B6E"/>
    <w:rsid w:val="00DF15E0"/>
    <w:rsid w:val="00DF37A0"/>
    <w:rsid w:val="00E003EB"/>
    <w:rsid w:val="00E03A94"/>
    <w:rsid w:val="00E103D1"/>
    <w:rsid w:val="00E110E7"/>
    <w:rsid w:val="00E11B20"/>
    <w:rsid w:val="00E17FA2"/>
    <w:rsid w:val="00E22330"/>
    <w:rsid w:val="00E30B5A"/>
    <w:rsid w:val="00E3123D"/>
    <w:rsid w:val="00E31461"/>
    <w:rsid w:val="00E31D43"/>
    <w:rsid w:val="00E32608"/>
    <w:rsid w:val="00E34188"/>
    <w:rsid w:val="00E34B6E"/>
    <w:rsid w:val="00E35559"/>
    <w:rsid w:val="00E36322"/>
    <w:rsid w:val="00E3723A"/>
    <w:rsid w:val="00E37860"/>
    <w:rsid w:val="00E446F1"/>
    <w:rsid w:val="00E46886"/>
    <w:rsid w:val="00E47AEF"/>
    <w:rsid w:val="00E53B75"/>
    <w:rsid w:val="00E54E3B"/>
    <w:rsid w:val="00E57565"/>
    <w:rsid w:val="00E63838"/>
    <w:rsid w:val="00E64434"/>
    <w:rsid w:val="00E67C51"/>
    <w:rsid w:val="00E70E82"/>
    <w:rsid w:val="00E72EFC"/>
    <w:rsid w:val="00E746C2"/>
    <w:rsid w:val="00E758EC"/>
    <w:rsid w:val="00E8234C"/>
    <w:rsid w:val="00E83AA9"/>
    <w:rsid w:val="00E85928"/>
    <w:rsid w:val="00E87822"/>
    <w:rsid w:val="00E90395"/>
    <w:rsid w:val="00E90DFC"/>
    <w:rsid w:val="00E90E49"/>
    <w:rsid w:val="00E917F9"/>
    <w:rsid w:val="00E9291C"/>
    <w:rsid w:val="00E93FFE"/>
    <w:rsid w:val="00E94F8A"/>
    <w:rsid w:val="00EA7A41"/>
    <w:rsid w:val="00EB077B"/>
    <w:rsid w:val="00EB408A"/>
    <w:rsid w:val="00EB4EA2"/>
    <w:rsid w:val="00EC24D5"/>
    <w:rsid w:val="00EC27C6"/>
    <w:rsid w:val="00EC4207"/>
    <w:rsid w:val="00EC5653"/>
    <w:rsid w:val="00EC6221"/>
    <w:rsid w:val="00EC71CE"/>
    <w:rsid w:val="00ED1006"/>
    <w:rsid w:val="00EE188D"/>
    <w:rsid w:val="00EE1CCB"/>
    <w:rsid w:val="00EE6F33"/>
    <w:rsid w:val="00EF18FE"/>
    <w:rsid w:val="00EF5787"/>
    <w:rsid w:val="00EF60D0"/>
    <w:rsid w:val="00F0528D"/>
    <w:rsid w:val="00F06C67"/>
    <w:rsid w:val="00F06DFD"/>
    <w:rsid w:val="00F071D1"/>
    <w:rsid w:val="00F07533"/>
    <w:rsid w:val="00F10629"/>
    <w:rsid w:val="00F128FA"/>
    <w:rsid w:val="00F15FA5"/>
    <w:rsid w:val="00F1768B"/>
    <w:rsid w:val="00F209B7"/>
    <w:rsid w:val="00F20F5C"/>
    <w:rsid w:val="00F2376F"/>
    <w:rsid w:val="00F23FB0"/>
    <w:rsid w:val="00F243D8"/>
    <w:rsid w:val="00F30828"/>
    <w:rsid w:val="00F313D6"/>
    <w:rsid w:val="00F40F0C"/>
    <w:rsid w:val="00F4766C"/>
    <w:rsid w:val="00F5060E"/>
    <w:rsid w:val="00F507D1"/>
    <w:rsid w:val="00F519CE"/>
    <w:rsid w:val="00F51ADA"/>
    <w:rsid w:val="00F527A9"/>
    <w:rsid w:val="00F60203"/>
    <w:rsid w:val="00F607C5"/>
    <w:rsid w:val="00F60C51"/>
    <w:rsid w:val="00F60DEA"/>
    <w:rsid w:val="00F62930"/>
    <w:rsid w:val="00F6302A"/>
    <w:rsid w:val="00F63950"/>
    <w:rsid w:val="00F64C2B"/>
    <w:rsid w:val="00F651BE"/>
    <w:rsid w:val="00F67F53"/>
    <w:rsid w:val="00F703BE"/>
    <w:rsid w:val="00F71F69"/>
    <w:rsid w:val="00F72B72"/>
    <w:rsid w:val="00F74BB9"/>
    <w:rsid w:val="00F75582"/>
    <w:rsid w:val="00F76EFA"/>
    <w:rsid w:val="00F804BE"/>
    <w:rsid w:val="00F817CE"/>
    <w:rsid w:val="00F83DD5"/>
    <w:rsid w:val="00F8456C"/>
    <w:rsid w:val="00F859D8"/>
    <w:rsid w:val="00F868F5"/>
    <w:rsid w:val="00F9056A"/>
    <w:rsid w:val="00F90F8D"/>
    <w:rsid w:val="00F920D8"/>
    <w:rsid w:val="00F92782"/>
    <w:rsid w:val="00F93AA9"/>
    <w:rsid w:val="00F948F3"/>
    <w:rsid w:val="00F96985"/>
    <w:rsid w:val="00F97838"/>
    <w:rsid w:val="00FA2BB3"/>
    <w:rsid w:val="00FA5E11"/>
    <w:rsid w:val="00FB4C80"/>
    <w:rsid w:val="00FB6A6A"/>
    <w:rsid w:val="00FC410E"/>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uiPriority="99"/>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13CC"/>
    <w:pPr>
      <w:spacing w:after="160" w:line="259" w:lineRule="auto"/>
    </w:pPr>
    <w:rPr>
      <w:rFonts w:asciiTheme="minorHAnsi" w:eastAsiaTheme="minorEastAsia" w:hAnsiTheme="minorHAnsi" w:cstheme="minorBidi"/>
      <w:sz w:val="22"/>
      <w:szCs w:val="22"/>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432" w:hanging="432"/>
      <w:textAlignment w:val="baseline"/>
      <w:outlineLvl w:val="0"/>
    </w:pPr>
    <w:rPr>
      <w:rFonts w:ascii="Arial" w:hAnsi="Arial"/>
      <w:sz w:val="36"/>
      <w:lang w:eastAsia="ja-JP"/>
    </w:rPr>
  </w:style>
  <w:style w:type="paragraph" w:styleId="Heading2">
    <w:name w:val="heading 2"/>
    <w:aliases w:val="H2,h2"/>
    <w:basedOn w:val="Heading1"/>
    <w:next w:val="Normal"/>
    <w:link w:val="Heading2Char"/>
    <w:qFormat/>
    <w:rsid w:val="008D00A5"/>
    <w:pPr>
      <w:pBdr>
        <w:top w:val="none" w:sz="0" w:space="0" w:color="auto"/>
      </w:pBdr>
      <w:spacing w:before="180"/>
      <w:ind w:left="576" w:hanging="576"/>
      <w:outlineLvl w:val="1"/>
    </w:pPr>
    <w:rPr>
      <w:sz w:val="32"/>
    </w:rPr>
  </w:style>
  <w:style w:type="paragraph" w:styleId="Heading3">
    <w:name w:val="heading 3"/>
    <w:basedOn w:val="Heading2"/>
    <w:next w:val="Normal"/>
    <w:link w:val="Heading3Char"/>
    <w:qFormat/>
    <w:rsid w:val="008D00A5"/>
    <w:pPr>
      <w:spacing w:before="120"/>
      <w:ind w:left="720" w:hanging="720"/>
      <w:outlineLvl w:val="2"/>
    </w:pPr>
    <w:rPr>
      <w:sz w:val="28"/>
    </w:rPr>
  </w:style>
  <w:style w:type="paragraph" w:styleId="Heading4">
    <w:name w:val="heading 4"/>
    <w:aliases w:val="h4"/>
    <w:basedOn w:val="Heading3"/>
    <w:next w:val="Normal"/>
    <w:link w:val="Heading4Char"/>
    <w:qFormat/>
    <w:rsid w:val="008D00A5"/>
    <w:pPr>
      <w:outlineLvl w:val="3"/>
    </w:pPr>
    <w:rPr>
      <w:sz w:val="24"/>
    </w:rPr>
  </w:style>
  <w:style w:type="paragraph" w:styleId="Heading5">
    <w:name w:val="heading 5"/>
    <w:basedOn w:val="Heading4"/>
    <w:next w:val="Normal"/>
    <w:link w:val="Heading5Char"/>
    <w:qFormat/>
    <w:rsid w:val="008D00A5"/>
    <w:pPr>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8B13CC"/>
    <w:pPr>
      <w:numPr>
        <w:ilvl w:val="7"/>
        <w:numId w:val="25"/>
      </w:numPr>
      <w:overflowPunct w:val="0"/>
      <w:autoSpaceDE w:val="0"/>
      <w:autoSpaceDN w:val="0"/>
      <w:adjustRightInd w:val="0"/>
      <w:spacing w:line="240" w:lineRule="auto"/>
      <w:outlineLvl w:val="7"/>
    </w:pPr>
    <w:rPr>
      <w:rFonts w:ascii="Times New Roman" w:eastAsia="SimSun" w:hAnsi="Times New Roman" w:cs="Times New Roman"/>
      <w:color w:val="000000"/>
      <w:sz w:val="20"/>
      <w:szCs w:val="20"/>
      <w:lang w:eastAsia="ja-JP"/>
    </w:rPr>
  </w:style>
  <w:style w:type="paragraph" w:styleId="Heading9">
    <w:name w:val="heading 9"/>
    <w:basedOn w:val="Heading8"/>
    <w:next w:val="Normal"/>
    <w:link w:val="Heading9Char"/>
    <w:qFormat/>
    <w:rsid w:val="008D00A5"/>
    <w:pPr>
      <w:numPr>
        <w:ilvl w:val="0"/>
        <w:numId w:val="0"/>
      </w:numPr>
      <w:ind w:left="1584" w:hanging="1584"/>
      <w:outlineLvl w:val="8"/>
    </w:pPr>
  </w:style>
  <w:style w:type="character" w:default="1" w:styleId="DefaultParagraphFont">
    <w:name w:val="Default Paragraph Font"/>
    <w:uiPriority w:val="1"/>
    <w:semiHidden/>
    <w:unhideWhenUsed/>
    <w:rsid w:val="008B13C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B13CC"/>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8B13CC"/>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8B13CC"/>
    <w:rPr>
      <w:rFonts w:asciiTheme="minorHAnsi" w:eastAsiaTheme="minorEastAsia"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8B13CC"/>
    <w:rPr>
      <w:rFonts w:ascii="Times New Roman" w:hAnsi="Times New Roman"/>
      <w:color w:val="000000"/>
      <w:lang w:val="en-US" w:eastAsia="ja-JP"/>
    </w:rPr>
  </w:style>
  <w:style w:type="character" w:customStyle="1" w:styleId="Heading9Char">
    <w:name w:val="Heading 9 Char"/>
    <w:link w:val="Heading9"/>
    <w:rsid w:val="008D00A5"/>
    <w:rPr>
      <w:rFonts w:ascii="Times New Roman" w:hAnsi="Times New Roman"/>
      <w:color w:val="000000"/>
      <w:lang w:val="en-US"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表段落11"/>
    <w:basedOn w:val="Normal"/>
    <w:link w:val="ListParagraphChar"/>
    <w:uiPriority w:val="34"/>
    <w:qFormat/>
    <w:rsid w:val="008D00A5"/>
    <w:pPr>
      <w:spacing w:after="0"/>
      <w:ind w:left="720"/>
    </w:pPr>
    <w:rPr>
      <w:rFonts w:ascii="Calibri" w:eastAsia="Calibri" w:hAnsi="Calibri"/>
      <w:lang w:val="x-none"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spacing w:after="0"/>
      <w:ind w:left="200" w:hanging="200"/>
    </w:pPr>
  </w:style>
  <w:style w:type="paragraph" w:customStyle="1" w:styleId="Doc-title">
    <w:name w:val="Doc-title"/>
    <w:basedOn w:val="Normal"/>
    <w:next w:val="Doc-text2"/>
    <w:link w:val="Doc-titleChar"/>
    <w:qFormat/>
    <w:rsid w:val="00C54E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C54E6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styleId="UnresolvedMention">
    <w:name w:val="Unresolved Mention"/>
    <w:basedOn w:val="DefaultParagraphFont"/>
    <w:uiPriority w:val="99"/>
    <w:semiHidden/>
    <w:unhideWhenUsed/>
    <w:rsid w:val="008B1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43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e/Docs/R2-2100566.zip" TargetMode="External"/><Relationship Id="rId18" Type="http://schemas.openxmlformats.org/officeDocument/2006/relationships/hyperlink" Target="https://www.3gpp.org/ftp/TSG_RAN/WG2_RL2/TSGR2_113-e/Docs/R2-2100567.zip" TargetMode="External"/><Relationship Id="rId26" Type="http://schemas.openxmlformats.org/officeDocument/2006/relationships/hyperlink" Target="https://www.3gpp.org/ftp/TSG_RAN/WG2_RL2/TSGR2_113-e/Docs/R2-2100564.zip"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2_RL2/TSGR2_113-e/Docs/R2-2101692.zip" TargetMode="External"/><Relationship Id="rId34" Type="http://schemas.openxmlformats.org/officeDocument/2006/relationships/hyperlink" Target="https://www.3gpp.org/ftp/TSG_RAN/WG2_RL2/TSGR2_113-e/Docs/R2-2100567.zip"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3gpp.org/ftp/TSG_RAN/WG2_RL2/TSGR2_113-e/Docs/R2-2100563.zip" TargetMode="External"/><Relationship Id="rId17" Type="http://schemas.openxmlformats.org/officeDocument/2006/relationships/hyperlink" Target="https://www.3gpp.org/ftp/TSG_RAN/WG2_RL2/TSGR2_113-e/Docs/R2-2101090.zip" TargetMode="External"/><Relationship Id="rId25" Type="http://schemas.openxmlformats.org/officeDocument/2006/relationships/hyperlink" Target="https://www.3gpp.org/ftp/TSG_RAN/WG2_RL2/TSGR2_113-e/Docs/R2-2101074.zip" TargetMode="External"/><Relationship Id="rId33" Type="http://schemas.openxmlformats.org/officeDocument/2006/relationships/hyperlink" Target="https://www.3gpp.org/ftp/TSG_RAN/WG2_RL2/TSGR2_113-e/Docs/R2-2101090.zip" TargetMode="External"/><Relationship Id="rId38" Type="http://schemas.openxmlformats.org/officeDocument/2006/relationships/hyperlink" Target="https://www.3gpp.org/ftp/TSG_RAN/WG2_RL2/TSGR2_113-e/Docs/R2-2101692.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3-e/Docs/R2-2100565.zip" TargetMode="External"/><Relationship Id="rId20" Type="http://schemas.openxmlformats.org/officeDocument/2006/relationships/hyperlink" Target="https://www.3gpp.org/ftp/TSG_RAN/WG2_RL2/TSGR2_113-e/Docs/R2-2101693.zip" TargetMode="External"/><Relationship Id="rId29" Type="http://schemas.openxmlformats.org/officeDocument/2006/relationships/hyperlink" Target="https://www.3gpp.org/ftp/TSG_RAN/WG2_RL2/TSGR2_113-e/Docs/R2-2100566.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1968.zip" TargetMode="External"/><Relationship Id="rId24" Type="http://schemas.openxmlformats.org/officeDocument/2006/relationships/hyperlink" Target="https://www.3gpp.org/ftp/TSG_RAN/WG2_RL2/TSGR2_113-e/Docs/R2-2100563.zip" TargetMode="External"/><Relationship Id="rId32" Type="http://schemas.openxmlformats.org/officeDocument/2006/relationships/hyperlink" Target="https://www.3gpp.org/ftp/TSG_RAN/WG2_RL2/TSGR2_113-e/Docs/R2-2100566.zip" TargetMode="External"/><Relationship Id="rId37" Type="http://schemas.openxmlformats.org/officeDocument/2006/relationships/hyperlink" Target="https://www.3gpp.org/ftp/TSG_RAN/WG2_RL2/TSGR2_113-e/Docs/R2-2100127.zip"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3-e/Docs/R2-2100564.zip" TargetMode="External"/><Relationship Id="rId23" Type="http://schemas.openxmlformats.org/officeDocument/2006/relationships/hyperlink" Target="mailto:chengp@qti.qualcomm.com" TargetMode="External"/><Relationship Id="rId28" Type="http://schemas.openxmlformats.org/officeDocument/2006/relationships/hyperlink" Target="https://www.3gpp.org/ftp/TSG_RAN/WG2_RL2/TSGR2_113-e/Docs/R2-2100563.zip" TargetMode="External"/><Relationship Id="rId36" Type="http://schemas.openxmlformats.org/officeDocument/2006/relationships/hyperlink" Target="https://www.3gpp.org/ftp/TSG_RAN/WG2_RL2/TSGR2_113-e/Docs/R2-2101693.zip" TargetMode="External"/><Relationship Id="rId10" Type="http://schemas.openxmlformats.org/officeDocument/2006/relationships/endnotes" Target="endnotes.xml"/><Relationship Id="rId19" Type="http://schemas.openxmlformats.org/officeDocument/2006/relationships/hyperlink" Target="https://www.3gpp.org/ftp/TSG_RAN/WG2_RL2/TSGR2_113-e/Docs/R2-2101073.zip" TargetMode="External"/><Relationship Id="rId31" Type="http://schemas.openxmlformats.org/officeDocument/2006/relationships/oleObject" Target="embeddings/Microsoft_Visio_2003-2010_Drawing.vsd"/><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Docs/R2-2101074.zip" TargetMode="External"/><Relationship Id="rId22" Type="http://schemas.openxmlformats.org/officeDocument/2006/relationships/hyperlink" Target="https://www.3gpp.org/ftp/TSG_RAN/WG2_RL2/TSGR2_113-e/Docs/R2-2100127.zip" TargetMode="External"/><Relationship Id="rId27" Type="http://schemas.openxmlformats.org/officeDocument/2006/relationships/hyperlink" Target="https://www.3gpp.org/ftp/TSG_RAN/WG2_RL2/TSGR2_113-e/Docs/R2-2100565.zip" TargetMode="External"/><Relationship Id="rId30" Type="http://schemas.openxmlformats.org/officeDocument/2006/relationships/image" Target="media/image1.emf"/><Relationship Id="rId35" Type="http://schemas.openxmlformats.org/officeDocument/2006/relationships/hyperlink" Target="https://www.3gpp.org/ftp/TSG_RAN/WG2_RL2/TSGR2_113-e/Docs/R2-2101073.zip" TargetMode="External"/><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6E3E74-8FF1-49EA-98B8-5514F96AF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12</Pages>
  <Words>3936</Words>
  <Characters>22437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26321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Qualcomm - Peng Cheng</cp:lastModifiedBy>
  <cp:revision>120</cp:revision>
  <cp:lastPrinted>2008-01-31T07:09:00Z</cp:lastPrinted>
  <dcterms:created xsi:type="dcterms:W3CDTF">2020-08-17T11:28:00Z</dcterms:created>
  <dcterms:modified xsi:type="dcterms:W3CDTF">2021-01-27T04:30:00Z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