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4: During </w:t>
            </w:r>
            <w:proofErr w:type="spellStart"/>
            <w:r w:rsidRPr="007570B0">
              <w:rPr>
                <w:rFonts w:ascii="Times New Roman" w:eastAsia="Times New Roman" w:hAnsi="Times New Roman"/>
                <w:lang w:val="en-GB"/>
              </w:rPr>
              <w:t>MsgA</w:t>
            </w:r>
            <w:proofErr w:type="spellEnd"/>
            <w:r w:rsidRPr="007570B0">
              <w:rPr>
                <w:rFonts w:ascii="Times New Roman" w:eastAsia="Times New Roman" w:hAnsi="Times New Roman"/>
                <w:lang w:val="en-GB"/>
              </w:rPr>
              <w:t xml:space="preserve">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E.g.,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via separate PRACH resource or PRACH preamble partitioning, or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 xml:space="preserve">RAN1 made </w:t>
            </w:r>
            <w:proofErr w:type="spellStart"/>
            <w:r w:rsidRPr="007570B0">
              <w:rPr>
                <w:rFonts w:ascii="Times New Roman" w:eastAsia="Times New Roman" w:hAnsi="Times New Roman"/>
                <w:strike/>
                <w:color w:val="4472C4" w:themeColor="accent1"/>
                <w:lang w:val="en-GB"/>
              </w:rPr>
              <w:t>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he</w:t>
            </w:r>
            <w:proofErr w:type="spellEnd"/>
            <w:r w:rsidRPr="007570B0">
              <w:rPr>
                <w:rFonts w:ascii="Times New Roman" w:eastAsia="Times New Roman" w:hAnsi="Times New Roman"/>
                <w:lang w:val="en-GB"/>
              </w:rPr>
              <w:t xml:space="preserv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 xml:space="preserve">As discussed in the SI,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w:t>
            </w:r>
            <w:proofErr w:type="spellStart"/>
            <w:r>
              <w:rPr>
                <w:rFonts w:eastAsia="SimSun"/>
                <w:color w:val="FF0000"/>
              </w:rPr>
              <w:t>RedCap</w:t>
            </w:r>
            <w:proofErr w:type="spellEnd"/>
            <w:r>
              <w:rPr>
                <w:rFonts w:eastAsia="SimSun"/>
                <w:color w:val="FF0000"/>
              </w:rPr>
              <w:t xml:space="preserve"> vs. non-</w:t>
            </w:r>
            <w:proofErr w:type="spellStart"/>
            <w:r>
              <w:rPr>
                <w:rFonts w:eastAsia="SimSun"/>
                <w:color w:val="FF0000"/>
              </w:rPr>
              <w:t>RedCap</w:t>
            </w:r>
            <w:proofErr w:type="spellEnd"/>
            <w:r>
              <w:rPr>
                <w:rFonts w:eastAsia="SimSun"/>
                <w:color w:val="FF0000"/>
              </w:rPr>
              <w:t xml:space="preserve"> has not been agreed (see question/discussion below). Suggestion is fine however before UAC is agreed adding “in addition to potential UAC </w:t>
            </w:r>
            <w:proofErr w:type="spellStart"/>
            <w:r>
              <w:rPr>
                <w:rFonts w:eastAsia="SimSun"/>
                <w:color w:val="FF0000"/>
              </w:rPr>
              <w:t>prio</w:t>
            </w:r>
            <w:proofErr w:type="spellEnd"/>
            <w:r>
              <w:rPr>
                <w:rFonts w:eastAsia="SimSun"/>
                <w:color w:val="FF0000"/>
              </w:rPr>
              <w:t>…”.</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w:t>
            </w:r>
            <w:proofErr w:type="spellStart"/>
            <w:r>
              <w:rPr>
                <w:rFonts w:eastAsia="SimSun"/>
              </w:rPr>
              <w:t>RedCap</w:t>
            </w:r>
            <w:proofErr w:type="spellEnd"/>
            <w:r>
              <w:rPr>
                <w:rFonts w:eastAsia="SimSun"/>
              </w:rPr>
              <w:t xml:space="preserve">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proofErr w:type="spellStart"/>
            <w:r w:rsidRPr="005921EB">
              <w:rPr>
                <w:rFonts w:eastAsia="Malgun Gothic"/>
                <w:bCs/>
                <w:lang w:eastAsia="ko-KR"/>
              </w:rPr>
              <w:t>HiSilicon</w:t>
            </w:r>
            <w:proofErr w:type="spellEnd"/>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w:t>
            </w:r>
            <w:proofErr w:type="spellStart"/>
            <w:r w:rsidRPr="007570B0">
              <w:rPr>
                <w:rFonts w:ascii="Times New Roman" w:eastAsia="Times New Roman" w:hAnsi="Times New Roman"/>
                <w:color w:val="4472C4" w:themeColor="accent1"/>
                <w:lang w:val="en-GB"/>
              </w:rPr>
              <w:t>gNB</w:t>
            </w:r>
            <w:proofErr w:type="spellEnd"/>
            <w:r w:rsidRPr="007570B0">
              <w:rPr>
                <w:rFonts w:ascii="Times New Roman" w:eastAsia="Times New Roman" w:hAnsi="Times New Roman"/>
                <w:color w:val="4472C4" w:themeColor="accent1"/>
                <w:lang w:val="en-GB"/>
              </w:rPr>
              <w:t xml:space="preserve"> can </w:t>
            </w:r>
            <w:proofErr w:type="spellStart"/>
            <w:r w:rsidRPr="007570B0">
              <w:rPr>
                <w:rFonts w:ascii="Times New Roman" w:eastAsia="Times New Roman" w:hAnsi="Times New Roman"/>
                <w:color w:val="4472C4" w:themeColor="accent1"/>
                <w:lang w:val="en-GB"/>
              </w:rPr>
              <w:t>deduce</w:t>
            </w:r>
            <w:proofErr w:type="spellEnd"/>
            <w:r w:rsidRPr="007570B0">
              <w:rPr>
                <w:rFonts w:ascii="Times New Roman" w:eastAsia="Times New Roman" w:hAnsi="Times New Roman"/>
                <w:color w:val="4472C4" w:themeColor="accent1"/>
                <w:lang w:val="en-GB"/>
              </w:rPr>
              <w:t xml:space="preserv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 xml:space="preserve">Similar to the earlier question: UAC can be used to </w:t>
            </w:r>
            <w:proofErr w:type="spellStart"/>
            <w:r>
              <w:rPr>
                <w:rFonts w:eastAsia="SimSun"/>
              </w:rPr>
              <w:t>priortise</w:t>
            </w:r>
            <w:proofErr w:type="spellEnd"/>
            <w:r>
              <w:rPr>
                <w:rFonts w:eastAsia="SimSun"/>
              </w:rPr>
              <w:t xml:space="preserve"> non-</w:t>
            </w:r>
            <w:proofErr w:type="spellStart"/>
            <w:r>
              <w:rPr>
                <w:rFonts w:eastAsia="SimSun"/>
              </w:rPr>
              <w:t>RedCap</w:t>
            </w:r>
            <w:proofErr w:type="spellEnd"/>
            <w:r>
              <w:rPr>
                <w:rFonts w:eastAsia="SimSun"/>
              </w:rPr>
              <w:t xml:space="preserve">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lastRenderedPageBreak/>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 xml:space="preserve">Identification of RedCap UE type(s) during transmission of Msg3 is already possible for UEs coming from RRC_INACTIVE since </w:t>
            </w:r>
            <w:proofErr w:type="spellStart"/>
            <w:r w:rsidRPr="00AF6E92">
              <w:rPr>
                <w:rFonts w:eastAsia="SimSun"/>
                <w:i/>
              </w:rPr>
              <w:t>gNB</w:t>
            </w:r>
            <w:proofErr w:type="spellEnd"/>
            <w:r w:rsidRPr="00AF6E92">
              <w:rPr>
                <w:rFonts w:eastAsia="SimSun"/>
                <w:i/>
              </w:rPr>
              <w:t xml:space="preserve"> can </w:t>
            </w:r>
            <w:proofErr w:type="spellStart"/>
            <w:r w:rsidRPr="00AF6E92">
              <w:rPr>
                <w:rFonts w:eastAsia="SimSun"/>
                <w:i/>
              </w:rPr>
              <w:t>deduce</w:t>
            </w:r>
            <w:proofErr w:type="spellEnd"/>
            <w:r w:rsidRPr="00AF6E92">
              <w:rPr>
                <w:rFonts w:eastAsia="SimSun"/>
                <w:i/>
              </w:rPr>
              <w:t xml:space="preserv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lastRenderedPageBreak/>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Malgun Gothic"/>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Malgun Gothic"/>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Malgun Gothic"/>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RedCap UEs between PDSCH </w:t>
                  </w:r>
                  <w:r w:rsidRPr="007570B0">
                    <w:rPr>
                      <w:rFonts w:ascii="Times New Roman" w:eastAsia="Times New Roman" w:hAnsi="Times New Roman"/>
                      <w:lang w:val="en-GB"/>
                    </w:rPr>
                    <w:lastRenderedPageBreak/>
                    <w:t>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 xml:space="preserve">Similar to the earlier question, we suggest the removal of the text related to minimum processing time as it is out of the </w:t>
            </w:r>
            <w:proofErr w:type="spellStart"/>
            <w:r>
              <w:rPr>
                <w:rFonts w:eastAsia="SimSun"/>
              </w:rPr>
              <w:t>RedCap</w:t>
            </w:r>
            <w:proofErr w:type="spellEnd"/>
            <w:r>
              <w:rPr>
                <w:rFonts w:eastAsia="SimSun"/>
              </w:rPr>
              <w:t xml:space="preserve">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w:t>
      </w:r>
      <w:proofErr w:type="spellStart"/>
      <w:r w:rsidRPr="007570B0">
        <w:rPr>
          <w:lang w:val="en-GB"/>
        </w:rPr>
        <w:t>MsgA</w:t>
      </w:r>
      <w:proofErr w:type="spellEnd"/>
      <w:r w:rsidRPr="007570B0">
        <w:rPr>
          <w:lang w:val="en-GB"/>
        </w:rPr>
        <w:t xml:space="preserve">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w:t>
      </w:r>
      <w:proofErr w:type="spellStart"/>
      <w:r w:rsidR="007F79AF" w:rsidRPr="007570B0">
        <w:rPr>
          <w:lang w:val="en-GB"/>
        </w:rPr>
        <w:t>MsgA</w:t>
      </w:r>
      <w:proofErr w:type="spellEnd"/>
      <w:r w:rsidR="007F79AF" w:rsidRPr="007570B0">
        <w:rPr>
          <w:lang w:val="en-GB"/>
        </w:rPr>
        <w:t xml:space="preserve">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 xml:space="preserve">Option 4: During </w:t>
            </w:r>
            <w:proofErr w:type="spellStart"/>
            <w:r w:rsidRPr="007570B0">
              <w:rPr>
                <w:rFonts w:ascii="Times New Roman" w:eastAsia="Times New Roman" w:hAnsi="Times New Roman"/>
                <w:b/>
                <w:bCs/>
                <w:color w:val="4472C4" w:themeColor="accent1"/>
                <w:lang w:val="en-GB"/>
              </w:rPr>
              <w:t>MsgA</w:t>
            </w:r>
            <w:proofErr w:type="spellEnd"/>
            <w:r w:rsidRPr="007570B0">
              <w:rPr>
                <w:rFonts w:ascii="Times New Roman" w:eastAsia="Times New Roman" w:hAnsi="Times New Roman"/>
                <w:b/>
                <w:bCs/>
                <w:color w:val="4472C4" w:themeColor="accent1"/>
                <w:lang w:val="en-GB"/>
              </w:rPr>
              <w:t xml:space="preserve">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Feasibility: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 xml:space="preserve">Separation of 2-step RACH resources (e.g., occasions and/or formats)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preambles between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   Using a new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Necessity: Early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transmission (UE selection of RedCap specific 2-step resources, i.e. </w:t>
            </w:r>
            <w:proofErr w:type="spellStart"/>
            <w:r w:rsidRPr="007570B0">
              <w:rPr>
                <w:rFonts w:ascii="Times New Roman" w:eastAsia="Times New Roman" w:hAnsi="Times New Roman"/>
                <w:color w:val="4472C4" w:themeColor="accent1"/>
                <w:szCs w:val="20"/>
                <w:lang w:val="en-GB"/>
              </w:rPr>
              <w:t>MsgA</w:t>
            </w:r>
            <w:proofErr w:type="spellEnd"/>
            <w:r w:rsidRPr="007570B0">
              <w:rPr>
                <w:rFonts w:ascii="Times New Roman" w:eastAsia="Times New Roman" w:hAnsi="Times New Roman"/>
                <w:color w:val="4472C4" w:themeColor="accent1"/>
                <w:szCs w:val="20"/>
                <w:lang w:val="en-GB"/>
              </w:rPr>
              <w:t xml:space="preserve">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w:t>
            </w:r>
            <w:proofErr w:type="spellStart"/>
            <w:r w:rsidRPr="007570B0">
              <w:rPr>
                <w:rFonts w:ascii="Times New Roman" w:eastAsia="Times New Roman" w:hAnsi="Times New Roman"/>
                <w:color w:val="4472C4" w:themeColor="accent1"/>
                <w:szCs w:val="20"/>
                <w:lang w:val="en-GB"/>
              </w:rPr>
              <w:t>MsgB</w:t>
            </w:r>
            <w:proofErr w:type="spellEnd"/>
            <w:r w:rsidRPr="007570B0">
              <w:rPr>
                <w:rFonts w:ascii="Times New Roman" w:eastAsia="Times New Roman" w:hAnsi="Times New Roman"/>
                <w:color w:val="4472C4" w:themeColor="accent1"/>
                <w:szCs w:val="20"/>
                <w:lang w:val="en-GB"/>
              </w:rPr>
              <w:t xml:space="preserve">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Pros and cons: Due to the differences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are listed in Table 11.1.1-4, and the pros and cons for identification of RedCap UE type(s) during transmission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with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are listed in Table 11.1.1-5. Note that indication in the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preamble part does not have any advantages compared to the indication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for messages transmitted after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11.1.1-4: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any one or more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broadcast PDCCH, PDSCH associated with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 xml:space="preserve">Table 11.1.1-5: Pros and cons for identification of RedCap UE type(s) during transmission of </w:t>
            </w:r>
            <w:proofErr w:type="spellStart"/>
            <w:r w:rsidRPr="007570B0">
              <w:rPr>
                <w:rFonts w:eastAsia="Times New Roman"/>
                <w:b/>
                <w:color w:val="4472C4" w:themeColor="accent1"/>
                <w:lang w:val="en-GB"/>
              </w:rPr>
              <w:t>MsgA</w:t>
            </w:r>
            <w:proofErr w:type="spellEnd"/>
            <w:r w:rsidRPr="007570B0">
              <w:rPr>
                <w:rFonts w:eastAsia="Times New Roman"/>
                <w:b/>
                <w:color w:val="4472C4" w:themeColor="accent1"/>
                <w:lang w:val="en-GB"/>
              </w:rPr>
              <w:t xml:space="preserve">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coverage recovery, including link adaptation, for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Cannot provide coverage recovery for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Enables RRC connection rejection of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 UE in </w:t>
                  </w:r>
                  <w:proofErr w:type="spellStart"/>
                  <w:r w:rsidRPr="007570B0">
                    <w:rPr>
                      <w:rFonts w:ascii="Times New Roman" w:eastAsia="Times New Roman" w:hAnsi="Times New Roman"/>
                      <w:color w:val="4472C4" w:themeColor="accent1"/>
                      <w:lang w:val="en-GB"/>
                    </w:rPr>
                    <w:t>MsgB</w:t>
                  </w:r>
                  <w:proofErr w:type="spellEnd"/>
                  <w:r w:rsidRPr="007570B0">
                    <w:rPr>
                      <w:rFonts w:ascii="Times New Roman" w:eastAsia="Times New Roman" w:hAnsi="Times New Roman"/>
                      <w:color w:val="4472C4" w:themeColor="accent1"/>
                      <w:lang w:val="en-GB"/>
                    </w:rPr>
                    <w:t xml:space="preserve">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Either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part need to be differentiated for RedCap UEs and non-RedCap UEs, or the will be impact on non-RedCap UEs from the increases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May degrade reliability/coverage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 case of increased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The option of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PUSCH indication may offer good scalability in the number of bits for such UE identification; e.g., if sub-types of RedCap device types (if defined) are to be indicated in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proofErr w:type="spellStart"/>
            <w:r w:rsidRPr="005921EB">
              <w:rPr>
                <w:rFonts w:eastAsia="Malgun Gothic"/>
                <w:bCs/>
                <w:lang w:eastAsia="ko-KR"/>
              </w:rPr>
              <w:t>HiSilicon</w:t>
            </w:r>
            <w:proofErr w:type="spellEnd"/>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 xml:space="preserve">Enables RRC connection rejection of </w:t>
            </w:r>
            <w:proofErr w:type="spellStart"/>
            <w:r w:rsidRPr="00AF6E92">
              <w:rPr>
                <w:rFonts w:eastAsia="SimSun"/>
                <w:i/>
              </w:rPr>
              <w:t>RedCap</w:t>
            </w:r>
            <w:proofErr w:type="spellEnd"/>
            <w:r w:rsidRPr="00AF6E92">
              <w:rPr>
                <w:rFonts w:eastAsia="SimSun"/>
                <w:i/>
              </w:rPr>
              <w:t xml:space="preserve"> UE in </w:t>
            </w:r>
            <w:proofErr w:type="spellStart"/>
            <w:r w:rsidRPr="00AF6E92">
              <w:rPr>
                <w:rFonts w:eastAsia="SimSun"/>
                <w:i/>
              </w:rPr>
              <w:t>MsgB</w:t>
            </w:r>
            <w:proofErr w:type="spellEnd"/>
            <w:r w:rsidRPr="00AF6E92">
              <w:rPr>
                <w:rFonts w:eastAsia="SimSun"/>
                <w:i/>
              </w:rPr>
              <w:t xml:space="preserve">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7777777" w:rsidR="003F5EFC" w:rsidRPr="007570B0" w:rsidRDefault="003F5EFC" w:rsidP="003F5EFC">
            <w:pPr>
              <w:pStyle w:val="BodyText"/>
              <w:rPr>
                <w:rFonts w:eastAsia="Malgun Gothic"/>
                <w:bCs/>
                <w:lang w:eastAsia="ko-KR"/>
              </w:rPr>
            </w:pPr>
          </w:p>
        </w:tc>
        <w:tc>
          <w:tcPr>
            <w:tcW w:w="2410" w:type="dxa"/>
          </w:tcPr>
          <w:p w14:paraId="0BE536FA" w14:textId="77777777" w:rsidR="003F5EFC" w:rsidRPr="007570B0" w:rsidRDefault="003F5EFC" w:rsidP="003F5EFC">
            <w:pPr>
              <w:pStyle w:val="BodyText"/>
              <w:rPr>
                <w:rFonts w:eastAsia="SimSun"/>
              </w:rPr>
            </w:pPr>
          </w:p>
        </w:tc>
        <w:tc>
          <w:tcPr>
            <w:tcW w:w="5528" w:type="dxa"/>
          </w:tcPr>
          <w:p w14:paraId="737ACA77" w14:textId="77777777" w:rsidR="003F5EFC" w:rsidRPr="007570B0" w:rsidRDefault="003F5EFC" w:rsidP="003F5EFC">
            <w:pPr>
              <w:pStyle w:val="BodyText"/>
              <w:rPr>
                <w:rFonts w:eastAsia="SimSun"/>
              </w:rPr>
            </w:pPr>
          </w:p>
        </w:tc>
      </w:tr>
      <w:tr w:rsidR="003F5EFC" w:rsidRPr="007570B0" w14:paraId="17A917DB" w14:textId="77777777" w:rsidTr="003440D5">
        <w:tc>
          <w:tcPr>
            <w:tcW w:w="1696" w:type="dxa"/>
          </w:tcPr>
          <w:p w14:paraId="11C9EB74" w14:textId="77777777" w:rsidR="003F5EFC" w:rsidRPr="007570B0" w:rsidRDefault="003F5EFC" w:rsidP="003F5EFC">
            <w:pPr>
              <w:pStyle w:val="BodyText"/>
              <w:rPr>
                <w:rFonts w:eastAsia="Malgun Gothic"/>
                <w:bCs/>
                <w:lang w:eastAsia="ko-KR"/>
              </w:rPr>
            </w:pPr>
          </w:p>
        </w:tc>
        <w:tc>
          <w:tcPr>
            <w:tcW w:w="2410" w:type="dxa"/>
          </w:tcPr>
          <w:p w14:paraId="0A5A7AD7" w14:textId="77777777" w:rsidR="003F5EFC" w:rsidRPr="007570B0" w:rsidRDefault="003F5EFC" w:rsidP="003F5EFC">
            <w:pPr>
              <w:pStyle w:val="BodyText"/>
              <w:rPr>
                <w:rFonts w:eastAsia="SimSun"/>
              </w:rPr>
            </w:pPr>
          </w:p>
        </w:tc>
        <w:tc>
          <w:tcPr>
            <w:tcW w:w="5528" w:type="dxa"/>
          </w:tcPr>
          <w:p w14:paraId="4C273856" w14:textId="77777777" w:rsidR="003F5EFC" w:rsidRPr="007570B0" w:rsidRDefault="003F5EFC" w:rsidP="003F5EFC">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3F5EFC" w:rsidRPr="007570B0" w14:paraId="5F2249C5" w14:textId="77777777" w:rsidTr="00115DE5">
        <w:tc>
          <w:tcPr>
            <w:tcW w:w="1696" w:type="dxa"/>
          </w:tcPr>
          <w:p w14:paraId="1BBF9D04" w14:textId="77777777" w:rsidR="003F5EFC" w:rsidRPr="007570B0" w:rsidRDefault="003F5EFC" w:rsidP="003F5EFC">
            <w:pPr>
              <w:pStyle w:val="BodyText"/>
              <w:rPr>
                <w:rFonts w:eastAsia="Malgun Gothic"/>
                <w:bCs/>
                <w:lang w:eastAsia="ko-KR"/>
              </w:rPr>
            </w:pPr>
          </w:p>
        </w:tc>
        <w:tc>
          <w:tcPr>
            <w:tcW w:w="2410" w:type="dxa"/>
          </w:tcPr>
          <w:p w14:paraId="20F77361" w14:textId="77777777" w:rsidR="003F5EFC" w:rsidRPr="007570B0" w:rsidRDefault="003F5EFC" w:rsidP="003F5EFC">
            <w:pPr>
              <w:pStyle w:val="BodyText"/>
              <w:rPr>
                <w:rFonts w:eastAsia="SimSun"/>
              </w:rPr>
            </w:pPr>
          </w:p>
        </w:tc>
        <w:tc>
          <w:tcPr>
            <w:tcW w:w="5528" w:type="dxa"/>
          </w:tcPr>
          <w:p w14:paraId="50120A4F" w14:textId="77777777" w:rsidR="003F5EFC" w:rsidRPr="007570B0" w:rsidRDefault="003F5EFC" w:rsidP="003F5EFC">
            <w:pPr>
              <w:pStyle w:val="BodyText"/>
              <w:rPr>
                <w:rFonts w:eastAsia="SimSun"/>
              </w:rPr>
            </w:pPr>
          </w:p>
        </w:tc>
      </w:tr>
      <w:tr w:rsidR="003F5EFC" w:rsidRPr="007570B0" w14:paraId="194CC931" w14:textId="77777777" w:rsidTr="00115DE5">
        <w:tc>
          <w:tcPr>
            <w:tcW w:w="1696" w:type="dxa"/>
          </w:tcPr>
          <w:p w14:paraId="4174F8F0" w14:textId="77777777" w:rsidR="003F5EFC" w:rsidRPr="007570B0" w:rsidRDefault="003F5EFC" w:rsidP="003F5EFC">
            <w:pPr>
              <w:pStyle w:val="BodyText"/>
              <w:rPr>
                <w:rFonts w:eastAsia="Malgun Gothic"/>
                <w:bCs/>
                <w:lang w:eastAsia="ko-KR"/>
              </w:rPr>
            </w:pPr>
          </w:p>
        </w:tc>
        <w:tc>
          <w:tcPr>
            <w:tcW w:w="2410" w:type="dxa"/>
          </w:tcPr>
          <w:p w14:paraId="3F7ED805" w14:textId="77777777" w:rsidR="003F5EFC" w:rsidRPr="007570B0" w:rsidRDefault="003F5EFC" w:rsidP="003F5EFC">
            <w:pPr>
              <w:pStyle w:val="BodyText"/>
              <w:rPr>
                <w:rFonts w:eastAsia="SimSun"/>
              </w:rPr>
            </w:pPr>
          </w:p>
        </w:tc>
        <w:tc>
          <w:tcPr>
            <w:tcW w:w="5528" w:type="dxa"/>
          </w:tcPr>
          <w:p w14:paraId="00320093" w14:textId="77777777" w:rsidR="003F5EFC" w:rsidRPr="007570B0" w:rsidRDefault="003F5EFC" w:rsidP="003F5EF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 xml:space="preserve">Huawei, </w:t>
            </w:r>
            <w:proofErr w:type="spellStart"/>
            <w:r>
              <w:rPr>
                <w:rFonts w:eastAsia="Malgun Gothic"/>
                <w:bCs/>
                <w:lang w:eastAsia="ko-KR"/>
              </w:rPr>
              <w:t>HiSilicon</w:t>
            </w:r>
            <w:proofErr w:type="spellEnd"/>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 xml:space="preserve">Note that indication in the </w:t>
            </w:r>
            <w:proofErr w:type="spellStart"/>
            <w:r w:rsidRPr="00990398">
              <w:rPr>
                <w:rFonts w:eastAsia="SimSun"/>
              </w:rPr>
              <w:t>MsgA</w:t>
            </w:r>
            <w:proofErr w:type="spellEnd"/>
            <w:r w:rsidRPr="00990398">
              <w:rPr>
                <w:rFonts w:eastAsia="SimSun"/>
              </w:rPr>
              <w:t xml:space="preserve"> preamble part does not have any advantages compared to the indication in </w:t>
            </w:r>
            <w:proofErr w:type="spellStart"/>
            <w:r w:rsidRPr="00990398">
              <w:rPr>
                <w:rFonts w:eastAsia="SimSun"/>
              </w:rPr>
              <w:t>MsgA</w:t>
            </w:r>
            <w:proofErr w:type="spellEnd"/>
            <w:r w:rsidRPr="00990398">
              <w:rPr>
                <w:rFonts w:eastAsia="SimSun"/>
              </w:rPr>
              <w:t xml:space="preserve"> PUSCH part for messages transmitted after </w:t>
            </w:r>
            <w:proofErr w:type="spellStart"/>
            <w:r w:rsidRPr="00990398">
              <w:rPr>
                <w:rFonts w:eastAsia="SimSun"/>
              </w:rPr>
              <w:t>MsgA</w:t>
            </w:r>
            <w:proofErr w:type="spellEnd"/>
            <w:r w:rsidRPr="00990398">
              <w:rPr>
                <w:rFonts w:eastAsia="SimSun"/>
              </w:rPr>
              <w:t>.</w:t>
            </w:r>
            <w:r>
              <w:rPr>
                <w:rFonts w:eastAsia="SimSun"/>
              </w:rPr>
              <w:t>”</w:t>
            </w:r>
            <w:r w:rsidR="006C0AC3">
              <w:rPr>
                <w:rFonts w:eastAsia="SimSun"/>
              </w:rPr>
              <w:t xml:space="preserve"> – we don’t think it is entirely correct, because in </w:t>
            </w:r>
            <w:r w:rsidR="00D93CCA">
              <w:rPr>
                <w:rFonts w:eastAsia="SimSun"/>
              </w:rPr>
              <w:lastRenderedPageBreak/>
              <w:t xml:space="preserve">case UE fallback from 2-step to 4-step during </w:t>
            </w:r>
            <w:proofErr w:type="spellStart"/>
            <w:r w:rsidR="00D93CCA">
              <w:rPr>
                <w:rFonts w:eastAsia="SimSun"/>
              </w:rPr>
              <w:t>msgA</w:t>
            </w:r>
            <w:proofErr w:type="spellEnd"/>
            <w:r w:rsidR="00D93CCA">
              <w:rPr>
                <w:rFonts w:eastAsia="SimSun"/>
              </w:rPr>
              <w:t xml:space="preserve">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3F5EFC" w:rsidRPr="007570B0" w14:paraId="5B7A2BA0" w14:textId="77777777" w:rsidTr="00115DE5">
        <w:tc>
          <w:tcPr>
            <w:tcW w:w="1696" w:type="dxa"/>
          </w:tcPr>
          <w:p w14:paraId="41509995" w14:textId="77777777" w:rsidR="003F5EFC" w:rsidRPr="007570B0" w:rsidRDefault="003F5EFC" w:rsidP="003F5EFC">
            <w:pPr>
              <w:pStyle w:val="BodyText"/>
              <w:rPr>
                <w:rFonts w:eastAsia="Malgun Gothic"/>
                <w:bCs/>
                <w:lang w:eastAsia="ko-KR"/>
              </w:rPr>
            </w:pPr>
          </w:p>
        </w:tc>
        <w:tc>
          <w:tcPr>
            <w:tcW w:w="2410" w:type="dxa"/>
          </w:tcPr>
          <w:p w14:paraId="4C20C451" w14:textId="77777777" w:rsidR="003F5EFC" w:rsidRPr="007570B0" w:rsidRDefault="003F5EFC" w:rsidP="003F5EFC">
            <w:pPr>
              <w:pStyle w:val="BodyText"/>
              <w:rPr>
                <w:rFonts w:eastAsia="SimSun"/>
              </w:rPr>
            </w:pPr>
          </w:p>
        </w:tc>
        <w:tc>
          <w:tcPr>
            <w:tcW w:w="5528" w:type="dxa"/>
          </w:tcPr>
          <w:p w14:paraId="20183371" w14:textId="77777777" w:rsidR="003F5EFC" w:rsidRPr="007570B0" w:rsidRDefault="003F5EFC" w:rsidP="003F5EFC">
            <w:pPr>
              <w:pStyle w:val="BodyText"/>
              <w:rPr>
                <w:rFonts w:eastAsia="SimSun"/>
              </w:rPr>
            </w:pPr>
          </w:p>
        </w:tc>
      </w:tr>
      <w:tr w:rsidR="003F5EFC" w:rsidRPr="007570B0" w14:paraId="4BBFF51D" w14:textId="77777777" w:rsidTr="00115DE5">
        <w:tc>
          <w:tcPr>
            <w:tcW w:w="1696" w:type="dxa"/>
          </w:tcPr>
          <w:p w14:paraId="78E86E17" w14:textId="77777777" w:rsidR="003F5EFC" w:rsidRPr="007570B0" w:rsidRDefault="003F5EFC" w:rsidP="003F5EFC">
            <w:pPr>
              <w:pStyle w:val="BodyText"/>
              <w:rPr>
                <w:rFonts w:eastAsia="Malgun Gothic"/>
                <w:bCs/>
                <w:lang w:eastAsia="ko-KR"/>
              </w:rPr>
            </w:pPr>
          </w:p>
        </w:tc>
        <w:tc>
          <w:tcPr>
            <w:tcW w:w="2410" w:type="dxa"/>
          </w:tcPr>
          <w:p w14:paraId="07D467D0" w14:textId="77777777" w:rsidR="003F5EFC" w:rsidRPr="007570B0" w:rsidRDefault="003F5EFC" w:rsidP="003F5EFC">
            <w:pPr>
              <w:pStyle w:val="BodyText"/>
              <w:rPr>
                <w:rFonts w:eastAsia="SimSun"/>
              </w:rPr>
            </w:pPr>
          </w:p>
        </w:tc>
        <w:tc>
          <w:tcPr>
            <w:tcW w:w="5528" w:type="dxa"/>
          </w:tcPr>
          <w:p w14:paraId="7A9F48FC" w14:textId="77777777" w:rsidR="003F5EFC" w:rsidRPr="007570B0" w:rsidRDefault="003F5EFC" w:rsidP="003F5EF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lastRenderedPageBreak/>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w:t>
      </w:r>
      <w:proofErr w:type="spellStart"/>
      <w:r w:rsidRPr="007570B0">
        <w:rPr>
          <w:lang w:val="en-GB"/>
        </w:rPr>
        <w:t>MsgA</w:t>
      </w:r>
      <w:proofErr w:type="spellEnd"/>
      <w:r w:rsidRPr="007570B0">
        <w:rPr>
          <w:lang w:val="en-GB"/>
        </w:rPr>
        <w:t xml:space="preserve">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preamble part</w:t>
      </w:r>
    </w:p>
    <w:p w14:paraId="2DCB4419" w14:textId="6D7008B4" w:rsidR="0000766F" w:rsidRPr="007570B0" w:rsidRDefault="0000766F" w:rsidP="0000766F">
      <w:pPr>
        <w:pStyle w:val="ListParagraph"/>
        <w:numPr>
          <w:ilvl w:val="0"/>
          <w:numId w:val="29"/>
        </w:numPr>
        <w:rPr>
          <w:lang w:val="en-GB"/>
        </w:rPr>
      </w:pPr>
      <w:r w:rsidRPr="007570B0">
        <w:rPr>
          <w:lang w:val="en-GB"/>
        </w:rPr>
        <w:t xml:space="preserve">Indication in </w:t>
      </w:r>
      <w:proofErr w:type="spellStart"/>
      <w:r w:rsidRPr="007570B0">
        <w:rPr>
          <w:lang w:val="en-GB"/>
        </w:rPr>
        <w:t>MsgA</w:t>
      </w:r>
      <w:proofErr w:type="spellEnd"/>
      <w:r w:rsidRPr="007570B0">
        <w:rPr>
          <w:lang w:val="en-GB"/>
        </w:rPr>
        <w:t xml:space="preserve">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w:t>
      </w:r>
      <w:proofErr w:type="spellStart"/>
      <w:r w:rsidRPr="007570B0">
        <w:rPr>
          <w:lang w:val="en-GB"/>
        </w:rPr>
        <w:t>MsgA</w:t>
      </w:r>
      <w:proofErr w:type="spellEnd"/>
      <w:r w:rsidRPr="007570B0">
        <w:rPr>
          <w:lang w:val="en-GB"/>
        </w:rPr>
        <w:t xml:space="preserve">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 xml:space="preserve">For 2-step RACH, </w:t>
      </w:r>
      <w:proofErr w:type="spellStart"/>
      <w:r w:rsidRPr="007570B0">
        <w:rPr>
          <w:lang w:val="en-GB"/>
        </w:rPr>
        <w:t>MsgA</w:t>
      </w:r>
      <w:proofErr w:type="spellEnd"/>
      <w:r w:rsidRPr="007570B0">
        <w:rPr>
          <w:lang w:val="en-GB"/>
        </w:rPr>
        <w:t xml:space="preserve">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 xml:space="preserve">Support early </w:t>
      </w:r>
      <w:proofErr w:type="spellStart"/>
      <w:r w:rsidRPr="007570B0">
        <w:rPr>
          <w:lang w:val="en-GB"/>
        </w:rPr>
        <w:t>RedCap</w:t>
      </w:r>
      <w:proofErr w:type="spellEnd"/>
      <w:r w:rsidRPr="007570B0">
        <w:rPr>
          <w:lang w:val="en-GB"/>
        </w:rPr>
        <w:t xml:space="preserve"> indication in </w:t>
      </w:r>
      <w:proofErr w:type="spellStart"/>
      <w:r w:rsidRPr="007570B0">
        <w:rPr>
          <w:lang w:val="en-GB"/>
        </w:rPr>
        <w:t>MsgA</w:t>
      </w:r>
      <w:proofErr w:type="spellEnd"/>
      <w:r w:rsidRPr="007570B0">
        <w:rPr>
          <w:lang w:val="en-GB"/>
        </w:rPr>
        <w:t xml:space="preserve">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xml:space="preserve">, </w:t>
            </w:r>
            <w:proofErr w:type="spellStart"/>
            <w:r w:rsidR="00AF6E92">
              <w:rPr>
                <w:rFonts w:eastAsia="Malgun Gothic"/>
                <w:bCs/>
                <w:lang w:eastAsia="ko-KR"/>
              </w:rPr>
              <w:t>HiSilicon</w:t>
            </w:r>
            <w:proofErr w:type="spellEnd"/>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w:t>
            </w:r>
            <w:r>
              <w:rPr>
                <w:rFonts w:eastAsia="SimSun"/>
              </w:rPr>
              <w:lastRenderedPageBreak/>
              <w:t xml:space="preserve">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lastRenderedPageBreak/>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lastRenderedPageBreak/>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lastRenderedPageBreak/>
              <w:t>legacy</w:t>
            </w:r>
            <w:r w:rsidRPr="00E402C8">
              <w:rPr>
                <w:rFonts w:eastAsia="SimSun"/>
                <w:color w:val="FF0000"/>
              </w:rPr>
              <w:t xml:space="preserve"> principle is kept, that is, different Access Categories map to different services. But OK to mention in comments whether companies think new categories for </w:t>
            </w:r>
            <w:proofErr w:type="spellStart"/>
            <w:r w:rsidRPr="00E402C8">
              <w:rPr>
                <w:rFonts w:eastAsia="SimSun"/>
                <w:color w:val="FF0000"/>
              </w:rPr>
              <w:t>RedCap</w:t>
            </w:r>
            <w:proofErr w:type="spellEnd"/>
            <w:r w:rsidRPr="00E402C8">
              <w:rPr>
                <w:rFonts w:eastAsia="SimSun"/>
                <w:color w:val="FF0000"/>
              </w:rPr>
              <w:t xml:space="preserve"> are </w:t>
            </w:r>
            <w:r w:rsidR="00675CD5">
              <w:rPr>
                <w:rFonts w:eastAsia="SimSun"/>
                <w:color w:val="FF0000"/>
              </w:rPr>
              <w:t>needed (this should be a separate question)</w:t>
            </w:r>
            <w:r w:rsidRPr="00E402C8">
              <w:rPr>
                <w:rFonts w:eastAsia="SimSun"/>
                <w:color w:val="FF0000"/>
              </w:rPr>
              <w:t>]</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w:t>
            </w:r>
            <w:proofErr w:type="spellStart"/>
            <w:r w:rsidRPr="007570B0">
              <w:rPr>
                <w:rFonts w:ascii="Times New Roman" w:eastAsia="Times New Roman" w:hAnsi="Times New Roman"/>
                <w:color w:val="4472C4" w:themeColor="accent1"/>
              </w:rPr>
              <w:t>RedCap</w:t>
            </w:r>
            <w:proofErr w:type="spellEnd"/>
            <w:r w:rsidRPr="007570B0">
              <w:rPr>
                <w:rFonts w:ascii="Times New Roman" w:eastAsia="Times New Roman" w:hAnsi="Times New Roman"/>
                <w:color w:val="4472C4" w:themeColor="accent1"/>
              </w:rPr>
              <w:t xml:space="preserve"> </w:t>
            </w:r>
            <w:r>
              <w:rPr>
                <w:rFonts w:ascii="Times New Roman" w:eastAsia="Times New Roman" w:hAnsi="Times New Roman"/>
                <w:color w:val="FF0000"/>
              </w:rPr>
              <w:t>could</w:t>
            </w:r>
            <w:r w:rsidRPr="00BA61EB">
              <w:rPr>
                <w:rFonts w:ascii="Times New Roman" w:eastAsia="Times New Roman" w:hAnsi="Times New Roman"/>
                <w:color w:val="FF0000"/>
              </w:rPr>
              <w:t xml:space="preserve"> be </w:t>
            </w:r>
            <w:proofErr w:type="spellStart"/>
            <w:r w:rsidRPr="00BA61EB">
              <w:rPr>
                <w:rFonts w:ascii="Times New Roman" w:eastAsia="Times New Roman" w:hAnsi="Times New Roman"/>
                <w:color w:val="FF0000"/>
              </w:rPr>
              <w:t>defined</w:t>
            </w:r>
            <w:r w:rsidRPr="00BA61EB">
              <w:rPr>
                <w:rFonts w:ascii="Times New Roman" w:eastAsia="Times New Roman" w:hAnsi="Times New Roman"/>
                <w:strike/>
                <w:color w:val="4472C4" w:themeColor="accent1"/>
              </w:rPr>
              <w:t>corresponding</w:t>
            </w:r>
            <w:proofErr w:type="spellEnd"/>
            <w:r w:rsidRPr="00BA61EB">
              <w:rPr>
                <w:rFonts w:ascii="Times New Roman" w:eastAsia="Times New Roman" w:hAnsi="Times New Roman"/>
                <w:strike/>
                <w:color w:val="4472C4" w:themeColor="accent1"/>
              </w:rPr>
              <w:t xml:space="preserve">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xml:space="preserve">, </w:t>
            </w:r>
            <w:proofErr w:type="spellStart"/>
            <w:r w:rsidR="00F55CA4">
              <w:rPr>
                <w:rFonts w:eastAsia="Malgun Gothic"/>
                <w:bCs/>
                <w:lang w:eastAsia="ko-KR"/>
              </w:rPr>
              <w:t>HiSilicon</w:t>
            </w:r>
            <w:proofErr w:type="spellEnd"/>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w:t>
            </w:r>
            <w:r w:rsidR="00E1339F">
              <w:rPr>
                <w:rFonts w:eastAsia="SimSun"/>
              </w:rPr>
              <w:lastRenderedPageBreak/>
              <w:t xml:space="preserve">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Note that for a RedCap UE in RRC_INACTIVE, the RedCap UE type can be deduced from the I-RNTI in Msg3 (or </w:t>
            </w:r>
            <w:proofErr w:type="spellStart"/>
            <w:r w:rsidRPr="007570B0">
              <w:rPr>
                <w:rFonts w:ascii="Times New Roman" w:eastAsia="Times New Roman" w:hAnsi="Times New Roman"/>
                <w:color w:val="4472C4" w:themeColor="accent1"/>
                <w:lang w:val="en-GB"/>
              </w:rPr>
              <w:t>MsgA</w:t>
            </w:r>
            <w:proofErr w:type="spellEnd"/>
            <w:r w:rsidRPr="007570B0">
              <w:rPr>
                <w:rFonts w:ascii="Times New Roman" w:eastAsia="Times New Roman" w:hAnsi="Times New Roman"/>
                <w:color w:val="4472C4" w:themeColor="accent1"/>
                <w:lang w:val="en-GB"/>
              </w:rPr>
              <w:t xml:space="preserve">) and no new indication is required. A rejected UE will need to wait a configurable amount of time before any reattempt, controlled by the parameter </w:t>
            </w:r>
            <w:proofErr w:type="spellStart"/>
            <w:r w:rsidRPr="007570B0">
              <w:rPr>
                <w:rFonts w:ascii="Times New Roman" w:eastAsia="Times New Roman" w:hAnsi="Times New Roman"/>
                <w:i/>
                <w:iCs/>
                <w:color w:val="4472C4" w:themeColor="accent1"/>
                <w:lang w:val="en-GB"/>
              </w:rPr>
              <w:t>waitTime</w:t>
            </w:r>
            <w:proofErr w:type="spellEnd"/>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 xml:space="preserve">early identification of RedCap UE type(s) may have to be provided in Msg1, Msg3, or </w:t>
            </w:r>
            <w:proofErr w:type="spellStart"/>
            <w:r w:rsidRPr="007570B0">
              <w:rPr>
                <w:rFonts w:ascii="Times New Roman" w:eastAsia="Times New Roman" w:hAnsi="Times New Roman"/>
                <w:color w:val="4472C4" w:themeColor="accent1"/>
              </w:rPr>
              <w:t>MsgA</w:t>
            </w:r>
            <w:proofErr w:type="spellEnd"/>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 xml:space="preserve">Note that for a RedCap UE in RRC_INACTIVE, the RedCap UE type can be deduced from the I-RNTI in Msg3 (or </w:t>
            </w:r>
            <w:proofErr w:type="spellStart"/>
            <w:r w:rsidRPr="005678F4">
              <w:rPr>
                <w:rFonts w:eastAsia="SimSun"/>
                <w:i/>
              </w:rPr>
              <w:t>MsgA</w:t>
            </w:r>
            <w:proofErr w:type="spellEnd"/>
            <w:r w:rsidRPr="005678F4">
              <w:rPr>
                <w:rFonts w:eastAsia="SimSun"/>
                <w:i/>
              </w:rPr>
              <w:t>)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lastRenderedPageBreak/>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w:t>
            </w:r>
            <w:proofErr w:type="spellStart"/>
            <w:r w:rsidRPr="007570B0">
              <w:rPr>
                <w:rFonts w:ascii="Times New Roman" w:eastAsia="Times New Roman" w:hAnsi="Times New Roman"/>
                <w:color w:val="4472C4" w:themeColor="accent1"/>
                <w:lang w:val="en-GB"/>
              </w:rPr>
              <w:t>RedCap</w:t>
            </w:r>
            <w:proofErr w:type="spellEnd"/>
            <w:r w:rsidRPr="007570B0">
              <w:rPr>
                <w:rFonts w:ascii="Times New Roman" w:eastAsia="Times New Roman" w:hAnsi="Times New Roman"/>
                <w:color w:val="4472C4" w:themeColor="accent1"/>
                <w:lang w:val="en-GB"/>
              </w:rPr>
              <w:t xml:space="preserve">-specific </w:t>
            </w:r>
            <w:proofErr w:type="spellStart"/>
            <w:r w:rsidRPr="007570B0">
              <w:rPr>
                <w:rFonts w:ascii="Times New Roman" w:eastAsia="Times New Roman" w:hAnsi="Times New Roman"/>
                <w:i/>
                <w:iCs/>
                <w:color w:val="4472C4" w:themeColor="accent1"/>
                <w:lang w:val="en-GB"/>
              </w:rPr>
              <w:t>scalingFactorBI</w:t>
            </w:r>
            <w:proofErr w:type="spellEnd"/>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proofErr w:type="spellStart"/>
            <w:r w:rsidRPr="005921EB">
              <w:rPr>
                <w:rFonts w:eastAsia="SimSun"/>
                <w:i/>
              </w:rPr>
              <w:t>scalingFactorBI</w:t>
            </w:r>
            <w:proofErr w:type="spellEnd"/>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w:t>
            </w:r>
            <w:proofErr w:type="spellStart"/>
            <w:r w:rsidRPr="00F55CA4">
              <w:rPr>
                <w:rFonts w:eastAsia="SimSun"/>
              </w:rPr>
              <w:t>RedCap</w:t>
            </w:r>
            <w:proofErr w:type="spellEnd"/>
            <w:r w:rsidRPr="00F55CA4">
              <w:rPr>
                <w:rFonts w:eastAsia="SimSun"/>
              </w:rPr>
              <w:t xml:space="preserve">-specific </w:t>
            </w:r>
            <w:proofErr w:type="spellStart"/>
            <w:r w:rsidRPr="00F55CA4">
              <w:rPr>
                <w:rFonts w:eastAsia="SimSun"/>
              </w:rPr>
              <w:t>scalingFactorBI</w:t>
            </w:r>
            <w:proofErr w:type="spellEnd"/>
            <w:r w:rsidRPr="00F55CA4">
              <w:rPr>
                <w:rFonts w:eastAsia="SimSun"/>
                <w:color w:val="FF0000"/>
                <w:u w:val="single"/>
              </w:rPr>
              <w:t xml:space="preserve">, or a </w:t>
            </w:r>
            <w:proofErr w:type="spellStart"/>
            <w:r w:rsidRPr="00F55CA4">
              <w:rPr>
                <w:rFonts w:eastAsia="SimSun"/>
                <w:color w:val="FF0000"/>
                <w:u w:val="single"/>
              </w:rPr>
              <w:t>RedCap</w:t>
            </w:r>
            <w:proofErr w:type="spellEnd"/>
            <w:r w:rsidRPr="00F55CA4">
              <w:rPr>
                <w:rFonts w:eastAsia="SimSun"/>
                <w:color w:val="FF0000"/>
                <w:u w:val="single"/>
              </w:rPr>
              <w:t xml:space="preserve">-specific </w:t>
            </w:r>
            <w:proofErr w:type="spellStart"/>
            <w:r w:rsidRPr="00F55CA4">
              <w:rPr>
                <w:rFonts w:eastAsia="SimSun"/>
                <w:color w:val="FF0000"/>
                <w:u w:val="single"/>
              </w:rPr>
              <w:t>powerRampingStepHighPriority</w:t>
            </w:r>
            <w:proofErr w:type="spellEnd"/>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lastRenderedPageBreak/>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 xml:space="preserve">[Rapp.: Perhaps it is not exactly correct to call this “access restriction”, as the intention is not to bar, but more like “access control” using </w:t>
            </w:r>
            <w:proofErr w:type="spellStart"/>
            <w:r w:rsidRPr="00035ECE">
              <w:rPr>
                <w:rFonts w:eastAsia="SimSun"/>
                <w:color w:val="FF0000"/>
              </w:rPr>
              <w:t>RedCap</w:t>
            </w:r>
            <w:proofErr w:type="spellEnd"/>
            <w:r w:rsidRPr="00035ECE">
              <w:rPr>
                <w:rFonts w:eastAsia="SimSun"/>
                <w:color w:val="FF0000"/>
              </w:rPr>
              <w:t xml:space="preserve"> specific RACH parameters]</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proofErr w:type="spellStart"/>
            <w:r w:rsidRPr="007570B0">
              <w:rPr>
                <w:rFonts w:ascii="Times New Roman" w:eastAsia="Times New Roman" w:hAnsi="Times New Roman"/>
                <w:i/>
                <w:iCs/>
                <w:color w:val="4472C4" w:themeColor="accent1"/>
                <w:lang w:val="en-GB"/>
              </w:rPr>
              <w:t>intraFreqReselection</w:t>
            </w:r>
            <w:proofErr w:type="spellEnd"/>
            <w:r w:rsidRPr="007570B0">
              <w:rPr>
                <w:rFonts w:ascii="Times New Roman" w:eastAsia="Times New Roman" w:hAnsi="Times New Roman"/>
                <w:i/>
                <w:iCs/>
                <w:color w:val="4472C4" w:themeColor="accent1"/>
                <w:lang w:val="en-GB"/>
              </w:rPr>
              <w:t xml:space="preserve">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but..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lastRenderedPageBreak/>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proofErr w:type="spellStart"/>
            <w:r>
              <w:rPr>
                <w:lang w:val="en-GB"/>
              </w:rPr>
              <w:t>pradeep</w:t>
            </w:r>
            <w:proofErr w:type="spellEnd"/>
            <w:r>
              <w:rPr>
                <w:lang w:val="en-GB"/>
              </w:rPr>
              <w:t>[dot]</w:t>
            </w:r>
            <w:proofErr w:type="spellStart"/>
            <w:r>
              <w:rPr>
                <w:lang w:val="en-GB"/>
              </w:rPr>
              <w:t>jose</w:t>
            </w:r>
            <w:proofErr w:type="spellEnd"/>
            <w:r>
              <w:rPr>
                <w:lang w:val="en-GB"/>
              </w:rPr>
              <w:t>[at]</w:t>
            </w:r>
            <w:proofErr w:type="spellStart"/>
            <w:r>
              <w:rPr>
                <w:lang w:val="en-GB"/>
              </w:rPr>
              <w:t>mediatek</w:t>
            </w:r>
            <w:proofErr w:type="spellEnd"/>
            <w:r>
              <w:rPr>
                <w:lang w:val="en-GB"/>
              </w:rPr>
              <w:t>[dot]com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F2616E"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115DE5">
            <w:pPr>
              <w:jc w:val="center"/>
              <w:rPr>
                <w:rStyle w:val="Hyperlink"/>
                <w:lang w:val="en-GB"/>
              </w:rPr>
            </w:pPr>
          </w:p>
        </w:tc>
      </w:tr>
      <w:tr w:rsidR="00F2616E"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115DE5">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1B25" w14:textId="77777777" w:rsidR="0024792F" w:rsidRDefault="0024792F" w:rsidP="00796430">
      <w:r>
        <w:separator/>
      </w:r>
    </w:p>
  </w:endnote>
  <w:endnote w:type="continuationSeparator" w:id="0">
    <w:p w14:paraId="6BF0120B" w14:textId="77777777" w:rsidR="0024792F" w:rsidRDefault="0024792F" w:rsidP="00796430">
      <w:r>
        <w:continuationSeparator/>
      </w:r>
    </w:p>
  </w:endnote>
  <w:endnote w:type="continuationNotice" w:id="1">
    <w:p w14:paraId="069968DD" w14:textId="77777777" w:rsidR="0024792F" w:rsidRDefault="00247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A7CE6" w:rsidRDefault="000A7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C52E" w14:textId="77777777" w:rsidR="0024792F" w:rsidRDefault="0024792F" w:rsidP="00796430">
      <w:r>
        <w:separator/>
      </w:r>
    </w:p>
  </w:footnote>
  <w:footnote w:type="continuationSeparator" w:id="0">
    <w:p w14:paraId="1FD731CB" w14:textId="77777777" w:rsidR="0024792F" w:rsidRDefault="0024792F" w:rsidP="00796430">
      <w:r>
        <w:continuationSeparator/>
      </w:r>
    </w:p>
  </w:footnote>
  <w:footnote w:type="continuationNotice" w:id="1">
    <w:p w14:paraId="537E1EB3" w14:textId="77777777" w:rsidR="0024792F" w:rsidRDefault="00247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8DD9BD-5EC5-42D2-B302-2D6E3A1D6C6C}">
  <ds:schemaRefs>
    <ds:schemaRef ds:uri="http://schemas.openxmlformats.org/officeDocument/2006/bibliography"/>
  </ds:schemaRefs>
</ds:datastoreItem>
</file>

<file path=customXml/itemProps4.xml><?xml version="1.0" encoding="utf-8"?>
<ds:datastoreItem xmlns:ds="http://schemas.openxmlformats.org/officeDocument/2006/customXml" ds:itemID="{147CD10C-9602-4EFA-A525-77AAAE2E5D9C}"/>
</file>

<file path=docProps/app.xml><?xml version="1.0" encoding="utf-8"?>
<Properties xmlns="http://schemas.openxmlformats.org/officeDocument/2006/extended-properties" xmlns:vt="http://schemas.openxmlformats.org/officeDocument/2006/docPropsVTypes">
  <Template>Normal.dotm</Template>
  <TotalTime>179</TotalTime>
  <Pages>19</Pages>
  <Words>7379</Words>
  <Characters>42066</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49347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cp:lastModifiedBy>
  <cp:revision>63</cp:revision>
  <cp:lastPrinted>2016-09-19T16:11:00Z</cp:lastPrinted>
  <dcterms:created xsi:type="dcterms:W3CDTF">2021-01-30T19:36:00Z</dcterms:created>
  <dcterms:modified xsi:type="dcterms:W3CDTF">2021-01-31T18:58:00Z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