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74" w:rsidRDefault="0040253E">
      <w:pPr>
        <w:pStyle w:val="3GPPHeader"/>
        <w:spacing w:after="60"/>
        <w:rPr>
          <w:sz w:val="32"/>
          <w:szCs w:val="32"/>
          <w:highlight w:val="yellow"/>
        </w:rPr>
      </w:pPr>
      <w:r>
        <w:t>3GPP TSG-RAN WG2#113-e</w:t>
      </w:r>
      <w:r>
        <w:tab/>
      </w:r>
      <w:r>
        <w:rPr>
          <w:sz w:val="32"/>
          <w:szCs w:val="32"/>
        </w:rPr>
        <w:t>DocNumber</w:t>
      </w:r>
    </w:p>
    <w:p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作者">
        <w:r>
          <w:delText>2020</w:delText>
        </w:r>
      </w:del>
      <w:ins w:id="1" w:author="作者">
        <w:r>
          <w:t>2021</w:t>
        </w:r>
      </w:ins>
    </w:p>
    <w:p w:rsidR="00735F74" w:rsidRDefault="0040253E">
      <w:pPr>
        <w:pStyle w:val="3GPPHeader"/>
      </w:pPr>
      <w:r>
        <w:t>Agenda Item:</w:t>
      </w:r>
      <w:r>
        <w:tab/>
        <w:t>5.4.1.2</w:t>
      </w:r>
    </w:p>
    <w:p w:rsidR="00735F74" w:rsidRDefault="0040253E">
      <w:pPr>
        <w:pStyle w:val="3GPPHeader"/>
      </w:pPr>
      <w:r>
        <w:t>Source:</w:t>
      </w:r>
      <w:r>
        <w:tab/>
        <w:t>Ericsson</w:t>
      </w:r>
    </w:p>
    <w:p w:rsidR="00735F74" w:rsidRDefault="0040253E">
      <w:pPr>
        <w:pStyle w:val="3GPPHeader"/>
      </w:pPr>
      <w:r>
        <w:t>Title:</w:t>
      </w:r>
      <w:r>
        <w:tab/>
      </w:r>
      <w:bookmarkStart w:id="2" w:name="_Hlk62501229"/>
      <w:r>
        <w:t>[AT113-e][014][NR16] RRC I (Ericsson)</w:t>
      </w:r>
      <w:bookmarkEnd w:id="2"/>
    </w:p>
    <w:p w:rsidR="00735F74" w:rsidRDefault="0040253E">
      <w:pPr>
        <w:pStyle w:val="3GPPHeader"/>
      </w:pPr>
      <w:r>
        <w:t>Document for:</w:t>
      </w:r>
      <w:r>
        <w:tab/>
        <w:t>Discussion, Decision</w:t>
      </w:r>
    </w:p>
    <w:p w:rsidR="00735F74" w:rsidRDefault="0040253E">
      <w:pPr>
        <w:pStyle w:val="1"/>
      </w:pPr>
      <w:r>
        <w:t>1</w:t>
      </w:r>
      <w:r>
        <w:tab/>
        <w:t>Introduction</w:t>
      </w:r>
    </w:p>
    <w:p w:rsidR="00735F74" w:rsidRDefault="0040253E">
      <w:pPr>
        <w:rPr>
          <w:rFonts w:ascii="Arial" w:hAnsi="Arial" w:cs="Arial"/>
        </w:rPr>
      </w:pPr>
      <w:r>
        <w:rPr>
          <w:rFonts w:ascii="Arial" w:hAnsi="Arial" w:cs="Arial"/>
        </w:rPr>
        <w:t xml:space="preserve">This contribution is related to the </w:t>
      </w:r>
      <w:r>
        <w:rPr>
          <w:rFonts w:ascii="Arial" w:hAnsi="Arial" w:cs="Arial"/>
        </w:rPr>
        <w:t>following email discussion.</w:t>
      </w:r>
    </w:p>
    <w:p w:rsidR="00735F74" w:rsidRDefault="0040253E">
      <w:pPr>
        <w:pStyle w:val="EmailDiscussion2"/>
        <w:rPr>
          <w:rFonts w:cstheme="minorBidi"/>
          <w:b/>
          <w:szCs w:val="22"/>
        </w:rPr>
      </w:pPr>
      <w:bookmarkStart w:id="3" w:name="_Hlk62501198"/>
      <w:r>
        <w:rPr>
          <w:rFonts w:cstheme="minorBidi"/>
          <w:b/>
          <w:szCs w:val="22"/>
        </w:rPr>
        <w:t xml:space="preserve">[AT113-e][014][NR16] RRC </w:t>
      </w:r>
      <w:bookmarkEnd w:id="3"/>
      <w:r>
        <w:rPr>
          <w:rFonts w:cstheme="minorBidi"/>
          <w:b/>
          <w:szCs w:val="22"/>
        </w:rPr>
        <w:t>I (Ericsson)</w:t>
      </w:r>
    </w:p>
    <w:p w:rsidR="00735F74" w:rsidRDefault="0040253E">
      <w:pPr>
        <w:pStyle w:val="EmailDiscussion2"/>
        <w:rPr>
          <w:rFonts w:cstheme="minorBidi"/>
          <w:bCs/>
          <w:szCs w:val="22"/>
        </w:rPr>
      </w:pPr>
      <w:r>
        <w:rPr>
          <w:rFonts w:cstheme="minorBidi"/>
          <w:b/>
          <w:szCs w:val="22"/>
        </w:rPr>
        <w:tab/>
      </w:r>
      <w:r>
        <w:rPr>
          <w:rFonts w:cstheme="minorBidi"/>
          <w:bCs/>
          <w:szCs w:val="22"/>
        </w:rPr>
        <w:t xml:space="preserve">Scope: Treat </w:t>
      </w:r>
      <w:hyperlink r:id="rId13" w:history="1">
        <w:r>
          <w:rPr>
            <w:rStyle w:val="af9"/>
            <w:rFonts w:cstheme="minorBidi"/>
            <w:bCs/>
            <w:szCs w:val="22"/>
          </w:rPr>
          <w:t>R2-2101286</w:t>
        </w:r>
      </w:hyperlink>
      <w:r>
        <w:rPr>
          <w:rFonts w:cstheme="minorBidi"/>
          <w:bCs/>
          <w:szCs w:val="22"/>
        </w:rPr>
        <w:t xml:space="preserve">, </w:t>
      </w:r>
      <w:hyperlink r:id="rId14" w:history="1">
        <w:r>
          <w:rPr>
            <w:rStyle w:val="af9"/>
            <w:rFonts w:cstheme="minorBidi"/>
            <w:bCs/>
            <w:szCs w:val="22"/>
          </w:rPr>
          <w:t>R2-2101023</w:t>
        </w:r>
      </w:hyperlink>
      <w:r>
        <w:rPr>
          <w:rFonts w:cstheme="minorBidi"/>
          <w:bCs/>
          <w:szCs w:val="22"/>
        </w:rPr>
        <w:t xml:space="preserve">, </w:t>
      </w:r>
      <w:hyperlink r:id="rId15" w:history="1">
        <w:r>
          <w:rPr>
            <w:rStyle w:val="af9"/>
            <w:rFonts w:cstheme="minorBidi"/>
            <w:bCs/>
            <w:szCs w:val="22"/>
          </w:rPr>
          <w:t>R2-2101024</w:t>
        </w:r>
      </w:hyperlink>
      <w:r>
        <w:rPr>
          <w:rFonts w:cstheme="minorBidi"/>
          <w:bCs/>
          <w:szCs w:val="22"/>
        </w:rPr>
        <w:t xml:space="preserve">, </w:t>
      </w:r>
      <w:hyperlink r:id="rId16" w:history="1">
        <w:r>
          <w:rPr>
            <w:rStyle w:val="af9"/>
            <w:rFonts w:cstheme="minorBidi"/>
            <w:bCs/>
            <w:szCs w:val="22"/>
          </w:rPr>
          <w:t>R2-2101687</w:t>
        </w:r>
      </w:hyperlink>
      <w:r>
        <w:rPr>
          <w:rFonts w:cstheme="minorBidi"/>
          <w:bCs/>
          <w:szCs w:val="22"/>
        </w:rPr>
        <w:t xml:space="preserve">, </w:t>
      </w:r>
      <w:hyperlink r:id="rId17" w:history="1">
        <w:r>
          <w:rPr>
            <w:rStyle w:val="af9"/>
            <w:rFonts w:cstheme="minorBidi"/>
            <w:bCs/>
            <w:szCs w:val="22"/>
          </w:rPr>
          <w:t>R2-2101324</w:t>
        </w:r>
      </w:hyperlink>
      <w:r>
        <w:rPr>
          <w:rFonts w:cstheme="minorBidi"/>
          <w:bCs/>
          <w:szCs w:val="22"/>
        </w:rPr>
        <w:t xml:space="preserve">, </w:t>
      </w:r>
      <w:hyperlink r:id="rId18" w:history="1">
        <w:r>
          <w:rPr>
            <w:rStyle w:val="af9"/>
            <w:rFonts w:cstheme="minorBidi"/>
            <w:bCs/>
            <w:szCs w:val="22"/>
          </w:rPr>
          <w:t>R2-2101193</w:t>
        </w:r>
      </w:hyperlink>
      <w:r>
        <w:rPr>
          <w:rFonts w:cstheme="minorBidi"/>
          <w:bCs/>
          <w:szCs w:val="22"/>
        </w:rPr>
        <w:t xml:space="preserve">, </w:t>
      </w:r>
      <w:hyperlink r:id="rId19" w:history="1">
        <w:r>
          <w:rPr>
            <w:rStyle w:val="af9"/>
            <w:rFonts w:cstheme="minorBidi"/>
            <w:bCs/>
            <w:szCs w:val="22"/>
          </w:rPr>
          <w:t>R2-2101474</w:t>
        </w:r>
      </w:hyperlink>
      <w:r>
        <w:rPr>
          <w:rFonts w:cstheme="minorBidi"/>
          <w:bCs/>
          <w:szCs w:val="22"/>
        </w:rPr>
        <w:t xml:space="preserve">, </w:t>
      </w:r>
      <w:hyperlink r:id="rId20" w:history="1">
        <w:r>
          <w:rPr>
            <w:rStyle w:val="af9"/>
            <w:rFonts w:cstheme="minorBidi"/>
            <w:bCs/>
            <w:szCs w:val="22"/>
          </w:rPr>
          <w:t>R2-2101475</w:t>
        </w:r>
      </w:hyperlink>
      <w:r>
        <w:rPr>
          <w:rFonts w:cstheme="minorBidi"/>
          <w:bCs/>
          <w:szCs w:val="22"/>
        </w:rPr>
        <w:t xml:space="preserve"> TBD some treated on-line first (Monday)</w:t>
      </w:r>
    </w:p>
    <w:p w:rsidR="00735F74" w:rsidRDefault="0040253E">
      <w:pPr>
        <w:pStyle w:val="EmailDiscussion2"/>
        <w:rPr>
          <w:rFonts w:cstheme="minorBidi"/>
          <w:bCs/>
          <w:szCs w:val="22"/>
        </w:rPr>
      </w:pPr>
      <w:r>
        <w:rPr>
          <w:rFonts w:cstheme="minorBidi"/>
          <w:bCs/>
          <w:szCs w:val="22"/>
        </w:rPr>
        <w:tab/>
        <w:t>Phase 1, determine agreeable parts, Phase 2, for agreeable parts Work on CRs.</w:t>
      </w:r>
    </w:p>
    <w:p w:rsidR="00735F74" w:rsidRDefault="0040253E">
      <w:pPr>
        <w:pStyle w:val="EmailDiscussion2"/>
        <w:rPr>
          <w:rFonts w:cstheme="minorBidi"/>
          <w:bCs/>
          <w:szCs w:val="22"/>
        </w:rPr>
      </w:pPr>
      <w:r>
        <w:rPr>
          <w:rFonts w:cstheme="minorBidi"/>
          <w:bCs/>
          <w:szCs w:val="22"/>
        </w:rPr>
        <w:tab/>
      </w:r>
      <w:r>
        <w:rPr>
          <w:rFonts w:cstheme="minorBidi"/>
          <w:bCs/>
          <w:szCs w:val="22"/>
        </w:rPr>
        <w:t xml:space="preserve">Intended outcome: Report and Agreed CRs. </w:t>
      </w:r>
    </w:p>
    <w:p w:rsidR="00735F74" w:rsidRDefault="0040253E">
      <w:pPr>
        <w:pStyle w:val="EmailDiscussion2"/>
        <w:rPr>
          <w:rFonts w:cstheme="minorBidi"/>
          <w:bCs/>
          <w:szCs w:val="22"/>
        </w:rPr>
      </w:pPr>
      <w:r>
        <w:rPr>
          <w:rFonts w:cstheme="minorBidi"/>
          <w:bCs/>
          <w:szCs w:val="22"/>
        </w:rPr>
        <w:tab/>
        <w:t>Deadline: Schedule A</w:t>
      </w:r>
    </w:p>
    <w:p w:rsidR="00735F74" w:rsidRDefault="00735F74">
      <w:pPr>
        <w:pStyle w:val="EmailDiscussion2"/>
      </w:pPr>
    </w:p>
    <w:p w:rsidR="00735F74" w:rsidRDefault="0040253E">
      <w:r>
        <w:rPr>
          <w:b/>
        </w:rPr>
        <w:t>Deadline:</w:t>
      </w:r>
      <w:r>
        <w:t xml:space="preserve"> Email discussions with Deadline </w:t>
      </w:r>
      <w:r>
        <w:rPr>
          <w:b/>
          <w:i/>
          <w:color w:val="FF0000"/>
        </w:rPr>
        <w:t>Schedule A</w:t>
      </w:r>
      <w:r>
        <w:t>:</w:t>
      </w:r>
    </w:p>
    <w:p w:rsidR="00735F74" w:rsidRDefault="0040253E">
      <w:r>
        <w:t xml:space="preserve">A first round with </w:t>
      </w:r>
      <w:r>
        <w:rPr>
          <w:b/>
          <w:color w:val="FF0000"/>
        </w:rPr>
        <w:t xml:space="preserve">Deadline for comments Thursday </w:t>
      </w:r>
      <w:del w:id="4" w:author="作者">
        <w:r>
          <w:rPr>
            <w:b/>
            <w:color w:val="FF0000"/>
          </w:rPr>
          <w:delText xml:space="preserve">Feb </w:delText>
        </w:r>
      </w:del>
      <w:ins w:id="5" w:author="作者">
        <w:r>
          <w:rPr>
            <w:b/>
            <w:color w:val="FF0000"/>
          </w:rPr>
          <w:t xml:space="preserve">Jan </w:t>
        </w:r>
      </w:ins>
      <w:r>
        <w:rPr>
          <w:b/>
          <w:color w:val="FF0000"/>
        </w:rPr>
        <w:t>28 1200 UTC</w:t>
      </w:r>
      <w:r>
        <w:t xml:space="preserve"> to settle scope what is agreeable etc</w:t>
      </w:r>
    </w:p>
    <w:p w:rsidR="00735F74" w:rsidRDefault="0040253E">
      <w:r>
        <w:t xml:space="preserve">A Final round with </w:t>
      </w:r>
      <w:r>
        <w:rPr>
          <w:b/>
          <w:color w:val="FF0000"/>
        </w:rPr>
        <w:t>Final dead</w:t>
      </w:r>
      <w:r>
        <w:rPr>
          <w:b/>
          <w:color w:val="FF0000"/>
        </w:rPr>
        <w:t xml:space="preserve">line Thursday Feb 4 1200 UTC. </w:t>
      </w:r>
      <w:r>
        <w:t>to settle details / agree CRs etc. Additional check points etc if needed are defined by the Rapporteur. In case some parts of an email discussion need more time, doesn’t converge, need on-line treatment etc Rapporteur please c</w:t>
      </w:r>
      <w:r>
        <w:t xml:space="preserve">ontact chair. </w:t>
      </w:r>
    </w:p>
    <w:p w:rsidR="00735F74" w:rsidRDefault="00735F74">
      <w:pPr>
        <w:rPr>
          <w:rFonts w:ascii="Arial" w:hAnsi="Arial" w:cs="Arial"/>
        </w:rPr>
      </w:pPr>
    </w:p>
    <w:p w:rsidR="00735F74" w:rsidRDefault="0040253E">
      <w:pPr>
        <w:pStyle w:val="1"/>
        <w:rPr>
          <w:lang w:eastAsia="ko-KR"/>
        </w:rPr>
      </w:pPr>
      <w:r>
        <w:rPr>
          <w:lang w:eastAsia="ko-KR"/>
        </w:rPr>
        <w:t>2</w:t>
      </w:r>
      <w:r>
        <w:rPr>
          <w:rFonts w:hint="eastAsia"/>
          <w:lang w:eastAsia="ko-KR"/>
        </w:rPr>
        <w:tab/>
      </w:r>
      <w:r>
        <w:rPr>
          <w:lang w:eastAsia="ko-KR"/>
        </w:rPr>
        <w:t>Contact Information</w:t>
      </w:r>
    </w:p>
    <w:tbl>
      <w:tblPr>
        <w:tblStyle w:val="af4"/>
        <w:tblW w:w="0" w:type="auto"/>
        <w:tblLook w:val="04A0" w:firstRow="1" w:lastRow="0" w:firstColumn="1" w:lastColumn="0" w:noHBand="0" w:noVBand="1"/>
      </w:tblPr>
      <w:tblGrid>
        <w:gridCol w:w="3835"/>
        <w:gridCol w:w="5794"/>
      </w:tblGrid>
      <w:tr w:rsidR="00735F74">
        <w:tc>
          <w:tcPr>
            <w:tcW w:w="3835" w:type="dxa"/>
          </w:tcPr>
          <w:p w:rsidR="00735F74" w:rsidRDefault="0040253E">
            <w:pPr>
              <w:pStyle w:val="TAH"/>
              <w:jc w:val="left"/>
              <w:rPr>
                <w:lang w:eastAsia="ko-KR"/>
              </w:rPr>
            </w:pPr>
            <w:r>
              <w:rPr>
                <w:lang w:eastAsia="ko-KR"/>
              </w:rPr>
              <w:t>Company</w:t>
            </w:r>
          </w:p>
        </w:tc>
        <w:tc>
          <w:tcPr>
            <w:tcW w:w="5794" w:type="dxa"/>
          </w:tcPr>
          <w:p w:rsidR="00735F74" w:rsidRDefault="0040253E">
            <w:pPr>
              <w:pStyle w:val="TAH"/>
              <w:jc w:val="left"/>
              <w:rPr>
                <w:lang w:eastAsia="ko-KR"/>
              </w:rPr>
            </w:pPr>
            <w:r>
              <w:rPr>
                <w:lang w:eastAsia="ko-KR"/>
              </w:rPr>
              <w:t>Contact: Name (E-mail)</w:t>
            </w:r>
          </w:p>
        </w:tc>
      </w:tr>
      <w:tr w:rsidR="00735F74" w:rsidRPr="007B330C">
        <w:tc>
          <w:tcPr>
            <w:tcW w:w="3835" w:type="dxa"/>
          </w:tcPr>
          <w:p w:rsidR="00735F74" w:rsidRDefault="0040253E">
            <w:pPr>
              <w:pStyle w:val="TAC"/>
              <w:jc w:val="left"/>
              <w:rPr>
                <w:lang w:val="sv-SE" w:eastAsia="ko-KR"/>
              </w:rPr>
            </w:pPr>
            <w:r>
              <w:rPr>
                <w:lang w:val="sv-SE" w:eastAsia="ko-KR"/>
              </w:rPr>
              <w:t>Ericsson</w:t>
            </w:r>
          </w:p>
        </w:tc>
        <w:tc>
          <w:tcPr>
            <w:tcW w:w="5794" w:type="dxa"/>
          </w:tcPr>
          <w:p w:rsidR="00735F74" w:rsidRDefault="0040253E">
            <w:pPr>
              <w:pStyle w:val="TAC"/>
              <w:jc w:val="left"/>
              <w:rPr>
                <w:lang w:val="sv-SE" w:eastAsia="ko-KR"/>
              </w:rPr>
            </w:pPr>
            <w:r>
              <w:rPr>
                <w:lang w:val="sv-SE" w:eastAsia="ko-KR"/>
              </w:rPr>
              <w:t>hakan.l.palm@ericsson.com</w:t>
            </w:r>
          </w:p>
        </w:tc>
      </w:tr>
      <w:tr w:rsidR="00735F74">
        <w:tc>
          <w:tcPr>
            <w:tcW w:w="3835" w:type="dxa"/>
          </w:tcPr>
          <w:p w:rsidR="00735F74" w:rsidRDefault="0040253E">
            <w:pPr>
              <w:pStyle w:val="TAC"/>
              <w:jc w:val="left"/>
              <w:rPr>
                <w:lang w:val="de-DE" w:eastAsia="ko-KR"/>
              </w:rPr>
            </w:pPr>
            <w:r>
              <w:rPr>
                <w:lang w:val="de-DE" w:eastAsia="ko-KR"/>
              </w:rPr>
              <w:t>Lenovo</w:t>
            </w:r>
          </w:p>
        </w:tc>
        <w:tc>
          <w:tcPr>
            <w:tcW w:w="5794" w:type="dxa"/>
          </w:tcPr>
          <w:p w:rsidR="00735F74" w:rsidRDefault="0040253E">
            <w:pPr>
              <w:pStyle w:val="TAC"/>
              <w:jc w:val="left"/>
              <w:rPr>
                <w:lang w:val="de-DE" w:eastAsia="ko-KR"/>
              </w:rPr>
            </w:pPr>
            <w:r>
              <w:rPr>
                <w:lang w:val="de-DE" w:eastAsia="ko-KR"/>
              </w:rPr>
              <w:t>hchoi5@lenovo.com</w:t>
            </w:r>
          </w:p>
        </w:tc>
      </w:tr>
      <w:tr w:rsidR="00735F74">
        <w:tc>
          <w:tcPr>
            <w:tcW w:w="3835" w:type="dxa"/>
          </w:tcPr>
          <w:p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tc>
          <w:tcPr>
            <w:tcW w:w="3835" w:type="dxa"/>
          </w:tcPr>
          <w:p w:rsidR="00735F74" w:rsidRDefault="0040253E">
            <w:pPr>
              <w:pStyle w:val="TAC"/>
              <w:jc w:val="left"/>
              <w:rPr>
                <w:lang w:eastAsia="ko-KR"/>
              </w:rPr>
            </w:pPr>
            <w:r>
              <w:rPr>
                <w:rFonts w:hint="eastAsia"/>
              </w:rPr>
              <w:t>H</w:t>
            </w:r>
            <w:r>
              <w:t>uawei, HiSilicon</w:t>
            </w:r>
          </w:p>
        </w:tc>
        <w:tc>
          <w:tcPr>
            <w:tcW w:w="5794" w:type="dxa"/>
          </w:tcPr>
          <w:p w:rsidR="00735F74" w:rsidRDefault="0040253E">
            <w:pPr>
              <w:pStyle w:val="TAC"/>
              <w:jc w:val="left"/>
              <w:rPr>
                <w:lang w:eastAsia="ko-KR"/>
              </w:rPr>
            </w:pPr>
            <w:r>
              <w:rPr>
                <w:rFonts w:hint="eastAsia"/>
              </w:rPr>
              <w:t>z</w:t>
            </w:r>
            <w:r>
              <w:t>haoyang@huawei.com</w:t>
            </w:r>
          </w:p>
        </w:tc>
      </w:tr>
      <w:tr w:rsidR="00735F74">
        <w:tc>
          <w:tcPr>
            <w:tcW w:w="3835" w:type="dxa"/>
          </w:tcPr>
          <w:p w:rsidR="00735F74" w:rsidRDefault="0040253E">
            <w:pPr>
              <w:pStyle w:val="TAC"/>
              <w:jc w:val="left"/>
              <w:rPr>
                <w:rFonts w:eastAsia="宋体"/>
                <w:lang w:val="en-US"/>
              </w:rPr>
            </w:pPr>
            <w:r>
              <w:rPr>
                <w:rFonts w:eastAsia="宋体" w:hint="eastAsia"/>
                <w:lang w:val="en-US"/>
              </w:rPr>
              <w:t>ZTE</w:t>
            </w:r>
          </w:p>
        </w:tc>
        <w:tc>
          <w:tcPr>
            <w:tcW w:w="5794" w:type="dxa"/>
          </w:tcPr>
          <w:p w:rsidR="00735F74" w:rsidRDefault="0040253E">
            <w:pPr>
              <w:pStyle w:val="TAC"/>
              <w:jc w:val="left"/>
              <w:rPr>
                <w:rFonts w:eastAsia="宋体"/>
                <w:lang w:val="en-US"/>
              </w:rPr>
            </w:pPr>
            <w:r>
              <w:rPr>
                <w:rFonts w:eastAsia="宋体" w:hint="eastAsia"/>
                <w:lang w:val="en-US"/>
              </w:rPr>
              <w:t>gao.yuan66@zte.com.cn</w:t>
            </w:r>
          </w:p>
        </w:tc>
      </w:tr>
      <w:tr w:rsidR="00735F74">
        <w:tc>
          <w:tcPr>
            <w:tcW w:w="3835" w:type="dxa"/>
          </w:tcPr>
          <w:p w:rsidR="00735F74" w:rsidRDefault="0040253E">
            <w:pPr>
              <w:pStyle w:val="TAC"/>
              <w:jc w:val="left"/>
              <w:rPr>
                <w:rFonts w:eastAsia="Malgun Gothic"/>
                <w:lang w:eastAsia="ko-KR"/>
              </w:rPr>
            </w:pPr>
            <w:r>
              <w:rPr>
                <w:rFonts w:eastAsia="Malgun Gothic" w:hint="eastAsia"/>
                <w:lang w:eastAsia="ko-KR"/>
              </w:rPr>
              <w:t>LG</w:t>
            </w:r>
          </w:p>
        </w:tc>
        <w:tc>
          <w:tcPr>
            <w:tcW w:w="5794" w:type="dxa"/>
          </w:tcPr>
          <w:p w:rsidR="00735F74" w:rsidRPr="007B330C" w:rsidRDefault="0040253E">
            <w:pPr>
              <w:pStyle w:val="TAC"/>
              <w:jc w:val="left"/>
              <w:rPr>
                <w:rFonts w:eastAsia="Malgun Gothic"/>
                <w:lang w:val="en-US" w:eastAsia="ko-KR"/>
              </w:rPr>
            </w:pPr>
            <w:r w:rsidRPr="007B330C">
              <w:rPr>
                <w:rFonts w:eastAsia="Malgun Gothic"/>
                <w:lang w:val="en-US" w:eastAsia="ko-KR"/>
              </w:rPr>
              <w:t>S</w:t>
            </w:r>
            <w:r w:rsidRPr="007B330C">
              <w:rPr>
                <w:rFonts w:eastAsia="Malgun Gothic" w:hint="eastAsia"/>
                <w:lang w:val="en-US" w:eastAsia="ko-KR"/>
              </w:rPr>
              <w:t>unghoon</w:t>
            </w:r>
            <w:r w:rsidRPr="007B330C">
              <w:rPr>
                <w:rFonts w:eastAsia="Malgun Gothic"/>
                <w:lang w:val="en-US" w:eastAsia="ko-KR"/>
              </w:rPr>
              <w:t xml:space="preserve"> Jung (sunghoon.jung@lge.com)</w:t>
            </w:r>
          </w:p>
        </w:tc>
      </w:tr>
      <w:tr w:rsidR="00735F74">
        <w:tc>
          <w:tcPr>
            <w:tcW w:w="3835" w:type="dxa"/>
          </w:tcPr>
          <w:p w:rsidR="00735F74" w:rsidRDefault="0040253E">
            <w:pPr>
              <w:pStyle w:val="TAC"/>
              <w:jc w:val="left"/>
              <w:rPr>
                <w:lang w:val="en-US" w:eastAsia="ko-KR"/>
              </w:rPr>
            </w:pPr>
            <w:r>
              <w:rPr>
                <w:lang w:val="en-US" w:eastAsia="ko-KR"/>
              </w:rPr>
              <w:t>Intel</w:t>
            </w:r>
          </w:p>
        </w:tc>
        <w:tc>
          <w:tcPr>
            <w:tcW w:w="5794" w:type="dxa"/>
          </w:tcPr>
          <w:p w:rsidR="00735F74" w:rsidRDefault="0040253E">
            <w:pPr>
              <w:pStyle w:val="TAC"/>
              <w:jc w:val="left"/>
              <w:rPr>
                <w:lang w:val="en-GB" w:eastAsia="ko-KR"/>
              </w:rPr>
            </w:pPr>
            <w:r>
              <w:rPr>
                <w:lang w:val="en-GB" w:eastAsia="ko-KR"/>
              </w:rPr>
              <w:t>Sudeep Palat (Sudeep.k.palat@intel.com)</w:t>
            </w:r>
          </w:p>
        </w:tc>
      </w:tr>
      <w:tr w:rsidR="00735F74">
        <w:tc>
          <w:tcPr>
            <w:tcW w:w="3835" w:type="dxa"/>
          </w:tcPr>
          <w:p w:rsidR="00735F74" w:rsidRDefault="0040253E">
            <w:pPr>
              <w:pStyle w:val="TAC"/>
              <w:jc w:val="left"/>
              <w:rPr>
                <w:lang w:val="en-US" w:eastAsia="ko-KR"/>
              </w:rPr>
            </w:pPr>
            <w:r>
              <w:rPr>
                <w:lang w:val="en-US" w:eastAsia="ko-KR"/>
              </w:rPr>
              <w:t>MediaTek</w:t>
            </w:r>
          </w:p>
        </w:tc>
        <w:tc>
          <w:tcPr>
            <w:tcW w:w="5794" w:type="dxa"/>
          </w:tcPr>
          <w:p w:rsidR="00735F74" w:rsidRDefault="0040253E">
            <w:pPr>
              <w:pStyle w:val="TAC"/>
              <w:jc w:val="left"/>
              <w:rPr>
                <w:lang w:val="en-US" w:eastAsia="ko-KR"/>
              </w:rPr>
            </w:pPr>
            <w:r>
              <w:rPr>
                <w:lang w:val="en-US" w:eastAsia="ko-KR"/>
              </w:rPr>
              <w:t>nathan.tenny@mediatek.com</w:t>
            </w:r>
          </w:p>
        </w:tc>
      </w:tr>
      <w:tr w:rsidR="00735F74">
        <w:tc>
          <w:tcPr>
            <w:tcW w:w="3835" w:type="dxa"/>
          </w:tcPr>
          <w:p w:rsidR="00735F74" w:rsidRDefault="0040253E">
            <w:pPr>
              <w:pStyle w:val="TAC"/>
              <w:jc w:val="left"/>
              <w:rPr>
                <w:rFonts w:eastAsia="宋体"/>
                <w:lang w:val="en-US"/>
              </w:rPr>
            </w:pPr>
            <w:r>
              <w:rPr>
                <w:rFonts w:eastAsia="宋体" w:hint="eastAsia"/>
                <w:lang w:val="en-US"/>
              </w:rPr>
              <w:t>vivo</w:t>
            </w:r>
          </w:p>
        </w:tc>
        <w:tc>
          <w:tcPr>
            <w:tcW w:w="5794" w:type="dxa"/>
          </w:tcPr>
          <w:p w:rsidR="00735F74" w:rsidRDefault="0040253E">
            <w:pPr>
              <w:pStyle w:val="TAC"/>
              <w:jc w:val="left"/>
              <w:rPr>
                <w:rFonts w:eastAsia="宋体"/>
                <w:lang w:val="en-US"/>
              </w:rPr>
            </w:pPr>
            <w:r>
              <w:rPr>
                <w:rFonts w:eastAsia="宋体" w:hint="eastAsia"/>
                <w:lang w:val="en-US"/>
              </w:rPr>
              <w:t>Yanxia.zhang@vivo.com</w:t>
            </w:r>
          </w:p>
        </w:tc>
      </w:tr>
      <w:tr w:rsidR="00735F74">
        <w:tc>
          <w:tcPr>
            <w:tcW w:w="3835" w:type="dxa"/>
          </w:tcPr>
          <w:p w:rsidR="00735F74" w:rsidRDefault="007B330C">
            <w:pPr>
              <w:pStyle w:val="TAC"/>
              <w:jc w:val="left"/>
              <w:rPr>
                <w:rFonts w:hint="eastAsia"/>
              </w:rPr>
            </w:pPr>
            <w:r>
              <w:rPr>
                <w:rFonts w:hint="eastAsia"/>
              </w:rPr>
              <w:t>CATT</w:t>
            </w:r>
          </w:p>
        </w:tc>
        <w:tc>
          <w:tcPr>
            <w:tcW w:w="5794" w:type="dxa"/>
          </w:tcPr>
          <w:p w:rsidR="00735F74" w:rsidRDefault="007B330C">
            <w:pPr>
              <w:pStyle w:val="TAC"/>
              <w:jc w:val="left"/>
              <w:rPr>
                <w:rFonts w:hint="eastAsia"/>
              </w:rPr>
            </w:pPr>
            <w:r>
              <w:rPr>
                <w:rFonts w:hint="eastAsia"/>
              </w:rPr>
              <w:t>liangjing@catt.cn</w:t>
            </w:r>
          </w:p>
        </w:tc>
      </w:tr>
    </w:tbl>
    <w:p w:rsidR="00735F74" w:rsidRDefault="00735F74">
      <w:pPr>
        <w:rPr>
          <w:rFonts w:ascii="Arial" w:hAnsi="Arial" w:cs="Arial"/>
        </w:rPr>
      </w:pPr>
    </w:p>
    <w:p w:rsidR="00735F74" w:rsidRDefault="00735F74">
      <w:pPr>
        <w:rPr>
          <w:rFonts w:ascii="Arial" w:hAnsi="Arial" w:cs="Arial"/>
        </w:rPr>
      </w:pPr>
    </w:p>
    <w:p w:rsidR="00735F74" w:rsidRDefault="0040253E">
      <w:pPr>
        <w:pStyle w:val="21"/>
      </w:pPr>
      <w:r>
        <w:t>3.1</w:t>
      </w:r>
      <w:r>
        <w:tab/>
        <w:t>Miscellaneous non-controversial corrections Set IX</w:t>
      </w:r>
    </w:p>
    <w:p w:rsidR="00735F74" w:rsidRDefault="0040253E">
      <w:pPr>
        <w:pStyle w:val="Doc-title"/>
      </w:pPr>
      <w:hyperlink r:id="rId21" w:history="1">
        <w:r>
          <w:rPr>
            <w:rStyle w:val="af9"/>
          </w:rPr>
          <w:t>R2-2101286</w:t>
        </w:r>
      </w:hyperlink>
      <w:r>
        <w:tab/>
        <w:t>Miscellaneous non-controversial corrections Set IX</w:t>
      </w:r>
      <w:r>
        <w:tab/>
        <w:t>Ericsson</w:t>
      </w:r>
      <w:r>
        <w:tab/>
        <w:t>CR</w:t>
      </w:r>
      <w:r>
        <w:tab/>
        <w:t>Rel-16</w:t>
      </w:r>
      <w:r>
        <w:tab/>
        <w:t>38.331</w:t>
      </w:r>
      <w:r>
        <w:tab/>
        <w:t>16.3.1</w:t>
      </w:r>
      <w:r>
        <w:tab/>
        <w:t>2400</w:t>
      </w:r>
      <w:r>
        <w:tab/>
        <w:t>-</w:t>
      </w:r>
      <w:r>
        <w:tab/>
        <w:t>F</w:t>
      </w:r>
      <w:r>
        <w:tab/>
        <w:t>NR_newRAT-Core, TEI16</w:t>
      </w:r>
    </w:p>
    <w:p w:rsidR="00735F74" w:rsidRDefault="00735F74">
      <w:pPr>
        <w:pStyle w:val="Doc-text2"/>
        <w:ind w:left="363"/>
        <w:rPr>
          <w:lang w:val="en-GB" w:eastAsia="en-GB"/>
        </w:rPr>
      </w:pPr>
    </w:p>
    <w:p w:rsidR="00735F74" w:rsidRDefault="0040253E">
      <w:pPr>
        <w:pStyle w:val="a9"/>
      </w:pPr>
      <w:r>
        <w:t xml:space="preserve">The 38331 Rapporteur provided a revised draft </w:t>
      </w:r>
      <w:r>
        <w:t>version in the email discussion folder (top level) with ona additional change (issue #11) added:</w:t>
      </w:r>
    </w:p>
    <w:p w:rsidR="00735F74" w:rsidRDefault="0040253E">
      <w:pPr>
        <w:pStyle w:val="a9"/>
      </w:pPr>
      <w:hyperlink r:id="rId22" w:history="1">
        <w:r>
          <w:rPr>
            <w:rStyle w:val="af9"/>
          </w:rPr>
          <w:t>https://www.3gpp.org/ftp/tsg_</w:t>
        </w:r>
        <w:r>
          <w:rPr>
            <w:rStyle w:val="af9"/>
          </w:rPr>
          <w:t>ran/WG2_RL2/TSGR2_113-e/Inbox/Drafts/%5BOffline-014%5D%5BNR16%5D%20RRC%20I%20(Ericsson)</w:t>
        </w:r>
      </w:hyperlink>
    </w:p>
    <w:p w:rsidR="00735F74" w:rsidRDefault="00735F74">
      <w:pPr>
        <w:rPr>
          <w:rFonts w:cstheme="minorHAnsi"/>
          <w:b/>
          <w:bCs/>
          <w:color w:val="FF0000"/>
        </w:rPr>
      </w:pPr>
    </w:p>
    <w:p w:rsidR="00735F74" w:rsidRDefault="0040253E">
      <w:pPr>
        <w:rPr>
          <w:rFonts w:cstheme="minorHAnsi"/>
          <w:b/>
          <w:bCs/>
          <w:color w:val="FF0000"/>
        </w:rPr>
      </w:pPr>
      <w:r>
        <w:rPr>
          <w:rFonts w:cstheme="minorHAnsi"/>
          <w:b/>
          <w:bCs/>
          <w:color w:val="FF0000"/>
        </w:rPr>
        <w:t xml:space="preserve">Question-1: Please indicate your comments on the draft CR, e.g. by using item numbers from the CR cover </w:t>
      </w:r>
      <w:r>
        <w:rPr>
          <w:rFonts w:cstheme="minorHAnsi"/>
          <w:b/>
          <w:bCs/>
          <w:color w:val="FF0000"/>
        </w:rPr>
        <w:lastRenderedPageBreak/>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All </w:t>
            </w:r>
            <w:r>
              <w:rPr>
                <w:rFonts w:eastAsia="Times New Roman"/>
                <w:color w:val="000000"/>
              </w:rPr>
              <w:t>changes are agreeable. But some further issues can be fixed as well:</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r w:rsidRPr="007B330C">
              <w:rPr>
                <w:rFonts w:eastAsia="Times New Roman"/>
                <w:color w:val="000000"/>
                <w:lang w:val="en-US"/>
              </w:rPr>
              <w:t>concatented”, i.e. change to “concaten</w:t>
            </w:r>
            <w:r w:rsidRPr="007B330C">
              <w:rPr>
                <w:rFonts w:eastAsia="Times New Roman"/>
                <w:color w:val="FF0000"/>
                <w:lang w:val="en-US"/>
              </w:rPr>
              <w:t>a</w:t>
            </w:r>
            <w:r w:rsidRPr="007B330C">
              <w:rPr>
                <w:rFonts w:eastAsia="Times New Roman"/>
                <w:color w:val="000000"/>
                <w:lang w:val="en-US"/>
              </w:rPr>
              <w:t>ted”, and set “to” not in italics.</w:t>
            </w:r>
          </w:p>
          <w:p w:rsidR="00735F74" w:rsidRDefault="0040253E">
            <w:pPr>
              <w:pStyle w:val="B3"/>
              <w:ind w:left="851"/>
            </w:pPr>
            <w:r>
              <w:t>3&gt;</w:t>
            </w:r>
            <w:r>
              <w:tab/>
              <w:t xml:space="preserve">create a </w:t>
            </w:r>
            <w:r>
              <w:rPr>
                <w:highlight w:val="yellow"/>
              </w:rPr>
              <w:t>concatented</w:t>
            </w:r>
            <w:r>
              <w:t xml:space="preserve"> list of SI messages by appending the </w:t>
            </w:r>
            <w:r>
              <w:rPr>
                <w:i/>
              </w:rPr>
              <w:t>pos-SchedulingInfoList</w:t>
            </w:r>
            <w:r>
              <w:t xml:space="preserve"> in </w:t>
            </w:r>
            <w:r>
              <w:rPr>
                <w:i/>
              </w:rPr>
              <w:t>po</w:t>
            </w:r>
            <w:r>
              <w:rPr>
                <w:i/>
              </w:rPr>
              <w:t xml:space="preserve">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6.2.2 MobilityFromNRCommand:</w:t>
            </w:r>
            <w:r w:rsidRPr="007B330C">
              <w:rPr>
                <w:lang w:val="en-US"/>
              </w:rPr>
              <w:t xml:space="preserve"> in the description of condition “</w:t>
            </w:r>
            <w:r w:rsidRPr="007B330C">
              <w:rPr>
                <w:rFonts w:eastAsia="Times New Roman"/>
                <w:color w:val="000000"/>
                <w:lang w:val="en-US"/>
              </w:rPr>
              <w:t>HO-ToEPCUTRAN” the digit 2 can be removed from “FDD UTRAN2”.</w:t>
            </w:r>
          </w:p>
          <w:p w:rsidR="00735F74" w:rsidRDefault="0040253E">
            <w:pPr>
              <w:overflowPunct w:val="0"/>
              <w:adjustRightInd w:val="0"/>
              <w:ind w:left="567"/>
              <w:rPr>
                <w:lang w:eastAsia="sv-SE"/>
              </w:rPr>
            </w:pPr>
            <w:r>
              <w:rPr>
                <w:lang w:eastAsia="sv-SE"/>
              </w:rPr>
              <w:t>This field is mandatory present in case of inter system</w:t>
            </w:r>
            <w:r>
              <w:rPr>
                <w:lang w:eastAsia="sv-SE"/>
              </w:rPr>
              <w:t xml:space="preserve"> handover to "EPC" or "FDD UTRAN</w:t>
            </w:r>
            <w:r>
              <w:rPr>
                <w:highlight w:val="yellow"/>
                <w:lang w:eastAsia="sv-SE"/>
              </w:rPr>
              <w:t>2</w:t>
            </w:r>
            <w:r>
              <w:rPr>
                <w:lang w:eastAsia="sv-SE"/>
              </w:rPr>
              <w:t>". Otherwise it is absent.</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r w:rsidRPr="007B330C">
              <w:rPr>
                <w:rFonts w:eastAsia="Times New Roman"/>
                <w:color w:val="000000"/>
                <w:lang w:val="en-US"/>
              </w:rPr>
              <w:t xml:space="preserve">PosSI-SchedulingInfo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-MappingInfo</w:t>
            </w:r>
            <w:r w:rsidRPr="007B330C">
              <w:rPr>
                <w:bCs/>
                <w:lang w:val="en-US"/>
              </w:rPr>
              <w:t xml:space="preserve"> -&gt;</w:t>
            </w:r>
            <w:r>
              <w:rPr>
                <w:bCs/>
                <w:lang w:val="de-DE"/>
              </w:rPr>
              <w:t>s</w:t>
            </w:r>
            <w:r w:rsidRPr="007B330C">
              <w:rPr>
                <w:bCs/>
                <w:i/>
                <w:lang w:val="en-US" w:eastAsia="sv-SE"/>
              </w:rPr>
              <w:t>hould be “posSIB-MappingInfo”</w:t>
            </w:r>
          </w:p>
          <w:p w:rsidR="00735F74" w:rsidRPr="007B330C" w:rsidRDefault="0040253E">
            <w:pPr>
              <w:pStyle w:val="TAL"/>
              <w:rPr>
                <w:bCs/>
                <w:i/>
                <w:lang w:val="en-US" w:eastAsia="en-GB"/>
              </w:rPr>
            </w:pPr>
            <w:r w:rsidRPr="007B330C">
              <w:rPr>
                <w:bCs/>
                <w:i/>
                <w:lang w:val="en-US" w:eastAsia="en-GB"/>
              </w:rPr>
              <w:t>posS</w:t>
            </w:r>
            <w:r w:rsidRPr="007B330C">
              <w:rPr>
                <w:bCs/>
                <w:i/>
                <w:highlight w:val="yellow"/>
                <w:lang w:val="en-US" w:eastAsia="en-GB"/>
              </w:rPr>
              <w:t>i</w:t>
            </w:r>
            <w:r w:rsidRPr="007B330C">
              <w:rPr>
                <w:bCs/>
                <w:i/>
                <w:lang w:val="en-US" w:eastAsia="en-GB"/>
              </w:rPr>
              <w:t>-Periodicity -&gt;</w:t>
            </w:r>
            <w:r>
              <w:rPr>
                <w:bCs/>
                <w:i/>
                <w:lang w:val="de-DE" w:eastAsia="en-GB"/>
              </w:rPr>
              <w:t>s</w:t>
            </w:r>
            <w:r w:rsidRPr="007B330C">
              <w:rPr>
                <w:bCs/>
                <w:i/>
                <w:lang w:val="en-US" w:eastAsia="en-GB"/>
              </w:rPr>
              <w:t>hould be “posS</w:t>
            </w:r>
            <w:r w:rsidRPr="007B330C">
              <w:rPr>
                <w:bCs/>
                <w:i/>
                <w:color w:val="FF0000"/>
                <w:lang w:val="en-US" w:eastAsia="en-GB"/>
              </w:rPr>
              <w:t>I</w:t>
            </w:r>
            <w:r w:rsidRPr="007B330C">
              <w:rPr>
                <w:bCs/>
                <w:i/>
                <w:lang w:val="en-US" w:eastAsia="en-GB"/>
              </w:rPr>
              <w:t>-Periodicity”</w:t>
            </w:r>
          </w:p>
          <w:p w:rsidR="00735F74" w:rsidRPr="007B330C" w:rsidRDefault="0040253E">
            <w:pPr>
              <w:pStyle w:val="TAL"/>
              <w:rPr>
                <w:bCs/>
                <w:i/>
                <w:iCs/>
                <w:lang w:val="en-US" w:eastAsia="sv-SE"/>
              </w:rPr>
            </w:pPr>
            <w:r w:rsidRPr="007B330C">
              <w:rPr>
                <w:bCs/>
                <w:i/>
                <w:iCs/>
                <w:lang w:val="en-US" w:eastAsia="sv-SE"/>
              </w:rPr>
              <w:t>sbas-</w:t>
            </w:r>
            <w:r w:rsidRPr="007B330C">
              <w:rPr>
                <w:bCs/>
                <w:i/>
                <w:iCs/>
                <w:highlight w:val="yellow"/>
                <w:lang w:val="en-US" w:eastAsia="sv-SE"/>
              </w:rPr>
              <w:t>ID</w:t>
            </w:r>
            <w:r w:rsidRPr="007B330C">
              <w:rPr>
                <w:bCs/>
                <w:lang w:val="en-US"/>
              </w:rPr>
              <w:t xml:space="preserve"> -&gt;</w:t>
            </w:r>
            <w:r>
              <w:rPr>
                <w:bCs/>
                <w:lang w:val="de-DE"/>
              </w:rPr>
              <w:t>s</w:t>
            </w:r>
            <w:r w:rsidRPr="007B330C">
              <w:rPr>
                <w:bCs/>
                <w:i/>
                <w:iCs/>
                <w:lang w:val="en-US" w:eastAsia="sv-SE"/>
              </w:rPr>
              <w:t>hould be “sbas-</w:t>
            </w:r>
            <w:r w:rsidRPr="007B330C">
              <w:rPr>
                <w:bCs/>
                <w:i/>
                <w:iCs/>
                <w:color w:val="FF0000"/>
                <w:lang w:val="en-US" w:eastAsia="sv-SE"/>
              </w:rPr>
              <w:t>id</w:t>
            </w:r>
            <w:r w:rsidRPr="007B330C">
              <w:rPr>
                <w:bCs/>
                <w:i/>
                <w:iCs/>
                <w:lang w:val="en-US" w:eastAsia="sv-SE"/>
              </w:rPr>
              <w:t>”.</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6.3.2 ServingCellConfig field descriptions: in the description of “crs-RateMatch-PerCORESETPoolIndex”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rsidR="00735F74" w:rsidRDefault="0040253E">
            <w:pPr>
              <w:overflowPunct w:val="0"/>
              <w:adjustRightInd w:val="0"/>
              <w:ind w:left="567"/>
            </w:pPr>
            <w:r>
              <w:t>Indicates how UE performs rate matching when bo</w:t>
            </w:r>
            <w:r>
              <w:t xml:space="preserve">th lte-CRS-PatternList1-r16 and lte-CRS-PatternList2-r16 are configured as specified in </w:t>
            </w:r>
            <w:r>
              <w:rPr>
                <w:highlight w:val="yellow"/>
              </w:rPr>
              <w:t>TS 38.314</w:t>
            </w:r>
            <w:r>
              <w:t>, clause 5.1.4.2.</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SlotFormatIndicator: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rsidR="00735F74" w:rsidRDefault="0040253E">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w:t>
            </w:r>
            <w:r>
              <w:t>ellsPerCellGroup))</w:t>
            </w:r>
            <w:r>
              <w:rPr>
                <w:color w:val="993366"/>
              </w:rPr>
              <w:t xml:space="preserve"> OF</w:t>
            </w:r>
            <w:r>
              <w:t xml:space="preserve"> ServCellIndex                 </w:t>
            </w:r>
            <w:r>
              <w:rPr>
                <w:color w:val="993366"/>
              </w:rPr>
              <w:t>OPTIONAL</w:t>
            </w:r>
            <w:r>
              <w:t xml:space="preserve">, </w:t>
            </w:r>
            <w:r>
              <w:rPr>
                <w:color w:val="808080"/>
              </w:rPr>
              <w:t>-- Need N</w:t>
            </w:r>
          </w:p>
          <w:p w:rsidR="00735F74" w:rsidRDefault="0040253E">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rsidR="00735F74" w:rsidRDefault="0040253E">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MediaTek</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 xml:space="preserve">We agree with Lenovo’s </w:t>
            </w:r>
            <w:r>
              <w:rPr>
                <w:color w:val="000000"/>
              </w:rPr>
              <w:t>corrections as well.</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Yes</w:t>
            </w:r>
            <w:r>
              <w:rPr>
                <w:rFonts w:hint="eastAsia"/>
                <w:color w:val="000000"/>
              </w:rPr>
              <w:t>，</w:t>
            </w:r>
            <w:r>
              <w:rPr>
                <w:rFonts w:hint="eastAsia"/>
                <w:color w:val="000000"/>
              </w:rPr>
              <w:t>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Agree with all changes. But Some extra typos are found as following</w:t>
            </w:r>
            <w:r>
              <w:rPr>
                <w:rFonts w:eastAsia="宋体" w:hint="eastAsia"/>
                <w:color w:val="000000"/>
              </w:rPr>
              <w:t>：</w:t>
            </w:r>
          </w:p>
          <w:p w:rsidR="00735F74" w:rsidRDefault="0040253E">
            <w:pPr>
              <w:numPr>
                <w:ilvl w:val="0"/>
                <w:numId w:val="15"/>
              </w:numPr>
              <w:overflowPunct w:val="0"/>
              <w:autoSpaceDE w:val="0"/>
              <w:autoSpaceDN w:val="0"/>
              <w:adjustRightInd w:val="0"/>
              <w:rPr>
                <w:rFonts w:eastAsia="宋体"/>
              </w:rPr>
            </w:pPr>
            <w:r>
              <w:rPr>
                <w:rFonts w:eastAsia="MS Mincho"/>
              </w:rPr>
              <w:t>5.2.2.3.2</w:t>
            </w:r>
            <w:r>
              <w:rPr>
                <w:rFonts w:eastAsia="宋体" w:hint="eastAsia"/>
              </w:rPr>
              <w:t>: semicolon is missing;</w:t>
            </w:r>
          </w:p>
          <w:p w:rsidR="00735F74" w:rsidRDefault="0040253E">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rsidR="00735F74" w:rsidRDefault="0040253E">
            <w:pPr>
              <w:pStyle w:val="B3"/>
              <w:rPr>
                <w:lang w:eastAsia="zh-CN"/>
              </w:rPr>
            </w:pPr>
            <w:r>
              <w:t>3</w:t>
            </w:r>
            <w:r>
              <w:t>&gt;</w:t>
            </w:r>
            <w:r>
              <w:tab/>
              <w:t xml:space="preserve">create a concatented list of SI messages by appending the </w:t>
            </w:r>
            <w:r>
              <w:rPr>
                <w:i/>
              </w:rPr>
              <w:t>posSchedulingInfoList</w:t>
            </w:r>
            <w:r>
              <w:t xml:space="preserve"> in </w:t>
            </w:r>
            <w:r>
              <w:rPr>
                <w:i/>
              </w:rPr>
              <w:t xml:space="preserve">posSI-SchedulingInfo </w:t>
            </w:r>
            <w:r>
              <w:t xml:space="preserve">in </w:t>
            </w:r>
            <w:r>
              <w:rPr>
                <w:i/>
              </w:rPr>
              <w:t xml:space="preserve">SIB1 to schedulingInfoList </w:t>
            </w:r>
            <w:r>
              <w:t xml:space="preserve">in </w:t>
            </w:r>
            <w:r>
              <w:rPr>
                <w:i/>
              </w:rPr>
              <w:t>si-SchedulingInfo</w:t>
            </w:r>
            <w:r>
              <w:t xml:space="preserve"> in </w:t>
            </w:r>
            <w:r>
              <w:rPr>
                <w:i/>
              </w:rPr>
              <w:t>SIB1</w:t>
            </w:r>
            <w:r>
              <w:rPr>
                <w:rFonts w:hint="eastAsia"/>
                <w:iCs/>
                <w:color w:val="FF0000"/>
                <w:lang w:eastAsia="zh-CN"/>
              </w:rPr>
              <w:t>;</w:t>
            </w:r>
          </w:p>
          <w:p w:rsidR="00735F74" w:rsidRDefault="0040253E">
            <w:pPr>
              <w:numPr>
                <w:ilvl w:val="0"/>
                <w:numId w:val="15"/>
              </w:numPr>
              <w:overflowPunct w:val="0"/>
              <w:autoSpaceDE w:val="0"/>
              <w:autoSpaceDN w:val="0"/>
              <w:adjustRightInd w:val="0"/>
              <w:rPr>
                <w:rFonts w:eastAsia="宋体"/>
              </w:rPr>
            </w:pPr>
            <w:r>
              <w:rPr>
                <w:rFonts w:eastAsia="MS Mincho"/>
              </w:rPr>
              <w:t>5.2.2.3.2</w:t>
            </w:r>
            <w:r>
              <w:rPr>
                <w:rFonts w:eastAsia="宋体" w:hint="eastAsia"/>
              </w:rPr>
              <w:t xml:space="preserve">: </w:t>
            </w:r>
            <w:r>
              <w:rPr>
                <w:rFonts w:eastAsia="宋体"/>
              </w:rPr>
              <w:t>“</w:t>
            </w:r>
            <w:r>
              <w:t>pos</w:t>
            </w:r>
            <w:r>
              <w:t>SI</w:t>
            </w:r>
            <w:r>
              <w:rPr>
                <w:i/>
              </w:rPr>
              <w:t>-Periodicity</w:t>
            </w:r>
            <w:r>
              <w:rPr>
                <w:rFonts w:eastAsia="宋体"/>
              </w:rPr>
              <w:t>”</w:t>
            </w:r>
            <w:r>
              <w:rPr>
                <w:rFonts w:eastAsia="宋体" w:hint="eastAsia"/>
              </w:rPr>
              <w:t xml:space="preserve"> should be changed to </w:t>
            </w:r>
            <w:r>
              <w:rPr>
                <w:rFonts w:eastAsia="宋体"/>
              </w:rPr>
              <w:t>“</w:t>
            </w:r>
            <w:r>
              <w:t>pos</w:t>
            </w:r>
            <w:r>
              <w:rPr>
                <w:i/>
                <w:iCs/>
                <w:color w:val="FF0000"/>
              </w:rPr>
              <w:t>SI</w:t>
            </w:r>
            <w:r>
              <w:rPr>
                <w:i/>
              </w:rPr>
              <w:t>-Periodicity</w:t>
            </w:r>
            <w:r>
              <w:rPr>
                <w:rFonts w:eastAsia="宋体"/>
              </w:rPr>
              <w:t>”</w:t>
            </w:r>
            <w:r>
              <w:rPr>
                <w:rFonts w:eastAsia="宋体" w:hint="eastAsia"/>
              </w:rPr>
              <w:t>;</w:t>
            </w:r>
          </w:p>
          <w:p w:rsidR="00735F74" w:rsidRDefault="0040253E">
            <w:pPr>
              <w:pStyle w:val="B3"/>
              <w:rPr>
                <w:lang w:eastAsia="en-US"/>
              </w:rPr>
            </w:pPr>
            <w:r>
              <w:t>3&gt;</w:t>
            </w:r>
            <w:r>
              <w:tab/>
              <w:t xml:space="preserve">the SI-window </w:t>
            </w:r>
            <w:r>
              <w:t>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t>pos</w:t>
            </w:r>
            <w:r>
              <w:rPr>
                <w:i/>
                <w:iCs/>
                <w:color w:val="FF0000"/>
              </w:rPr>
              <w:t>SI</w:t>
            </w:r>
            <w:r>
              <w:rPr>
                <w:i/>
              </w:rPr>
              <w:t>-Periodicity</w:t>
            </w:r>
            <w:r>
              <w:t xml:space="preserve"> of the concerned SI message and N is the </w:t>
            </w:r>
            <w:r>
              <w:lastRenderedPageBreak/>
              <w:t>number of slots in a radio frame as specified in TS 38.213 [13];</w:t>
            </w:r>
          </w:p>
          <w:p w:rsidR="00735F74" w:rsidRDefault="00735F74">
            <w:pPr>
              <w:overflowPunct w:val="0"/>
              <w:autoSpaceDE w:val="0"/>
              <w:autoSpaceDN w:val="0"/>
              <w:adjustRightInd w:val="0"/>
              <w:rPr>
                <w:rFonts w:eastAsia="宋体"/>
              </w:rPr>
            </w:pPr>
          </w:p>
        </w:tc>
      </w:tr>
      <w:tr w:rsidR="007B330C">
        <w:tc>
          <w:tcPr>
            <w:tcW w:w="1838"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rFonts w:hint="eastAsia"/>
                <w:color w:val="000000"/>
              </w:rPr>
            </w:pPr>
            <w:r>
              <w:rPr>
                <w:rFonts w:hint="eastAsia"/>
                <w:color w:val="000000"/>
              </w:rPr>
              <w:lastRenderedPageBreak/>
              <w:t>CATT</w:t>
            </w:r>
          </w:p>
        </w:tc>
        <w:tc>
          <w:tcPr>
            <w:tcW w:w="992"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rFonts w:hint="eastAsia"/>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B330C" w:rsidRDefault="007B330C">
            <w:pPr>
              <w:overflowPunct w:val="0"/>
              <w:autoSpaceDE w:val="0"/>
              <w:autoSpaceDN w:val="0"/>
              <w:adjustRightInd w:val="0"/>
              <w:rPr>
                <w:rFonts w:eastAsia="宋体" w:hint="eastAsia"/>
                <w:color w:val="000000"/>
              </w:rPr>
            </w:pPr>
          </w:p>
        </w:tc>
      </w:tr>
    </w:tbl>
    <w:p w:rsidR="00735F74" w:rsidRDefault="00735F74">
      <w:pPr>
        <w:rPr>
          <w:rFonts w:cstheme="minorHAnsi"/>
          <w:b/>
          <w:bCs/>
          <w:highlight w:val="yellow"/>
        </w:rPr>
      </w:pPr>
    </w:p>
    <w:p w:rsidR="00735F74" w:rsidRDefault="0040253E">
      <w:pPr>
        <w:rPr>
          <w:rFonts w:cstheme="minorHAnsi"/>
        </w:rPr>
      </w:pPr>
      <w:r>
        <w:rPr>
          <w:rFonts w:cstheme="minorHAnsi"/>
          <w:b/>
          <w:bCs/>
          <w:highlight w:val="yellow"/>
        </w:rPr>
        <w:t>Rapporteur summary</w:t>
      </w:r>
      <w:r>
        <w:rPr>
          <w:rFonts w:cstheme="minorHAnsi"/>
          <w:highlight w:val="yellow"/>
        </w:rPr>
        <w:t>:</w:t>
      </w:r>
      <w:r>
        <w:rPr>
          <w:rFonts w:cstheme="minorHAnsi"/>
          <w:highlight w:val="yellow"/>
        </w:rPr>
        <w:t xml:space="preserve"> To be added later</w:t>
      </w: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3.2</w:t>
      </w:r>
      <w:r>
        <w:tab/>
        <w:t>Introducing UE Config Release for NR</w:t>
      </w:r>
    </w:p>
    <w:p w:rsidR="00735F74" w:rsidRDefault="0040253E">
      <w:pPr>
        <w:pStyle w:val="Doc-text2"/>
        <w:ind w:left="363"/>
        <w:rPr>
          <w:lang w:val="en-GB" w:eastAsia="en-GB"/>
        </w:rPr>
      </w:pPr>
      <w:hyperlink r:id="rId23" w:history="1">
        <w:r>
          <w:rPr>
            <w:rStyle w:val="af9"/>
            <w:lang w:val="en-GB" w:eastAsia="en-GB"/>
          </w:rPr>
          <w:t>R2-2101023</w:t>
        </w:r>
      </w:hyperlink>
      <w:r>
        <w:rPr>
          <w:lang w:val="en-GB" w:eastAsia="en-GB"/>
        </w:rPr>
        <w:tab/>
        <w:t>Introducing UE Config Release for NR</w:t>
      </w:r>
      <w:r>
        <w:rPr>
          <w:lang w:val="en-GB" w:eastAsia="en-GB"/>
        </w:rPr>
        <w:tab/>
        <w:t>Nokia, Nokia Shanghai Bell</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2378</w:t>
      </w:r>
      <w:r>
        <w:rPr>
          <w:lang w:val="en-GB" w:eastAsia="en-GB"/>
        </w:rPr>
        <w:tab/>
      </w:r>
      <w:r>
        <w:rPr>
          <w:lang w:val="en-GB" w:eastAsia="en-GB"/>
        </w:rPr>
        <w:t>-</w:t>
      </w:r>
      <w:r>
        <w:rPr>
          <w:lang w:val="en-GB" w:eastAsia="en-GB"/>
        </w:rPr>
        <w:tab/>
        <w:t>B</w:t>
      </w:r>
      <w:r>
        <w:rPr>
          <w:lang w:val="en-GB" w:eastAsia="en-GB"/>
        </w:rPr>
        <w:tab/>
        <w:t>TEI16</w:t>
      </w:r>
    </w:p>
    <w:p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Topic was discussed in #109bis-e</w:t>
            </w:r>
          </w:p>
          <w:p w:rsidR="00735F74" w:rsidRDefault="0040253E">
            <w:pPr>
              <w:pStyle w:val="Doc-title"/>
              <w:ind w:left="2393"/>
              <w:rPr>
                <w:rFonts w:eastAsia="Times New Roman" w:cs="Arial"/>
                <w:szCs w:val="20"/>
                <w:lang w:eastAsia="ja-JP"/>
              </w:rPr>
            </w:pPr>
            <w:hyperlink r:id="rId24" w:history="1">
              <w:r>
                <w:rPr>
                  <w:rStyle w:val="af9"/>
                </w:rPr>
                <w:t>R2-2003753</w:t>
              </w:r>
            </w:hyperlink>
            <w:r>
              <w:t>    Introduce RRC version for source configuration     Google Inc.       draftCR Rel-16   38.331  16.0.0   F   NR_newRAT-Core, TEI16</w:t>
            </w:r>
          </w:p>
          <w:p w:rsidR="00735F74" w:rsidRDefault="0040253E">
            <w:pPr>
              <w:pStyle w:val="Agreement"/>
              <w:tabs>
                <w:tab w:val="clear" w:pos="1619"/>
                <w:tab w:val="left" w:pos="2753"/>
              </w:tabs>
              <w:ind w:left="2840"/>
              <w:rPr>
                <w:lang w:val="fr-FR"/>
              </w:rPr>
            </w:pPr>
            <w:r>
              <w:rPr>
                <w:lang w:val="fr-FR"/>
              </w:rPr>
              <w:t>[012] not Pursued</w:t>
            </w:r>
          </w:p>
          <w:p w:rsidR="00735F74" w:rsidRDefault="00735F74">
            <w:pPr>
              <w:ind w:left="1134"/>
            </w:pPr>
          </w:p>
          <w:p w:rsidR="00735F74" w:rsidRDefault="0040253E">
            <w:pPr>
              <w:pStyle w:val="Doc-title"/>
              <w:ind w:left="2393"/>
            </w:pPr>
            <w:hyperlink r:id="rId25" w:history="1">
              <w:r>
                <w:rPr>
                  <w:rStyle w:val="af9"/>
                </w:rPr>
                <w:t>R2-2003838</w:t>
              </w:r>
            </w:hyperlink>
            <w:r>
              <w:t>    Summary of [AT109bis-e][012][NR15] Inter Node Coord     Ericsson           discussion</w:t>
            </w:r>
          </w:p>
          <w:p w:rsidR="00735F74" w:rsidRDefault="0040253E">
            <w:pPr>
              <w:pStyle w:val="Agreement"/>
              <w:tabs>
                <w:tab w:val="clear" w:pos="1619"/>
                <w:tab w:val="left" w:pos="2753"/>
              </w:tabs>
              <w:ind w:left="2840"/>
              <w:rPr>
                <w:lang w:val="fr-FR"/>
              </w:rPr>
            </w:pPr>
            <w:r>
              <w:rPr>
                <w:lang w:val="fr-FR"/>
              </w:rPr>
              <w:t>[012] Noted (outcome used below, proposals agreed)</w:t>
            </w:r>
          </w:p>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Agree with Eri</w:t>
            </w:r>
            <w:r>
              <w:rPr>
                <w:rFonts w:eastAsia="Times New Roman"/>
                <w:color w:val="000000"/>
              </w:rPr>
              <w:t>csson.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宋体" w:hint="eastAsia"/>
                <w:color w:val="000000"/>
              </w:rPr>
              <w:t>H</w:t>
            </w:r>
            <w:r>
              <w:rPr>
                <w:rFonts w:eastAsia="宋体"/>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宋体" w:hint="eastAsia"/>
                <w:color w:val="000000"/>
              </w:rPr>
              <w:t>N</w:t>
            </w:r>
            <w:r>
              <w:rPr>
                <w:rFonts w:eastAsia="宋体"/>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color w:val="000000"/>
              </w:rPr>
              <w:t>Agree with the above comment.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[Proponent] First of all the same IE is there in LTE and was introduced starting Rel-9.</w:t>
            </w:r>
          </w:p>
          <w:p w:rsidR="00735F74" w:rsidRDefault="0040253E">
            <w:pPr>
              <w:overflowPunct w:val="0"/>
              <w:adjustRightInd w:val="0"/>
              <w:rPr>
                <w:color w:val="000000"/>
              </w:rPr>
            </w:pPr>
            <w:r>
              <w:rPr>
                <w:color w:val="000000"/>
              </w:rPr>
              <w:t xml:space="preserve">[Ericsson] The discussion </w:t>
            </w:r>
            <w:r>
              <w:rPr>
                <w:color w:val="000000"/>
              </w:rPr>
              <w:t>pointed above was for Rel-15 and there was OCTET string proposed to carry RRC Vx.y.z which was disagreed. This is required for network implementation as is the case with LTE also :-)</w:t>
            </w:r>
          </w:p>
          <w:p w:rsidR="00735F74" w:rsidRDefault="0040253E">
            <w:pPr>
              <w:overflowPunct w:val="0"/>
              <w:adjustRightInd w:val="0"/>
              <w:rPr>
                <w:color w:val="000000"/>
              </w:rPr>
            </w:pPr>
            <w:r>
              <w:rPr>
                <w:color w:val="000000"/>
              </w:rPr>
              <w:t xml:space="preserve">[QC] Past agreement was not to have the IE for Rel-15 but as pointed out </w:t>
            </w:r>
            <w:r>
              <w:rPr>
                <w:color w:val="000000"/>
              </w:rPr>
              <w:t>for LTE we introduced this in Rel-9 and this is vital for implementation in the network</w:t>
            </w:r>
          </w:p>
          <w:p w:rsidR="00735F74" w:rsidRDefault="0040253E">
            <w:pPr>
              <w:overflowPunct w:val="0"/>
              <w:adjustRightInd w:val="0"/>
              <w:rPr>
                <w:color w:val="000000"/>
              </w:rPr>
            </w:pPr>
            <w:r>
              <w:rPr>
                <w:color w:val="000000"/>
              </w:rPr>
              <w:t>[Huwawei, HiSi] Please see above comments to network vendors.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rPr>
              <w:t>Agree with Ericsson.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L</w:t>
            </w:r>
            <w:r>
              <w:rPr>
                <w:rFonts w:eastAsia="宋体"/>
                <w:color w:val="000000"/>
              </w:rPr>
              <w:t>G</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since  the conclusion in R2-2003838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May 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w:t>
            </w:r>
            <w:r>
              <w:rPr>
                <w:rFonts w:eastAsia="Times New Roman"/>
                <w:color w:val="000000"/>
                <w:lang w:eastAsia="ja-JP"/>
              </w:rPr>
              <w:t>information.  Hence we don’t see it as essential.  The previous CR was using octet string encoding.   This encoding is the same as used in LTE and could hence be considered acceptable.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T</w:t>
            </w:r>
            <w:r>
              <w:rPr>
                <w:color w:val="000000"/>
              </w:rPr>
              <w:t xml:space="preserve">echnically we think this change is </w:t>
            </w:r>
            <w:r>
              <w:rPr>
                <w:rFonts w:eastAsia="宋体" w:hint="eastAsia"/>
                <w:color w:val="000000"/>
              </w:rPr>
              <w:t>beneficial for assisti</w:t>
            </w:r>
            <w:r>
              <w:rPr>
                <w:rFonts w:eastAsia="宋体" w:hint="eastAsia"/>
                <w:color w:val="000000"/>
              </w:rPr>
              <w:t xml:space="preserve">ng </w:t>
            </w:r>
            <w:r>
              <w:rPr>
                <w:rFonts w:eastAsia="宋体"/>
                <w:color w:val="000000"/>
                <w:lang w:val="de-DE" w:eastAsia="ko-KR"/>
              </w:rPr>
              <w:t xml:space="preserve">the target to </w:t>
            </w:r>
            <w:r>
              <w:rPr>
                <w:rFonts w:eastAsia="宋体" w:hint="eastAsia"/>
                <w:color w:val="000000"/>
              </w:rPr>
              <w:t>decide whether full configuration is adopted or not. Considering that LTE has same IE, it is reasonable to inherit from LTE to introduce it.</w:t>
            </w:r>
          </w:p>
          <w:p w:rsidR="00735F74" w:rsidRDefault="0040253E">
            <w:pPr>
              <w:overflowPunct w:val="0"/>
              <w:autoSpaceDE w:val="0"/>
              <w:autoSpaceDN w:val="0"/>
              <w:adjustRightInd w:val="0"/>
              <w:rPr>
                <w:rFonts w:eastAsia="宋体"/>
                <w:color w:val="000000"/>
                <w:lang w:eastAsia="ja-JP"/>
              </w:rPr>
            </w:pPr>
            <w:r>
              <w:rPr>
                <w:rFonts w:eastAsia="宋体" w:hint="eastAsia"/>
                <w:color w:val="000000"/>
              </w:rPr>
              <w:t>But if majority views stick to the previous agreement, we are fine not to introduce it in NR.</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r>
              <w:rPr>
                <w:rFonts w:eastAsia="宋体" w:hint="eastAsia"/>
                <w:color w:val="000000"/>
              </w:rPr>
              <w:t>C</w:t>
            </w:r>
            <w:r>
              <w:rPr>
                <w:rFonts w:eastAsia="宋体"/>
                <w:color w:val="000000"/>
              </w:rPr>
              <w:t>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r>
              <w:rPr>
                <w:rFonts w:eastAsia="宋体" w:hint="eastAsia"/>
                <w:color w:val="000000"/>
              </w:rPr>
              <w:t>Y</w:t>
            </w:r>
            <w:r>
              <w:rPr>
                <w:rFonts w:eastAsia="宋体"/>
                <w:color w:val="000000"/>
              </w:rPr>
              <w:t>es</w:t>
            </w:r>
          </w:p>
        </w:tc>
        <w:tc>
          <w:tcPr>
            <w:tcW w:w="6799"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FC1440">
        <w:tc>
          <w:tcPr>
            <w:tcW w:w="1838" w:type="dxa"/>
            <w:tcBorders>
              <w:top w:val="single" w:sz="4" w:space="0" w:color="auto"/>
              <w:left w:val="single" w:sz="4" w:space="0" w:color="auto"/>
              <w:bottom w:val="single" w:sz="4" w:space="0" w:color="auto"/>
              <w:right w:val="single" w:sz="4" w:space="0" w:color="auto"/>
            </w:tcBorders>
          </w:tcPr>
          <w:p w:rsidR="00FC1440" w:rsidRPr="00FC1440" w:rsidRDefault="00FC1440">
            <w:pPr>
              <w:overflowPunct w:val="0"/>
              <w:autoSpaceDE w:val="0"/>
              <w:autoSpaceDN w:val="0"/>
              <w:adjustRightInd w:val="0"/>
              <w:rPr>
                <w:rFonts w:eastAsia="宋体" w:hint="eastAsia"/>
                <w:color w:val="000000"/>
              </w:rPr>
            </w:pPr>
          </w:p>
        </w:tc>
        <w:tc>
          <w:tcPr>
            <w:tcW w:w="992"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c>
          <w:tcPr>
            <w:tcW w:w="6799"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r>
    </w:tbl>
    <w:p w:rsidR="00735F74" w:rsidRDefault="00735F74">
      <w:pPr>
        <w:pStyle w:val="Doc-text2"/>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3.3</w:t>
      </w:r>
      <w:r>
        <w:tab/>
        <w:t>Improving description of ue-ConfigRelease</w:t>
      </w:r>
    </w:p>
    <w:p w:rsidR="00735F74" w:rsidRDefault="0040253E">
      <w:pPr>
        <w:pStyle w:val="Doc-text2"/>
        <w:ind w:left="363"/>
        <w:rPr>
          <w:lang w:val="en-GB" w:eastAsia="en-GB"/>
        </w:rPr>
      </w:pPr>
      <w:hyperlink r:id="rId26" w:history="1">
        <w:r>
          <w:rPr>
            <w:rStyle w:val="af9"/>
            <w:lang w:val="en-GB" w:eastAsia="en-GB"/>
          </w:rPr>
          <w:t>R2-2101024</w:t>
        </w:r>
      </w:hyperlink>
      <w:r>
        <w:rPr>
          <w:lang w:val="en-GB" w:eastAsia="en-GB"/>
        </w:rPr>
        <w:tab/>
        <w:t>Improving description of ue-ConfigRelease</w:t>
      </w:r>
      <w:r>
        <w:rPr>
          <w:lang w:val="en-GB" w:eastAsia="en-GB"/>
        </w:rPr>
        <w:tab/>
        <w:t>Nokia, Nokia Shanghai Bell</w:t>
      </w:r>
      <w:r>
        <w:rPr>
          <w:lang w:val="en-GB" w:eastAsia="en-GB"/>
        </w:rPr>
        <w:tab/>
      </w:r>
      <w:r>
        <w:rPr>
          <w:lang w:val="en-GB" w:eastAsia="en-GB"/>
        </w:rPr>
        <w:t>CR</w:t>
      </w:r>
      <w:r>
        <w:rPr>
          <w:lang w:val="en-GB" w:eastAsia="en-GB"/>
        </w:rPr>
        <w:tab/>
        <w:t>Rel-16</w:t>
      </w:r>
      <w:r>
        <w:rPr>
          <w:lang w:val="en-GB" w:eastAsia="en-GB"/>
        </w:rPr>
        <w:tab/>
        <w:t>36.331</w:t>
      </w:r>
      <w:r>
        <w:rPr>
          <w:lang w:val="en-GB" w:eastAsia="en-GB"/>
        </w:rPr>
        <w:tab/>
        <w:t>16.3.0</w:t>
      </w:r>
      <w:r>
        <w:rPr>
          <w:lang w:val="en-GB" w:eastAsia="en-GB"/>
        </w:rPr>
        <w:tab/>
        <w:t>4561</w:t>
      </w:r>
      <w:r>
        <w:rPr>
          <w:lang w:val="en-GB" w:eastAsia="en-GB"/>
        </w:rPr>
        <w:tab/>
        <w:t>-</w:t>
      </w:r>
      <w:r>
        <w:rPr>
          <w:lang w:val="en-GB" w:eastAsia="en-GB"/>
        </w:rPr>
        <w:tab/>
        <w:t>F</w:t>
      </w:r>
      <w:r>
        <w:rPr>
          <w:lang w:val="en-GB" w:eastAsia="en-GB"/>
        </w:rPr>
        <w:tab/>
        <w:t>TEI16</w:t>
      </w:r>
    </w:p>
    <w:p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w:t>
            </w:r>
            <w:r>
              <w:rPr>
                <w:rFonts w:eastAsia="Times New Roman"/>
                <w:b w:val="0"/>
                <w:bCs w:val="0"/>
                <w:color w:val="000000"/>
              </w:rPr>
              <w:t xml:space="preserve"> polish existing text in Rel-16 38331.</w:t>
            </w:r>
          </w:p>
          <w:p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w:t>
            </w:r>
            <w:r>
              <w:rPr>
                <w:rFonts w:eastAsia="Times New Roman"/>
                <w:color w:val="000000"/>
              </w:rPr>
              <w:t>t above means.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We don</w:t>
            </w:r>
            <w:r>
              <w:rPr>
                <w:rFonts w:eastAsia="宋体"/>
                <w:color w:val="000000"/>
              </w:rPr>
              <w:t>’</w:t>
            </w:r>
            <w:r>
              <w:rPr>
                <w:rFonts w:eastAsia="宋体" w:hint="eastAsia"/>
                <w:color w:val="000000"/>
              </w:rPr>
              <w:t>t see any critical issue in current specs.</w:t>
            </w:r>
          </w:p>
        </w:tc>
      </w:tr>
    </w:tbl>
    <w:p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 xml:space="preserve">We think the original </w:t>
            </w:r>
            <w:r>
              <w:rPr>
                <w:rFonts w:eastAsia="Times New Roman"/>
                <w:color w:val="000000"/>
                <w:lang w:eastAsia="ja-JP"/>
              </w:rPr>
              <w:t>text is correct and do not agree with the proposed changes.  The original sentence is about common configuration and the example is meant to indicate that this is only a temporary issue during the HO period.  The proposed changes change the meaning of this</w:t>
            </w:r>
            <w:r>
              <w:rPr>
                <w:rFonts w:eastAsia="Times New Roman"/>
                <w:color w:val="000000"/>
                <w:lang w:eastAsia="ja-JP"/>
              </w:rPr>
              <w: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lang w:eastAsia="ja-JP"/>
              </w:rPr>
            </w:pPr>
            <w:r>
              <w:rPr>
                <w:rFonts w:eastAsia="宋体"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sz w:val="22"/>
              </w:rPr>
              <w:t>maybe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lang w:eastAsia="ja-JP"/>
              </w:rPr>
            </w:pPr>
            <w:r>
              <w:rPr>
                <w:rFonts w:eastAsia="宋体" w:hint="eastAsia"/>
                <w:color w:val="000000"/>
              </w:rPr>
              <w:t>The provided CR is acceptable to us if we agree to introduce it in NR.</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r>
              <w:rPr>
                <w:rFonts w:eastAsia="宋体" w:hint="eastAsia"/>
                <w:color w:val="000000"/>
              </w:rPr>
              <w:t>C</w:t>
            </w:r>
            <w:r>
              <w:rPr>
                <w:rFonts w:eastAsia="宋体"/>
                <w:color w:val="000000"/>
              </w:rPr>
              <w:t>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p>
        </w:tc>
        <w:tc>
          <w:tcPr>
            <w:tcW w:w="6799" w:type="dxa"/>
            <w:tcBorders>
              <w:top w:val="single" w:sz="4" w:space="0" w:color="auto"/>
              <w:left w:val="single" w:sz="4" w:space="0" w:color="auto"/>
              <w:bottom w:val="single" w:sz="4" w:space="0" w:color="auto"/>
              <w:right w:val="single" w:sz="4" w:space="0" w:color="auto"/>
            </w:tcBorders>
          </w:tcPr>
          <w:p w:rsidR="00FC1440" w:rsidRPr="002250CB" w:rsidRDefault="00FC1440" w:rsidP="00EB5FDD">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FC1440">
        <w:tc>
          <w:tcPr>
            <w:tcW w:w="1838" w:type="dxa"/>
            <w:tcBorders>
              <w:top w:val="single" w:sz="4" w:space="0" w:color="auto"/>
              <w:left w:val="single" w:sz="4" w:space="0" w:color="auto"/>
              <w:bottom w:val="single" w:sz="4" w:space="0" w:color="auto"/>
              <w:right w:val="single" w:sz="4" w:space="0" w:color="auto"/>
            </w:tcBorders>
          </w:tcPr>
          <w:p w:rsidR="00FC1440" w:rsidRPr="00FC1440" w:rsidRDefault="00FC1440">
            <w:pPr>
              <w:overflowPunct w:val="0"/>
              <w:autoSpaceDE w:val="0"/>
              <w:autoSpaceDN w:val="0"/>
              <w:adjustRightInd w:val="0"/>
              <w:rPr>
                <w:rFonts w:eastAsia="宋体" w:hint="eastAsia"/>
                <w:color w:val="000000"/>
              </w:rPr>
            </w:pPr>
          </w:p>
        </w:tc>
        <w:tc>
          <w:tcPr>
            <w:tcW w:w="992"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sz w:val="22"/>
              </w:rPr>
            </w:pPr>
          </w:p>
        </w:tc>
        <w:tc>
          <w:tcPr>
            <w:tcW w:w="6799"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r>
    </w:tbl>
    <w:p w:rsidR="00735F74" w:rsidRDefault="00735F74">
      <w:pPr>
        <w:pStyle w:val="Doc-text2"/>
        <w:ind w:left="363"/>
        <w:rPr>
          <w:rFonts w:cstheme="minorHAnsi"/>
          <w:b/>
          <w:bCs/>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3.4</w:t>
      </w:r>
      <w:r>
        <w:tab/>
        <w:t>Corrections on the default configuration with Need M</w:t>
      </w:r>
    </w:p>
    <w:p w:rsidR="00735F74" w:rsidRDefault="0040253E">
      <w:pPr>
        <w:pStyle w:val="Doc-text2"/>
        <w:ind w:left="363"/>
        <w:rPr>
          <w:lang w:val="en-GB" w:eastAsia="en-GB"/>
        </w:rPr>
      </w:pPr>
      <w:hyperlink r:id="rId27" w:history="1">
        <w:r>
          <w:rPr>
            <w:rStyle w:val="af9"/>
            <w:lang w:val="en-GB" w:eastAsia="en-GB"/>
          </w:rPr>
          <w:t>R2-2101687</w:t>
        </w:r>
      </w:hyperlink>
      <w:r>
        <w:rPr>
          <w:lang w:val="en-GB" w:eastAsia="en-GB"/>
        </w:rPr>
        <w:tab/>
        <w:t>Correnctions on the default configuration with Need M</w:t>
      </w:r>
      <w:r>
        <w:rPr>
          <w:lang w:val="en-GB" w:eastAsia="en-GB"/>
        </w:rPr>
        <w:tab/>
        <w:t>Huawei, HiSilicon</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2428</w:t>
      </w:r>
      <w:r>
        <w:rPr>
          <w:lang w:val="en-GB" w:eastAsia="en-GB"/>
        </w:rPr>
        <w:tab/>
        <w:t>-</w:t>
      </w:r>
      <w:r>
        <w:rPr>
          <w:lang w:val="en-GB" w:eastAsia="en-GB"/>
        </w:rPr>
        <w:tab/>
        <w:t>F</w:t>
      </w:r>
      <w:r>
        <w:rPr>
          <w:lang w:val="en-GB" w:eastAsia="en-GB"/>
        </w:rPr>
        <w:tab/>
        <w:t>NR_IAB-Core, 5G_V2X_NRSL-Core</w:t>
      </w:r>
    </w:p>
    <w:p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 xml:space="preserve">If Yes, provide comments </w:t>
      </w:r>
      <w:r>
        <w:rPr>
          <w:rFonts w:cstheme="minorHAnsi"/>
          <w:b/>
          <w:bCs/>
          <w:color w:val="FF0000"/>
        </w:rPr>
        <w:t>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tc>
          <w:tcPr>
            <w:tcW w:w="901"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CR is needed, because Need M and field descriptions are contradicting. Strictly, the draft CR is NBC (could be seen as new requirement on UE that </w:t>
            </w:r>
            <w:r>
              <w:rPr>
                <w:rFonts w:eastAsia="Times New Roman"/>
                <w:color w:val="000000"/>
              </w:rPr>
              <w:t>implemented according to the field description), so if CR is to be agreed in this shape, should say on cover page “This CR shall be implemented by UE that supports XXX feature”.</w:t>
            </w:r>
          </w:p>
          <w:p w:rsidR="00735F74" w:rsidRDefault="0040253E">
            <w:pPr>
              <w:overflowPunct w:val="0"/>
              <w:adjustRightInd w:val="0"/>
              <w:rPr>
                <w:rFonts w:eastAsia="Times New Roman"/>
                <w:color w:val="000000"/>
              </w:rPr>
            </w:pPr>
            <w:r>
              <w:rPr>
                <w:rFonts w:eastAsia="Times New Roman"/>
                <w:color w:val="000000"/>
              </w:rPr>
              <w:t>Alternatively, to avoid UE change, nw could always include these problematic f</w:t>
            </w:r>
            <w:r>
              <w:rPr>
                <w:rFonts w:eastAsia="Times New Roman"/>
                <w:color w:val="000000"/>
              </w:rPr>
              <w:t>ields then the parent field is included (change to Need S and state in field description “Network always includes the field”). Also in this case, a sentence on cover page is needed.</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 xml:space="preserve">e believe the CR captures the original </w:t>
            </w:r>
            <w:r>
              <w:rPr>
                <w:rFonts w:eastAsia="Yu Mincho"/>
                <w:color w:val="000000"/>
              </w:rPr>
              <w:t>intention, but ready to hear other companies view on backward compatibility.</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hint="eastAsia"/>
                <w:color w:val="000000"/>
              </w:rPr>
              <w:t>H</w:t>
            </w:r>
            <w:r>
              <w:rPr>
                <w:color w:val="000000"/>
              </w:rPr>
              <w:t>uawei, HiSilicon</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Okay to have the CR, would the proponent be fine to merge th</w:t>
            </w:r>
            <w:r>
              <w:rPr>
                <w:color w:val="000000"/>
              </w:rPr>
              <w:t>is to a rapporteur’s CR?</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lang w:eastAsia="ja-JP"/>
              </w:rPr>
            </w:pPr>
            <w:r>
              <w:rPr>
                <w:color w:val="000000"/>
              </w:rPr>
              <w:t xml:space="preserve">CR is needed. For the IE configured with “Need M”, if it is absent, UE should maintain its current configured value, rather than use the default value.  If the UE has not stored this IE before, which means this IE is not </w:t>
            </w:r>
            <w:r>
              <w:rPr>
                <w:color w:val="000000"/>
              </w:rPr>
              <w:t>cnfigured, it can use the default value.</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 xml:space="preserve">We agree with the intention of the CR, but wonder </w:t>
            </w:r>
            <w:r>
              <w:rPr>
                <w:color w:val="000000"/>
              </w:rPr>
              <w:t xml:space="preserve">we in 331 are strictly and consistently distinguishing “absent” from “not configured” in every occurrence of those terms. </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MediaTek</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 xml:space="preserve">Agree with Qualcomm that this change reflects the original intention of the spec, and with Ericsson that </w:t>
            </w:r>
            <w:r>
              <w:rPr>
                <w:color w:val="000000"/>
              </w:rPr>
              <w:t>the current requirements are self-contradictory (and so this may require a UE change for a UE that picked the other requirement to follow).  It seems safest to have the “shall be implemented” indication on the coversheet.</w:t>
            </w:r>
          </w:p>
        </w:tc>
      </w:tr>
      <w:tr w:rsidR="00735F74">
        <w:tc>
          <w:tcPr>
            <w:tcW w:w="901"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eastAsia="宋体" w:hint="eastAsia"/>
                <w:color w:val="000000"/>
              </w:rPr>
              <w:t>We agree with the intent</w:t>
            </w:r>
            <w:r>
              <w:rPr>
                <w:rFonts w:eastAsia="宋体" w:hint="eastAsia"/>
                <w:color w:val="000000"/>
              </w:rPr>
              <w:t>ion of this CR, and think this CR is needed.</w:t>
            </w:r>
          </w:p>
        </w:tc>
      </w:tr>
      <w:tr w:rsidR="00FC1440">
        <w:tc>
          <w:tcPr>
            <w:tcW w:w="901"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CATT</w:t>
            </w:r>
          </w:p>
        </w:tc>
        <w:tc>
          <w:tcPr>
            <w:tcW w:w="654"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bl>
    <w:p w:rsidR="00735F74"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3.5</w:t>
      </w:r>
      <w:r>
        <w:tab/>
        <w:t>Correction on releasing referenceTimePreferenceReporting and other fields</w:t>
      </w:r>
    </w:p>
    <w:p w:rsidR="00735F74" w:rsidRDefault="0040253E">
      <w:pPr>
        <w:pStyle w:val="Doc-text2"/>
        <w:ind w:left="363"/>
        <w:rPr>
          <w:lang w:val="en-GB" w:eastAsia="en-GB"/>
        </w:rPr>
      </w:pPr>
      <w:hyperlink r:id="rId28" w:history="1">
        <w:r>
          <w:rPr>
            <w:rStyle w:val="af9"/>
            <w:lang w:val="en-GB" w:eastAsia="en-GB"/>
          </w:rPr>
          <w:t>R2-2101324</w:t>
        </w:r>
      </w:hyperlink>
      <w:r>
        <w:rPr>
          <w:lang w:val="en-GB" w:eastAsia="en-GB"/>
        </w:rPr>
        <w:tab/>
        <w:t>Correction on releasing referenceTimePreferenceReporting and other fields</w:t>
      </w:r>
      <w:r>
        <w:rPr>
          <w:lang w:val="en-GB" w:eastAsia="en-GB"/>
        </w:rPr>
        <w:tab/>
        <w:t>Huawei, HiSilicon</w:t>
      </w:r>
      <w:r>
        <w:rPr>
          <w:lang w:val="en-GB" w:eastAsia="en-GB"/>
        </w:rPr>
        <w:tab/>
        <w:t>CR</w:t>
      </w:r>
      <w:r>
        <w:rPr>
          <w:lang w:val="en-GB" w:eastAsia="en-GB"/>
        </w:rPr>
        <w:tab/>
        <w:t>Rel-16</w:t>
      </w:r>
      <w:r>
        <w:rPr>
          <w:lang w:val="en-GB" w:eastAsia="en-GB"/>
        </w:rPr>
        <w:tab/>
        <w:t>38.331</w:t>
      </w:r>
      <w:r>
        <w:rPr>
          <w:lang w:val="en-GB" w:eastAsia="en-GB"/>
        </w:rPr>
        <w:tab/>
        <w:t>16.3.1</w:t>
      </w:r>
      <w:r>
        <w:rPr>
          <w:lang w:val="en-GB" w:eastAsia="en-GB"/>
        </w:rPr>
        <w:tab/>
        <w:t>2403</w:t>
      </w:r>
      <w:r>
        <w:rPr>
          <w:lang w:val="en-GB" w:eastAsia="en-GB"/>
        </w:rPr>
        <w:tab/>
        <w:t>-</w:t>
      </w:r>
      <w:r>
        <w:rPr>
          <w:lang w:val="en-GB" w:eastAsia="en-GB"/>
        </w:rPr>
        <w:tab/>
        <w:t>F</w:t>
      </w:r>
      <w:r>
        <w:rPr>
          <w:lang w:val="en-GB" w:eastAsia="en-GB"/>
        </w:rPr>
        <w:tab/>
        <w:t>NR_IIOT-Core</w:t>
      </w:r>
    </w:p>
    <w:p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w:t>
      </w:r>
      <w:r>
        <w:rPr>
          <w:rFonts w:cstheme="minorHAnsi"/>
          <w:b/>
          <w:bCs/>
          <w:color w:val="FF0000"/>
        </w:rPr>
        <w:t xml:space="preserve">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w:t>
            </w:r>
            <w:r>
              <w:rPr>
                <w:rFonts w:eastAsia="Times New Roman"/>
                <w:color w:val="000000"/>
              </w:rPr>
              <w:t>s removal of other configurations directly related to UE initiated RRC procedures.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H</w:t>
            </w:r>
            <w:r>
              <w:rPr>
                <w:color w:val="000000"/>
              </w:rPr>
              <w:t>uawei, 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Yes, but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 xml:space="preserve">For MDT we have indeed agreed to </w:t>
            </w:r>
            <w:r>
              <w:rPr>
                <w:rFonts w:eastAsia="Times New Roman"/>
                <w:color w:val="000000"/>
              </w:rPr>
              <w:t>release locationInfo for RRC Inactive. This is discussed in offline #808 (and R2-2101425). However, this is not agreed for Reestablishment. Thus, for MDT related ones (location information) better to be covered by MDT AI. For the others may be ok for RRC I</w:t>
            </w:r>
            <w:r>
              <w:rPr>
                <w:rFonts w:eastAsia="Times New Roman"/>
                <w:color w:val="000000"/>
              </w:rPr>
              <w:t>nactive, but for Re-establishment – we are not so sure.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Times New Roman"/>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ascii="Calibri" w:hAnsi="Calibri" w:cs="Calibri"/>
                <w:color w:val="444444"/>
                <w:shd w:val="clear" w:color="auto" w:fill="FFFFFF"/>
              </w:rPr>
              <w:t xml:space="preserve">We don’t’ see a strong reason to release the configuration just because it could be different after re-establishment or resume.  It should be released if keeping that configuration </w:t>
            </w:r>
            <w:r>
              <w:rPr>
                <w:rFonts w:ascii="Calibri" w:hAnsi="Calibri" w:cs="Calibri"/>
                <w:color w:val="444444"/>
                <w:shd w:val="clear" w:color="auto" w:fill="FFFFFF"/>
              </w:rPr>
              <w:t>can cause a problem in the transition period before the UE receives the new configuration in the first RRC Reconfiguration after re-establishment or Resume.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rPr>
              <w:t xml:space="preserve">Based on our </w:t>
            </w:r>
            <w:r>
              <w:rPr>
                <w:rFonts w:eastAsia="宋体" w:hint="eastAsia"/>
                <w:color w:val="000000"/>
              </w:rPr>
              <w:t>understanding, the removal of other configuration is not necessary when UE initials RRC re-establishment/resume procedure as the target can fetch UE context from source. If the target has different configuration preference than source, it can perform recon</w:t>
            </w:r>
            <w:r>
              <w:rPr>
                <w:rFonts w:eastAsia="宋体" w:hint="eastAsia"/>
                <w:color w:val="000000"/>
              </w:rPr>
              <w:t>figuration. Anyway, there is no misalignment between NW and UE.</w:t>
            </w:r>
          </w:p>
          <w:p w:rsidR="00735F74" w:rsidRDefault="0040253E">
            <w:pPr>
              <w:overflowPunct w:val="0"/>
              <w:autoSpaceDE w:val="0"/>
              <w:autoSpaceDN w:val="0"/>
              <w:adjustRightInd w:val="0"/>
              <w:rPr>
                <w:rFonts w:eastAsia="宋体"/>
                <w:color w:val="000000"/>
              </w:rPr>
            </w:pPr>
            <w:r>
              <w:rPr>
                <w:rFonts w:eastAsia="宋体" w:hint="eastAsia"/>
                <w:color w:val="000000"/>
              </w:rPr>
              <w:t>But we are fine with this CR if majority views think it is needed.</w:t>
            </w:r>
          </w:p>
        </w:tc>
      </w:tr>
      <w:tr w:rsidR="00FC1440" w:rsidTr="00EB5FDD">
        <w:tc>
          <w:tcPr>
            <w:tcW w:w="1838"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r>
              <w:rPr>
                <w:rFonts w:eastAsia="宋体"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rsidR="00FC1440" w:rsidRDefault="00FC1440" w:rsidP="00EB5FDD">
            <w:pPr>
              <w:overflowPunct w:val="0"/>
              <w:autoSpaceDE w:val="0"/>
              <w:autoSpaceDN w:val="0"/>
              <w:adjustRightInd w:val="0"/>
              <w:rPr>
                <w:rFonts w:eastAsia="宋体"/>
                <w:color w:val="000000"/>
              </w:rPr>
            </w:pPr>
            <w:r>
              <w:rPr>
                <w:rFonts w:eastAsia="宋体" w:hint="eastAsia"/>
                <w:color w:val="000000"/>
              </w:rPr>
              <w:t>Y</w:t>
            </w:r>
            <w:r>
              <w:rPr>
                <w:rFonts w:eastAsia="宋体" w:hint="eastAsia"/>
                <w:color w:val="000000"/>
              </w:rPr>
              <w:t>es</w:t>
            </w:r>
          </w:p>
        </w:tc>
        <w:tc>
          <w:tcPr>
            <w:tcW w:w="6799" w:type="dxa"/>
            <w:tcBorders>
              <w:top w:val="single" w:sz="4" w:space="0" w:color="auto"/>
              <w:left w:val="single" w:sz="4" w:space="0" w:color="auto"/>
              <w:bottom w:val="single" w:sz="4" w:space="0" w:color="auto"/>
              <w:right w:val="single" w:sz="4" w:space="0" w:color="auto"/>
            </w:tcBorders>
          </w:tcPr>
          <w:p w:rsidR="00FC1440" w:rsidRPr="00E000DF" w:rsidRDefault="00FC1440" w:rsidP="00EB5FDD">
            <w:pPr>
              <w:overflowPunct w:val="0"/>
              <w:autoSpaceDE w:val="0"/>
              <w:autoSpaceDN w:val="0"/>
              <w:adjustRightInd w:val="0"/>
              <w:rPr>
                <w:rFonts w:eastAsia="Times New Roman"/>
                <w:color w:val="000000"/>
              </w:rPr>
            </w:pPr>
          </w:p>
        </w:tc>
      </w:tr>
      <w:tr w:rsidR="00FC1440">
        <w:tc>
          <w:tcPr>
            <w:tcW w:w="1838"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c>
          <w:tcPr>
            <w:tcW w:w="992"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c>
          <w:tcPr>
            <w:tcW w:w="6799" w:type="dxa"/>
            <w:tcBorders>
              <w:top w:val="single" w:sz="4" w:space="0" w:color="auto"/>
              <w:left w:val="single" w:sz="4" w:space="0" w:color="auto"/>
              <w:bottom w:val="single" w:sz="4" w:space="0" w:color="auto"/>
              <w:right w:val="single" w:sz="4" w:space="0" w:color="auto"/>
            </w:tcBorders>
          </w:tcPr>
          <w:p w:rsidR="00FC1440" w:rsidRDefault="00FC1440">
            <w:pPr>
              <w:overflowPunct w:val="0"/>
              <w:autoSpaceDE w:val="0"/>
              <w:autoSpaceDN w:val="0"/>
              <w:adjustRightInd w:val="0"/>
              <w:rPr>
                <w:rFonts w:eastAsia="宋体" w:hint="eastAsia"/>
                <w:color w:val="000000"/>
              </w:rPr>
            </w:pPr>
          </w:p>
        </w:tc>
      </w:tr>
    </w:tbl>
    <w:p w:rsidR="00735F74" w:rsidRPr="007B330C"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3.6</w:t>
      </w:r>
      <w:r>
        <w:tab/>
        <w:t>Correction on stop condition of T320 and T325</w:t>
      </w:r>
    </w:p>
    <w:p w:rsidR="00735F74" w:rsidRPr="007B330C" w:rsidRDefault="0040253E">
      <w:pPr>
        <w:pStyle w:val="Doc-text2"/>
        <w:ind w:left="363"/>
        <w:rPr>
          <w:lang w:val="en-US"/>
        </w:rPr>
      </w:pPr>
      <w:hyperlink r:id="rId29" w:history="1">
        <w:r w:rsidRPr="007B330C">
          <w:rPr>
            <w:rStyle w:val="af9"/>
            <w:lang w:val="en-US"/>
          </w:rPr>
          <w:t>R2-2101193</w:t>
        </w:r>
      </w:hyperlink>
      <w:r w:rsidRPr="007B330C">
        <w:rPr>
          <w:lang w:val="en-US"/>
        </w:rPr>
        <w:tab/>
        <w:t>Correction on stop condition of T320 and T325</w:t>
      </w:r>
      <w:r w:rsidRPr="007B330C">
        <w:rPr>
          <w:lang w:val="en-US"/>
        </w:rPr>
        <w:tab/>
        <w:t>ZTE corporation, Sanechips</w:t>
      </w:r>
      <w:r w:rsidRPr="007B330C">
        <w:rPr>
          <w:lang w:val="en-US"/>
        </w:rPr>
        <w:tab/>
        <w:t>CR</w:t>
      </w:r>
      <w:r w:rsidRPr="007B330C">
        <w:rPr>
          <w:lang w:val="en-US"/>
        </w:rPr>
        <w:tab/>
        <w:t>Rel-16</w:t>
      </w:r>
      <w:r w:rsidRPr="007B330C">
        <w:rPr>
          <w:lang w:val="en-US"/>
        </w:rPr>
        <w:tab/>
        <w:t>38.331</w:t>
      </w:r>
      <w:r w:rsidRPr="007B330C">
        <w:rPr>
          <w:lang w:val="en-US"/>
        </w:rPr>
        <w:tab/>
        <w:t>16.3.0</w:t>
      </w:r>
      <w:r w:rsidRPr="007B330C">
        <w:rPr>
          <w:lang w:val="en-US"/>
        </w:rPr>
        <w:tab/>
        <w:t>2390</w:t>
      </w:r>
      <w:r w:rsidRPr="007B330C">
        <w:rPr>
          <w:lang w:val="en-US"/>
        </w:rPr>
        <w:tab/>
        <w:t>-</w:t>
      </w:r>
      <w:r w:rsidRPr="007B330C">
        <w:rPr>
          <w:lang w:val="en-US"/>
        </w:rPr>
        <w:tab/>
        <w:t>F</w:t>
      </w:r>
      <w:r w:rsidRPr="007B330C">
        <w:rPr>
          <w:lang w:val="en-US"/>
        </w:rPr>
        <w:tab/>
        <w:t>NG_RAN_PRN-Core</w:t>
      </w:r>
    </w:p>
    <w:p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r>
      <w:r>
        <w:rPr>
          <w:rFonts w:cstheme="minorHAnsi"/>
          <w:b/>
          <w:bCs/>
          <w:color w:val="FF0000"/>
        </w:rP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58"/>
        <w:gridCol w:w="6799"/>
      </w:tblGrid>
      <w:tr w:rsidR="00735F74">
        <w:tc>
          <w:tcPr>
            <w:tcW w:w="1838"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Pr="007B330C" w:rsidRDefault="0040253E">
            <w:pPr>
              <w:pStyle w:val="afc"/>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rsidR="00735F74" w:rsidRPr="007B330C"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rsidR="00735F74" w:rsidRDefault="0040253E">
            <w:pPr>
              <w:pStyle w:val="afc"/>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w:t>
            </w:r>
            <w:r w:rsidRPr="007B330C">
              <w:rPr>
                <w:rFonts w:eastAsia="Times New Roman"/>
                <w:color w:val="000000"/>
                <w:lang w:val="en-US"/>
              </w:rPr>
              <w:t xml:space="preserve">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hint="eastAsia"/>
                <w:color w:val="000000"/>
              </w:rPr>
              <w:t>H</w:t>
            </w:r>
            <w:r>
              <w:rPr>
                <w:color w:val="000000"/>
              </w:rPr>
              <w:t xml:space="preserve">uawei, </w:t>
            </w:r>
            <w:r>
              <w:rPr>
                <w:color w:val="000000"/>
              </w:rPr>
              <w:t>HiSilicon</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w:t>
            </w:r>
            <w:r>
              <w:rPr>
                <w:color w:val="000000"/>
              </w:rPr>
              <w:t>ction. Better not duplicate the discussion in multiple offline discussions.</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Nokia</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color w:val="000000"/>
              </w:rPr>
            </w:pPr>
            <w:r>
              <w:rPr>
                <w:color w:val="000000"/>
              </w:rPr>
              <w:t>Fine to correct but editorial really as only impacting informative section. So category should be D, isn’t it? As others pointed out, this should go to 6.12 where oth</w:t>
            </w:r>
            <w:r>
              <w:rPr>
                <w:color w:val="000000"/>
              </w:rPr>
              <w:t>er PRN related corrections are discussed.</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This CR will be handled in PRN session together with a similar CR submitted under 6.12:</w:t>
            </w:r>
          </w:p>
          <w:p w:rsidR="00735F74" w:rsidRDefault="0040253E">
            <w:pPr>
              <w:pStyle w:val="Comments"/>
              <w:spacing w:afterAutospacing="1"/>
            </w:pPr>
            <w:hyperlink r:id="rId30" w:tooltip="C:Data3GPPRAN2DocsR2-2101852.zip" w:history="1">
              <w:r>
                <w:rPr>
                  <w:rStyle w:val="af9"/>
                </w:rPr>
                <w:t>R2-2101852</w:t>
              </w:r>
            </w:hyperlink>
            <w:r>
              <w:tab/>
            </w:r>
            <w:r>
              <w:t>Stop conditions of T320 &amp; T325 in NR protocols</w:t>
            </w:r>
            <w:r>
              <w:tab/>
              <w:t>Asia Pacific Telecom, FGI</w:t>
            </w:r>
          </w:p>
          <w:p w:rsidR="00735F74" w:rsidRDefault="0040253E">
            <w:pPr>
              <w:pStyle w:val="af2"/>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rsidR="00735F74" w:rsidRDefault="0040253E">
            <w:pPr>
              <w:pStyle w:val="af2"/>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rsidR="00735F74" w:rsidRDefault="0040253E">
            <w:pPr>
              <w:pStyle w:val="af2"/>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rsidR="00735F74" w:rsidRDefault="0040253E">
            <w:pPr>
              <w:pStyle w:val="af2"/>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rsidR="00735F74" w:rsidRDefault="0040253E">
            <w:pPr>
              <w:pStyle w:val="af2"/>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w:t>
            </w:r>
            <w:r>
              <w:rPr>
                <w:rFonts w:ascii="Arial" w:eastAsia="MS Mincho" w:hAnsi="Arial" w:cs="Times New Roman"/>
                <w:sz w:val="20"/>
                <w:szCs w:val="20"/>
                <w:lang w:bidi="ar"/>
              </w:rPr>
              <w:t xml:space="preserve">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rsidR="00735F74" w:rsidRDefault="00735F74">
            <w:pPr>
              <w:overflowPunct w:val="0"/>
              <w:adjustRightInd w:val="0"/>
              <w:rPr>
                <w:rFonts w:eastAsia="宋体"/>
                <w:color w:val="000000"/>
              </w:rPr>
            </w:pP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rsidR="00735F74" w:rsidRDefault="00735F74">
            <w:pPr>
              <w:overflowPunct w:val="0"/>
              <w:adjustRightInd w:val="0"/>
              <w:rPr>
                <w:rFonts w:eastAsia="宋体"/>
                <w:color w:val="000000"/>
              </w:rPr>
            </w:pP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As Lenovo commented, it is true that a similar issue is discussed in AI6.12, but the CR being discuss</w:t>
            </w:r>
            <w:r>
              <w:rPr>
                <w:rFonts w:eastAsia="宋体"/>
                <w:color w:val="000000"/>
              </w:rPr>
              <w:t xml:space="preserve">ed there is motivated from inter-RAT reselection between LTE and NR. Here, maybe we can discuss R2-2101193 in the context of intra-NR mobility. </w:t>
            </w:r>
          </w:p>
          <w:p w:rsidR="00735F74" w:rsidRDefault="0040253E">
            <w:pPr>
              <w:overflowPunct w:val="0"/>
              <w:adjustRightInd w:val="0"/>
              <w:rPr>
                <w:rFonts w:eastAsia="宋体"/>
                <w:color w:val="000000"/>
              </w:rPr>
            </w:pPr>
            <w:r>
              <w:rPr>
                <w:rFonts w:eastAsia="宋体"/>
                <w:color w:val="000000"/>
              </w:rPr>
              <w:t>On change 1, we are fine with this change, given that stopping T320 triggers deletion of dedicated priorities a</w:t>
            </w:r>
            <w:r>
              <w:rPr>
                <w:rFonts w:eastAsia="宋体"/>
                <w:color w:val="000000"/>
              </w:rPr>
              <w:t xml:space="preserve">nd that SNPN selection is one of sufficient conditions to stop T320. </w:t>
            </w:r>
          </w:p>
          <w:p w:rsidR="00735F74" w:rsidRDefault="0040253E">
            <w:pPr>
              <w:overflowPunct w:val="0"/>
              <w:adjustRightInd w:val="0"/>
              <w:rPr>
                <w:rFonts w:eastAsia="宋体"/>
                <w:color w:val="000000"/>
              </w:rPr>
            </w:pPr>
            <w:r>
              <w:rPr>
                <w:rFonts w:eastAsia="宋体" w:hint="eastAsia"/>
                <w:color w:val="000000"/>
              </w:rPr>
              <w:t>On change</w:t>
            </w:r>
            <w:r>
              <w:rPr>
                <w:rFonts w:eastAsia="宋体"/>
                <w:color w:val="000000"/>
              </w:rPr>
              <w:t xml:space="preserve"> </w:t>
            </w:r>
            <w:r>
              <w:rPr>
                <w:rFonts w:eastAsia="宋体" w:hint="eastAsia"/>
                <w:color w:val="000000"/>
              </w:rPr>
              <w:t xml:space="preserve">2, we think </w:t>
            </w:r>
            <w:r>
              <w:rPr>
                <w:rFonts w:eastAsia="宋体"/>
                <w:color w:val="000000"/>
              </w:rPr>
              <w:t xml:space="preserve">in the current 38304, </w:t>
            </w:r>
            <w:r>
              <w:rPr>
                <w:rFonts w:eastAsia="宋体" w:hint="eastAsia"/>
                <w:color w:val="000000"/>
              </w:rPr>
              <w:t>there is no stopping condition for T325. W</w:t>
            </w:r>
            <w:r>
              <w:rPr>
                <w:rFonts w:eastAsia="宋体"/>
                <w:color w:val="000000"/>
              </w:rPr>
              <w:t xml:space="preserve">hat we have in 38304 is just to delete the stored deprioritisation </w:t>
            </w:r>
            <w:r>
              <w:rPr>
                <w:rFonts w:eastAsia="宋体"/>
                <w:color w:val="000000"/>
              </w:rPr>
              <w:lastRenderedPageBreak/>
              <w:t xml:space="preserve">request upon PLMN selection, and </w:t>
            </w:r>
            <w:r>
              <w:rPr>
                <w:rFonts w:eastAsia="宋体"/>
                <w:color w:val="000000"/>
              </w:rPr>
              <w:t>in this case we do not think T325 should necessarily stop, given that the congestion on the concerned frequencies may persist (so this T325 case can be treated somehow different from T320)</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lastRenderedPageBreak/>
              <w:t>Intel</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 xml:space="preserve">T320 change is OK.  But the WI code needs to be </w:t>
            </w:r>
            <w:r>
              <w:rPr>
                <w:rFonts w:eastAsia="Times New Roman"/>
                <w:color w:val="000000"/>
                <w:lang w:eastAsia="ja-JP"/>
              </w:rPr>
              <w:t>updated.</w:t>
            </w:r>
          </w:p>
          <w:p w:rsidR="00735F74" w:rsidRDefault="0040253E">
            <w:pPr>
              <w:overflowPunct w:val="0"/>
              <w:adjustRightInd w:val="0"/>
              <w:rPr>
                <w:rFonts w:eastAsia="宋体"/>
                <w:color w:val="000000"/>
              </w:rPr>
            </w:pPr>
            <w:r>
              <w:rPr>
                <w:rFonts w:eastAsia="Times New Roman"/>
                <w:color w:val="000000"/>
                <w:lang w:eastAsia="ja-JP"/>
              </w:rPr>
              <w:t>T325 change is that important.  It is only relevant if the UE does PLMN selection to another PLMN and comes back to this PLMN which is not a usual case.  Further, if the network provided a deprioritisation for a period of T325, it is OK to keep it</w:t>
            </w:r>
            <w:r>
              <w:rPr>
                <w:rFonts w:eastAsia="Times New Roman"/>
                <w:color w:val="000000"/>
                <w:lang w:eastAsia="ja-JP"/>
              </w:rPr>
              <w:t xml:space="preserve"> even if the UE selects another PLMN.  For SNPN, if the UE switches to SNPN mode, it is again not wrong to keep the T325 running.  Hence we think it is not an essential change.</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MediaTek</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宋体"/>
                <w:color w:val="000000"/>
              </w:rPr>
              <w:t>Yes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e that T325 shouldn’t be left running when</w:t>
            </w:r>
            <w:r>
              <w:rPr>
                <w:color w:val="000000"/>
              </w:rPr>
              <w:t xml:space="preserve"> </w:t>
            </w:r>
            <w:r>
              <w:t>UE deletes the stored deprioritisation request(s) (when a PLMN selection or SNPN selection is performed on request by NAS)</w:t>
            </w:r>
            <w:r>
              <w:rPr>
                <w:color w:val="000000"/>
              </w:rPr>
              <w:t>.</w:t>
            </w:r>
          </w:p>
        </w:tc>
      </w:tr>
      <w:tr w:rsidR="00735F74">
        <w:tc>
          <w:tcPr>
            <w:tcW w:w="1838"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宋体"/>
                <w:color w:val="000000"/>
              </w:rPr>
            </w:pPr>
            <w:r>
              <w:rPr>
                <w:rFonts w:eastAsia="宋体" w:hint="eastAsia"/>
                <w:color w:val="000000"/>
                <w:sz w:val="22"/>
              </w:rPr>
              <w:t>See comments</w:t>
            </w:r>
          </w:p>
        </w:tc>
        <w:tc>
          <w:tcPr>
            <w:tcW w:w="6799"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pPr>
            <w:r>
              <w:rPr>
                <w:rFonts w:hint="eastAsia"/>
                <w:color w:val="000000"/>
              </w:rPr>
              <w:t xml:space="preserve">NPN project has agree that </w:t>
            </w:r>
            <w:r>
              <w:rPr>
                <w:rFonts w:hint="eastAsia"/>
                <w:color w:val="000000"/>
              </w:rPr>
              <w:t>“</w:t>
            </w:r>
            <w:r>
              <w:rPr>
                <w:i/>
                <w:iCs/>
              </w:rPr>
              <w:t>The change on T320 is agreed in principle</w:t>
            </w:r>
            <w:r>
              <w:rPr>
                <w:rFonts w:hint="eastAsia"/>
                <w:color w:val="000000"/>
              </w:rPr>
              <w:t>”</w:t>
            </w:r>
            <w:r>
              <w:rPr>
                <w:rFonts w:hint="eastAsia"/>
                <w:color w:val="000000"/>
              </w:rPr>
              <w:t xml:space="preserve">, </w:t>
            </w:r>
            <w:r>
              <w:t>the discussion on the change to T325</w:t>
            </w:r>
            <w:r>
              <w:rPr>
                <w:rFonts w:hint="eastAsia"/>
              </w:rPr>
              <w:t xml:space="preserve"> is continuing in offline 101.</w:t>
            </w:r>
          </w:p>
          <w:p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tc>
          <w:tcPr>
            <w:tcW w:w="1838"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rFonts w:hint="eastAsia"/>
                <w:color w:val="000000"/>
              </w:rPr>
            </w:pPr>
            <w:r>
              <w:rPr>
                <w:rFonts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rFonts w:eastAsia="宋体" w:hint="eastAsia"/>
                <w:color w:val="000000"/>
                <w:sz w:val="22"/>
              </w:rPr>
            </w:pPr>
            <w:r>
              <w:rPr>
                <w:rFonts w:eastAsia="宋体" w:hint="eastAsia"/>
                <w:color w:val="000000"/>
                <w:sz w:val="22"/>
              </w:rPr>
              <w:t>Yes</w:t>
            </w:r>
          </w:p>
        </w:tc>
        <w:tc>
          <w:tcPr>
            <w:tcW w:w="6799" w:type="dxa"/>
            <w:tcBorders>
              <w:top w:val="single" w:sz="4" w:space="0" w:color="auto"/>
              <w:left w:val="single" w:sz="4" w:space="0" w:color="auto"/>
              <w:bottom w:val="single" w:sz="4" w:space="0" w:color="auto"/>
              <w:right w:val="single" w:sz="4" w:space="0" w:color="auto"/>
            </w:tcBorders>
          </w:tcPr>
          <w:p w:rsidR="00453CCF" w:rsidRDefault="00453CCF">
            <w:pPr>
              <w:overflowPunct w:val="0"/>
              <w:autoSpaceDE w:val="0"/>
              <w:autoSpaceDN w:val="0"/>
              <w:adjustRightInd w:val="0"/>
              <w:rPr>
                <w:rFonts w:hint="eastAsia"/>
                <w:color w:val="000000"/>
              </w:rPr>
            </w:pPr>
          </w:p>
        </w:tc>
      </w:tr>
    </w:tbl>
    <w:p w:rsidR="00735F74"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Pr="007B330C" w:rsidRDefault="00735F74">
      <w:pPr>
        <w:pStyle w:val="Doc-text2"/>
        <w:rPr>
          <w:lang w:val="en-US"/>
        </w:rPr>
      </w:pPr>
    </w:p>
    <w:p w:rsidR="00735F74" w:rsidRDefault="0040253E">
      <w:pPr>
        <w:rPr>
          <w:rFonts w:ascii="Arial" w:eastAsia="Times New Roman" w:hAnsi="Arial" w:cs="Times New Roman"/>
          <w:sz w:val="32"/>
          <w:szCs w:val="20"/>
        </w:rPr>
      </w:pPr>
      <w:r>
        <w:br w:type="page"/>
      </w:r>
    </w:p>
    <w:p w:rsidR="00735F74" w:rsidRDefault="0040253E">
      <w:pPr>
        <w:pStyle w:val="21"/>
      </w:pPr>
      <w:r>
        <w:lastRenderedPageBreak/>
        <w:t>3.7</w:t>
      </w:r>
      <w:r>
        <w:tab/>
        <w:t>ASN.1 guidelines for extension of lists using ToAddMod structure</w:t>
      </w:r>
    </w:p>
    <w:p w:rsidR="00735F74" w:rsidRDefault="0040253E">
      <w:pPr>
        <w:ind w:left="1695" w:hanging="1695"/>
        <w:rPr>
          <w:rFonts w:ascii="Arial" w:hAnsi="Arial" w:cs="Arial"/>
        </w:rPr>
      </w:pPr>
      <w:hyperlink r:id="rId31" w:history="1">
        <w:r>
          <w:rPr>
            <w:rStyle w:val="af9"/>
            <w:rFonts w:ascii="Arial" w:hAnsi="Arial" w:cs="Arial"/>
          </w:rPr>
          <w:t>R2-2101474</w:t>
        </w:r>
      </w:hyperlink>
      <w:r>
        <w:rPr>
          <w:rFonts w:ascii="Arial" w:hAnsi="Arial" w:cs="Arial"/>
        </w:rPr>
        <w:tab/>
        <w:t>Summary of email discussion [Post112-e][060][NR16] Extension of ToAddMod lists (MediaTek)</w:t>
      </w:r>
      <w:r>
        <w:rPr>
          <w:rFonts w:ascii="Arial" w:hAnsi="Arial" w:cs="Arial"/>
        </w:rPr>
        <w:tab/>
        <w:t>MediaTek Inc.</w:t>
      </w:r>
      <w:r>
        <w:rPr>
          <w:rFonts w:ascii="Arial" w:hAnsi="Arial" w:cs="Arial"/>
        </w:rPr>
        <w:tab/>
        <w:t>discussion</w:t>
      </w:r>
      <w:r>
        <w:rPr>
          <w:rFonts w:ascii="Arial" w:hAnsi="Arial" w:cs="Arial"/>
        </w:rPr>
        <w:tab/>
        <w:t>Rel-16</w:t>
      </w:r>
      <w:r>
        <w:rPr>
          <w:rFonts w:ascii="Arial" w:hAnsi="Arial" w:cs="Arial"/>
        </w:rPr>
        <w:tab/>
        <w:t>TEI16</w:t>
      </w:r>
    </w:p>
    <w:p w:rsidR="00735F74" w:rsidRPr="007B330C" w:rsidRDefault="0040253E">
      <w:pPr>
        <w:pStyle w:val="afc"/>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rsidR="00735F74" w:rsidRDefault="0040253E">
      <w:pPr>
        <w:ind w:left="1695" w:hanging="1695"/>
        <w:rPr>
          <w:rFonts w:ascii="Arial" w:hAnsi="Arial" w:cs="Arial"/>
        </w:rPr>
      </w:pPr>
      <w:hyperlink r:id="rId32" w:history="1">
        <w:r>
          <w:rPr>
            <w:rStyle w:val="af9"/>
            <w:rFonts w:ascii="Arial" w:hAnsi="Arial" w:cs="Arial"/>
          </w:rPr>
          <w:t>R2-2102256</w:t>
        </w:r>
      </w:hyperlink>
      <w:r>
        <w:rPr>
          <w:rFonts w:ascii="Arial" w:hAnsi="Arial" w:cs="Arial"/>
        </w:rPr>
        <w:tab/>
        <w:t>ASN.1 guidelines for extension of lists using ToAd</w:t>
      </w:r>
      <w:r>
        <w:rPr>
          <w:rFonts w:ascii="Arial" w:hAnsi="Arial" w:cs="Arial"/>
        </w:rPr>
        <w:t>dMod structure</w:t>
      </w:r>
      <w:r>
        <w:rPr>
          <w:rFonts w:ascii="Arial" w:hAnsi="Arial" w:cs="Arial"/>
        </w:rPr>
        <w:tab/>
        <w:t>MediaTek Inc.</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16.3.1</w:t>
      </w:r>
      <w:r>
        <w:rPr>
          <w:rFonts w:ascii="Arial" w:hAnsi="Arial" w:cs="Arial"/>
        </w:rPr>
        <w:tab/>
        <w:t>2414</w:t>
      </w:r>
      <w:r>
        <w:rPr>
          <w:rFonts w:ascii="Arial" w:hAnsi="Arial" w:cs="Arial"/>
        </w:rPr>
        <w:tab/>
        <w:t>1</w:t>
      </w:r>
      <w:r>
        <w:rPr>
          <w:rFonts w:ascii="Arial" w:hAnsi="Arial" w:cs="Arial"/>
        </w:rPr>
        <w:tab/>
        <w:t>F</w:t>
      </w:r>
      <w:r>
        <w:rPr>
          <w:rFonts w:ascii="Arial" w:hAnsi="Arial" w:cs="Arial"/>
        </w:rPr>
        <w:tab/>
        <w:t>TEI16</w:t>
      </w:r>
    </w:p>
    <w:p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rsidR="00735F74" w:rsidRDefault="0040253E">
      <w:pPr>
        <w:rPr>
          <w:rFonts w:cstheme="minorHAnsi"/>
          <w:b/>
          <w:bCs/>
          <w:color w:val="FF0000"/>
        </w:rPr>
      </w:pPr>
      <w:r>
        <w:rPr>
          <w:rFonts w:cstheme="minorHAnsi"/>
          <w:b/>
          <w:bCs/>
          <w:color w:val="FF0000"/>
        </w:rPr>
        <w:t>Question-7: Please provide comments on the CR in R2-2101475 to achiev</w:t>
      </w:r>
      <w:r>
        <w:rPr>
          <w:rFonts w:cstheme="minorHAnsi"/>
          <w:b/>
          <w:bCs/>
          <w:color w:val="FF0000"/>
        </w:rPr>
        <w:t>e agreeable CR as outcome of this email discussion.</w:t>
      </w:r>
    </w:p>
    <w:p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rsidR="00735F74" w:rsidRDefault="0040253E">
            <w:pPr>
              <w:overflowPunct w:val="0"/>
              <w:adjustRightInd w:val="0"/>
              <w:spacing w:after="120"/>
              <w:rPr>
                <w:rFonts w:eastAsia="宋体"/>
                <w:b/>
                <w:bCs/>
                <w:color w:val="000000"/>
              </w:rPr>
            </w:pPr>
            <w:r>
              <w:rPr>
                <w:rFonts w:eastAsia="宋体"/>
                <w:b/>
                <w:bCs/>
                <w:color w:val="000000"/>
              </w:rPr>
              <w:t>Comments</w:t>
            </w:r>
          </w:p>
        </w:tc>
      </w:tr>
      <w:tr w:rsidR="00735F74">
        <w:trPr>
          <w:trHeight w:val="473"/>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From Draft CR, text for new section A.4.3.x</w:t>
            </w:r>
          </w:p>
          <w:p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w:t>
            </w:r>
            <w:r>
              <w:rPr>
                <w:rFonts w:eastAsia="Times New Roman"/>
                <w:color w:val="7030A0"/>
              </w:rPr>
              <w:t>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i.e., the new ToRelea</w:t>
            </w:r>
            <w:r>
              <w:rPr>
                <w:rFonts w:eastAsia="Times New Roman"/>
                <w:color w:val="7030A0"/>
                <w:shd w:val="clear" w:color="auto" w:fill="FFFF00"/>
              </w:rPr>
              <w:t>se list cannot release the original entries</w:t>
            </w:r>
            <w:r>
              <w:rPr>
                <w:rFonts w:eastAsia="Times New Roman"/>
                <w:color w:val="7030A0"/>
              </w:rPr>
              <w:t xml:space="preserve"> ). </w:t>
            </w:r>
            <w:r>
              <w:rPr>
                <w:rFonts w:eastAsia="Times New Roman"/>
                <w:color w:val="7030A0"/>
                <w:shd w:val="clear" w:color="auto" w:fill="00B0F0"/>
              </w:rPr>
              <w:t xml:space="preserve">In many cases, extending the list size will also require an extended list element ID type to account for the increased size of the list; in these cases the element type will need to be extended to include the </w:t>
            </w:r>
            <w:r>
              <w:rPr>
                <w:rFonts w:eastAsia="Times New Roman"/>
                <w:color w:val="7030A0"/>
                <w:shd w:val="clear" w:color="auto" w:fill="00B0F0"/>
              </w:rPr>
              <w:t>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thus entries added </w:t>
            </w:r>
            <w:r>
              <w:rPr>
                <w:rFonts w:eastAsia="Times New Roman"/>
                <w:color w:val="7030A0"/>
                <w:shd w:val="clear" w:color="auto" w:fill="92D050"/>
              </w:rPr>
              <w:t>with the original list can be modified by the extension list (or removed by the extension of the ToRelease list), or vice versa.</w:t>
            </w:r>
            <w:r>
              <w:rPr>
                <w:rFonts w:eastAsia="Times New Roman"/>
                <w:color w:val="7030A0"/>
              </w:rPr>
              <w:t xml:space="preserve"> The result is as shown in the following example:</w:t>
            </w:r>
          </w:p>
          <w:p w:rsidR="00735F74" w:rsidRDefault="0040253E">
            <w:pPr>
              <w:overflowPunct w:val="0"/>
              <w:adjustRightInd w:val="0"/>
            </w:pPr>
            <w:r>
              <w:rPr>
                <w:rFonts w:eastAsia="Times New Roman"/>
                <w:color w:val="000000"/>
              </w:rPr>
              <w:t xml:space="preserve">The yellow-marked text is not correct. </w:t>
            </w:r>
            <w:r>
              <w:t xml:space="preserve">ListElementID is same in both original </w:t>
            </w:r>
            <w:r>
              <w:t xml:space="preserve">and new ToRelease List. What you cannot do is to release the complete/full list (the new size) with only one of the ToReleaseLists, you need both to release the full list size with a single message. </w:t>
            </w:r>
          </w:p>
          <w:p w:rsidR="00735F74" w:rsidRDefault="0040253E">
            <w:pPr>
              <w:overflowPunct w:val="0"/>
              <w:adjustRightInd w:val="0"/>
            </w:pPr>
            <w:r>
              <w:t>This is also in line with what is indicated later, by “T</w:t>
            </w:r>
            <w:r>
              <w:t>he field description table should indicate…, or vice versa” (</w:t>
            </w:r>
            <w:r>
              <w:rPr>
                <w:shd w:val="clear" w:color="auto" w:fill="00B050"/>
              </w:rPr>
              <w:t>green-</w:t>
            </w:r>
            <w:r>
              <w:t>marked).</w:t>
            </w:r>
          </w:p>
          <w:p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trPr>
          <w:trHeight w:val="473"/>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宋体" w:hint="eastAsia"/>
                <w:color w:val="000000"/>
              </w:rPr>
              <w:t>H</w:t>
            </w:r>
            <w:r>
              <w:rPr>
                <w:rFonts w:eastAsia="宋体"/>
                <w:color w:val="000000"/>
              </w:rPr>
              <w:t>uawei, HiSilicon</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rFonts w:eastAsia="Times New Roman"/>
                <w:color w:val="000000"/>
                <w:lang w:eastAsia="ja-JP"/>
              </w:rPr>
              <w:t>Agree with Er</w:t>
            </w:r>
            <w:r>
              <w:rPr>
                <w:rFonts w:eastAsia="Times New Roman"/>
                <w:color w:val="000000"/>
                <w:lang w:eastAsia="ja-JP"/>
              </w:rPr>
              <w:t xml:space="preserve">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w:t>
            </w:r>
            <w:r>
              <w:rPr>
                <w:rFonts w:eastAsia="Times New Roman"/>
                <w:color w:val="000000"/>
                <w:lang w:eastAsia="ja-JP"/>
              </w:rPr>
              <w:t>ers to example 3, so suggest leaving it where it is.</w:t>
            </w:r>
          </w:p>
          <w:p w:rsidR="00735F74" w:rsidRDefault="0040253E">
            <w:pPr>
              <w:overflowPunct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ListElement after an already present extension marker"</w:t>
            </w:r>
          </w:p>
          <w:p w:rsidR="00735F74" w:rsidRDefault="0040253E">
            <w:pPr>
              <w:overflowPunct w:val="0"/>
              <w:adjustRightInd w:val="0"/>
              <w:rPr>
                <w:rFonts w:eastAsia="Times New Roman"/>
                <w:color w:val="000000"/>
                <w:lang w:eastAsia="ja-JP"/>
              </w:rPr>
            </w:pPr>
            <w:r>
              <w:rPr>
                <w:rFonts w:eastAsia="Times New Roman"/>
                <w:color w:val="000000"/>
                <w:lang w:eastAsia="ja-JP"/>
              </w:rPr>
              <w:t xml:space="preserve">In example 4, we </w:t>
            </w:r>
            <w:r>
              <w:rPr>
                <w:rFonts w:eastAsia="Times New Roman"/>
                <w:color w:val="000000"/>
                <w:lang w:eastAsia="ja-JP"/>
              </w:rPr>
              <w:t>could add</w:t>
            </w:r>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作者">
              <w:r>
                <w:rPr>
                  <w:rFonts w:ascii="Courier New" w:eastAsia="Times New Roman" w:hAnsi="Courier New" w:cs="Times New Roman"/>
                  <w:sz w:val="16"/>
                  <w:szCs w:val="20"/>
                  <w:lang w:eastAsia="en-GB"/>
                </w:rPr>
                <w:t xml:space="preserve"> with maxNrofListElements-rN = maxNrofListElements + maxNrofListElementsDiff-rN</w:t>
              </w:r>
            </w:ins>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作者" w:date="1901-01-01T00:00:00Z"/>
                <w:rFonts w:ascii="Courier New" w:eastAsia="Times New Roman" w:hAnsi="Courier New" w:cs="Times New Roman"/>
                <w:sz w:val="16"/>
                <w:szCs w:val="20"/>
                <w:lang w:eastAsia="en-GB"/>
              </w:rPr>
            </w:pPr>
            <w:ins w:id="8" w:author="作者">
              <w:r>
                <w:rPr>
                  <w:rFonts w:ascii="Courier New" w:eastAsia="Times New Roman" w:hAnsi="Courier New" w:cs="Times New Roman"/>
                  <w:sz w:val="16"/>
                  <w:szCs w:val="20"/>
                  <w:lang w:eastAsia="en-GB"/>
                </w:rPr>
                <w:t>ListElementId ::= INTEGER (0..maxNrofListElements-1)</w:t>
              </w:r>
            </w:ins>
          </w:p>
          <w:p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作者" w:date="1901-01-01T00:00:00Z"/>
                <w:rFonts w:ascii="Courier New" w:eastAsia="Times New Roman" w:hAnsi="Courier New" w:cs="Times New Roman"/>
                <w:sz w:val="16"/>
                <w:szCs w:val="20"/>
                <w:lang w:eastAsia="en-GB"/>
              </w:rPr>
            </w:pPr>
          </w:p>
          <w:p w:rsidR="00735F74" w:rsidRDefault="0040253E">
            <w:pPr>
              <w:overflowPunct w:val="0"/>
              <w:adjustRightInd w:val="0"/>
              <w:rPr>
                <w:rFonts w:eastAsia="Times New Roman"/>
                <w:color w:val="000000"/>
              </w:rPr>
            </w:pPr>
            <w:ins w:id="10" w:author="作者">
              <w:r>
                <w:rPr>
                  <w:rFonts w:ascii="Courier New" w:eastAsia="Times New Roman" w:hAnsi="Courier New" w:cs="Times New Roman"/>
                  <w:sz w:val="16"/>
                  <w:szCs w:val="20"/>
                  <w:lang w:eastAsia="en-GB"/>
                </w:rPr>
                <w:t xml:space="preserve">ListElementId-vNwz ::= INTEGER </w:t>
              </w:r>
              <w:r>
                <w:rPr>
                  <w:rFonts w:ascii="Courier New" w:eastAsia="Times New Roman" w:hAnsi="Courier New" w:cs="Times New Roman"/>
                  <w:sz w:val="16"/>
                  <w:szCs w:val="20"/>
                  <w:lang w:eastAsia="en-GB"/>
                </w:rPr>
                <w:t>(maxNrofListElements..maxNrofListElements-rN-1)</w:t>
              </w:r>
            </w:ins>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宋体"/>
                <w:color w:val="000000"/>
              </w:rPr>
              <w:t>Nokia</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rPr>
            </w:pPr>
            <w:r>
              <w:rPr>
                <w:rFonts w:eastAsia="Times New Roman"/>
                <w:color w:val="000000"/>
              </w:rPr>
              <w:t>We are okay with the CRs as they are now.</w:t>
            </w:r>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宋体"/>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 xml:space="preserve">Agree with Ericsson comment about the yellow text.  For this example, the index is unchanged.  Then, apart from deleting the text in yellow, we should </w:t>
            </w:r>
            <w:r>
              <w:rPr>
                <w:rFonts w:eastAsia="Times New Roman"/>
                <w:color w:val="000000"/>
                <w:lang w:eastAsia="ja-JP"/>
              </w:rPr>
              <w:t xml:space="preserve">also rephrase the </w:t>
            </w:r>
            <w:r>
              <w:rPr>
                <w:rFonts w:eastAsia="Times New Roman"/>
                <w:color w:val="000000"/>
                <w:lang w:eastAsia="ja-JP"/>
              </w:rPr>
              <w:lastRenderedPageBreak/>
              <w:t>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 xml:space="preserve">Regarding Huawei comment on example 3, isn’t </w:t>
            </w:r>
            <w:r>
              <w:rPr>
                <w:rFonts w:eastAsia="Times New Roman"/>
                <w:color w:val="000000"/>
                <w:lang w:eastAsia="ja-JP"/>
              </w:rPr>
              <w:t>it the same as in the beginning of the text regarding example 3?  Comments on example 4 seems reasonable to add.</w:t>
            </w:r>
          </w:p>
          <w:p w:rsidR="00735F74" w:rsidRDefault="00735F74">
            <w:pPr>
              <w:overflowPunct w:val="0"/>
              <w:autoSpaceDE w:val="0"/>
              <w:autoSpaceDN w:val="0"/>
              <w:adjustRightInd w:val="0"/>
              <w:rPr>
                <w:rFonts w:eastAsia="Times New Roman"/>
                <w:color w:val="000000"/>
                <w:lang w:eastAsia="ja-JP"/>
              </w:rPr>
            </w:pPr>
          </w:p>
          <w:p w:rsidR="00735F74" w:rsidRDefault="00735F74">
            <w:pPr>
              <w:overflowPunct w:val="0"/>
              <w:autoSpaceDE w:val="0"/>
              <w:autoSpaceDN w:val="0"/>
              <w:adjustRightInd w:val="0"/>
              <w:rPr>
                <w:rFonts w:eastAsia="Times New Roman"/>
                <w:color w:val="000000"/>
                <w:lang w:eastAsia="ja-JP"/>
              </w:rPr>
            </w:pPr>
          </w:p>
          <w:p w:rsidR="00735F74" w:rsidRDefault="00735F74">
            <w:pPr>
              <w:overflowPunct w:val="0"/>
              <w:adjustRightInd w:val="0"/>
              <w:rPr>
                <w:rFonts w:eastAsia="Times New Roman"/>
                <w:color w:val="000000"/>
              </w:rPr>
            </w:pPr>
          </w:p>
        </w:tc>
      </w:tr>
      <w:tr w:rsidR="00735F74">
        <w:trPr>
          <w:trHeight w:val="459"/>
        </w:trPr>
        <w:tc>
          <w:tcPr>
            <w:tcW w:w="1696" w:type="dxa"/>
            <w:tcBorders>
              <w:top w:val="single" w:sz="4" w:space="0" w:color="auto"/>
              <w:left w:val="single" w:sz="4" w:space="0" w:color="auto"/>
              <w:bottom w:val="single" w:sz="4" w:space="0" w:color="auto"/>
              <w:right w:val="single" w:sz="4" w:space="0" w:color="auto"/>
            </w:tcBorders>
          </w:tcPr>
          <w:p w:rsidR="00735F74" w:rsidRDefault="0040253E">
            <w:pPr>
              <w:overflowPunct w:val="0"/>
              <w:adjustRightInd w:val="0"/>
              <w:rPr>
                <w:rFonts w:eastAsia="Times New Roman"/>
                <w:color w:val="000000"/>
                <w:lang w:eastAsia="ja-JP"/>
              </w:rPr>
            </w:pPr>
            <w:r>
              <w:rPr>
                <w:color w:val="000000"/>
              </w:rPr>
              <w:lastRenderedPageBreak/>
              <w:t>MediaTek</w:t>
            </w:r>
          </w:p>
        </w:tc>
        <w:tc>
          <w:tcPr>
            <w:tcW w:w="8006" w:type="dxa"/>
            <w:tcBorders>
              <w:top w:val="single" w:sz="4" w:space="0" w:color="auto"/>
              <w:left w:val="single" w:sz="4" w:space="0" w:color="auto"/>
              <w:bottom w:val="single" w:sz="4" w:space="0" w:color="auto"/>
              <w:right w:val="single" w:sz="4" w:space="0" w:color="auto"/>
            </w:tcBorders>
          </w:tcPr>
          <w:p w:rsidR="00735F74" w:rsidRDefault="0040253E">
            <w:pPr>
              <w:overflowPunct w:val="0"/>
              <w:autoSpaceDE w:val="0"/>
              <w:autoSpaceDN w:val="0"/>
              <w:adjustRightInd w:val="0"/>
              <w:rPr>
                <w:color w:val="000000"/>
              </w:rPr>
            </w:pPr>
            <w:r>
              <w:rPr>
                <w:color w:val="000000"/>
              </w:rPr>
              <w:t xml:space="preserve">We agree with Ericsson’s comment on the yellow text above and we can update the CR to delete the parenthetical.  On moving the </w:t>
            </w:r>
            <w:r>
              <w:rPr>
                <w:color w:val="000000"/>
              </w:rPr>
              <w:t>blue text, we tend to think it’s clearer if all the text about example 1 is positioned before the ASN.1 example code.</w:t>
            </w:r>
          </w:p>
          <w:p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trPr>
          <w:trHeight w:val="459"/>
        </w:trPr>
        <w:tc>
          <w:tcPr>
            <w:tcW w:w="1696" w:type="dxa"/>
            <w:tcBorders>
              <w:top w:val="single" w:sz="4" w:space="0" w:color="auto"/>
              <w:left w:val="single" w:sz="4" w:space="0" w:color="auto"/>
              <w:bottom w:val="single" w:sz="4" w:space="0" w:color="auto"/>
              <w:right w:val="single" w:sz="4" w:space="0" w:color="auto"/>
            </w:tcBorders>
          </w:tcPr>
          <w:p w:rsidR="000A52F2" w:rsidRDefault="000A52F2" w:rsidP="00EB5FDD">
            <w:pPr>
              <w:overflowPunct w:val="0"/>
              <w:autoSpaceDE w:val="0"/>
              <w:autoSpaceDN w:val="0"/>
              <w:adjustRightInd w:val="0"/>
              <w:rPr>
                <w:rFonts w:eastAsia="宋体"/>
                <w:color w:val="000000"/>
              </w:rPr>
            </w:pPr>
            <w:r>
              <w:rPr>
                <w:rFonts w:eastAsia="宋体" w:hint="eastAsia"/>
                <w:color w:val="000000"/>
              </w:rPr>
              <w:t>CATT</w:t>
            </w:r>
            <w:bookmarkStart w:id="11" w:name="_GoBack"/>
            <w:bookmarkEnd w:id="11"/>
          </w:p>
        </w:tc>
        <w:tc>
          <w:tcPr>
            <w:tcW w:w="8006" w:type="dxa"/>
            <w:tcBorders>
              <w:top w:val="single" w:sz="4" w:space="0" w:color="auto"/>
              <w:left w:val="single" w:sz="4" w:space="0" w:color="auto"/>
              <w:bottom w:val="single" w:sz="4" w:space="0" w:color="auto"/>
              <w:right w:val="single" w:sz="4" w:space="0" w:color="auto"/>
            </w:tcBorders>
          </w:tcPr>
          <w:p w:rsidR="000A52F2" w:rsidRDefault="000A52F2" w:rsidP="00EB5FDD">
            <w:pPr>
              <w:overflowPunct w:val="0"/>
              <w:autoSpaceDE w:val="0"/>
              <w:autoSpaceDN w:val="0"/>
              <w:adjustRightInd w:val="0"/>
              <w:rPr>
                <w:rFonts w:eastAsia="Times New Roman"/>
                <w:color w:val="000000"/>
              </w:rPr>
            </w:pPr>
            <w:r>
              <w:rPr>
                <w:rFonts w:eastAsia="Times New Roman"/>
                <w:color w:val="000000"/>
              </w:rPr>
              <w:t>We are okay with the CRs as they are now.</w:t>
            </w:r>
          </w:p>
        </w:tc>
      </w:tr>
    </w:tbl>
    <w:p w:rsidR="00735F74" w:rsidRPr="000A52F2" w:rsidRDefault="00735F74">
      <w:pPr>
        <w:pStyle w:val="Doc-text2"/>
        <w:ind w:left="363"/>
        <w:rPr>
          <w:rFonts w:cstheme="minorHAnsi"/>
          <w:b/>
          <w:bCs/>
          <w:highlight w:val="yellow"/>
          <w:lang w:val="en-US"/>
        </w:rPr>
      </w:pPr>
    </w:p>
    <w:p w:rsidR="00735F74" w:rsidRDefault="0040253E">
      <w:pPr>
        <w:pStyle w:val="Doc-text2"/>
        <w:ind w:left="363"/>
        <w:rPr>
          <w:lang w:val="en-GB" w:eastAsia="en-GB"/>
        </w:rPr>
      </w:pPr>
      <w:r w:rsidRPr="007B330C">
        <w:rPr>
          <w:rFonts w:cstheme="minorHAnsi"/>
          <w:b/>
          <w:bCs/>
          <w:highlight w:val="yellow"/>
          <w:lang w:val="en-US"/>
        </w:rPr>
        <w:t>Rapport</w:t>
      </w:r>
      <w:r>
        <w:rPr>
          <w:rFonts w:cstheme="minorHAnsi"/>
          <w:b/>
          <w:bCs/>
          <w:highlight w:val="yellow"/>
          <w:lang w:val="sv-SE"/>
        </w:rPr>
        <w:t>eu</w:t>
      </w:r>
      <w:r w:rsidRPr="007B330C">
        <w:rPr>
          <w:rFonts w:cstheme="minorHAnsi"/>
          <w:b/>
          <w:bCs/>
          <w:highlight w:val="yellow"/>
          <w:lang w:val="en-US"/>
        </w:rPr>
        <w:t>r summary</w:t>
      </w:r>
      <w:r w:rsidRPr="007B330C">
        <w:rPr>
          <w:rFonts w:cstheme="minorHAnsi"/>
          <w:highlight w:val="yellow"/>
          <w:lang w:val="en-US"/>
        </w:rPr>
        <w:t>: To be added later</w:t>
      </w:r>
    </w:p>
    <w:p w:rsidR="00735F74" w:rsidRDefault="00735F74">
      <w:pPr>
        <w:rPr>
          <w:rFonts w:ascii="Arial" w:hAnsi="Arial" w:cs="Arial"/>
        </w:rPr>
      </w:pPr>
    </w:p>
    <w:p w:rsidR="00735F74" w:rsidRDefault="0040253E">
      <w:pPr>
        <w:rPr>
          <w:rFonts w:ascii="Arial" w:eastAsia="Times New Roman" w:hAnsi="Arial" w:cs="Times New Roman"/>
          <w:sz w:val="36"/>
          <w:szCs w:val="20"/>
        </w:rPr>
      </w:pPr>
      <w:r>
        <w:br w:type="page"/>
      </w:r>
    </w:p>
    <w:p w:rsidR="00735F74" w:rsidRDefault="0040253E">
      <w:pPr>
        <w:pStyle w:val="1"/>
      </w:pPr>
      <w:r>
        <w:lastRenderedPageBreak/>
        <w:t>3</w:t>
      </w:r>
      <w:r>
        <w:tab/>
        <w:t>Conclusion</w:t>
      </w:r>
    </w:p>
    <w:p w:rsidR="00735F74" w:rsidRDefault="0040253E">
      <w:pPr>
        <w:pStyle w:val="a9"/>
        <w:rPr>
          <w:b/>
          <w:bCs/>
        </w:rPr>
      </w:pPr>
      <w:r>
        <w:rPr>
          <w:b/>
          <w:bCs/>
        </w:rPr>
        <w:t xml:space="preserve"> </w:t>
      </w:r>
      <w:r>
        <w:rPr>
          <w:rFonts w:asciiTheme="minorHAnsi" w:hAnsiTheme="minorHAnsi" w:cstheme="minorHAnsi"/>
          <w:highlight w:val="yellow"/>
        </w:rPr>
        <w:t>To be added later</w:t>
      </w:r>
    </w:p>
    <w:sectPr w:rsidR="00735F74">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3E" w:rsidRDefault="0040253E" w:rsidP="007B330C">
      <w:r>
        <w:separator/>
      </w:r>
    </w:p>
  </w:endnote>
  <w:endnote w:type="continuationSeparator" w:id="0">
    <w:p w:rsidR="0040253E" w:rsidRDefault="0040253E"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3E" w:rsidRDefault="0040253E" w:rsidP="007B330C">
      <w:r>
        <w:separator/>
      </w:r>
    </w:p>
  </w:footnote>
  <w:footnote w:type="continuationSeparator" w:id="0">
    <w:p w:rsidR="0040253E" w:rsidRDefault="0040253E" w:rsidP="007B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253B9"/>
    <w:multiLevelType w:val="singleLevel"/>
    <w:tmpl w:val="C33253B9"/>
    <w:lvl w:ilvl="0">
      <w:start w:val="1"/>
      <w:numFmt w:val="decimal"/>
      <w:suff w:val="space"/>
      <w:lvlText w:val="(%1)"/>
      <w:lvlJc w:val="left"/>
    </w:lvl>
  </w:abstractNum>
  <w:abstractNum w:abstractNumId="1">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nsid w:val="FFFFFF7E"/>
    <w:multiLevelType w:val="singleLevel"/>
    <w:tmpl w:val="FFFFFF7E"/>
    <w:lvl w:ilvl="0">
      <w:start w:val="1"/>
      <w:numFmt w:val="lowerRoman"/>
      <w:pStyle w:val="3"/>
      <w:lvlText w:val="%1."/>
      <w:lvlJc w:val="right"/>
      <w:pPr>
        <w:ind w:left="926" w:hanging="36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4"/>
  </w:num>
  <w:num w:numId="4">
    <w:abstractNumId w:val="6"/>
  </w:num>
  <w:num w:numId="5">
    <w:abstractNumId w:val="5"/>
  </w:num>
  <w:num w:numId="6">
    <w:abstractNumId w:val="13"/>
  </w:num>
  <w:num w:numId="7">
    <w:abstractNumId w:val="3"/>
  </w:num>
  <w:num w:numId="8">
    <w:abstractNumId w:val="17"/>
  </w:num>
  <w:num w:numId="9">
    <w:abstractNumId w:val="10"/>
  </w:num>
  <w:num w:numId="10">
    <w:abstractNumId w:val="9"/>
  </w:num>
  <w:num w:numId="11">
    <w:abstractNumId w:val="11"/>
  </w:num>
  <w:num w:numId="12">
    <w:abstractNumId w:val="12"/>
  </w:num>
  <w:num w:numId="13">
    <w:abstractNumId w:val="16"/>
  </w:num>
  <w:num w:numId="14">
    <w:abstractNumId w:val="7"/>
  </w:num>
  <w:num w:numId="15">
    <w:abstractNumId w:val="0"/>
  </w:num>
  <w:num w:numId="16">
    <w:abstractNumId w:val="1"/>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B330C"/>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B33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B330C"/>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rPr>
      <w:sz w:val="24"/>
    </w:rPr>
  </w:style>
  <w:style w:type="paragraph" w:styleId="11">
    <w:name w:val="index 1"/>
    <w:basedOn w:val="a1"/>
    <w:next w:val="a1"/>
    <w:qFormat/>
    <w:pPr>
      <w:keepLines/>
    </w:pPr>
  </w:style>
  <w:style w:type="paragraph" w:styleId="25">
    <w:name w:val="index 2"/>
    <w:basedOn w:val="11"/>
    <w:next w:val="a1"/>
    <w:pPr>
      <w:ind w:left="284"/>
    </w:pPr>
  </w:style>
  <w:style w:type="paragraph" w:styleId="af3">
    <w:name w:val="annotation subject"/>
    <w:basedOn w:val="a8"/>
    <w:next w:val="a8"/>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3"/>
      </w:numPr>
      <w:overflowPunct w:val="0"/>
      <w:spacing w:before="60"/>
      <w:ind w:left="1706" w:hanging="357"/>
    </w:pPr>
    <w:rPr>
      <w:rFonts w:ascii="Arial" w:hAnsi="Arial" w:cs="Arial"/>
      <w:b/>
      <w:bCs/>
      <w:szCs w:val="20"/>
    </w:rPr>
  </w:style>
  <w:style w:type="character" w:customStyle="1" w:styleId="15">
    <w:name w:val="15"/>
    <w:basedOn w:val="a2"/>
    <w:qFormat/>
    <w:rPr>
      <w:rFonts w:ascii="Times New Roman" w:hAnsi="Times New Roman" w:cs="Times New Roman" w:hint="default"/>
    </w:rPr>
  </w:style>
  <w:style w:type="paragraph" w:customStyle="1" w:styleId="Comments">
    <w:name w:val="Comments"/>
    <w:basedOn w:val="a1"/>
    <w:qFormat/>
    <w:pPr>
      <w:spacing w:before="40"/>
    </w:pPr>
    <w:rPr>
      <w:rFonts w:ascii="Arial" w:eastAsia="MS Mincho" w:hAnsi="Arial" w:cs="Times New Roman"/>
      <w:i/>
      <w:sz w:val="18"/>
      <w:szCs w:val="18"/>
    </w:rPr>
  </w:style>
  <w:style w:type="character" w:customStyle="1" w:styleId="100">
    <w:name w:val="10"/>
    <w:basedOn w:val="a2"/>
    <w:qFormat/>
    <w:rPr>
      <w:rFonts w:ascii="Times New Roman" w:hAnsi="Times New Roman" w:cs="Times New Roman" w:hint="default"/>
    </w:rPr>
  </w:style>
  <w:style w:type="paragraph" w:customStyle="1" w:styleId="Obs-prop">
    <w:name w:val="Obs-prop"/>
    <w:basedOn w:val="a1"/>
    <w:next w:val="a1"/>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B330C"/>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B330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B330C"/>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6">
    <w:name w:val="caption"/>
    <w:basedOn w:val="a1"/>
    <w:next w:val="a1"/>
    <w:qFormat/>
    <w:pPr>
      <w:spacing w:before="120" w:after="120"/>
    </w:pPr>
    <w:rPr>
      <w:b/>
      <w:lang w:eastAsia="en-GB"/>
    </w:rPr>
  </w:style>
  <w:style w:type="paragraph" w:styleId="a7">
    <w:name w:val="Document Map"/>
    <w:basedOn w:val="a1"/>
    <w:link w:val="Char"/>
    <w:qFormat/>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9"/>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rPr>
      <w:sz w:val="24"/>
    </w:rPr>
  </w:style>
  <w:style w:type="paragraph" w:styleId="11">
    <w:name w:val="index 1"/>
    <w:basedOn w:val="a1"/>
    <w:next w:val="a1"/>
    <w:qFormat/>
    <w:pPr>
      <w:keepLines/>
    </w:pPr>
  </w:style>
  <w:style w:type="paragraph" w:styleId="25">
    <w:name w:val="index 2"/>
    <w:basedOn w:val="11"/>
    <w:next w:val="a1"/>
    <w:pPr>
      <w:ind w:left="284"/>
    </w:pPr>
  </w:style>
  <w:style w:type="paragraph" w:styleId="af3">
    <w:name w:val="annotation subject"/>
    <w:basedOn w:val="a8"/>
    <w:next w:val="a8"/>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3"/>
      </w:numPr>
      <w:overflowPunct w:val="0"/>
      <w:spacing w:before="60"/>
      <w:ind w:left="1706" w:hanging="357"/>
    </w:pPr>
    <w:rPr>
      <w:rFonts w:ascii="Arial" w:hAnsi="Arial" w:cs="Arial"/>
      <w:b/>
      <w:bCs/>
      <w:szCs w:val="20"/>
    </w:rPr>
  </w:style>
  <w:style w:type="character" w:customStyle="1" w:styleId="15">
    <w:name w:val="15"/>
    <w:basedOn w:val="a2"/>
    <w:qFormat/>
    <w:rPr>
      <w:rFonts w:ascii="Times New Roman" w:hAnsi="Times New Roman" w:cs="Times New Roman" w:hint="default"/>
    </w:rPr>
  </w:style>
  <w:style w:type="paragraph" w:customStyle="1" w:styleId="Comments">
    <w:name w:val="Comments"/>
    <w:basedOn w:val="a1"/>
    <w:qFormat/>
    <w:pPr>
      <w:spacing w:before="40"/>
    </w:pPr>
    <w:rPr>
      <w:rFonts w:ascii="Arial" w:eastAsia="MS Mincho" w:hAnsi="Arial" w:cs="Times New Roman"/>
      <w:i/>
      <w:sz w:val="18"/>
      <w:szCs w:val="18"/>
    </w:rPr>
  </w:style>
  <w:style w:type="character" w:customStyle="1" w:styleId="100">
    <w:name w:val="10"/>
    <w:basedOn w:val="a2"/>
    <w:qFormat/>
    <w:rPr>
      <w:rFonts w:ascii="Times New Roman" w:hAnsi="Times New Roman" w:cs="Times New Roman" w:hint="default"/>
    </w:rPr>
  </w:style>
  <w:style w:type="paragraph" w:customStyle="1" w:styleId="Obs-prop">
    <w:name w:val="Obs-prop"/>
    <w:basedOn w:val="a1"/>
    <w:next w:val="a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3-e/Docs//R2-2101286.zip" TargetMode="External"/><Relationship Id="rId18" Type="http://schemas.openxmlformats.org/officeDocument/2006/relationships/hyperlink" Target="http://www.3gpp.org/ftp/tsg_ran/WG2_RL2//TSGR2_113-e/Docs//R2-2101193.zip" TargetMode="External"/><Relationship Id="rId26" Type="http://schemas.openxmlformats.org/officeDocument/2006/relationships/hyperlink" Target="http://www.3gpp.org/ftp/tsg_ran/WG2_RL2//TSGR2_113-e/Docs//R2-2101024.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28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3-e/Docs//R2-2101324.zip" TargetMode="External"/><Relationship Id="rId25" Type="http://schemas.openxmlformats.org/officeDocument/2006/relationships/hyperlink" Target="http://www.3gpp.org/ftp/tsg_ran/WG2_RL2/TSGR2_109bis-e/Docs/R2-200383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e/Docs//R2-2101687.zip" TargetMode="External"/><Relationship Id="rId20" Type="http://schemas.openxmlformats.org/officeDocument/2006/relationships/hyperlink" Target="http://www.3gpp.org/ftp/tsg_ran/WG2_RL2//TSGR2_113-e/Docs//R2-2101475.zip" TargetMode="External"/><Relationship Id="rId29" Type="http://schemas.openxmlformats.org/officeDocument/2006/relationships/hyperlink" Target="http://www.3gpp.org/ftp/tsg_ran/WG2_RL2//TSGR2_113-e/Docs//R2-2101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2_RL2/TSGR2_109bis-e/Docs/R2-2003753.zip" TargetMode="External"/><Relationship Id="rId32" Type="http://schemas.openxmlformats.org/officeDocument/2006/relationships/hyperlink" Target="http://www.3gpp.org/ftp/tsg_ran/WG2_RL2//TSGR2_113-e/Docs//R2-2102256.zip" TargetMode="External"/><Relationship Id="rId5" Type="http://schemas.openxmlformats.org/officeDocument/2006/relationships/customXml" Target="../customXml/item5.xml"/><Relationship Id="rId15" Type="http://schemas.openxmlformats.org/officeDocument/2006/relationships/hyperlink" Target="http://www.3gpp.org/ftp/tsg_ran/WG2_RL2//TSGR2_113-e/Docs//R2-2101024.zip" TargetMode="External"/><Relationship Id="rId23" Type="http://schemas.openxmlformats.org/officeDocument/2006/relationships/hyperlink" Target="http://www.3gpp.org/ftp/tsg_ran/WG2_RL2//TSGR2_113-e/Docs//R2-2101023.zip" TargetMode="External"/><Relationship Id="rId28" Type="http://schemas.openxmlformats.org/officeDocument/2006/relationships/hyperlink" Target="http://www.3gpp.org/ftp/tsg_ran/WG2_RL2//TSGR2_113-e/Docs//R2-2101324.zip" TargetMode="External"/><Relationship Id="rId10" Type="http://schemas.openxmlformats.org/officeDocument/2006/relationships/webSettings" Target="webSettings.xml"/><Relationship Id="rId19" Type="http://schemas.openxmlformats.org/officeDocument/2006/relationships/hyperlink" Target="http://www.3gpp.org/ftp/tsg_ran/WG2_RL2//TSGR2_113-e/Docs//R2-2101474.zip" TargetMode="External"/><Relationship Id="rId31" Type="http://schemas.openxmlformats.org/officeDocument/2006/relationships/hyperlink" Target="http://www.3gpp.org/ftp/tsg_ran/WG2_RL2//TSGR2_113-e/Docs//R2-21014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3-e/Docs//R2-2101023.zip" TargetMode="External"/><Relationship Id="rId22" Type="http://schemas.openxmlformats.org/officeDocument/2006/relationships/hyperlink" Target="https://www.3gpp.org/ftp/tsg_ran/WG2_RL2/TSGR2_113-e/Inbox/Drafts/%5BOffline-014%5D%5BNR16%5D%20RRC%20I%20(Ericsson)" TargetMode="External"/><Relationship Id="rId27" Type="http://schemas.openxmlformats.org/officeDocument/2006/relationships/hyperlink" Target="http://www.3gpp.org/ftp/tsg_ran/WG2_RL2//TSGR2_113-e/Docs//R2-2101687.zip" TargetMode="External"/><Relationship Id="rId30" Type="http://schemas.openxmlformats.org/officeDocument/2006/relationships/hyperlink" Target="file:///C:\Data\3GPP\RAN2\Docs\R2-2101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AA9F02-3456-4ADF-B8C7-E1615B20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19993</Characters>
  <Application>Microsoft Office Word</Application>
  <DocSecurity>0</DocSecurity>
  <Lines>166</Lines>
  <Paragraphs>46</Paragraphs>
  <ScaleCrop>false</ScaleCrop>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2021-01-28T01:07:00Z</dcterms:created>
  <dcterms:modified xsi:type="dcterms:W3CDTF">2021-01-28T06:59:00Z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