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w:t>
      </w:r>
      <w:proofErr w:type="gramStart"/>
      <w:r w:rsidR="008112ED" w:rsidRPr="008112ED">
        <w:rPr>
          <w:rFonts w:ascii="Arial" w:hAnsi="Arial" w:cs="Arial"/>
          <w:b/>
          <w:bCs/>
          <w:sz w:val="24"/>
        </w:rPr>
        <w:t>005][</w:t>
      </w:r>
      <w:proofErr w:type="gramEnd"/>
      <w:r w:rsidR="008112ED" w:rsidRPr="008112ED">
        <w:rPr>
          <w:rFonts w:ascii="Arial" w:hAnsi="Arial" w:cs="Arial"/>
          <w:b/>
          <w:bCs/>
          <w:sz w:val="24"/>
        </w:rPr>
        <w:t>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w:t>
      </w:r>
      <w:proofErr w:type="gramStart"/>
      <w:r>
        <w:t>005][</w:t>
      </w:r>
      <w:proofErr w:type="gramEnd"/>
      <w:r>
        <w:t>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r>
      <w:proofErr w:type="gramStart"/>
      <w:r>
        <w:t>Phase 1,</w:t>
      </w:r>
      <w:proofErr w:type="gramEnd"/>
      <w:r>
        <w:t xml:space="preserve">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61BD12DB"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A6720F" w14:textId="2D895684"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7270B5" w14:textId="08C8E291" w:rsidR="00400053" w:rsidRDefault="00400053" w:rsidP="00A7619D">
            <w:pPr>
              <w:pStyle w:val="TAC"/>
              <w:spacing w:before="20" w:after="20"/>
              <w:ind w:left="57" w:right="57"/>
              <w:jc w:val="left"/>
              <w:rPr>
                <w:lang w:eastAsia="zh-CN"/>
              </w:rPr>
            </w:pP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0BE9C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13A09A" w14:textId="77777777" w:rsidR="00400053" w:rsidRDefault="00400053" w:rsidP="00A7619D">
            <w:pPr>
              <w:pStyle w:val="TAC"/>
              <w:spacing w:before="20" w:after="20"/>
              <w:ind w:left="57" w:right="57"/>
              <w:jc w:val="left"/>
              <w:rPr>
                <w:lang w:eastAsia="zh-CN"/>
              </w:rPr>
            </w:pP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A9438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91281A" w14:textId="77777777" w:rsidR="00400053" w:rsidRDefault="00400053" w:rsidP="00A7619D">
            <w:pPr>
              <w:pStyle w:val="TAC"/>
              <w:spacing w:before="20" w:after="20"/>
              <w:ind w:left="57" w:right="57"/>
              <w:jc w:val="left"/>
              <w:rPr>
                <w:lang w:eastAsia="zh-CN"/>
              </w:rPr>
            </w:pP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A74E40"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1EF66" w14:textId="77777777" w:rsidR="00400053" w:rsidRDefault="00400053" w:rsidP="00A7619D">
            <w:pPr>
              <w:pStyle w:val="TAC"/>
              <w:spacing w:before="20" w:after="20"/>
              <w:ind w:left="57" w:right="57"/>
              <w:jc w:val="left"/>
              <w:rPr>
                <w:lang w:eastAsia="zh-CN"/>
              </w:rPr>
            </w:pP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8B5A53" w:rsidP="008B5A53">
            <w:pPr>
              <w:pStyle w:val="Doc-title"/>
            </w:pPr>
            <w:hyperlink r:id="rId23" w:tooltip="D:Documents3GPPtsg_ranWG2TSGR2_113-eDocsR2-2100057.zip" w:history="1">
              <w:r w:rsidRPr="00F637D5">
                <w:rPr>
                  <w:rStyle w:val="Hyperlink"/>
                </w:rPr>
                <w:t>R2-2100057</w:t>
              </w:r>
            </w:hyperlink>
            <w:r>
              <w:tab/>
              <w:t>LS on RRC based BWP switch for Scell (R4-2017040; contact: Apple)</w:t>
            </w:r>
            <w:r>
              <w:tab/>
              <w:t>RAN4</w:t>
            </w:r>
            <w:r>
              <w:tab/>
              <w:t>LS in</w:t>
            </w:r>
            <w:r>
              <w:tab/>
              <w:t>Rel-15</w:t>
            </w:r>
            <w:r>
              <w:tab/>
              <w:t>NR_newRAT-Core</w:t>
            </w:r>
            <w:r>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8B5A53" w:rsidP="008B5A53">
            <w:pPr>
              <w:pStyle w:val="Doc-title"/>
            </w:pPr>
            <w:hyperlink r:id="rId24" w:tooltip="D:Documents3GPPtsg_ranWG2TSGR2_113-eDocsR2-2101462.zip" w:history="1">
              <w:r w:rsidRPr="00F637D5">
                <w:rPr>
                  <w:rStyle w:val="Hyperlink"/>
                </w:rPr>
                <w:t>R2-2101462</w:t>
              </w:r>
            </w:hyperlink>
            <w:r>
              <w:tab/>
              <w:t>Discussion on RRC-based BWP switch</w:t>
            </w:r>
            <w:r>
              <w:tab/>
              <w:t>Apple Inc</w:t>
            </w:r>
            <w:r>
              <w:tab/>
              <w:t>discussion</w:t>
            </w:r>
            <w:r>
              <w:tab/>
              <w:t>Rel-15</w:t>
            </w:r>
            <w:r>
              <w:tab/>
              <w:t>NR_newRAT-Core</w:t>
            </w:r>
          </w:p>
          <w:p w14:paraId="5BCD4A35" w14:textId="77777777" w:rsidR="008B5A53" w:rsidRDefault="008B5A53" w:rsidP="008B5A53">
            <w:pPr>
              <w:pStyle w:val="Doc-title"/>
            </w:pPr>
            <w:hyperlink r:id="rId25" w:tooltip="D:Documents3GPPtsg_ranWG2TSGR2_113-eDocsR2-2101459.zip" w:history="1">
              <w:r w:rsidRPr="00F637D5">
                <w:rPr>
                  <w:rStyle w:val="Hyperlink"/>
                </w:rPr>
                <w:t>R2-2101459</w:t>
              </w:r>
            </w:hyperlink>
            <w:r>
              <w:tab/>
              <w:t>[Draft] LS Reply on RRC based BWP switch</w:t>
            </w:r>
            <w:r>
              <w:tab/>
              <w:t>Apple Inc</w:t>
            </w:r>
            <w:r>
              <w:tab/>
              <w:t>LS out</w:t>
            </w:r>
            <w:r>
              <w:tab/>
              <w:t>Rel-15</w:t>
            </w:r>
            <w:r>
              <w:tab/>
              <w:t>NR_newRAT-Core</w:t>
            </w:r>
            <w:r>
              <w:tab/>
              <w:t>To:RAN4</w:t>
            </w:r>
          </w:p>
          <w:p w14:paraId="6DA4C584" w14:textId="77777777" w:rsidR="008B5A53" w:rsidRDefault="008B5A53" w:rsidP="008B5A53">
            <w:pPr>
              <w:pStyle w:val="Doc-title"/>
            </w:pPr>
            <w:hyperlink r:id="rId26" w:tooltip="D:Documents3GPPtsg_ranWG2TSGR2_113-eDocsR2-2101166.zip" w:history="1">
              <w:r w:rsidRPr="00F637D5">
                <w:rPr>
                  <w:rStyle w:val="Hyperlink"/>
                </w:rPr>
                <w:t>R2-2101166</w:t>
              </w:r>
            </w:hyperlink>
            <w:r>
              <w:tab/>
              <w:t>Discussion on RRC based BWP switch for Pcell</w:t>
            </w:r>
            <w:r>
              <w:tab/>
              <w:t>ZTE Corporation, Sanechips</w:t>
            </w:r>
            <w:r>
              <w:tab/>
              <w:t>discussion</w:t>
            </w:r>
          </w:p>
          <w:p w14:paraId="653A593A" w14:textId="77777777" w:rsidR="008B5A53" w:rsidRDefault="008B5A53" w:rsidP="008B5A53">
            <w:pPr>
              <w:pStyle w:val="Doc-title"/>
            </w:pPr>
            <w:hyperlink r:id="rId27" w:tooltip="D:Documents3GPPtsg_ranWG2TSGR2_113-eDocsR2-2100945.zip" w:history="1">
              <w:r w:rsidRPr="00F637D5">
                <w:rPr>
                  <w:rStyle w:val="Hyperlink"/>
                </w:rPr>
                <w:t>R2-2100945</w:t>
              </w:r>
            </w:hyperlink>
            <w:r>
              <w:tab/>
              <w:t>Clarification on RRC based BWP switch for SCell</w:t>
            </w:r>
            <w:r>
              <w:tab/>
              <w:t>Nokia, Nokia Shanghai Bell</w:t>
            </w:r>
            <w:r>
              <w:tab/>
              <w:t>discussion</w:t>
            </w:r>
            <w:r>
              <w:tab/>
              <w:t>Rel-15</w:t>
            </w:r>
            <w:r>
              <w:tab/>
              <w:t>NR_newRAT-Core, LTE_NR_DC_CA_enh-Core</w:t>
            </w:r>
          </w:p>
          <w:p w14:paraId="0A7E0514" w14:textId="77777777" w:rsidR="008B5A53" w:rsidRDefault="008B5A53" w:rsidP="008B5A53">
            <w:pPr>
              <w:pStyle w:val="Doc-title"/>
            </w:pPr>
            <w:hyperlink r:id="rId28" w:tooltip="D:Documents3GPPtsg_ranWG2TSGR2_113-eDocsR2-2101019.zip" w:history="1">
              <w:r w:rsidRPr="00F637D5">
                <w:rPr>
                  <w:rStyle w:val="Hyperlink"/>
                </w:rPr>
                <w:t>R2-2101019</w:t>
              </w:r>
            </w:hyperlink>
            <w:r>
              <w:tab/>
              <w:t>RRC-based BWP switch for SpCell and SCells</w:t>
            </w:r>
            <w:r>
              <w:tab/>
              <w:t>vivo</w:t>
            </w:r>
            <w:r>
              <w:tab/>
              <w:t>discussion</w:t>
            </w:r>
            <w:r>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31A0D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F52697" w14:textId="77777777" w:rsidR="00026C2C" w:rsidRDefault="00026C2C" w:rsidP="00A7619D">
            <w:pPr>
              <w:pStyle w:val="TAC"/>
              <w:spacing w:before="20" w:after="20"/>
              <w:ind w:left="57" w:right="57"/>
              <w:jc w:val="left"/>
              <w:rPr>
                <w:lang w:eastAsia="zh-CN"/>
              </w:rPr>
            </w:pP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B836D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C0B41" w14:textId="77777777" w:rsidR="00026C2C" w:rsidRDefault="00026C2C" w:rsidP="00A7619D">
            <w:pPr>
              <w:pStyle w:val="TAC"/>
              <w:spacing w:before="20" w:after="20"/>
              <w:ind w:left="57" w:right="57"/>
              <w:jc w:val="left"/>
              <w:rPr>
                <w:lang w:eastAsia="zh-CN"/>
              </w:rPr>
            </w:pP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6F1DA5"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954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AFD5D"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E6A5AA" w14:textId="77777777" w:rsidR="00616B0B" w:rsidRDefault="00616B0B" w:rsidP="00A7619D">
            <w:pPr>
              <w:pStyle w:val="TAC"/>
              <w:spacing w:before="20" w:after="20"/>
              <w:ind w:left="57" w:right="57"/>
              <w:jc w:val="left"/>
              <w:rPr>
                <w:lang w:eastAsia="zh-CN"/>
              </w:rPr>
            </w:pP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985A5"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8F87C" w14:textId="77777777" w:rsidR="00616B0B" w:rsidRDefault="00616B0B" w:rsidP="00A7619D">
            <w:pPr>
              <w:pStyle w:val="TAC"/>
              <w:spacing w:before="20" w:after="20"/>
              <w:ind w:left="57" w:right="57"/>
              <w:jc w:val="left"/>
              <w:rPr>
                <w:lang w:eastAsia="zh-CN"/>
              </w:rPr>
            </w:pP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12C9D"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D0E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98562"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DEDB7E" w14:textId="77777777" w:rsidR="00621CE2" w:rsidRDefault="00621CE2" w:rsidP="00A7619D">
            <w:pPr>
              <w:pStyle w:val="TAC"/>
              <w:spacing w:before="20" w:after="20"/>
              <w:ind w:left="57" w:right="57"/>
              <w:jc w:val="left"/>
              <w:rPr>
                <w:lang w:eastAsia="zh-CN"/>
              </w:rPr>
            </w:pP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F2AA5"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3E31F" w14:textId="77777777" w:rsidR="00621CE2" w:rsidRDefault="00621CE2" w:rsidP="00A7619D">
            <w:pPr>
              <w:pStyle w:val="TAC"/>
              <w:spacing w:before="20" w:after="20"/>
              <w:ind w:left="57" w:right="57"/>
              <w:jc w:val="left"/>
              <w:rPr>
                <w:lang w:eastAsia="zh-CN"/>
              </w:rPr>
            </w:pP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2D67E"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2B5EF1" w14:textId="77777777" w:rsidR="00621CE2" w:rsidRDefault="00621CE2" w:rsidP="00A7619D">
            <w:pPr>
              <w:pStyle w:val="TAC"/>
              <w:spacing w:before="20" w:after="20"/>
              <w:ind w:left="57" w:right="57"/>
              <w:jc w:val="left"/>
              <w:rPr>
                <w:lang w:eastAsia="zh-CN"/>
              </w:rPr>
            </w:pP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0BB7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55A97" w14:textId="77777777" w:rsidR="00621CE2" w:rsidRDefault="00621CE2"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50658B" w:rsidP="005049E6">
      <w:pPr>
        <w:spacing w:before="180"/>
      </w:pPr>
      <w:hyperlink r:id="rId37" w:tooltip="D:Documents3GPPtsg_ranWG2TSGR2_113-eDocsR2-2101166.zip" w:history="1">
        <w:r w:rsidRPr="00F637D5">
          <w:rPr>
            <w:rStyle w:val="Hyperlink"/>
          </w:rPr>
          <w:t>R2-2101166</w:t>
        </w:r>
      </w:hyperlink>
      <w:r>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w:t>
            </w:r>
            <w:proofErr w:type="gramStart"/>
            <w:r w:rsidRPr="00CD2831">
              <w:rPr>
                <w:b/>
                <w:color w:val="000000"/>
                <w:sz w:val="16"/>
              </w:rPr>
              <w:t xml:space="preserve">case  </w:t>
            </w:r>
            <w:proofErr w:type="spellStart"/>
            <w:r w:rsidRPr="00CD2831">
              <w:rPr>
                <w:b/>
                <w:color w:val="000000"/>
                <w:sz w:val="16"/>
              </w:rPr>
              <w:t>firstActiveDownlinkBWP</w:t>
            </w:r>
            <w:proofErr w:type="spellEnd"/>
            <w:proofErr w:type="gram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lastRenderedPageBreak/>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FBAFA"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34E402" w14:textId="77777777" w:rsidR="0050658B" w:rsidRDefault="0050658B" w:rsidP="00A7619D">
            <w:pPr>
              <w:pStyle w:val="TAC"/>
              <w:spacing w:before="20" w:after="20"/>
              <w:ind w:left="57" w:right="57"/>
              <w:jc w:val="left"/>
              <w:rPr>
                <w:lang w:eastAsia="zh-CN"/>
              </w:rPr>
            </w:pP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F2548C"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A27E50" w14:textId="77777777" w:rsidR="0050658B" w:rsidRDefault="0050658B" w:rsidP="00A7619D">
            <w:pPr>
              <w:pStyle w:val="TAC"/>
              <w:spacing w:before="20" w:after="20"/>
              <w:ind w:left="57" w:right="57"/>
              <w:jc w:val="left"/>
              <w:rPr>
                <w:lang w:eastAsia="zh-CN"/>
              </w:rPr>
            </w:pP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197EC6"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542BD"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E0801" w14:textId="77777777" w:rsidR="0050658B" w:rsidRDefault="0050658B" w:rsidP="00A7619D">
            <w:pPr>
              <w:pStyle w:val="TAC"/>
              <w:spacing w:before="20" w:after="20"/>
              <w:ind w:left="57" w:right="57"/>
              <w:jc w:val="left"/>
              <w:rPr>
                <w:lang w:eastAsia="zh-CN"/>
              </w:rPr>
            </w:pP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rFonts w:eastAsia="SimSun"/>
                <w:i/>
                <w:lang w:eastAsia="zh-CN"/>
              </w:rPr>
            </w:pPr>
            <w:r w:rsidRPr="00A7619D">
              <w:rPr>
                <w:rFonts w:eastAsia="SimSun"/>
                <w:i/>
                <w:highlight w:val="yellow"/>
                <w:lang w:eastAsia="zh-CN"/>
              </w:rPr>
              <w:t xml:space="preserve">Whether RRC reconfiguration can change any parameter of the already active BWP of an activated </w:t>
            </w:r>
            <w:proofErr w:type="spellStart"/>
            <w:r w:rsidRPr="00A7619D">
              <w:rPr>
                <w:rFonts w:eastAsia="SimSun"/>
                <w:i/>
                <w:highlight w:val="yellow"/>
                <w:lang w:eastAsia="zh-CN"/>
              </w:rPr>
              <w:t>SCell</w:t>
            </w:r>
            <w:proofErr w:type="spellEnd"/>
            <w:r w:rsidRPr="00A7619D">
              <w:rPr>
                <w:rFonts w:eastAsia="SimSun"/>
                <w:i/>
                <w:highlight w:val="yellow"/>
                <w:lang w:eastAsia="zh-CN"/>
              </w:rPr>
              <w:t xml:space="preserve"> or </w:t>
            </w:r>
            <w:proofErr w:type="spellStart"/>
            <w:r w:rsidRPr="00A7619D">
              <w:rPr>
                <w:rFonts w:eastAsia="SimSun"/>
                <w:i/>
                <w:highlight w:val="yellow"/>
                <w:lang w:eastAsia="zh-CN"/>
              </w:rPr>
              <w:t>SpCell</w:t>
            </w:r>
            <w:proofErr w:type="spellEnd"/>
            <w:r w:rsidRPr="00A7619D">
              <w:rPr>
                <w:rFonts w:eastAsia="SimSun"/>
                <w:i/>
                <w:highlight w:val="yellow"/>
                <w:lang w:eastAsia="zh-CN"/>
              </w:rPr>
              <w:t>.</w:t>
            </w:r>
            <w:r w:rsidRPr="009A08A3">
              <w:rPr>
                <w:rFonts w:eastAsia="SimSun"/>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CC332"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C1499F" w:rsidRDefault="00C1499F" w:rsidP="00A7619D">
            <w:pPr>
              <w:pStyle w:val="TAC"/>
              <w:spacing w:before="20" w:after="20"/>
              <w:ind w:left="57" w:right="57"/>
              <w:jc w:val="left"/>
              <w:rPr>
                <w:lang w:eastAsia="zh-CN"/>
              </w:rPr>
            </w:pP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w:t>
            </w:r>
            <w:r>
              <w:rPr>
                <w:lang w:eastAsia="zh-CN"/>
              </w:rPr>
              <w:t xml:space="preserve">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D9E5D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542382" w14:textId="77777777" w:rsidR="009955A3" w:rsidRDefault="009955A3" w:rsidP="00A7619D">
            <w:pPr>
              <w:pStyle w:val="TAC"/>
              <w:spacing w:before="20" w:after="20"/>
              <w:ind w:left="57" w:right="57"/>
              <w:jc w:val="left"/>
              <w:rPr>
                <w:lang w:eastAsia="zh-CN"/>
              </w:rPr>
            </w:pP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F78A04"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6A926" w14:textId="77777777" w:rsidR="009955A3" w:rsidRDefault="009955A3" w:rsidP="00A7619D">
            <w:pPr>
              <w:pStyle w:val="TAC"/>
              <w:spacing w:before="20" w:after="20"/>
              <w:ind w:left="57" w:right="57"/>
              <w:jc w:val="left"/>
              <w:rPr>
                <w:lang w:eastAsia="zh-CN"/>
              </w:rPr>
            </w:pP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0C3C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45D18" w14:textId="77777777" w:rsidR="009955A3" w:rsidRDefault="009955A3" w:rsidP="00A7619D">
            <w:pPr>
              <w:pStyle w:val="TAC"/>
              <w:spacing w:before="20" w:after="20"/>
              <w:ind w:left="57" w:right="57"/>
              <w:jc w:val="left"/>
              <w:rPr>
                <w:lang w:eastAsia="zh-CN"/>
              </w:rPr>
            </w:pP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B598F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BAC1C1" w14:textId="77777777" w:rsidR="009955A3" w:rsidRDefault="009955A3" w:rsidP="00A7619D">
            <w:pPr>
              <w:pStyle w:val="TAC"/>
              <w:spacing w:before="20" w:after="20"/>
              <w:ind w:left="57" w:right="57"/>
              <w:jc w:val="left"/>
              <w:rPr>
                <w:lang w:eastAsia="zh-CN"/>
              </w:rPr>
            </w:pP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8B7C7C"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3354F8" w14:textId="77777777" w:rsidR="007403ED" w:rsidRDefault="007403ED" w:rsidP="00A7619D">
            <w:pPr>
              <w:pStyle w:val="TAC"/>
              <w:spacing w:before="20" w:after="20"/>
              <w:ind w:left="57" w:right="57"/>
              <w:jc w:val="left"/>
              <w:rPr>
                <w:lang w:eastAsia="zh-CN"/>
              </w:rPr>
            </w:pP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2736F"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3464F" w14:textId="77777777" w:rsidR="007403ED" w:rsidRDefault="007403ED" w:rsidP="00A7619D">
            <w:pPr>
              <w:pStyle w:val="TAC"/>
              <w:spacing w:before="20" w:after="20"/>
              <w:ind w:left="57" w:right="57"/>
              <w:jc w:val="left"/>
              <w:rPr>
                <w:lang w:eastAsia="zh-CN"/>
              </w:rPr>
            </w:pP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983EF"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5FA2" w14:textId="77777777" w:rsidR="007403ED" w:rsidRDefault="007403ED" w:rsidP="00A7619D">
            <w:pPr>
              <w:pStyle w:val="TAC"/>
              <w:spacing w:before="20" w:after="20"/>
              <w:ind w:left="57" w:right="57"/>
              <w:jc w:val="left"/>
              <w:rPr>
                <w:lang w:eastAsia="zh-CN"/>
              </w:rPr>
            </w:pP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9A508"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CD416" w14:textId="77777777" w:rsidR="007403ED" w:rsidRDefault="007403ED" w:rsidP="00A7619D">
            <w:pPr>
              <w:pStyle w:val="TAC"/>
              <w:spacing w:before="20" w:after="20"/>
              <w:ind w:left="57" w:right="57"/>
              <w:jc w:val="left"/>
              <w:rPr>
                <w:lang w:eastAsia="zh-CN"/>
              </w:rPr>
            </w:pP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FCBEE8" w14:textId="77777777" w:rsidR="000576E4" w:rsidRDefault="000576E4" w:rsidP="00A7619D">
            <w:pPr>
              <w:pStyle w:val="TAC"/>
              <w:spacing w:before="20" w:after="20"/>
              <w:ind w:left="57" w:right="57"/>
              <w:jc w:val="left"/>
              <w:rPr>
                <w:lang w:eastAsia="zh-CN"/>
              </w:rPr>
            </w:pP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21C22A" w14:textId="77777777" w:rsidR="000576E4" w:rsidRDefault="000576E4" w:rsidP="00A7619D">
            <w:pPr>
              <w:pStyle w:val="TAC"/>
              <w:spacing w:before="20" w:after="20"/>
              <w:ind w:left="57" w:right="57"/>
              <w:jc w:val="left"/>
              <w:rPr>
                <w:lang w:eastAsia="zh-CN"/>
              </w:rPr>
            </w:pP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812383" w:rsidP="00812383">
      <w:hyperlink r:id="rId41" w:tooltip="D:Documents3GPPtsg_ranWG2TSGR2_113-eDocsR2-2101462.zip" w:history="1">
        <w:r w:rsidRPr="00F637D5">
          <w:rPr>
            <w:rStyle w:val="Hyperlink"/>
          </w:rPr>
          <w:t>R2-2101462</w:t>
        </w:r>
      </w:hyperlink>
      <w:r>
        <w:rPr>
          <w:rStyle w:val="Hyperlink"/>
        </w:rPr>
        <w:t xml:space="preserve"> </w:t>
      </w:r>
      <w:r>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9002D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C9E87E" w14:textId="77777777" w:rsidR="00812383" w:rsidRDefault="00812383" w:rsidP="00A7619D">
            <w:pPr>
              <w:pStyle w:val="TAC"/>
              <w:spacing w:before="20" w:after="20"/>
              <w:ind w:left="57" w:right="57"/>
              <w:jc w:val="left"/>
              <w:rPr>
                <w:lang w:eastAsia="zh-CN"/>
              </w:rPr>
            </w:pP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7CA4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2B4DB" w14:textId="77777777" w:rsidR="00812383" w:rsidRDefault="00812383" w:rsidP="00A7619D">
            <w:pPr>
              <w:pStyle w:val="TAC"/>
              <w:spacing w:before="20" w:after="20"/>
              <w:ind w:left="57" w:right="57"/>
              <w:jc w:val="left"/>
              <w:rPr>
                <w:lang w:eastAsia="zh-CN"/>
              </w:rPr>
            </w:pP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77777777" w:rsidR="00812383" w:rsidRDefault="00812383" w:rsidP="00A7619D">
            <w:pPr>
              <w:pStyle w:val="TAC"/>
              <w:spacing w:before="20" w:after="20"/>
              <w:ind w:left="57" w:right="57"/>
              <w:jc w:val="left"/>
              <w:rPr>
                <w:lang w:eastAsia="zh-CN"/>
              </w:rPr>
            </w:pP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E693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E6EAC6" w14:textId="77777777" w:rsidR="00812383" w:rsidRDefault="00812383" w:rsidP="00A7619D">
            <w:pPr>
              <w:pStyle w:val="TAC"/>
              <w:spacing w:before="20" w:after="20"/>
              <w:ind w:left="57" w:right="57"/>
              <w:jc w:val="left"/>
              <w:rPr>
                <w:lang w:eastAsia="zh-CN"/>
              </w:rPr>
            </w:pP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396F0" w14:textId="77777777" w:rsidR="00812383" w:rsidRDefault="00812383" w:rsidP="00A7619D">
            <w:pPr>
              <w:pStyle w:val="TAC"/>
              <w:spacing w:before="20" w:after="20"/>
              <w:ind w:left="57" w:right="57"/>
              <w:jc w:val="left"/>
              <w:rPr>
                <w:lang w:eastAsia="zh-CN"/>
              </w:rPr>
            </w:pP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D246A" w14:textId="77777777" w:rsidR="00812383" w:rsidRDefault="00812383" w:rsidP="00A7619D">
            <w:pPr>
              <w:pStyle w:val="TAC"/>
              <w:spacing w:before="20" w:after="20"/>
              <w:ind w:left="57" w:right="57"/>
              <w:jc w:val="left"/>
              <w:rPr>
                <w:lang w:eastAsia="zh-CN"/>
              </w:rPr>
            </w:pP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1C0A9" w14:textId="77777777" w:rsidR="00812383" w:rsidRDefault="00812383" w:rsidP="00A7619D">
            <w:pPr>
              <w:pStyle w:val="TAC"/>
              <w:spacing w:before="20" w:after="20"/>
              <w:ind w:left="57"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3B5252" w14:textId="77777777" w:rsidR="00812383" w:rsidRDefault="00812383" w:rsidP="00A7619D">
            <w:pPr>
              <w:pStyle w:val="TAC"/>
              <w:spacing w:before="20" w:after="20"/>
              <w:ind w:left="57" w:right="57"/>
              <w:jc w:val="left"/>
              <w:rPr>
                <w:lang w:eastAsia="zh-CN"/>
              </w:rPr>
            </w:pP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1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B13B3" w14:textId="77777777" w:rsidR="00183AFB" w:rsidRDefault="00183AFB" w:rsidP="00A7619D">
            <w:pPr>
              <w:pStyle w:val="TAC"/>
              <w:spacing w:before="20" w:after="20"/>
              <w:ind w:left="57" w:right="57"/>
              <w:jc w:val="left"/>
              <w:rPr>
                <w:lang w:eastAsia="zh-CN"/>
              </w:rPr>
            </w:pP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07206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72617D" w14:textId="77777777" w:rsidR="00183AFB" w:rsidRDefault="00183AFB" w:rsidP="00A7619D">
            <w:pPr>
              <w:pStyle w:val="TAC"/>
              <w:spacing w:before="20" w:after="20"/>
              <w:ind w:left="57" w:right="57"/>
              <w:jc w:val="left"/>
              <w:rPr>
                <w:lang w:eastAsia="zh-CN"/>
              </w:rPr>
            </w:pP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5AA7B"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C9E2F5" w14:textId="77777777" w:rsidR="00183AFB" w:rsidRDefault="00183AFB" w:rsidP="00A7619D">
            <w:pPr>
              <w:pStyle w:val="TAC"/>
              <w:spacing w:before="20" w:after="20"/>
              <w:ind w:left="57" w:right="57"/>
              <w:jc w:val="left"/>
              <w:rPr>
                <w:lang w:eastAsia="zh-CN"/>
              </w:rPr>
            </w:pP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183AFB"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D66DF" w14:textId="77777777" w:rsidR="00183AFB" w:rsidRDefault="00183AFB" w:rsidP="00A7619D">
            <w:pPr>
              <w:pStyle w:val="TAC"/>
              <w:spacing w:before="20" w:after="20"/>
              <w:ind w:left="57" w:right="57"/>
              <w:jc w:val="left"/>
              <w:rPr>
                <w:lang w:eastAsia="zh-CN"/>
              </w:rPr>
            </w:pPr>
          </w:p>
        </w:tc>
      </w:tr>
      <w:tr w:rsidR="00183AFB"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183AFB" w:rsidRDefault="00183AFB" w:rsidP="00A7619D">
            <w:pPr>
              <w:pStyle w:val="TAC"/>
              <w:spacing w:before="20" w:after="20"/>
              <w:ind w:left="57" w:right="57"/>
              <w:jc w:val="left"/>
              <w:rPr>
                <w:lang w:eastAsia="zh-CN"/>
              </w:rPr>
            </w:pPr>
          </w:p>
        </w:tc>
      </w:tr>
      <w:tr w:rsidR="00183AFB"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183AFB" w:rsidRDefault="00183AFB" w:rsidP="00A7619D">
            <w:pPr>
              <w:pStyle w:val="TAC"/>
              <w:spacing w:before="20" w:after="20"/>
              <w:ind w:left="57" w:right="57"/>
              <w:jc w:val="left"/>
              <w:rPr>
                <w:lang w:eastAsia="zh-CN"/>
              </w:rPr>
            </w:pPr>
          </w:p>
        </w:tc>
      </w:tr>
      <w:tr w:rsidR="00183AFB"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183AFB" w:rsidRDefault="00183AFB" w:rsidP="00A7619D">
            <w:pPr>
              <w:pStyle w:val="TAC"/>
              <w:spacing w:before="20" w:after="20"/>
              <w:ind w:left="57" w:right="57"/>
              <w:jc w:val="left"/>
              <w:rPr>
                <w:lang w:eastAsia="zh-CN"/>
              </w:rPr>
            </w:pPr>
          </w:p>
        </w:tc>
      </w:tr>
      <w:tr w:rsidR="00183AFB"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183AFB" w:rsidRDefault="00183AFB" w:rsidP="00A7619D">
            <w:pPr>
              <w:pStyle w:val="TAC"/>
              <w:spacing w:before="20" w:after="20"/>
              <w:ind w:left="57" w:right="57"/>
              <w:jc w:val="left"/>
              <w:rPr>
                <w:lang w:eastAsia="zh-CN"/>
              </w:rPr>
            </w:pPr>
          </w:p>
        </w:tc>
      </w:tr>
      <w:tr w:rsidR="00183AFB"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183AFB" w:rsidRDefault="00183AFB" w:rsidP="00A7619D">
            <w:pPr>
              <w:pStyle w:val="TAC"/>
              <w:spacing w:before="20" w:after="20"/>
              <w:ind w:left="57" w:right="57"/>
              <w:jc w:val="left"/>
              <w:rPr>
                <w:lang w:eastAsia="zh-CN"/>
              </w:rPr>
            </w:pPr>
          </w:p>
        </w:tc>
      </w:tr>
      <w:tr w:rsidR="00183AFB"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183AFB" w:rsidRDefault="00183AFB" w:rsidP="00A7619D">
            <w:pPr>
              <w:pStyle w:val="TAC"/>
              <w:spacing w:before="20" w:after="20"/>
              <w:ind w:left="57" w:right="57"/>
              <w:jc w:val="left"/>
              <w:rPr>
                <w:lang w:eastAsia="zh-CN"/>
              </w:rPr>
            </w:pPr>
          </w:p>
        </w:tc>
      </w:tr>
      <w:tr w:rsidR="00183AFB"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183AFB" w:rsidRDefault="00183AFB" w:rsidP="00A7619D">
            <w:pPr>
              <w:pStyle w:val="TAC"/>
              <w:spacing w:before="20" w:after="20"/>
              <w:ind w:left="57" w:right="57"/>
              <w:jc w:val="left"/>
              <w:rPr>
                <w:lang w:eastAsia="zh-CN"/>
              </w:rPr>
            </w:pPr>
          </w:p>
        </w:tc>
      </w:tr>
      <w:tr w:rsidR="00183AFB"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183AFB" w:rsidRDefault="00183AFB" w:rsidP="00A7619D">
            <w:pPr>
              <w:pStyle w:val="TAC"/>
              <w:spacing w:before="20" w:after="20"/>
              <w:ind w:left="57" w:right="57"/>
              <w:jc w:val="left"/>
              <w:rPr>
                <w:lang w:eastAsia="zh-CN"/>
              </w:rPr>
            </w:pPr>
          </w:p>
        </w:tc>
      </w:tr>
      <w:tr w:rsidR="00183AFB"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183AFB" w:rsidRDefault="00183AFB" w:rsidP="00A7619D">
            <w:pPr>
              <w:pStyle w:val="TAC"/>
              <w:spacing w:before="20" w:after="20"/>
              <w:ind w:left="57" w:right="57"/>
              <w:jc w:val="left"/>
              <w:rPr>
                <w:lang w:eastAsia="zh-CN"/>
              </w:rPr>
            </w:pPr>
          </w:p>
        </w:tc>
      </w:tr>
      <w:tr w:rsidR="00183AFB"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183AFB" w:rsidRDefault="00183AFB" w:rsidP="00A7619D">
            <w:pPr>
              <w:pStyle w:val="TAC"/>
              <w:spacing w:before="20" w:after="20"/>
              <w:ind w:left="57" w:right="57"/>
              <w:jc w:val="left"/>
              <w:rPr>
                <w:lang w:eastAsia="zh-CN"/>
              </w:rPr>
            </w:pPr>
          </w:p>
        </w:tc>
      </w:tr>
      <w:tr w:rsidR="00183AFB"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183AFB" w:rsidRDefault="00183AFB" w:rsidP="00A7619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w:t>
      </w:r>
      <w:proofErr w:type="gramStart"/>
      <w:r>
        <w:t>this, but</w:t>
      </w:r>
      <w:proofErr w:type="gramEnd"/>
      <w:r>
        <w:t xml:space="preserve">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3E3834">
            <w:pPr>
              <w:pStyle w:val="TAH"/>
              <w:spacing w:before="20" w:after="20"/>
              <w:ind w:left="57" w:right="57"/>
              <w:jc w:val="left"/>
              <w:rPr>
                <w:color w:val="FFFFFF" w:themeColor="background1"/>
              </w:rPr>
            </w:pPr>
            <w:r>
              <w:rPr>
                <w:color w:val="FFFFFF" w:themeColor="background1"/>
              </w:rPr>
              <w:lastRenderedPageBreak/>
              <w:t>Answers to Question 1</w:t>
            </w:r>
            <w:r>
              <w:rPr>
                <w:color w:val="FFFFFF" w:themeColor="background1"/>
              </w:rPr>
              <w:t>5</w:t>
            </w:r>
          </w:p>
        </w:tc>
      </w:tr>
      <w:tr w:rsidR="00CD4A73" w14:paraId="1FD5FFF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3E3834">
            <w:pPr>
              <w:pStyle w:val="TAH"/>
              <w:spacing w:before="20" w:after="20"/>
              <w:ind w:left="57" w:right="57"/>
              <w:jc w:val="left"/>
            </w:pPr>
            <w:r>
              <w:t xml:space="preserve">Comments </w:t>
            </w:r>
          </w:p>
        </w:tc>
      </w:tr>
      <w:tr w:rsidR="00CD4A73" w14:paraId="3723301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3E38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3E3834">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F8E0C"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593CCB" w14:textId="77777777" w:rsidR="00CD4A73" w:rsidRDefault="00CD4A73" w:rsidP="003E3834">
            <w:pPr>
              <w:pStyle w:val="TAC"/>
              <w:spacing w:before="20" w:after="20"/>
              <w:ind w:left="57" w:right="57"/>
              <w:jc w:val="left"/>
              <w:rPr>
                <w:lang w:eastAsia="zh-CN"/>
              </w:rPr>
            </w:pPr>
          </w:p>
        </w:tc>
      </w:tr>
      <w:tr w:rsidR="00CD4A73" w14:paraId="3EA89B9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481F6"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3E3834">
            <w:pPr>
              <w:pStyle w:val="TAC"/>
              <w:spacing w:before="20" w:after="20"/>
              <w:ind w:left="57" w:right="57"/>
              <w:jc w:val="left"/>
              <w:rPr>
                <w:lang w:eastAsia="zh-CN"/>
              </w:rPr>
            </w:pPr>
          </w:p>
        </w:tc>
      </w:tr>
      <w:tr w:rsidR="00CD4A73" w14:paraId="41AA450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77777777" w:rsidR="00CD4A73" w:rsidRDefault="00CD4A73" w:rsidP="003E3834">
            <w:pPr>
              <w:pStyle w:val="TAC"/>
              <w:spacing w:before="20" w:after="20"/>
              <w:ind w:left="57" w:right="57"/>
              <w:jc w:val="left"/>
              <w:rPr>
                <w:lang w:eastAsia="zh-CN"/>
              </w:rPr>
            </w:pPr>
          </w:p>
        </w:tc>
      </w:tr>
      <w:tr w:rsidR="00CD4A73" w14:paraId="2E7F5E7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77777777" w:rsidR="00CD4A73" w:rsidRDefault="00CD4A73" w:rsidP="003E3834">
            <w:pPr>
              <w:pStyle w:val="TAC"/>
              <w:spacing w:before="20" w:after="20"/>
              <w:ind w:left="57" w:right="57"/>
              <w:jc w:val="left"/>
              <w:rPr>
                <w:lang w:eastAsia="zh-CN"/>
              </w:rPr>
            </w:pPr>
          </w:p>
        </w:tc>
      </w:tr>
      <w:tr w:rsidR="00CD4A73" w14:paraId="462997B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3E3834">
            <w:pPr>
              <w:pStyle w:val="TAC"/>
              <w:spacing w:before="20" w:after="20"/>
              <w:ind w:left="57" w:right="57"/>
              <w:jc w:val="left"/>
              <w:rPr>
                <w:lang w:eastAsia="zh-CN"/>
              </w:rPr>
            </w:pPr>
          </w:p>
        </w:tc>
      </w:tr>
      <w:tr w:rsidR="00CD4A73" w14:paraId="52007C3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3E3834">
            <w:pPr>
              <w:pStyle w:val="TAC"/>
              <w:spacing w:before="20" w:after="20"/>
              <w:ind w:left="57" w:right="57"/>
              <w:jc w:val="left"/>
              <w:rPr>
                <w:lang w:eastAsia="zh-CN"/>
              </w:rPr>
            </w:pPr>
          </w:p>
        </w:tc>
      </w:tr>
      <w:tr w:rsidR="00CD4A73" w14:paraId="3F74FBE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3E3834">
            <w:pPr>
              <w:pStyle w:val="TAC"/>
              <w:spacing w:before="20" w:after="20"/>
              <w:ind w:left="57" w:right="57"/>
              <w:jc w:val="left"/>
              <w:rPr>
                <w:lang w:eastAsia="zh-CN"/>
              </w:rPr>
            </w:pPr>
          </w:p>
        </w:tc>
      </w:tr>
      <w:tr w:rsidR="00CD4A73" w14:paraId="2C1A72C7"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3E3834">
            <w:pPr>
              <w:pStyle w:val="TAC"/>
              <w:spacing w:before="20" w:after="20"/>
              <w:ind w:left="57" w:right="57"/>
              <w:jc w:val="left"/>
              <w:rPr>
                <w:lang w:eastAsia="zh-CN"/>
              </w:rPr>
            </w:pPr>
          </w:p>
        </w:tc>
      </w:tr>
      <w:tr w:rsidR="00CD4A73" w14:paraId="2C5ABBE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3E3834">
            <w:pPr>
              <w:pStyle w:val="TAC"/>
              <w:spacing w:before="20" w:after="20"/>
              <w:ind w:left="57" w:right="57"/>
              <w:jc w:val="left"/>
              <w:rPr>
                <w:lang w:eastAsia="zh-CN"/>
              </w:rPr>
            </w:pPr>
          </w:p>
        </w:tc>
      </w:tr>
      <w:tr w:rsidR="00CD4A73" w14:paraId="49DDE39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3E3834">
            <w:pPr>
              <w:pStyle w:val="TAC"/>
              <w:spacing w:before="20" w:after="20"/>
              <w:ind w:left="57" w:right="57"/>
              <w:jc w:val="left"/>
              <w:rPr>
                <w:lang w:eastAsia="zh-CN"/>
              </w:rPr>
            </w:pPr>
          </w:p>
        </w:tc>
      </w:tr>
      <w:tr w:rsidR="00CD4A73" w14:paraId="670AF6C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3E3834">
            <w:pPr>
              <w:pStyle w:val="TAC"/>
              <w:spacing w:before="20" w:after="20"/>
              <w:ind w:left="57" w:right="57"/>
              <w:jc w:val="left"/>
              <w:rPr>
                <w:lang w:eastAsia="zh-CN"/>
              </w:rPr>
            </w:pPr>
          </w:p>
        </w:tc>
      </w:tr>
      <w:tr w:rsidR="00CD4A73" w14:paraId="1778E53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3E3834">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 xml:space="preserve">Summary </w:t>
      </w:r>
      <w:r>
        <w:rPr>
          <w:b/>
          <w:bCs/>
        </w:rPr>
        <w:t>5</w:t>
      </w:r>
      <w:r>
        <w:t>: TBD.</w:t>
      </w:r>
    </w:p>
    <w:p w14:paraId="07141B1D" w14:textId="4659C55A" w:rsidR="006F19B6" w:rsidRDefault="006F19B6" w:rsidP="006F19B6">
      <w:r>
        <w:rPr>
          <w:b/>
          <w:bCs/>
        </w:rPr>
        <w:t xml:space="preserve">Proposal </w:t>
      </w:r>
      <w:r>
        <w:rPr>
          <w:b/>
          <w:bCs/>
        </w:rPr>
        <w:t>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C8545E" w:rsidP="00C8545E">
            <w:pPr>
              <w:pStyle w:val="Doc-title"/>
            </w:pPr>
            <w:hyperlink r:id="rId42" w:tooltip="D:Documents3GPPtsg_ranWG2TSGR2_113-eDocsR2-2101267.zip" w:history="1">
              <w:r w:rsidRPr="00F637D5">
                <w:rPr>
                  <w:rStyle w:val="Hyperlink"/>
                </w:rPr>
                <w:t>R2-2101267</w:t>
              </w:r>
            </w:hyperlink>
            <w:r>
              <w:tab/>
              <w:t>Clarification of Note for leaving source cell at reconfigurationWithSync</w:t>
            </w:r>
            <w:r>
              <w:tab/>
              <w:t>Ericsson</w:t>
            </w:r>
            <w:r>
              <w:tab/>
              <w:t>CR</w:t>
            </w:r>
            <w:r>
              <w:tab/>
              <w:t>Rel-15</w:t>
            </w:r>
            <w:r>
              <w:tab/>
              <w:t>38.331</w:t>
            </w:r>
            <w:r>
              <w:tab/>
              <w:t>15.12.0</w:t>
            </w:r>
            <w:r>
              <w:tab/>
              <w:t>2394</w:t>
            </w:r>
            <w:r>
              <w:tab/>
              <w:t>-</w:t>
            </w:r>
            <w:r>
              <w:tab/>
              <w:t>F</w:t>
            </w:r>
            <w:r>
              <w:tab/>
              <w:t>NR_newRAT-Core</w:t>
            </w:r>
          </w:p>
          <w:p w14:paraId="04B4CCDB" w14:textId="15D11748" w:rsidR="00C8545E" w:rsidRDefault="00C8545E" w:rsidP="00C8545E">
            <w:pPr>
              <w:pStyle w:val="Doc-title"/>
            </w:pPr>
            <w:hyperlink r:id="rId43" w:tooltip="D:Documents3GPPtsg_ranWG2TSGR2_113-eDocsR2-2101268.zip" w:history="1">
              <w:r w:rsidRPr="00F637D5">
                <w:rPr>
                  <w:rStyle w:val="Hyperlink"/>
                </w:rPr>
                <w:t>R2-2101268</w:t>
              </w:r>
            </w:hyperlink>
            <w:r>
              <w:tab/>
              <w:t>Clarification of Note for leaving source cell at reconfigurationWithSync</w:t>
            </w:r>
            <w:r>
              <w:tab/>
              <w:t>Ericsson</w:t>
            </w:r>
            <w:r>
              <w:tab/>
              <w:t>CR</w:t>
            </w:r>
            <w:r>
              <w:tab/>
              <w:t>Rel-16</w:t>
            </w:r>
            <w:r>
              <w:tab/>
              <w:t>38.331</w:t>
            </w:r>
            <w:r>
              <w:tab/>
              <w:t>16.3.1</w:t>
            </w:r>
            <w:r>
              <w:tab/>
              <w:t>2395</w:t>
            </w:r>
            <w:r>
              <w:tab/>
              <w:t>-</w:t>
            </w:r>
            <w:r>
              <w:tab/>
              <w:t>A</w:t>
            </w:r>
            <w:r>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6B453B"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4B9EC2" w14:textId="77777777" w:rsidR="005C54F4" w:rsidRDefault="005C54F4" w:rsidP="00A7619D">
            <w:pPr>
              <w:pStyle w:val="TAC"/>
              <w:spacing w:before="20" w:after="20"/>
              <w:ind w:left="57" w:right="57"/>
              <w:jc w:val="left"/>
              <w:rPr>
                <w:lang w:eastAsia="zh-CN"/>
              </w:rPr>
            </w:pP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D436DB"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494F17" w14:textId="77777777" w:rsidR="005C54F4" w:rsidRDefault="005C54F4" w:rsidP="00A7619D">
            <w:pPr>
              <w:pStyle w:val="TAC"/>
              <w:spacing w:before="20" w:after="20"/>
              <w:ind w:left="57" w:right="57"/>
              <w:jc w:val="left"/>
              <w:rPr>
                <w:lang w:eastAsia="zh-CN"/>
              </w:rPr>
            </w:pP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5C54F4" w:rsidRDefault="005C54F4" w:rsidP="00A7619D">
            <w:pPr>
              <w:pStyle w:val="TAC"/>
              <w:spacing w:before="20" w:after="20"/>
              <w:ind w:left="57" w:right="57"/>
              <w:jc w:val="left"/>
              <w:rPr>
                <w:lang w:eastAsia="zh-CN"/>
              </w:rPr>
            </w:pP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5C54F4" w:rsidRDefault="005C54F4" w:rsidP="00A7619D">
            <w:pPr>
              <w:pStyle w:val="TAC"/>
              <w:spacing w:before="20" w:after="20"/>
              <w:ind w:left="57" w:right="57"/>
              <w:jc w:val="left"/>
              <w:rPr>
                <w:lang w:eastAsia="zh-CN"/>
              </w:rPr>
            </w:pP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lastRenderedPageBreak/>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04469B" w:rsidP="0004469B">
            <w:pPr>
              <w:pStyle w:val="Doc-title"/>
            </w:pPr>
            <w:hyperlink r:id="rId46" w:tooltip="D:Documents3GPPtsg_ranWG2TSGR2_113-eDocsR2-2100841.zip" w:history="1">
              <w:r w:rsidRPr="00F637D5">
                <w:rPr>
                  <w:rStyle w:val="Hyperlink"/>
                </w:rPr>
                <w:t>R2-2100841</w:t>
              </w:r>
            </w:hyperlink>
            <w:r>
              <w:tab/>
              <w:t>Further Clarification on RRC Local Release</w:t>
            </w:r>
            <w:r>
              <w:tab/>
              <w:t>vivo</w:t>
            </w:r>
            <w:r>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708CC"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893D06" w14:textId="77777777" w:rsidR="00F14876" w:rsidRDefault="00F14876" w:rsidP="00A7619D">
            <w:pPr>
              <w:pStyle w:val="TAC"/>
              <w:spacing w:before="20" w:after="20"/>
              <w:ind w:left="57" w:right="57"/>
              <w:jc w:val="left"/>
              <w:rPr>
                <w:lang w:eastAsia="zh-CN"/>
              </w:rPr>
            </w:pP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82D960"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3121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3703D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AE85B" w14:textId="77777777" w:rsidR="00F14876" w:rsidRDefault="00F14876" w:rsidP="00A7619D">
            <w:pPr>
              <w:pStyle w:val="TAC"/>
              <w:spacing w:before="20" w:after="20"/>
              <w:ind w:left="57" w:right="57"/>
              <w:jc w:val="left"/>
              <w:rPr>
                <w:lang w:eastAsia="zh-CN"/>
              </w:rPr>
            </w:pP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DE0E9B" w:rsidP="00DE0E9B">
            <w:pPr>
              <w:pStyle w:val="Doc-title"/>
            </w:pPr>
            <w:hyperlink r:id="rId48" w:tooltip="D:Documents3GPPtsg_ranWG2TSGR2_113-eDocsR2-2100756.zip" w:history="1">
              <w:r w:rsidRPr="00F637D5">
                <w:rPr>
                  <w:rStyle w:val="Hyperlink"/>
                </w:rPr>
                <w:t>R2-2100756</w:t>
              </w:r>
            </w:hyperlink>
            <w:r>
              <w:tab/>
              <w:t>RLC Mode Restrictions</w:t>
            </w:r>
            <w:r>
              <w:tab/>
              <w:t>Nokia, Ericsson (Rapporteur), Nokia Shanghai Bell</w:t>
            </w:r>
            <w:r>
              <w:tab/>
              <w:t>CR</w:t>
            </w:r>
            <w:r>
              <w:tab/>
              <w:t>Rel-15</w:t>
            </w:r>
            <w:r>
              <w:tab/>
              <w:t>38.331</w:t>
            </w:r>
            <w:r>
              <w:tab/>
              <w:t>15.12.0</w:t>
            </w:r>
            <w:r>
              <w:tab/>
              <w:t>2351</w:t>
            </w:r>
            <w:r>
              <w:tab/>
              <w:t>-</w:t>
            </w:r>
            <w:r>
              <w:tab/>
              <w:t>F</w:t>
            </w:r>
            <w:r>
              <w:tab/>
              <w:t>NR_newRAT-Core</w:t>
            </w:r>
          </w:p>
          <w:p w14:paraId="33C4A32C" w14:textId="77777777" w:rsidR="00DE0E9B" w:rsidRDefault="00DE0E9B" w:rsidP="00DE0E9B">
            <w:pPr>
              <w:pStyle w:val="Doc-title"/>
            </w:pPr>
            <w:hyperlink r:id="rId49" w:tooltip="D:Documents3GPPtsg_ranWG2TSGR2_113-eDocsR2-2100757.zip" w:history="1">
              <w:r w:rsidRPr="00F637D5">
                <w:rPr>
                  <w:rStyle w:val="Hyperlink"/>
                </w:rPr>
                <w:t>R2-2100757</w:t>
              </w:r>
            </w:hyperlink>
            <w:r>
              <w:tab/>
              <w:t>RLC Mode Restrictions</w:t>
            </w:r>
            <w:r>
              <w:tab/>
              <w:t>Nokia, Ericsson (Rapporteur), Nokia Shanghai Bell</w:t>
            </w:r>
            <w:r>
              <w:tab/>
              <w:t>CR</w:t>
            </w:r>
            <w:r>
              <w:tab/>
              <w:t>Rel-16</w:t>
            </w:r>
            <w:r>
              <w:tab/>
              <w:t>38.331</w:t>
            </w:r>
            <w:r>
              <w:tab/>
              <w:t>16.3.1</w:t>
            </w:r>
            <w:r>
              <w:tab/>
              <w:t>2352</w:t>
            </w:r>
            <w:r>
              <w:tab/>
              <w:t>-</w:t>
            </w:r>
            <w:r>
              <w:tab/>
              <w:t>A</w:t>
            </w:r>
            <w:r>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w:t>
            </w:r>
            <w:proofErr w:type="gramStart"/>
            <w:r>
              <w:t>e.g.</w:t>
            </w:r>
            <w:proofErr w:type="gramEnd"/>
            <w:r>
              <w:t xml:space="preserve">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w:t>
            </w:r>
            <w:r>
              <w:rPr>
                <w:rFonts w:ascii="Arial" w:hAnsi="Arial" w:cs="Arial"/>
                <w:sz w:val="22"/>
                <w:szCs w:val="22"/>
              </w:rPr>
              <w:t xml:space="preserve"> </w:t>
            </w:r>
            <w:r>
              <w:rPr>
                <w:rFonts w:ascii="Arial" w:hAnsi="Arial" w:cs="Arial"/>
                <w:sz w:val="22"/>
                <w:szCs w:val="22"/>
              </w:rPr>
              <w:t>associated with the same</w:t>
            </w:r>
            <w:r>
              <w:rPr>
                <w:rFonts w:ascii="Arial" w:hAnsi="Arial" w:cs="Arial"/>
                <w:sz w:val="22"/>
                <w:szCs w:val="22"/>
              </w:rPr>
              <w:t xml:space="preserve"> </w:t>
            </w:r>
            <w:r>
              <w:rPr>
                <w:rFonts w:ascii="Arial" w:hAnsi="Arial" w:cs="Arial"/>
                <w:sz w:val="22"/>
                <w:szCs w:val="22"/>
              </w:rPr>
              <w:t xml:space="preserve">PDCP entity shall be identical i.e. either UM or AM (see TS 38.323 [5]).” does not match the MAC text for the case “PDCP </w:t>
            </w:r>
            <w:r>
              <w:rPr>
                <w:rFonts w:ascii="Arial" w:hAnsi="Arial" w:cs="Arial"/>
                <w:sz w:val="22"/>
                <w:szCs w:val="22"/>
              </w:rPr>
              <w:t>duplication</w:t>
            </w:r>
            <w:r>
              <w:rPr>
                <w:rFonts w:ascii="Arial" w:hAnsi="Arial" w:cs="Arial"/>
                <w:sz w:val="22"/>
                <w:szCs w:val="22"/>
              </w:rPr>
              <w:t xml:space="preserve">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1F8B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AFB1F1" w14:textId="77777777" w:rsidR="00DE0E9B" w:rsidRDefault="00DE0E9B" w:rsidP="00A7619D">
            <w:pPr>
              <w:pStyle w:val="TAC"/>
              <w:spacing w:before="20" w:after="20"/>
              <w:ind w:left="57" w:right="57"/>
              <w:jc w:val="left"/>
              <w:rPr>
                <w:lang w:eastAsia="zh-CN"/>
              </w:rPr>
            </w:pP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8DC57D"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7777777" w:rsidR="00DE0E9B" w:rsidRDefault="00DE0E9B" w:rsidP="00A7619D">
            <w:pPr>
              <w:pStyle w:val="TAC"/>
              <w:spacing w:before="20" w:after="20"/>
              <w:ind w:left="57" w:right="57"/>
              <w:jc w:val="left"/>
              <w:rPr>
                <w:lang w:eastAsia="zh-CN"/>
              </w:rPr>
            </w:pP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40E64"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7BA083"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9AC36" w14:textId="77777777" w:rsidR="00DE0E9B" w:rsidRDefault="00DE0E9B" w:rsidP="00A7619D">
            <w:pPr>
              <w:pStyle w:val="TAC"/>
              <w:spacing w:before="20" w:after="20"/>
              <w:ind w:left="57" w:right="57"/>
              <w:jc w:val="left"/>
              <w:rPr>
                <w:lang w:eastAsia="zh-CN"/>
              </w:rPr>
            </w:pP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2A239" w14:textId="77777777" w:rsidR="0068783B" w:rsidRDefault="0068783B">
      <w:r>
        <w:separator/>
      </w:r>
    </w:p>
  </w:endnote>
  <w:endnote w:type="continuationSeparator" w:id="0">
    <w:p w14:paraId="3A268AC1" w14:textId="77777777" w:rsidR="0068783B" w:rsidRDefault="0068783B">
      <w:r>
        <w:continuationSeparator/>
      </w:r>
    </w:p>
  </w:endnote>
  <w:endnote w:type="continuationNotice" w:id="1">
    <w:p w14:paraId="3FD16107" w14:textId="77777777" w:rsidR="0068783B" w:rsidRDefault="006878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73C47" w14:textId="77777777" w:rsidR="0068783B" w:rsidRDefault="0068783B">
      <w:r>
        <w:separator/>
      </w:r>
    </w:p>
  </w:footnote>
  <w:footnote w:type="continuationSeparator" w:id="0">
    <w:p w14:paraId="6343A039" w14:textId="77777777" w:rsidR="0068783B" w:rsidRDefault="0068783B">
      <w:r>
        <w:continuationSeparator/>
      </w:r>
    </w:p>
  </w:footnote>
  <w:footnote w:type="continuationNotice" w:id="1">
    <w:p w14:paraId="60644D93" w14:textId="77777777" w:rsidR="0068783B" w:rsidRDefault="006878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8E1"/>
    <w:rsid w:val="00023C40"/>
    <w:rsid w:val="00026C2C"/>
    <w:rsid w:val="00033397"/>
    <w:rsid w:val="000340D4"/>
    <w:rsid w:val="00040095"/>
    <w:rsid w:val="0004469B"/>
    <w:rsid w:val="000562C8"/>
    <w:rsid w:val="000576E4"/>
    <w:rsid w:val="00060D8A"/>
    <w:rsid w:val="000646CD"/>
    <w:rsid w:val="00073C9C"/>
    <w:rsid w:val="00080512"/>
    <w:rsid w:val="00090468"/>
    <w:rsid w:val="00094568"/>
    <w:rsid w:val="000B7BCF"/>
    <w:rsid w:val="000C0DFC"/>
    <w:rsid w:val="000C522B"/>
    <w:rsid w:val="000D58AB"/>
    <w:rsid w:val="000E1EB3"/>
    <w:rsid w:val="00112F1A"/>
    <w:rsid w:val="00136498"/>
    <w:rsid w:val="00145075"/>
    <w:rsid w:val="001741A0"/>
    <w:rsid w:val="00175FA0"/>
    <w:rsid w:val="00176986"/>
    <w:rsid w:val="00183AFB"/>
    <w:rsid w:val="00194CD0"/>
    <w:rsid w:val="001B49C9"/>
    <w:rsid w:val="001B6592"/>
    <w:rsid w:val="001C23F4"/>
    <w:rsid w:val="001C4F79"/>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C1904"/>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1855"/>
    <w:rsid w:val="00462FC9"/>
    <w:rsid w:val="00464FE0"/>
    <w:rsid w:val="00465587"/>
    <w:rsid w:val="00477455"/>
    <w:rsid w:val="004A1F7B"/>
    <w:rsid w:val="004C44D2"/>
    <w:rsid w:val="004D3578"/>
    <w:rsid w:val="004D380D"/>
    <w:rsid w:val="004E213A"/>
    <w:rsid w:val="004F5216"/>
    <w:rsid w:val="00503171"/>
    <w:rsid w:val="005035C7"/>
    <w:rsid w:val="005049E6"/>
    <w:rsid w:val="0050658B"/>
    <w:rsid w:val="00506C28"/>
    <w:rsid w:val="00534DA0"/>
    <w:rsid w:val="00537C82"/>
    <w:rsid w:val="00543E6C"/>
    <w:rsid w:val="00565087"/>
    <w:rsid w:val="0056573F"/>
    <w:rsid w:val="00571279"/>
    <w:rsid w:val="00571E33"/>
    <w:rsid w:val="00586F81"/>
    <w:rsid w:val="005A49C6"/>
    <w:rsid w:val="005C54F4"/>
    <w:rsid w:val="00604B4A"/>
    <w:rsid w:val="00611566"/>
    <w:rsid w:val="00616B0B"/>
    <w:rsid w:val="00621CE2"/>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12ED"/>
    <w:rsid w:val="00812383"/>
    <w:rsid w:val="00813245"/>
    <w:rsid w:val="008206F9"/>
    <w:rsid w:val="00820C42"/>
    <w:rsid w:val="00835BCD"/>
    <w:rsid w:val="00840DE0"/>
    <w:rsid w:val="0086354A"/>
    <w:rsid w:val="00866D0F"/>
    <w:rsid w:val="008768CA"/>
    <w:rsid w:val="00877EF9"/>
    <w:rsid w:val="00880559"/>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70DB3"/>
    <w:rsid w:val="00974BB0"/>
    <w:rsid w:val="00975BCD"/>
    <w:rsid w:val="00976016"/>
    <w:rsid w:val="009928A9"/>
    <w:rsid w:val="009955A3"/>
    <w:rsid w:val="009A0AF3"/>
    <w:rsid w:val="009B07CD"/>
    <w:rsid w:val="009C19E9"/>
    <w:rsid w:val="009C572C"/>
    <w:rsid w:val="009C5B56"/>
    <w:rsid w:val="009D74A6"/>
    <w:rsid w:val="009E0E87"/>
    <w:rsid w:val="009E2A93"/>
    <w:rsid w:val="009F201D"/>
    <w:rsid w:val="00A10F02"/>
    <w:rsid w:val="00A204CA"/>
    <w:rsid w:val="00A209D6"/>
    <w:rsid w:val="00A21460"/>
    <w:rsid w:val="00A22738"/>
    <w:rsid w:val="00A271B6"/>
    <w:rsid w:val="00A53724"/>
    <w:rsid w:val="00A54B2B"/>
    <w:rsid w:val="00A7619D"/>
    <w:rsid w:val="00A77D25"/>
    <w:rsid w:val="00A82346"/>
    <w:rsid w:val="00A846BE"/>
    <w:rsid w:val="00A951A6"/>
    <w:rsid w:val="00A9671C"/>
    <w:rsid w:val="00AA1553"/>
    <w:rsid w:val="00AA716D"/>
    <w:rsid w:val="00AA783C"/>
    <w:rsid w:val="00B05380"/>
    <w:rsid w:val="00B05962"/>
    <w:rsid w:val="00B15449"/>
    <w:rsid w:val="00B16C2F"/>
    <w:rsid w:val="00B27303"/>
    <w:rsid w:val="00B47FD1"/>
    <w:rsid w:val="00B516BB"/>
    <w:rsid w:val="00B51F29"/>
    <w:rsid w:val="00B84DB2"/>
    <w:rsid w:val="00BA3FB1"/>
    <w:rsid w:val="00BC1A92"/>
    <w:rsid w:val="00BC3555"/>
    <w:rsid w:val="00C12B51"/>
    <w:rsid w:val="00C1499F"/>
    <w:rsid w:val="00C24650"/>
    <w:rsid w:val="00C25465"/>
    <w:rsid w:val="00C33079"/>
    <w:rsid w:val="00C55A12"/>
    <w:rsid w:val="00C6553E"/>
    <w:rsid w:val="00C83A13"/>
    <w:rsid w:val="00C8545E"/>
    <w:rsid w:val="00C9068C"/>
    <w:rsid w:val="00C92967"/>
    <w:rsid w:val="00CA3D0C"/>
    <w:rsid w:val="00CA5ABB"/>
    <w:rsid w:val="00CA654B"/>
    <w:rsid w:val="00CB72B8"/>
    <w:rsid w:val="00CD4A73"/>
    <w:rsid w:val="00CD4C7B"/>
    <w:rsid w:val="00CD58FE"/>
    <w:rsid w:val="00D10327"/>
    <w:rsid w:val="00D20496"/>
    <w:rsid w:val="00D308EB"/>
    <w:rsid w:val="00D33BE3"/>
    <w:rsid w:val="00D33EC8"/>
    <w:rsid w:val="00D3792D"/>
    <w:rsid w:val="00D43AE8"/>
    <w:rsid w:val="00D55E47"/>
    <w:rsid w:val="00D62E19"/>
    <w:rsid w:val="00D67CD1"/>
    <w:rsid w:val="00D738D6"/>
    <w:rsid w:val="00D80795"/>
    <w:rsid w:val="00D83C7E"/>
    <w:rsid w:val="00D854BE"/>
    <w:rsid w:val="00D87E00"/>
    <w:rsid w:val="00D9134D"/>
    <w:rsid w:val="00D96D11"/>
    <w:rsid w:val="00DA7A03"/>
    <w:rsid w:val="00DB0DB8"/>
    <w:rsid w:val="00DB1818"/>
    <w:rsid w:val="00DC309B"/>
    <w:rsid w:val="00DC4DA2"/>
    <w:rsid w:val="00DC5261"/>
    <w:rsid w:val="00DD526E"/>
    <w:rsid w:val="00DE0E9B"/>
    <w:rsid w:val="00DE25D2"/>
    <w:rsid w:val="00DE6761"/>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20342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58</cp:revision>
  <dcterms:created xsi:type="dcterms:W3CDTF">2021-01-25T15:52:00Z</dcterms:created>
  <dcterms:modified xsi:type="dcterms:W3CDTF">2021-01-25T20:20:00Z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