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AC2077" w:rsidR="001E41F3" w:rsidRDefault="003104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642D6">
        <w:rPr>
          <w:b/>
          <w:noProof/>
          <w:sz w:val="24"/>
        </w:rPr>
        <w:t>TSG-RAN WG2 Meeting #1</w:t>
      </w:r>
      <w:r>
        <w:rPr>
          <w:b/>
          <w:noProof/>
          <w:sz w:val="24"/>
        </w:rPr>
        <w:t>1</w:t>
      </w:r>
      <w:r w:rsidR="0018399C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</w:t>
      </w:r>
      <w:r w:rsidR="00B03CB5">
        <w:rPr>
          <w:b/>
          <w:i/>
          <w:noProof/>
          <w:sz w:val="28"/>
        </w:rPr>
        <w:t>1</w:t>
      </w:r>
      <w:r w:rsidR="009A2A5C" w:rsidRPr="009A2A5C">
        <w:rPr>
          <w:b/>
          <w:i/>
          <w:noProof/>
          <w:sz w:val="28"/>
        </w:rPr>
        <w:t>02289</w:t>
      </w:r>
    </w:p>
    <w:p w14:paraId="31363D33" w14:textId="70C64114" w:rsidR="00310498" w:rsidRDefault="00310498" w:rsidP="003104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25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– 5</w:t>
      </w:r>
      <w:r w:rsidRPr="0031049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7642D6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F22A9" w:rsidR="001E41F3" w:rsidRPr="00410371" w:rsidRDefault="003104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4B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674B7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CDAC6" w:rsidR="001E41F3" w:rsidRPr="009A2A5C" w:rsidRDefault="009A2A5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A2A5C">
              <w:rPr>
                <w:b/>
                <w:bCs/>
                <w:noProof/>
                <w:sz w:val="28"/>
                <w:szCs w:val="28"/>
              </w:rPr>
              <w:t>1805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480F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C1B4F" w:rsidR="001E41F3" w:rsidRPr="00310498" w:rsidRDefault="003104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10498">
              <w:rPr>
                <w:b/>
                <w:bCs/>
                <w:sz w:val="28"/>
                <w:szCs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AE28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F075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C64EB" w:rsidR="001E41F3" w:rsidRDefault="00FE1DB1">
            <w:pPr>
              <w:pStyle w:val="CRCoverPage"/>
              <w:spacing w:after="0"/>
              <w:ind w:left="100"/>
              <w:rPr>
                <w:noProof/>
              </w:rPr>
            </w:pPr>
            <w:r w:rsidRPr="00FE1DB1">
              <w:t xml:space="preserve">Inclusive Language Review for </w:t>
            </w:r>
            <w:r w:rsidR="007543DD">
              <w:t xml:space="preserve">TS </w:t>
            </w:r>
            <w:r w:rsidR="007543DD" w:rsidRPr="007543DD">
              <w:t>36.30</w:t>
            </w:r>
            <w:r w:rsidR="007543DD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63A26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310498">
              <w:t>Motorola Mobility</w:t>
            </w:r>
            <w:r w:rsidR="00674B7B"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7BCF0" w:rsidR="001E41F3" w:rsidRDefault="00310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959F3" w:rsidR="001E41F3" w:rsidRDefault="00674B7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013DF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 w:rsidRPr="00674B7B">
              <w:rPr>
                <w:noProof/>
              </w:rPr>
              <w:t>202</w:t>
            </w:r>
            <w:r w:rsidR="00BD5F7D" w:rsidRPr="00674B7B">
              <w:rPr>
                <w:noProof/>
              </w:rPr>
              <w:t>1</w:t>
            </w:r>
            <w:r w:rsidRPr="00674B7B">
              <w:rPr>
                <w:noProof/>
              </w:rPr>
              <w:t>-0</w:t>
            </w:r>
            <w:r w:rsidR="00BD5F7D" w:rsidRPr="00674B7B">
              <w:rPr>
                <w:noProof/>
              </w:rPr>
              <w:t>1</w:t>
            </w:r>
            <w:r w:rsidRPr="00674B7B">
              <w:rPr>
                <w:noProof/>
              </w:rPr>
              <w:t>-</w:t>
            </w:r>
            <w:r w:rsidR="00674B7B" w:rsidRPr="00674B7B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AA85A" w:rsidR="001E41F3" w:rsidRPr="00310498" w:rsidRDefault="00674B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B825A" w:rsidR="001E41F3" w:rsidRDefault="003104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74B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38048" w14:textId="27B452DE" w:rsidR="007543DD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 w:rsidRPr="007543DD">
              <w:rPr>
                <w:noProof/>
              </w:rPr>
              <w:t>RAN#90 agreed to support the usage of inclusive language in 3GPP and suggested the replacement of related terms in 3GPP specifications which can be understood as offensive (RP-202179)</w:t>
            </w:r>
            <w:r w:rsidR="00155103">
              <w:rPr>
                <w:noProof/>
              </w:rPr>
              <w:t>.</w:t>
            </w:r>
          </w:p>
          <w:p w14:paraId="708AA7DE" w14:textId="7A6200D0" w:rsidR="00310498" w:rsidRDefault="00310498" w:rsidP="0015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BA3E1" w14:textId="5FD017C9" w:rsidR="007543DD" w:rsidRDefault="005042D7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7543DD">
              <w:rPr>
                <w:noProof/>
              </w:rPr>
              <w:t>whiteCellList</w:t>
            </w:r>
            <w:r>
              <w:rPr>
                <w:noProof/>
              </w:rPr>
              <w:t>”</w:t>
            </w:r>
            <w:r w:rsidR="007543DD">
              <w:rPr>
                <w:noProof/>
              </w:rPr>
              <w:t xml:space="preserve"> </w:t>
            </w:r>
            <w:r>
              <w:rPr>
                <w:noProof/>
              </w:rPr>
              <w:t>has been</w:t>
            </w:r>
            <w:r w:rsidR="007543DD">
              <w:rPr>
                <w:noProof/>
              </w:rPr>
              <w:t xml:space="preserve"> replaced by </w:t>
            </w:r>
            <w:r>
              <w:rPr>
                <w:noProof/>
              </w:rPr>
              <w:t>“</w:t>
            </w:r>
            <w:r w:rsidR="007543DD">
              <w:rPr>
                <w:noProof/>
              </w:rPr>
              <w:t>allow</w:t>
            </w:r>
            <w:r w:rsidR="00BB308D">
              <w:rPr>
                <w:noProof/>
              </w:rPr>
              <w:t>ed</w:t>
            </w:r>
            <w:r w:rsidR="007543DD">
              <w:rPr>
                <w:noProof/>
              </w:rPr>
              <w:t>CellList</w:t>
            </w:r>
            <w:r>
              <w:rPr>
                <w:noProof/>
              </w:rPr>
              <w:t>”</w:t>
            </w:r>
            <w:r w:rsidR="00393501">
              <w:rPr>
                <w:noProof/>
              </w:rPr>
              <w:t>.</w:t>
            </w:r>
          </w:p>
          <w:p w14:paraId="0A22B78C" w14:textId="4205176B" w:rsidR="005042D7" w:rsidRDefault="005042D7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5042D7">
              <w:rPr>
                <w:noProof/>
              </w:rPr>
              <w:t>white-listed</w:t>
            </w:r>
            <w:r>
              <w:rPr>
                <w:noProof/>
              </w:rPr>
              <w:t>”</w:t>
            </w:r>
            <w:r w:rsidRPr="005042D7">
              <w:rPr>
                <w:noProof/>
              </w:rPr>
              <w:t xml:space="preserve"> </w:t>
            </w:r>
            <w:r>
              <w:rPr>
                <w:noProof/>
              </w:rPr>
              <w:t>has been</w:t>
            </w:r>
            <w:r w:rsidRPr="005042D7">
              <w:rPr>
                <w:noProof/>
              </w:rPr>
              <w:t xml:space="preserve"> replaced by “allow-listed”</w:t>
            </w:r>
            <w:r w:rsidR="00393501">
              <w:rPr>
                <w:noProof/>
              </w:rPr>
              <w:t>.</w:t>
            </w:r>
          </w:p>
          <w:p w14:paraId="1552F83F" w14:textId="75999CBB" w:rsidR="001E41F3" w:rsidRDefault="007543DD" w:rsidP="005042D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="00B86A9D">
              <w:rPr>
                <w:noProof/>
              </w:rPr>
              <w:t xml:space="preserve">CSG </w:t>
            </w:r>
            <w:r>
              <w:rPr>
                <w:noProof/>
              </w:rPr>
              <w:t xml:space="preserve">Whitelist” </w:t>
            </w:r>
            <w:r w:rsidR="005042D7">
              <w:rPr>
                <w:noProof/>
              </w:rPr>
              <w:t>has been</w:t>
            </w:r>
            <w:r>
              <w:rPr>
                <w:noProof/>
              </w:rPr>
              <w:t xml:space="preserve"> replaced by “</w:t>
            </w:r>
            <w:r w:rsidR="00B86A9D" w:rsidRPr="00B86A9D">
              <w:rPr>
                <w:noProof/>
              </w:rPr>
              <w:t>Permitted CSG list</w:t>
            </w:r>
            <w:r>
              <w:rPr>
                <w:noProof/>
              </w:rPr>
              <w:t>”</w:t>
            </w:r>
            <w:r w:rsidR="00393501">
              <w:rPr>
                <w:noProof/>
              </w:rPr>
              <w:t>.</w:t>
            </w:r>
          </w:p>
          <w:p w14:paraId="084F0484" w14:textId="02B543A7" w:rsidR="00310498" w:rsidRDefault="00310498" w:rsidP="005042D7">
            <w:pPr>
              <w:pStyle w:val="CRCoverPage"/>
              <w:spacing w:after="0"/>
              <w:rPr>
                <w:noProof/>
              </w:rPr>
            </w:pPr>
          </w:p>
          <w:p w14:paraId="7EF10A8C" w14:textId="77777777" w:rsidR="005042D7" w:rsidRDefault="005042D7" w:rsidP="005042D7">
            <w:pPr>
              <w:pStyle w:val="CRCoverPage"/>
              <w:spacing w:after="0"/>
              <w:rPr>
                <w:noProof/>
              </w:rPr>
            </w:pPr>
          </w:p>
          <w:p w14:paraId="0CE28747" w14:textId="77777777" w:rsidR="00310498" w:rsidRPr="0073220C" w:rsidRDefault="00310498" w:rsidP="0031049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96C56A8" w14:textId="77777777" w:rsidR="00310498" w:rsidRPr="001B68B9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C454DC6" w14:textId="4E613702" w:rsidR="00310498" w:rsidRDefault="007543DD" w:rsidP="00310498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7543DD">
              <w:rPr>
                <w:rFonts w:cs="Arial"/>
                <w:szCs w:val="18"/>
                <w:lang w:eastAsia="zh-CN"/>
              </w:rPr>
              <w:t>This is an editorial CR.</w:t>
            </w:r>
          </w:p>
          <w:p w14:paraId="09C5A549" w14:textId="77777777" w:rsidR="00310498" w:rsidRPr="00FB39D9" w:rsidRDefault="00310498" w:rsidP="00310498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E629AD6" w14:textId="77777777" w:rsidR="00310498" w:rsidRDefault="00310498" w:rsidP="0031049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023D834B" w14:textId="35335B49" w:rsidR="00310498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no interoperability issues.</w:t>
            </w:r>
          </w:p>
          <w:p w14:paraId="31C656EC" w14:textId="1721D758" w:rsidR="00310498" w:rsidRDefault="00310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DC124" w:rsidR="001E41F3" w:rsidRDefault="007543DD">
            <w:pPr>
              <w:pStyle w:val="CRCoverPage"/>
              <w:spacing w:after="0"/>
              <w:ind w:left="100"/>
              <w:rPr>
                <w:noProof/>
              </w:rPr>
            </w:pPr>
            <w:r w:rsidRPr="007543DD">
              <w:rPr>
                <w:noProof/>
              </w:rPr>
              <w:t>Problematic terms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1D845" w:rsidR="001E41F3" w:rsidRDefault="0067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4.3.6.14, 4.3.10.1, 4.3.10.2, 4.3.10.3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58BC8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505132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7C753" w:rsidR="001E41F3" w:rsidRDefault="00310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9E43B" w14:textId="77777777" w:rsidR="006E2286" w:rsidRPr="00DB4058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1FD1B847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" w:name="_Toc60785057"/>
      <w:bookmarkEnd w:id="1"/>
      <w:r w:rsidRPr="00674B7B">
        <w:rPr>
          <w:rFonts w:ascii="Arial" w:hAnsi="Arial"/>
          <w:sz w:val="28"/>
          <w:lang w:eastAsia="ja-JP"/>
        </w:rPr>
        <w:t>4.3.6</w:t>
      </w:r>
      <w:r w:rsidRPr="00674B7B">
        <w:rPr>
          <w:rFonts w:ascii="Arial" w:hAnsi="Arial"/>
          <w:sz w:val="28"/>
          <w:lang w:eastAsia="ja-JP"/>
        </w:rPr>
        <w:tab/>
        <w:t>Measurement parameters</w:t>
      </w:r>
      <w:bookmarkEnd w:id="2"/>
    </w:p>
    <w:p w14:paraId="4B974286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29241302"/>
      <w:bookmarkStart w:id="4" w:name="_Toc37152771"/>
      <w:bookmarkStart w:id="5" w:name="_Toc37236697"/>
      <w:bookmarkStart w:id="6" w:name="_Toc46493840"/>
      <w:bookmarkStart w:id="7" w:name="_Toc52534734"/>
      <w:bookmarkStart w:id="8" w:name="_Toc60785058"/>
      <w:r w:rsidRPr="00674B7B">
        <w:rPr>
          <w:rFonts w:ascii="Arial" w:hAnsi="Arial"/>
          <w:sz w:val="24"/>
          <w:lang w:eastAsia="ja-JP"/>
        </w:rPr>
        <w:t>4.3.6.1</w:t>
      </w:r>
      <w:r w:rsidRPr="00674B7B">
        <w:rPr>
          <w:rFonts w:ascii="Arial" w:hAnsi="Arial"/>
          <w:sz w:val="24"/>
          <w:lang w:eastAsia="ja-JP"/>
        </w:rPr>
        <w:tab/>
      </w:r>
      <w:proofErr w:type="spellStart"/>
      <w:r w:rsidRPr="00674B7B">
        <w:rPr>
          <w:rFonts w:ascii="Arial" w:hAnsi="Arial"/>
          <w:i/>
          <w:sz w:val="24"/>
          <w:lang w:eastAsia="ja-JP"/>
        </w:rPr>
        <w:t>interFreqNeedForGaps</w:t>
      </w:r>
      <w:proofErr w:type="spellEnd"/>
      <w:r w:rsidRPr="00674B7B">
        <w:rPr>
          <w:rFonts w:ascii="Arial" w:hAnsi="Arial"/>
          <w:sz w:val="24"/>
          <w:lang w:eastAsia="ja-JP"/>
        </w:rPr>
        <w:t xml:space="preserve"> and </w:t>
      </w:r>
      <w:proofErr w:type="spellStart"/>
      <w:r w:rsidRPr="00674B7B">
        <w:rPr>
          <w:rFonts w:ascii="Arial" w:hAnsi="Arial"/>
          <w:i/>
          <w:sz w:val="24"/>
          <w:lang w:eastAsia="ja-JP"/>
        </w:rPr>
        <w:t>interRAT-NeedForGaps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04DFFA81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</w:t>
      </w:r>
      <w:proofErr w:type="spellStart"/>
      <w:r w:rsidRPr="00674B7B">
        <w:rPr>
          <w:lang w:eastAsia="ja-JP"/>
        </w:rPr>
        <w:t>supportedBandCombination</w:t>
      </w:r>
      <w:proofErr w:type="spellEnd"/>
      <w:r w:rsidRPr="00674B7B">
        <w:rPr>
          <w:lang w:eastAsia="ja-JP"/>
        </w:rPr>
        <w:t xml:space="preserve"> whether measurement gaps are required to perform inter-frequency measurements on each supported E-UTRA radio frequency band and inter-RAT measurements on each supported RAT/band combination.</w:t>
      </w:r>
    </w:p>
    <w:p w14:paraId="1F99E8F4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" w:name="_Toc29241303"/>
      <w:bookmarkStart w:id="10" w:name="_Toc37152772"/>
      <w:bookmarkStart w:id="11" w:name="_Toc37236698"/>
      <w:bookmarkStart w:id="12" w:name="_Toc46493841"/>
      <w:bookmarkStart w:id="13" w:name="_Toc52534735"/>
      <w:bookmarkStart w:id="14" w:name="_Toc60785059"/>
      <w:r w:rsidRPr="00674B7B">
        <w:rPr>
          <w:rFonts w:ascii="Arial" w:hAnsi="Arial"/>
          <w:sz w:val="24"/>
          <w:lang w:eastAsia="ja-JP"/>
        </w:rPr>
        <w:t>4.3.6.2</w:t>
      </w:r>
      <w:r w:rsidRPr="00674B7B">
        <w:rPr>
          <w:rFonts w:ascii="Arial" w:hAnsi="Arial"/>
          <w:sz w:val="24"/>
          <w:lang w:eastAsia="ja-JP"/>
        </w:rPr>
        <w:tab/>
      </w:r>
      <w:proofErr w:type="spellStart"/>
      <w:r w:rsidRPr="00674B7B">
        <w:rPr>
          <w:rFonts w:ascii="Arial" w:hAnsi="Arial"/>
          <w:i/>
          <w:iCs/>
          <w:sz w:val="24"/>
          <w:lang w:eastAsia="ja-JP"/>
        </w:rPr>
        <w:t>rsrqMeasWideband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6E8A940E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can perform RSRQ measurements in RRC_IDLE and RRC_CONNECTED with wider bandwidth as specified in TS 36.133 [16].</w:t>
      </w:r>
    </w:p>
    <w:p w14:paraId="555EDEDC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15" w:name="_Toc29241304"/>
      <w:bookmarkStart w:id="16" w:name="_Toc37152773"/>
      <w:bookmarkStart w:id="17" w:name="_Toc37236699"/>
      <w:bookmarkStart w:id="18" w:name="_Toc46493842"/>
      <w:bookmarkStart w:id="19" w:name="_Toc52534736"/>
      <w:bookmarkStart w:id="20" w:name="_Toc60785060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3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timerT312-r12</w:t>
      </w:r>
      <w:bookmarkEnd w:id="15"/>
      <w:bookmarkEnd w:id="16"/>
      <w:bookmarkEnd w:id="17"/>
      <w:bookmarkEnd w:id="18"/>
      <w:bookmarkEnd w:id="19"/>
      <w:bookmarkEnd w:id="20"/>
    </w:p>
    <w:p w14:paraId="33988ED7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supports T312 as specified in TS 36.331 [5].</w:t>
      </w:r>
    </w:p>
    <w:p w14:paraId="7EAC9DAD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1" w:name="_Toc29241305"/>
      <w:bookmarkStart w:id="22" w:name="_Toc37152774"/>
      <w:bookmarkStart w:id="23" w:name="_Toc37236700"/>
      <w:bookmarkStart w:id="24" w:name="_Toc46493843"/>
      <w:bookmarkStart w:id="25" w:name="_Toc52534737"/>
      <w:bookmarkStart w:id="26" w:name="_Toc60785061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4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alternativeTimeToTrigger-r12</w:t>
      </w:r>
      <w:bookmarkEnd w:id="21"/>
      <w:bookmarkEnd w:id="22"/>
      <w:bookmarkEnd w:id="23"/>
      <w:bookmarkEnd w:id="24"/>
      <w:bookmarkEnd w:id="25"/>
      <w:bookmarkEnd w:id="26"/>
    </w:p>
    <w:p w14:paraId="3F29F24E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</w:t>
      </w:r>
      <w:proofErr w:type="spellStart"/>
      <w:r w:rsidRPr="00674B7B">
        <w:rPr>
          <w:lang w:eastAsia="ja-JP"/>
        </w:rPr>
        <w:t>alternativeTimeToTrigger</w:t>
      </w:r>
      <w:proofErr w:type="spellEnd"/>
      <w:r w:rsidRPr="00674B7B">
        <w:rPr>
          <w:lang w:eastAsia="ja-JP"/>
        </w:rPr>
        <w:t xml:space="preserve"> as specified in TS 36.331 [5].</w:t>
      </w:r>
    </w:p>
    <w:p w14:paraId="474168F0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7" w:name="_Toc29241306"/>
      <w:bookmarkStart w:id="28" w:name="_Toc37152775"/>
      <w:bookmarkStart w:id="29" w:name="_Toc37236701"/>
      <w:bookmarkStart w:id="30" w:name="_Toc46493844"/>
      <w:bookmarkStart w:id="31" w:name="_Toc52534738"/>
      <w:bookmarkStart w:id="32" w:name="_Toc60785062"/>
      <w:r w:rsidRPr="00674B7B">
        <w:rPr>
          <w:rFonts w:ascii="Arial" w:hAnsi="Arial"/>
          <w:sz w:val="24"/>
          <w:lang w:eastAsia="ja-JP"/>
        </w:rPr>
        <w:t>4.3.6.5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benefitsFromInterruption-r11</w:t>
      </w:r>
      <w:bookmarkEnd w:id="27"/>
      <w:bookmarkEnd w:id="28"/>
      <w:bookmarkEnd w:id="29"/>
      <w:bookmarkEnd w:id="30"/>
      <w:bookmarkEnd w:id="31"/>
      <w:bookmarkEnd w:id="32"/>
    </w:p>
    <w:p w14:paraId="3363876B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indicates whether the UE power consumption could benefit from being allowed to cause interruptions to serving cells when performing measurements of deactivated </w:t>
      </w:r>
      <w:proofErr w:type="spellStart"/>
      <w:r w:rsidRPr="00674B7B">
        <w:rPr>
          <w:lang w:eastAsia="ja-JP"/>
        </w:rPr>
        <w:t>SCell</w:t>
      </w:r>
      <w:proofErr w:type="spellEnd"/>
      <w:r w:rsidRPr="00674B7B">
        <w:rPr>
          <w:lang w:eastAsia="ja-JP"/>
        </w:rPr>
        <w:t xml:space="preserve"> carriers for </w:t>
      </w:r>
      <w:proofErr w:type="spellStart"/>
      <w:r w:rsidRPr="00674B7B">
        <w:rPr>
          <w:i/>
          <w:lang w:eastAsia="ja-JP"/>
        </w:rPr>
        <w:t>measCycleSCell</w:t>
      </w:r>
      <w:proofErr w:type="spellEnd"/>
      <w:r w:rsidRPr="00674B7B">
        <w:rPr>
          <w:lang w:eastAsia="ja-JP"/>
        </w:rPr>
        <w:t xml:space="preserve"> of less than 640ms, as specified in TS 36.133 [16].</w:t>
      </w:r>
    </w:p>
    <w:p w14:paraId="0C4EF19C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3" w:name="_Toc29241307"/>
      <w:bookmarkStart w:id="34" w:name="_Toc37152776"/>
      <w:bookmarkStart w:id="35" w:name="_Toc37236702"/>
      <w:bookmarkStart w:id="36" w:name="_Toc46493845"/>
      <w:bookmarkStart w:id="37" w:name="_Toc52534739"/>
      <w:bookmarkStart w:id="38" w:name="_Toc60785063"/>
      <w:r w:rsidRPr="00674B7B">
        <w:rPr>
          <w:rFonts w:ascii="Arial" w:hAnsi="Arial"/>
          <w:sz w:val="24"/>
          <w:lang w:eastAsia="ja-JP"/>
        </w:rPr>
        <w:t>4.3.6.6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incMonEUTRA-r12</w:t>
      </w:r>
      <w:bookmarkEnd w:id="33"/>
      <w:bookmarkEnd w:id="34"/>
      <w:bookmarkEnd w:id="35"/>
      <w:bookmarkEnd w:id="36"/>
      <w:bookmarkEnd w:id="37"/>
      <w:bookmarkEnd w:id="38"/>
    </w:p>
    <w:p w14:paraId="4B97AA10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increased number of E-UTRA carrier monitoring in RRC_IDLE and RRC_CONNECTED as specified in TS 36.133 [16], and whether the UE supports extended number of cell re-selection priorities for EUTRA frequencies in </w:t>
      </w:r>
      <w:proofErr w:type="spellStart"/>
      <w:r w:rsidRPr="00674B7B">
        <w:rPr>
          <w:i/>
          <w:lang w:eastAsia="ja-JP"/>
        </w:rPr>
        <w:t>RRCConnectionRelease</w:t>
      </w:r>
      <w:proofErr w:type="spellEnd"/>
      <w:r w:rsidRPr="00674B7B">
        <w:rPr>
          <w:lang w:eastAsia="ja-JP"/>
        </w:rPr>
        <w:t>, as specified in TS 36.331 [5]. It is mandatory for UEs of this release of the specification, except for Category 0 and 1bis UEs.</w:t>
      </w:r>
    </w:p>
    <w:p w14:paraId="14641117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A UE that supports increased number of E-UTRA carrier monitoring shall also support extended number of measurement identities.</w:t>
      </w:r>
    </w:p>
    <w:p w14:paraId="5DF05AB2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9" w:name="_Toc29241308"/>
      <w:bookmarkStart w:id="40" w:name="_Toc37152777"/>
      <w:bookmarkStart w:id="41" w:name="_Toc37236703"/>
      <w:bookmarkStart w:id="42" w:name="_Toc46493846"/>
      <w:bookmarkStart w:id="43" w:name="_Toc52534740"/>
      <w:bookmarkStart w:id="44" w:name="_Toc60785064"/>
      <w:r w:rsidRPr="00674B7B">
        <w:rPr>
          <w:rFonts w:ascii="Arial" w:hAnsi="Arial"/>
          <w:sz w:val="24"/>
          <w:lang w:eastAsia="ja-JP"/>
        </w:rPr>
        <w:t>4.3.6.7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incMonUTRA-r12</w:t>
      </w:r>
      <w:bookmarkEnd w:id="39"/>
      <w:bookmarkEnd w:id="40"/>
      <w:bookmarkEnd w:id="41"/>
      <w:bookmarkEnd w:id="42"/>
      <w:bookmarkEnd w:id="43"/>
      <w:bookmarkEnd w:id="44"/>
    </w:p>
    <w:p w14:paraId="68D45978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supports increased number of UTRA carrier monitoring in RRC_IDLE and RRC_CONNECTED as specified in TS 36.133 [16].</w:t>
      </w:r>
    </w:p>
    <w:p w14:paraId="357945A2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A UE that supports increased number of UTRA carrier monitoring shall also support extended number of measurement identities.</w:t>
      </w:r>
    </w:p>
    <w:p w14:paraId="0871270E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5" w:name="_Toc29241309"/>
      <w:bookmarkStart w:id="46" w:name="_Toc37152778"/>
      <w:bookmarkStart w:id="47" w:name="_Toc37236704"/>
      <w:bookmarkStart w:id="48" w:name="_Toc46493847"/>
      <w:bookmarkStart w:id="49" w:name="_Toc52534741"/>
      <w:bookmarkStart w:id="50" w:name="_Toc60785065"/>
      <w:r w:rsidRPr="00674B7B">
        <w:rPr>
          <w:rFonts w:ascii="Arial" w:hAnsi="Arial"/>
          <w:sz w:val="24"/>
          <w:lang w:eastAsia="ja-JP"/>
        </w:rPr>
        <w:t>4.3.6.8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extendedMaxMeasId-r12</w:t>
      </w:r>
      <w:bookmarkEnd w:id="45"/>
      <w:bookmarkEnd w:id="46"/>
      <w:bookmarkEnd w:id="47"/>
      <w:bookmarkEnd w:id="48"/>
      <w:bookmarkEnd w:id="49"/>
      <w:bookmarkEnd w:id="50"/>
    </w:p>
    <w:p w14:paraId="77F3F755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extended number of measurement identities as defined by </w:t>
      </w:r>
      <w:r w:rsidRPr="00674B7B">
        <w:rPr>
          <w:i/>
          <w:lang w:eastAsia="ja-JP"/>
        </w:rPr>
        <w:t>maxMeasId-r12</w:t>
      </w:r>
      <w:r w:rsidRPr="00674B7B">
        <w:rPr>
          <w:lang w:eastAsia="ja-JP"/>
        </w:rPr>
        <w:t xml:space="preserve"> in TS 36.331 [5].</w:t>
      </w:r>
    </w:p>
    <w:p w14:paraId="6564815F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It is mandatory for UEs of this release of the specification if </w:t>
      </w:r>
      <w:r w:rsidRPr="00674B7B">
        <w:rPr>
          <w:i/>
          <w:lang w:eastAsia="ja-JP"/>
        </w:rPr>
        <w:t>incMonEUTRA-r12</w:t>
      </w:r>
      <w:r w:rsidRPr="00674B7B">
        <w:rPr>
          <w:lang w:eastAsia="ja-JP"/>
        </w:rPr>
        <w:t xml:space="preserve"> or </w:t>
      </w:r>
      <w:r w:rsidRPr="00674B7B">
        <w:rPr>
          <w:i/>
          <w:lang w:eastAsia="ja-JP"/>
        </w:rPr>
        <w:t>incMonUTRA-r12</w:t>
      </w:r>
      <w:r w:rsidRPr="00674B7B">
        <w:rPr>
          <w:lang w:eastAsia="ja-JP"/>
        </w:rPr>
        <w:t xml:space="preserve"> or </w:t>
      </w:r>
      <w:r w:rsidRPr="00674B7B">
        <w:rPr>
          <w:i/>
          <w:lang w:eastAsia="ja-JP"/>
        </w:rPr>
        <w:t>dc-Support-r12</w:t>
      </w:r>
      <w:r w:rsidRPr="00674B7B">
        <w:rPr>
          <w:lang w:eastAsia="ja-JP"/>
        </w:rPr>
        <w:t xml:space="preserve"> or</w:t>
      </w:r>
      <w:r w:rsidRPr="00674B7B">
        <w:rPr>
          <w:i/>
          <w:lang w:eastAsia="ja-JP"/>
        </w:rPr>
        <w:t xml:space="preserve"> extendedMaxObjectId-r13</w:t>
      </w:r>
      <w:r w:rsidRPr="00674B7B">
        <w:rPr>
          <w:lang w:eastAsia="ja-JP"/>
        </w:rPr>
        <w:t xml:space="preserve"> is supported.</w:t>
      </w:r>
    </w:p>
    <w:p w14:paraId="5BC3FF57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1" w:name="_Toc29241310"/>
      <w:bookmarkStart w:id="52" w:name="_Toc37152779"/>
      <w:bookmarkStart w:id="53" w:name="_Toc37236705"/>
      <w:bookmarkStart w:id="54" w:name="_Toc46493848"/>
      <w:bookmarkStart w:id="55" w:name="_Toc52534742"/>
      <w:bookmarkStart w:id="56" w:name="_Toc60785066"/>
      <w:r w:rsidRPr="00674B7B">
        <w:rPr>
          <w:rFonts w:ascii="Arial" w:hAnsi="Arial"/>
          <w:sz w:val="24"/>
          <w:lang w:eastAsia="ja-JP"/>
        </w:rPr>
        <w:t>4.3.6.9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crs-DiscoverySignalsMeas-r12</w:t>
      </w:r>
      <w:bookmarkEnd w:id="51"/>
      <w:bookmarkEnd w:id="52"/>
      <w:bookmarkEnd w:id="53"/>
      <w:bookmarkEnd w:id="54"/>
      <w:bookmarkEnd w:id="55"/>
      <w:bookmarkEnd w:id="56"/>
    </w:p>
    <w:p w14:paraId="092780AE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supports CRS based discovery signals measurement as specified in TS 36.331 [5], and PDSCH/EPDCCH RE mapping with zero power CSI-RS configured for discovery signals.</w:t>
      </w:r>
    </w:p>
    <w:p w14:paraId="4B803F0B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7" w:name="_Toc29241311"/>
      <w:bookmarkStart w:id="58" w:name="_Toc37152780"/>
      <w:bookmarkStart w:id="59" w:name="_Toc37236706"/>
      <w:bookmarkStart w:id="60" w:name="_Toc46493849"/>
      <w:bookmarkStart w:id="61" w:name="_Toc52534743"/>
      <w:bookmarkStart w:id="62" w:name="_Toc60785067"/>
      <w:r w:rsidRPr="00674B7B">
        <w:rPr>
          <w:rFonts w:ascii="Arial" w:hAnsi="Arial"/>
          <w:sz w:val="24"/>
          <w:lang w:eastAsia="ja-JP"/>
        </w:rPr>
        <w:lastRenderedPageBreak/>
        <w:t>4.3.6.10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csi-RS-DiscoverySignalsMeas-r12</w:t>
      </w:r>
      <w:bookmarkEnd w:id="57"/>
      <w:bookmarkEnd w:id="58"/>
      <w:bookmarkEnd w:id="59"/>
      <w:bookmarkEnd w:id="60"/>
      <w:bookmarkEnd w:id="61"/>
      <w:bookmarkEnd w:id="62"/>
    </w:p>
    <w:p w14:paraId="11FF6CCE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CSI-RS based discovery signals measurement as specified in TS 36.331 [5]. A UE that supports this feature shall also support </w:t>
      </w:r>
      <w:r w:rsidRPr="00674B7B">
        <w:rPr>
          <w:i/>
          <w:lang w:eastAsia="ja-JP"/>
        </w:rPr>
        <w:t>crs-DiscoverySignalsMeas-r12</w:t>
      </w:r>
      <w:r w:rsidRPr="00674B7B">
        <w:rPr>
          <w:lang w:eastAsia="ja-JP"/>
        </w:rPr>
        <w:t>.</w:t>
      </w:r>
    </w:p>
    <w:p w14:paraId="0EFDCC38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3" w:name="_Toc29241312"/>
      <w:bookmarkStart w:id="64" w:name="_Toc37152781"/>
      <w:bookmarkStart w:id="65" w:name="_Toc37236707"/>
      <w:bookmarkStart w:id="66" w:name="_Toc46493850"/>
      <w:bookmarkStart w:id="67" w:name="_Toc52534744"/>
      <w:bookmarkStart w:id="68" w:name="_Toc60785068"/>
      <w:r w:rsidRPr="00674B7B">
        <w:rPr>
          <w:rFonts w:ascii="Arial" w:hAnsi="Arial"/>
          <w:sz w:val="24"/>
          <w:lang w:eastAsia="ja-JP"/>
        </w:rPr>
        <w:t>4.3.6.11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extendedRSRQ-LowerRange-r12</w:t>
      </w:r>
      <w:bookmarkEnd w:id="63"/>
      <w:bookmarkEnd w:id="64"/>
      <w:bookmarkEnd w:id="65"/>
      <w:bookmarkEnd w:id="66"/>
      <w:bookmarkEnd w:id="67"/>
      <w:bookmarkEnd w:id="68"/>
    </w:p>
    <w:p w14:paraId="3990285B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supports the extended RSRQ lower value range from -34dB to -19.5dB in measurement configuration and reporting as specified in TS 36.133 [16].</w:t>
      </w:r>
    </w:p>
    <w:p w14:paraId="6A6904BF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9" w:name="_Toc29241313"/>
      <w:bookmarkStart w:id="70" w:name="_Toc37152782"/>
      <w:bookmarkStart w:id="71" w:name="_Toc37236708"/>
      <w:bookmarkStart w:id="72" w:name="_Toc46493851"/>
      <w:bookmarkStart w:id="73" w:name="_Toc52534745"/>
      <w:bookmarkStart w:id="74" w:name="_Toc60785069"/>
      <w:r w:rsidRPr="00674B7B">
        <w:rPr>
          <w:rFonts w:ascii="Arial" w:hAnsi="Arial"/>
          <w:sz w:val="24"/>
          <w:lang w:eastAsia="ja-JP"/>
        </w:rPr>
        <w:t>4.3.6.12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rsrq-OnAllSymbols-r12</w:t>
      </w:r>
      <w:bookmarkEnd w:id="69"/>
      <w:bookmarkEnd w:id="70"/>
      <w:bookmarkEnd w:id="71"/>
      <w:bookmarkEnd w:id="72"/>
      <w:bookmarkEnd w:id="73"/>
      <w:bookmarkEnd w:id="74"/>
    </w:p>
    <w:p w14:paraId="59E7FD7C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the RSRQ measurement on all OFDM symbols as specified in TS 36.214 [23] and also the extended RSRQ upper value range from -3dB to 2.5dB in measurement configuration and reporting as specified in TS 36.133 [16]. If the UE supports </w:t>
      </w:r>
      <w:r w:rsidRPr="00674B7B">
        <w:rPr>
          <w:i/>
          <w:lang w:eastAsia="ja-JP"/>
        </w:rPr>
        <w:t>rsrq-OnAllSymbols-r12</w:t>
      </w:r>
      <w:r w:rsidRPr="00674B7B">
        <w:rPr>
          <w:lang w:eastAsia="ja-JP"/>
        </w:rPr>
        <w:t xml:space="preserve"> and </w:t>
      </w:r>
      <w:proofErr w:type="spellStart"/>
      <w:r w:rsidRPr="00674B7B">
        <w:rPr>
          <w:i/>
          <w:lang w:eastAsia="ja-JP"/>
        </w:rPr>
        <w:t>rsrqMeasWideband</w:t>
      </w:r>
      <w:proofErr w:type="spellEnd"/>
      <w:r w:rsidRPr="00674B7B">
        <w:rPr>
          <w:lang w:eastAsia="ja-JP"/>
        </w:rPr>
        <w:t xml:space="preserve"> it shall also support the RSRQ measurement on all OFDM symbols with wider bandwidth.</w:t>
      </w:r>
    </w:p>
    <w:p w14:paraId="33F45FAE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5" w:name="_Toc29241314"/>
      <w:bookmarkStart w:id="76" w:name="_Toc37152783"/>
      <w:bookmarkStart w:id="77" w:name="_Toc37236709"/>
      <w:bookmarkStart w:id="78" w:name="_Toc46493852"/>
      <w:bookmarkStart w:id="79" w:name="_Toc52534746"/>
      <w:bookmarkStart w:id="80" w:name="_Toc60785070"/>
      <w:r w:rsidRPr="00674B7B">
        <w:rPr>
          <w:rFonts w:ascii="Arial" w:hAnsi="Arial"/>
          <w:sz w:val="24"/>
          <w:lang w:eastAsia="ja-JP"/>
        </w:rPr>
        <w:t>4.3.6.13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rs-SINR-Meas-r13</w:t>
      </w:r>
      <w:bookmarkEnd w:id="75"/>
      <w:bookmarkEnd w:id="76"/>
      <w:bookmarkEnd w:id="77"/>
      <w:bookmarkEnd w:id="78"/>
      <w:bookmarkEnd w:id="79"/>
      <w:bookmarkEnd w:id="80"/>
    </w:p>
    <w:p w14:paraId="410763B0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can perform RS-SINR measurements in RRC_CONNECTED as specified in TS 36.214 [23].</w:t>
      </w:r>
    </w:p>
    <w:p w14:paraId="538829BB" w14:textId="57998E49" w:rsidR="00674B7B" w:rsidRPr="0074019E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81" w:name="_Toc29241315"/>
      <w:bookmarkStart w:id="82" w:name="_Toc37152784"/>
      <w:bookmarkStart w:id="83" w:name="_Toc37236710"/>
      <w:bookmarkStart w:id="84" w:name="_Toc46493853"/>
      <w:bookmarkStart w:id="85" w:name="_Toc52534747"/>
      <w:bookmarkStart w:id="86" w:name="_Toc60785071"/>
      <w:r w:rsidRPr="0074019E">
        <w:rPr>
          <w:rFonts w:ascii="Arial" w:hAnsi="Arial"/>
          <w:sz w:val="24"/>
          <w:lang w:eastAsia="ja-JP"/>
        </w:rPr>
        <w:t>4.3.6.</w:t>
      </w:r>
      <w:r w:rsidRPr="0074019E">
        <w:rPr>
          <w:rFonts w:ascii="Arial" w:hAnsi="Arial"/>
          <w:sz w:val="24"/>
          <w:lang w:eastAsia="zh-CN"/>
        </w:rPr>
        <w:t>14</w:t>
      </w:r>
      <w:r w:rsidRPr="0074019E">
        <w:rPr>
          <w:rFonts w:ascii="Arial" w:hAnsi="Arial"/>
          <w:sz w:val="24"/>
          <w:lang w:eastAsia="ja-JP"/>
        </w:rPr>
        <w:tab/>
      </w:r>
      <w:del w:id="87" w:author="Lenovo" w:date="2021-01-28T15:16:00Z">
        <w:r w:rsidRPr="0074019E" w:rsidDel="0074019E">
          <w:rPr>
            <w:rFonts w:ascii="Arial" w:hAnsi="Arial"/>
            <w:i/>
            <w:sz w:val="24"/>
            <w:lang w:eastAsia="ja-JP"/>
          </w:rPr>
          <w:delText>whiteCellList</w:delText>
        </w:r>
      </w:del>
      <w:ins w:id="88" w:author="Lenovo" w:date="2021-01-28T15:16:00Z">
        <w:r w:rsidR="0074019E">
          <w:rPr>
            <w:rFonts w:ascii="Arial" w:hAnsi="Arial"/>
            <w:i/>
            <w:sz w:val="24"/>
            <w:lang w:eastAsia="ja-JP"/>
          </w:rPr>
          <w:t>allow</w:t>
        </w:r>
      </w:ins>
      <w:ins w:id="89" w:author="Lenovo" w:date="2021-02-01T19:52:00Z">
        <w:r w:rsidR="00484DD2">
          <w:rPr>
            <w:rFonts w:ascii="Arial" w:hAnsi="Arial"/>
            <w:i/>
            <w:sz w:val="24"/>
            <w:lang w:eastAsia="ja-JP"/>
          </w:rPr>
          <w:t>ed</w:t>
        </w:r>
      </w:ins>
      <w:ins w:id="90" w:author="Lenovo" w:date="2021-01-28T15:16:00Z">
        <w:r w:rsidR="0074019E" w:rsidRPr="0074019E">
          <w:rPr>
            <w:rFonts w:ascii="Arial" w:hAnsi="Arial"/>
            <w:i/>
            <w:sz w:val="24"/>
            <w:lang w:eastAsia="ja-JP"/>
          </w:rPr>
          <w:t>CellList</w:t>
        </w:r>
      </w:ins>
      <w:r w:rsidRPr="0074019E">
        <w:rPr>
          <w:rFonts w:ascii="Arial" w:hAnsi="Arial"/>
          <w:i/>
          <w:sz w:val="24"/>
          <w:lang w:eastAsia="ja-JP"/>
        </w:rPr>
        <w:t>-r13</w:t>
      </w:r>
      <w:bookmarkEnd w:id="81"/>
      <w:bookmarkEnd w:id="82"/>
      <w:bookmarkEnd w:id="83"/>
      <w:bookmarkEnd w:id="84"/>
      <w:bookmarkEnd w:id="85"/>
      <w:bookmarkEnd w:id="86"/>
    </w:p>
    <w:p w14:paraId="29B5E020" w14:textId="1BD9E610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019E">
        <w:rPr>
          <w:lang w:eastAsia="ja-JP"/>
        </w:rPr>
        <w:t xml:space="preserve">This field defines whether the UE supports configuration and use of </w:t>
      </w:r>
      <w:del w:id="91" w:author="Lenovo" w:date="2021-01-28T15:16:00Z">
        <w:r w:rsidRPr="0074019E" w:rsidDel="0074019E">
          <w:rPr>
            <w:lang w:eastAsia="ja-JP"/>
          </w:rPr>
          <w:delText>white</w:delText>
        </w:r>
      </w:del>
      <w:ins w:id="92" w:author="Lenovo" w:date="2021-01-28T15:16:00Z">
        <w:r w:rsidR="0074019E">
          <w:rPr>
            <w:lang w:eastAsia="ja-JP"/>
          </w:rPr>
          <w:t>allow</w:t>
        </w:r>
      </w:ins>
      <w:r w:rsidRPr="0074019E">
        <w:rPr>
          <w:lang w:eastAsia="ja-JP"/>
        </w:rPr>
        <w:t>-listed cells as specified in TS 36.331 [5].</w:t>
      </w:r>
    </w:p>
    <w:p w14:paraId="4163E266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3" w:name="_Toc29241316"/>
      <w:bookmarkStart w:id="94" w:name="_Toc37152785"/>
      <w:bookmarkStart w:id="95" w:name="_Toc37236711"/>
      <w:bookmarkStart w:id="96" w:name="_Toc46493854"/>
      <w:bookmarkStart w:id="97" w:name="_Toc52534748"/>
      <w:bookmarkStart w:id="98" w:name="_Toc60785072"/>
      <w:r w:rsidRPr="00674B7B">
        <w:rPr>
          <w:rFonts w:ascii="Arial" w:hAnsi="Arial"/>
          <w:sz w:val="24"/>
          <w:lang w:eastAsia="ja-JP"/>
        </w:rPr>
        <w:t>4.3.6.15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extendedFreqPriorities-r13</w:t>
      </w:r>
      <w:bookmarkEnd w:id="93"/>
      <w:bookmarkEnd w:id="94"/>
      <w:bookmarkEnd w:id="95"/>
      <w:bookmarkEnd w:id="96"/>
      <w:bookmarkEnd w:id="97"/>
      <w:bookmarkEnd w:id="98"/>
    </w:p>
    <w:p w14:paraId="2FF1346E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extended E-UTRA frequency priorities as specified in TS 36.331 [5] and indicated by </w:t>
      </w:r>
      <w:proofErr w:type="spellStart"/>
      <w:r w:rsidRPr="00674B7B">
        <w:rPr>
          <w:i/>
          <w:lang w:eastAsia="ja-JP"/>
        </w:rPr>
        <w:t>cellReselectionSubPriority</w:t>
      </w:r>
      <w:proofErr w:type="spellEnd"/>
      <w:r w:rsidRPr="00674B7B">
        <w:rPr>
          <w:lang w:eastAsia="ja-JP"/>
        </w:rPr>
        <w:t xml:space="preserve"> field.</w:t>
      </w:r>
    </w:p>
    <w:p w14:paraId="53751D7A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A UE supporting NR SA operation shall support extended E-UTRA frequency priorities and NR frequency priorities as specified in TS 36.331 [9] and indicated by </w:t>
      </w:r>
      <w:proofErr w:type="spellStart"/>
      <w:r w:rsidRPr="00674B7B">
        <w:rPr>
          <w:i/>
          <w:lang w:eastAsia="ja-JP"/>
        </w:rPr>
        <w:t>CellReselectionSubPriority</w:t>
      </w:r>
      <w:proofErr w:type="spellEnd"/>
      <w:r w:rsidRPr="00674B7B">
        <w:rPr>
          <w:lang w:eastAsia="ja-JP"/>
        </w:rPr>
        <w:t xml:space="preserve"> field.</w:t>
      </w:r>
    </w:p>
    <w:p w14:paraId="4EF8B007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99" w:name="_Toc29241317"/>
      <w:bookmarkStart w:id="100" w:name="_Toc37152786"/>
      <w:bookmarkStart w:id="101" w:name="_Toc37236712"/>
      <w:bookmarkStart w:id="102" w:name="_Toc46493855"/>
      <w:bookmarkStart w:id="103" w:name="_Toc52534749"/>
      <w:bookmarkStart w:id="104" w:name="_Toc60785073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16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extendedMaxObjectId-r13</w:t>
      </w:r>
      <w:bookmarkEnd w:id="99"/>
      <w:bookmarkEnd w:id="100"/>
      <w:bookmarkEnd w:id="101"/>
      <w:bookmarkEnd w:id="102"/>
      <w:bookmarkEnd w:id="103"/>
      <w:bookmarkEnd w:id="104"/>
    </w:p>
    <w:p w14:paraId="3585ED29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extended number of measurement </w:t>
      </w:r>
      <w:r w:rsidRPr="00674B7B">
        <w:rPr>
          <w:lang w:eastAsia="zh-CN"/>
        </w:rPr>
        <w:t xml:space="preserve">object </w:t>
      </w:r>
      <w:r w:rsidRPr="00674B7B">
        <w:rPr>
          <w:lang w:eastAsia="ja-JP"/>
        </w:rPr>
        <w:t xml:space="preserve">identities as defined by </w:t>
      </w:r>
      <w:r w:rsidRPr="00674B7B">
        <w:rPr>
          <w:i/>
          <w:lang w:eastAsia="ja-JP"/>
        </w:rPr>
        <w:t>maxObjectId-r13</w:t>
      </w:r>
      <w:r w:rsidRPr="00674B7B">
        <w:rPr>
          <w:lang w:eastAsia="ja-JP"/>
        </w:rPr>
        <w:t xml:space="preserve"> in TS 36.331 [5].</w:t>
      </w:r>
      <w:r w:rsidRPr="00674B7B">
        <w:rPr>
          <w:lang w:eastAsia="zh-CN"/>
        </w:rPr>
        <w:t xml:space="preserve"> The field is mandatory present for the UE supporting the configuration of </w:t>
      </w:r>
      <w:proofErr w:type="spellStart"/>
      <w:r w:rsidRPr="00674B7B">
        <w:rPr>
          <w:i/>
          <w:lang w:eastAsia="ja-JP"/>
        </w:rPr>
        <w:t>sCellToAddModListExt</w:t>
      </w:r>
      <w:proofErr w:type="spellEnd"/>
      <w:r w:rsidRPr="00674B7B">
        <w:rPr>
          <w:lang w:eastAsia="zh-CN"/>
        </w:rPr>
        <w:t>. A</w:t>
      </w:r>
      <w:r w:rsidRPr="00674B7B">
        <w:rPr>
          <w:lang w:eastAsia="ja-JP"/>
        </w:rPr>
        <w:t xml:space="preserve"> UE indicating support of </w:t>
      </w:r>
      <w:r w:rsidRPr="00674B7B">
        <w:rPr>
          <w:i/>
          <w:lang w:eastAsia="ja-JP"/>
        </w:rPr>
        <w:t>extendedMaxObjectId</w:t>
      </w:r>
      <w:r w:rsidRPr="00674B7B">
        <w:rPr>
          <w:i/>
          <w:iCs/>
          <w:lang w:eastAsia="ja-JP"/>
        </w:rPr>
        <w:t>-r13</w:t>
      </w:r>
      <w:r w:rsidRPr="00674B7B">
        <w:rPr>
          <w:lang w:eastAsia="ja-JP"/>
        </w:rPr>
        <w:t xml:space="preserve"> shall also indicate</w:t>
      </w:r>
      <w:r w:rsidRPr="00674B7B">
        <w:rPr>
          <w:lang w:eastAsia="zh-CN"/>
        </w:rPr>
        <w:t xml:space="preserve"> the</w:t>
      </w:r>
      <w:r w:rsidRPr="00674B7B">
        <w:rPr>
          <w:lang w:eastAsia="ja-JP"/>
        </w:rPr>
        <w:t xml:space="preserve"> support of </w:t>
      </w:r>
      <w:r w:rsidRPr="00674B7B">
        <w:rPr>
          <w:i/>
          <w:lang w:eastAsia="ja-JP"/>
        </w:rPr>
        <w:t>extendedMaxMeasId-r12</w:t>
      </w:r>
      <w:r w:rsidRPr="00674B7B">
        <w:rPr>
          <w:lang w:eastAsia="ja-JP"/>
        </w:rPr>
        <w:t>.</w:t>
      </w:r>
    </w:p>
    <w:p w14:paraId="6DE817F5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05" w:name="_Toc29241318"/>
      <w:bookmarkStart w:id="106" w:name="_Toc37152787"/>
      <w:bookmarkStart w:id="107" w:name="_Toc37236713"/>
      <w:bookmarkStart w:id="108" w:name="_Toc46493856"/>
      <w:bookmarkStart w:id="109" w:name="_Toc52534750"/>
      <w:bookmarkStart w:id="110" w:name="_Toc60785074"/>
      <w:r w:rsidRPr="00674B7B">
        <w:rPr>
          <w:rFonts w:ascii="Arial" w:hAnsi="Arial"/>
          <w:sz w:val="24"/>
          <w:lang w:eastAsia="ja-JP"/>
        </w:rPr>
        <w:t>4.3.6.17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ul-PDCP-Delay-r13</w:t>
      </w:r>
      <w:bookmarkEnd w:id="105"/>
      <w:bookmarkEnd w:id="106"/>
      <w:bookmarkEnd w:id="107"/>
      <w:bookmarkEnd w:id="108"/>
      <w:bookmarkEnd w:id="109"/>
      <w:bookmarkEnd w:id="110"/>
    </w:p>
    <w:p w14:paraId="7BEBF894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supports UL PDCP Packet Delay per QCI measurement as specified in TS 36.314 [25]. A UE that supports the UL PDCP Delay measurement shall also support the measurement configuration and reporting as specified in TS 36.331 [5].</w:t>
      </w:r>
    </w:p>
    <w:p w14:paraId="26AC393B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111" w:name="_Toc29241319"/>
      <w:bookmarkStart w:id="112" w:name="_Toc37152788"/>
      <w:bookmarkStart w:id="113" w:name="_Toc37236714"/>
      <w:bookmarkStart w:id="114" w:name="_Toc46493857"/>
      <w:bookmarkStart w:id="115" w:name="_Toc52534751"/>
      <w:bookmarkStart w:id="116" w:name="_Toc60785075"/>
      <w:r w:rsidRPr="00674B7B">
        <w:rPr>
          <w:rFonts w:ascii="Arial" w:hAnsi="Arial"/>
          <w:sz w:val="24"/>
          <w:lang w:eastAsia="ja-JP"/>
        </w:rPr>
        <w:t>4.3.6.18</w:t>
      </w:r>
      <w:r w:rsidRPr="00674B7B">
        <w:rPr>
          <w:rFonts w:ascii="Arial" w:hAnsi="Arial"/>
          <w:sz w:val="24"/>
          <w:lang w:eastAsia="ja-JP"/>
        </w:rPr>
        <w:tab/>
        <w:t>Void</w:t>
      </w:r>
      <w:bookmarkEnd w:id="111"/>
      <w:bookmarkEnd w:id="112"/>
      <w:bookmarkEnd w:id="113"/>
      <w:bookmarkEnd w:id="114"/>
      <w:bookmarkEnd w:id="115"/>
      <w:bookmarkEnd w:id="116"/>
    </w:p>
    <w:p w14:paraId="381C62D4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117" w:name="_Toc29241320"/>
      <w:bookmarkStart w:id="118" w:name="_Toc37152789"/>
      <w:bookmarkStart w:id="119" w:name="_Toc37236715"/>
      <w:bookmarkStart w:id="120" w:name="_Toc46493858"/>
      <w:bookmarkStart w:id="121" w:name="_Toc52534752"/>
      <w:bookmarkStart w:id="122" w:name="_Toc60785076"/>
      <w:r w:rsidRPr="00674B7B">
        <w:rPr>
          <w:rFonts w:ascii="Arial" w:hAnsi="Arial"/>
          <w:sz w:val="24"/>
          <w:lang w:eastAsia="ja-JP"/>
        </w:rPr>
        <w:t>4.3.</w:t>
      </w:r>
      <w:r w:rsidRPr="00674B7B">
        <w:rPr>
          <w:rFonts w:ascii="Arial" w:hAnsi="Arial"/>
          <w:sz w:val="24"/>
          <w:lang w:eastAsia="zh-CN"/>
        </w:rPr>
        <w:t>6</w:t>
      </w:r>
      <w:r w:rsidRPr="00674B7B">
        <w:rPr>
          <w:rFonts w:ascii="Arial" w:hAnsi="Arial"/>
          <w:sz w:val="24"/>
          <w:lang w:eastAsia="ja-JP"/>
        </w:rPr>
        <w:t>.19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rssi-AndChannelOccupancyReporting-r13</w:t>
      </w:r>
      <w:bookmarkEnd w:id="117"/>
      <w:bookmarkEnd w:id="118"/>
      <w:bookmarkEnd w:id="119"/>
      <w:bookmarkEnd w:id="120"/>
      <w:bookmarkEnd w:id="121"/>
      <w:bookmarkEnd w:id="122"/>
    </w:p>
    <w:p w14:paraId="3408230D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supports measurement and reporting for RSSI and channel occupancy.</w:t>
      </w:r>
      <w:r w:rsidRPr="00674B7B">
        <w:rPr>
          <w:rFonts w:eastAsia="SimSun"/>
          <w:lang w:eastAsia="en-GB"/>
        </w:rPr>
        <w:t xml:space="preserve"> This field is only applicable if the UE supports downlink LAA operation.</w:t>
      </w:r>
    </w:p>
    <w:p w14:paraId="373580DD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123" w:name="_Toc29241321"/>
      <w:bookmarkStart w:id="124" w:name="_Toc37152790"/>
      <w:bookmarkStart w:id="125" w:name="_Toc37236716"/>
      <w:bookmarkStart w:id="126" w:name="_Toc46493859"/>
      <w:bookmarkStart w:id="127" w:name="_Toc52534753"/>
      <w:bookmarkStart w:id="128" w:name="_Toc60785077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20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zh-CN"/>
        </w:rPr>
        <w:t>multiB</w:t>
      </w:r>
      <w:r w:rsidRPr="00674B7B">
        <w:rPr>
          <w:rFonts w:ascii="Arial" w:hAnsi="Arial"/>
          <w:i/>
          <w:sz w:val="24"/>
          <w:lang w:eastAsia="ja-JP"/>
        </w:rPr>
        <w:t>andInfoReport-r13</w:t>
      </w:r>
      <w:bookmarkEnd w:id="123"/>
      <w:bookmarkEnd w:id="124"/>
      <w:bookmarkEnd w:id="125"/>
      <w:bookmarkEnd w:id="126"/>
      <w:bookmarkEnd w:id="127"/>
      <w:bookmarkEnd w:id="128"/>
    </w:p>
    <w:p w14:paraId="1A9D81A5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</w:t>
      </w:r>
      <w:r w:rsidRPr="00674B7B">
        <w:rPr>
          <w:lang w:eastAsia="zh-CN"/>
        </w:rPr>
        <w:t>the</w:t>
      </w:r>
      <w:r w:rsidRPr="00674B7B">
        <w:rPr>
          <w:lang w:eastAsia="ja-JP"/>
        </w:rPr>
        <w:t xml:space="preserve"> </w:t>
      </w:r>
      <w:r w:rsidRPr="00674B7B">
        <w:rPr>
          <w:lang w:eastAsia="zh-CN"/>
        </w:rPr>
        <w:t>acquisition and reporting of multi band information</w:t>
      </w:r>
      <w:r w:rsidRPr="00674B7B">
        <w:rPr>
          <w:lang w:eastAsia="ja-JP"/>
        </w:rPr>
        <w:t xml:space="preserve"> </w:t>
      </w:r>
      <w:r w:rsidRPr="00674B7B">
        <w:rPr>
          <w:lang w:eastAsia="zh-CN"/>
        </w:rPr>
        <w:t xml:space="preserve">for </w:t>
      </w:r>
      <w:proofErr w:type="spellStart"/>
      <w:r w:rsidRPr="00674B7B">
        <w:rPr>
          <w:i/>
          <w:lang w:eastAsia="zh-CN"/>
        </w:rPr>
        <w:t>reportCGI</w:t>
      </w:r>
      <w:proofErr w:type="spellEnd"/>
      <w:r w:rsidRPr="00674B7B">
        <w:rPr>
          <w:lang w:eastAsia="zh-CN"/>
        </w:rPr>
        <w:t xml:space="preserve"> </w:t>
      </w:r>
      <w:r w:rsidRPr="00674B7B">
        <w:rPr>
          <w:lang w:eastAsia="ja-JP"/>
        </w:rPr>
        <w:t>as specified in TS 36.331 [5].</w:t>
      </w:r>
    </w:p>
    <w:p w14:paraId="278344E0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29" w:name="_Toc29241322"/>
      <w:bookmarkStart w:id="130" w:name="_Toc37152791"/>
      <w:bookmarkStart w:id="131" w:name="_Toc37236717"/>
      <w:bookmarkStart w:id="132" w:name="_Toc46493860"/>
      <w:bookmarkStart w:id="133" w:name="_Toc52534754"/>
      <w:bookmarkStart w:id="134" w:name="_Toc60785078"/>
      <w:r w:rsidRPr="00674B7B">
        <w:rPr>
          <w:rFonts w:ascii="Arial" w:hAnsi="Arial"/>
          <w:sz w:val="24"/>
          <w:lang w:eastAsia="ja-JP"/>
        </w:rPr>
        <w:lastRenderedPageBreak/>
        <w:t>4.3.6.21</w:t>
      </w:r>
      <w:r w:rsidRPr="00674B7B">
        <w:rPr>
          <w:rFonts w:ascii="Arial" w:hAnsi="Arial"/>
          <w:sz w:val="24"/>
          <w:lang w:eastAsia="ja-JP"/>
        </w:rPr>
        <w:tab/>
        <w:t>Void</w:t>
      </w:r>
      <w:bookmarkEnd w:id="129"/>
      <w:bookmarkEnd w:id="130"/>
      <w:bookmarkEnd w:id="131"/>
      <w:bookmarkEnd w:id="132"/>
      <w:bookmarkEnd w:id="133"/>
      <w:bookmarkEnd w:id="134"/>
    </w:p>
    <w:p w14:paraId="71F6061C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35" w:name="_Toc29241323"/>
      <w:bookmarkStart w:id="136" w:name="_Toc37152792"/>
      <w:bookmarkStart w:id="137" w:name="_Toc37236718"/>
      <w:bookmarkStart w:id="138" w:name="_Toc46493861"/>
      <w:bookmarkStart w:id="139" w:name="_Toc52534755"/>
      <w:bookmarkStart w:id="140" w:name="_Toc60785079"/>
      <w:r w:rsidRPr="00674B7B">
        <w:rPr>
          <w:rFonts w:ascii="Arial" w:hAnsi="Arial"/>
          <w:sz w:val="24"/>
          <w:lang w:eastAsia="ja-JP"/>
        </w:rPr>
        <w:t>4.3.6.22</w:t>
      </w:r>
      <w:r w:rsidRPr="00674B7B">
        <w:rPr>
          <w:rFonts w:ascii="Arial" w:hAnsi="Arial"/>
          <w:sz w:val="24"/>
          <w:lang w:eastAsia="ja-JP"/>
        </w:rPr>
        <w:tab/>
        <w:t>Void</w:t>
      </w:r>
      <w:bookmarkEnd w:id="135"/>
      <w:bookmarkEnd w:id="136"/>
      <w:bookmarkEnd w:id="137"/>
      <w:bookmarkEnd w:id="138"/>
      <w:bookmarkEnd w:id="139"/>
      <w:bookmarkEnd w:id="140"/>
    </w:p>
    <w:p w14:paraId="06555DFB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141" w:name="_Toc29241324"/>
      <w:bookmarkStart w:id="142" w:name="_Toc37152793"/>
      <w:bookmarkStart w:id="143" w:name="_Toc37236719"/>
      <w:bookmarkStart w:id="144" w:name="_Toc46493862"/>
      <w:bookmarkStart w:id="145" w:name="_Toc52534756"/>
      <w:bookmarkStart w:id="146" w:name="_Toc60785080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23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zh-CN"/>
        </w:rPr>
        <w:t>ceMeasurements-r14</w:t>
      </w:r>
      <w:bookmarkEnd w:id="141"/>
      <w:bookmarkEnd w:id="142"/>
      <w:bookmarkEnd w:id="143"/>
      <w:bookmarkEnd w:id="144"/>
      <w:bookmarkEnd w:id="145"/>
      <w:bookmarkEnd w:id="146"/>
    </w:p>
    <w:p w14:paraId="140318C3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674B7B">
        <w:rPr>
          <w:lang w:eastAsia="ja-JP"/>
        </w:rPr>
        <w:t xml:space="preserve">This field defines whether the UE supports intra-frequency RSRQ measurements and inter-frequency RSRP and RSRQ measurements in RRC_CONNECTED, as specified in TS 36.133 [16], TS 36.304 [14] and TS 36.331 [5]. In this release of specification, it is mandatory for UEs of Category M1 and M2 and UEs that support coverage enhancements to support </w:t>
      </w:r>
      <w:r w:rsidRPr="00674B7B">
        <w:rPr>
          <w:i/>
          <w:lang w:eastAsia="zh-CN"/>
        </w:rPr>
        <w:t>ceMeasurements-r14</w:t>
      </w:r>
      <w:r w:rsidRPr="00674B7B">
        <w:rPr>
          <w:lang w:eastAsia="ja-JP"/>
        </w:rPr>
        <w:t xml:space="preserve">. A UE indicating support of </w:t>
      </w:r>
      <w:r w:rsidRPr="00674B7B">
        <w:rPr>
          <w:i/>
          <w:iCs/>
          <w:lang w:eastAsia="ja-JP"/>
        </w:rPr>
        <w:t xml:space="preserve">ceMeasurements-r14 </w:t>
      </w:r>
      <w:r w:rsidRPr="00674B7B">
        <w:rPr>
          <w:lang w:eastAsia="ja-JP"/>
        </w:rPr>
        <w:t xml:space="preserve">shall also indicate support of </w:t>
      </w:r>
      <w:r w:rsidRPr="00674B7B">
        <w:rPr>
          <w:i/>
          <w:iCs/>
          <w:lang w:eastAsia="ja-JP"/>
        </w:rPr>
        <w:t>ce-ModeA-r13</w:t>
      </w:r>
      <w:r w:rsidRPr="00674B7B">
        <w:rPr>
          <w:iCs/>
          <w:lang w:eastAsia="ja-JP"/>
        </w:rPr>
        <w:t>.</w:t>
      </w:r>
    </w:p>
    <w:p w14:paraId="55D9BB9E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147" w:name="_Toc29241325"/>
      <w:bookmarkStart w:id="148" w:name="_Toc37152794"/>
      <w:bookmarkStart w:id="149" w:name="_Toc37236720"/>
      <w:bookmarkStart w:id="150" w:name="_Toc46493863"/>
      <w:bookmarkStart w:id="151" w:name="_Toc52534757"/>
      <w:bookmarkStart w:id="152" w:name="_Toc60785081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24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ncsg-r14</w:t>
      </w:r>
      <w:bookmarkEnd w:id="147"/>
      <w:bookmarkEnd w:id="148"/>
      <w:bookmarkEnd w:id="149"/>
      <w:bookmarkEnd w:id="150"/>
      <w:bookmarkEnd w:id="151"/>
      <w:bookmarkEnd w:id="152"/>
    </w:p>
    <w:p w14:paraId="1CFF80E1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</w:t>
      </w:r>
      <w:r w:rsidRPr="00674B7B">
        <w:rPr>
          <w:lang w:eastAsia="zh-CN"/>
        </w:rPr>
        <w:t xml:space="preserve">NCSG gap </w:t>
      </w:r>
      <w:r w:rsidRPr="00674B7B">
        <w:rPr>
          <w:lang w:eastAsia="ja-JP"/>
        </w:rPr>
        <w:t xml:space="preserve">as specified in TS 36.133 [16]. If the UE supports </w:t>
      </w:r>
      <w:r w:rsidRPr="00674B7B">
        <w:rPr>
          <w:i/>
          <w:lang w:eastAsia="ja-JP"/>
        </w:rPr>
        <w:t>ncsg-r14</w:t>
      </w:r>
      <w:r w:rsidRPr="00674B7B">
        <w:rPr>
          <w:lang w:eastAsia="ja-JP"/>
        </w:rPr>
        <w:t xml:space="preserve"> and asynchronous DC, the UE shall support NCSG Pattern Id 0, 1, 2 and 3. If the UE supports ncsg-r14 but the UE does not support asynchronous DC, only NCSG Pattern Id 0 and 1 shall be supported.</w:t>
      </w:r>
    </w:p>
    <w:p w14:paraId="11000179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153" w:name="_Toc29241326"/>
      <w:bookmarkStart w:id="154" w:name="_Toc37152795"/>
      <w:bookmarkStart w:id="155" w:name="_Toc37236721"/>
      <w:bookmarkStart w:id="156" w:name="_Toc46493864"/>
      <w:bookmarkStart w:id="157" w:name="_Toc52534758"/>
      <w:bookmarkStart w:id="158" w:name="_Toc60785082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25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perServingCellMeasurementGap-r14</w:t>
      </w:r>
      <w:bookmarkEnd w:id="153"/>
      <w:bookmarkEnd w:id="154"/>
      <w:bookmarkEnd w:id="155"/>
      <w:bookmarkEnd w:id="156"/>
      <w:bookmarkEnd w:id="157"/>
      <w:bookmarkEnd w:id="158"/>
    </w:p>
    <w:p w14:paraId="4845283E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per CC measurement </w:t>
      </w:r>
      <w:r w:rsidRPr="00674B7B">
        <w:rPr>
          <w:lang w:eastAsia="zh-CN"/>
        </w:rPr>
        <w:t xml:space="preserve">gap </w:t>
      </w:r>
      <w:r w:rsidRPr="00674B7B">
        <w:rPr>
          <w:lang w:eastAsia="ja-JP"/>
        </w:rPr>
        <w:t>as specified in TS 36.331 [5].</w:t>
      </w:r>
    </w:p>
    <w:p w14:paraId="2025AF96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159" w:name="_Toc29241327"/>
      <w:bookmarkStart w:id="160" w:name="_Toc37152796"/>
      <w:bookmarkStart w:id="161" w:name="_Toc37236722"/>
      <w:bookmarkStart w:id="162" w:name="_Toc46493865"/>
      <w:bookmarkStart w:id="163" w:name="_Toc52534759"/>
      <w:bookmarkStart w:id="164" w:name="_Toc60785083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26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shortMeasurementGap-r14</w:t>
      </w:r>
      <w:bookmarkEnd w:id="159"/>
      <w:bookmarkEnd w:id="160"/>
      <w:bookmarkEnd w:id="161"/>
      <w:bookmarkEnd w:id="162"/>
      <w:bookmarkEnd w:id="163"/>
      <w:bookmarkEnd w:id="164"/>
    </w:p>
    <w:p w14:paraId="60CDD7E5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shorter measurement gap length (i.e. </w:t>
      </w:r>
      <w:r w:rsidRPr="00674B7B">
        <w:rPr>
          <w:i/>
          <w:lang w:eastAsia="ja-JP"/>
        </w:rPr>
        <w:t>gp2</w:t>
      </w:r>
      <w:r w:rsidRPr="00674B7B">
        <w:rPr>
          <w:lang w:eastAsia="ja-JP"/>
        </w:rPr>
        <w:t xml:space="preserve"> and </w:t>
      </w:r>
      <w:r w:rsidRPr="00674B7B">
        <w:rPr>
          <w:i/>
          <w:lang w:eastAsia="ja-JP"/>
        </w:rPr>
        <w:t>gp3</w:t>
      </w:r>
      <w:r w:rsidRPr="00674B7B">
        <w:rPr>
          <w:lang w:eastAsia="ja-JP"/>
        </w:rPr>
        <w:t>) in LTE standalone as specified in TS 36.133 [16], and for independent measurement gap configuration on FR1 and per-UE gap in (NG)EN-DC as specified in TS38.133 [37].</w:t>
      </w:r>
    </w:p>
    <w:p w14:paraId="53E05431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65" w:name="_Toc29241328"/>
      <w:bookmarkStart w:id="166" w:name="_Toc37152797"/>
      <w:bookmarkStart w:id="167" w:name="_Toc37236723"/>
      <w:bookmarkStart w:id="168" w:name="_Toc46493866"/>
      <w:bookmarkStart w:id="169" w:name="_Toc52534760"/>
      <w:bookmarkStart w:id="170" w:name="_Toc60785084"/>
      <w:r w:rsidRPr="00674B7B">
        <w:rPr>
          <w:rFonts w:ascii="Arial" w:hAnsi="Arial"/>
          <w:sz w:val="24"/>
          <w:lang w:eastAsia="ja-JP"/>
        </w:rPr>
        <w:t>4.3.6.27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nonUniformGap-r14</w:t>
      </w:r>
      <w:bookmarkEnd w:id="165"/>
      <w:bookmarkEnd w:id="166"/>
      <w:bookmarkEnd w:id="167"/>
      <w:bookmarkEnd w:id="168"/>
      <w:bookmarkEnd w:id="169"/>
      <w:bookmarkEnd w:id="170"/>
    </w:p>
    <w:p w14:paraId="600ABA22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supports measurement non uniform Pattern Id 1, 2, 3 and 4 in LTE standalone as specified in TS 36.133 [16].</w:t>
      </w:r>
    </w:p>
    <w:p w14:paraId="16939E7E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1" w:name="_Toc29241329"/>
      <w:bookmarkStart w:id="172" w:name="_Toc37152798"/>
      <w:bookmarkStart w:id="173" w:name="_Toc37236724"/>
      <w:bookmarkStart w:id="174" w:name="_Toc46493867"/>
      <w:bookmarkStart w:id="175" w:name="_Toc52534761"/>
      <w:bookmarkStart w:id="176" w:name="_Toc60785085"/>
      <w:r w:rsidRPr="00674B7B">
        <w:rPr>
          <w:rFonts w:ascii="Arial" w:hAnsi="Arial"/>
          <w:sz w:val="24"/>
          <w:lang w:eastAsia="ja-JP"/>
        </w:rPr>
        <w:t>4.3.6.28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rlm-ReportSupport-r14</w:t>
      </w:r>
      <w:bookmarkEnd w:id="171"/>
      <w:bookmarkEnd w:id="172"/>
      <w:bookmarkEnd w:id="173"/>
      <w:bookmarkEnd w:id="174"/>
      <w:bookmarkEnd w:id="175"/>
      <w:bookmarkEnd w:id="176"/>
    </w:p>
    <w:p w14:paraId="38341014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whether the UE supports RLM event and information reporting as specified in TS 36.133 [16].</w:t>
      </w:r>
    </w:p>
    <w:p w14:paraId="4059B3F8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7" w:name="_Toc29241330"/>
      <w:bookmarkStart w:id="178" w:name="_Toc37152799"/>
      <w:bookmarkStart w:id="179" w:name="_Toc37236725"/>
      <w:bookmarkStart w:id="180" w:name="_Toc46493868"/>
      <w:bookmarkStart w:id="181" w:name="_Toc52534762"/>
      <w:bookmarkStart w:id="182" w:name="_Toc60785086"/>
      <w:r w:rsidRPr="00674B7B">
        <w:rPr>
          <w:rFonts w:ascii="Arial" w:hAnsi="Arial"/>
          <w:sz w:val="24"/>
          <w:lang w:eastAsia="ja-JP"/>
        </w:rPr>
        <w:t>4.3.6.29</w:t>
      </w:r>
      <w:r w:rsidRPr="00674B7B">
        <w:rPr>
          <w:rFonts w:ascii="Arial" w:hAnsi="Arial"/>
          <w:sz w:val="24"/>
          <w:lang w:eastAsia="ja-JP"/>
        </w:rPr>
        <w:tab/>
        <w:t>Void</w:t>
      </w:r>
      <w:bookmarkEnd w:id="177"/>
      <w:bookmarkEnd w:id="178"/>
      <w:bookmarkEnd w:id="179"/>
      <w:bookmarkEnd w:id="180"/>
      <w:bookmarkEnd w:id="181"/>
      <w:bookmarkEnd w:id="182"/>
    </w:p>
    <w:p w14:paraId="4C5A0FBA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83" w:name="_Toc29241331"/>
      <w:bookmarkStart w:id="184" w:name="_Toc37152800"/>
      <w:bookmarkStart w:id="185" w:name="_Toc37236726"/>
      <w:bookmarkStart w:id="186" w:name="_Toc46493869"/>
      <w:bookmarkStart w:id="187" w:name="_Toc52534763"/>
      <w:bookmarkStart w:id="188" w:name="_Toc60785087"/>
      <w:r w:rsidRPr="00674B7B">
        <w:rPr>
          <w:rFonts w:ascii="Arial" w:hAnsi="Arial"/>
          <w:sz w:val="24"/>
          <w:lang w:eastAsia="ja-JP"/>
        </w:rPr>
        <w:t>4.3.6.30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qoe-MeasReport-r15</w:t>
      </w:r>
      <w:bookmarkEnd w:id="183"/>
      <w:bookmarkEnd w:id="184"/>
      <w:bookmarkEnd w:id="185"/>
      <w:bookmarkEnd w:id="186"/>
      <w:bookmarkEnd w:id="187"/>
      <w:bookmarkEnd w:id="188"/>
    </w:p>
    <w:p w14:paraId="361A3C38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</w:t>
      </w:r>
      <w:proofErr w:type="spellStart"/>
      <w:r w:rsidRPr="00674B7B">
        <w:rPr>
          <w:lang w:eastAsia="ja-JP"/>
        </w:rPr>
        <w:t>QoE</w:t>
      </w:r>
      <w:proofErr w:type="spellEnd"/>
      <w:r w:rsidRPr="00674B7B">
        <w:rPr>
          <w:lang w:eastAsia="ja-JP"/>
        </w:rPr>
        <w:t xml:space="preserve"> Measurement Collection for streaming services.</w:t>
      </w:r>
    </w:p>
    <w:p w14:paraId="27850E88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89" w:name="_Toc29241332"/>
      <w:bookmarkStart w:id="190" w:name="_Toc37152801"/>
      <w:bookmarkStart w:id="191" w:name="_Toc37236727"/>
      <w:bookmarkStart w:id="192" w:name="_Toc46493870"/>
      <w:bookmarkStart w:id="193" w:name="_Toc52534764"/>
      <w:bookmarkStart w:id="194" w:name="_Toc60785088"/>
      <w:r w:rsidRPr="00674B7B">
        <w:rPr>
          <w:rFonts w:ascii="Arial" w:hAnsi="Arial"/>
          <w:sz w:val="24"/>
          <w:lang w:eastAsia="ja-JP"/>
        </w:rPr>
        <w:t>4.3.6.31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ca-IdleModeMeasurements-r15</w:t>
      </w:r>
      <w:bookmarkEnd w:id="189"/>
      <w:bookmarkEnd w:id="190"/>
      <w:bookmarkEnd w:id="191"/>
      <w:bookmarkEnd w:id="192"/>
      <w:bookmarkEnd w:id="193"/>
      <w:bookmarkEnd w:id="194"/>
    </w:p>
    <w:p w14:paraId="368B373F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performing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-configured CRS-based RRM measurements for configured carrier(s) in RRC_IDLE mode, including reporting them when requested by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 while in RRC_CONNECTED, as specified in TS 36.331 [5].</w:t>
      </w:r>
    </w:p>
    <w:p w14:paraId="15D33C70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95" w:name="_Toc29241333"/>
      <w:bookmarkStart w:id="196" w:name="_Toc37152802"/>
      <w:bookmarkStart w:id="197" w:name="_Toc37236728"/>
      <w:bookmarkStart w:id="198" w:name="_Toc46493871"/>
      <w:bookmarkStart w:id="199" w:name="_Toc52534765"/>
      <w:bookmarkStart w:id="200" w:name="_Toc60785089"/>
      <w:r w:rsidRPr="00674B7B">
        <w:rPr>
          <w:rFonts w:ascii="Arial" w:hAnsi="Arial"/>
          <w:sz w:val="24"/>
          <w:lang w:eastAsia="ja-JP"/>
        </w:rPr>
        <w:t>4.3.6.32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ca-IdleModeValidityArea-r15</w:t>
      </w:r>
      <w:bookmarkEnd w:id="195"/>
      <w:bookmarkEnd w:id="196"/>
      <w:bookmarkEnd w:id="197"/>
      <w:bookmarkEnd w:id="198"/>
      <w:bookmarkEnd w:id="199"/>
      <w:bookmarkEnd w:id="200"/>
    </w:p>
    <w:p w14:paraId="63C25247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configuration of </w:t>
      </w:r>
      <w:proofErr w:type="spellStart"/>
      <w:r w:rsidRPr="00674B7B">
        <w:rPr>
          <w:i/>
          <w:lang w:eastAsia="ja-JP"/>
        </w:rPr>
        <w:t>validityArea</w:t>
      </w:r>
      <w:proofErr w:type="spellEnd"/>
      <w:r w:rsidRPr="00674B7B">
        <w:rPr>
          <w:lang w:eastAsia="ja-JP"/>
        </w:rPr>
        <w:t xml:space="preserve"> for performing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-configured CRS-based RRM measurements for configured carrier(s) in RRC_IDLE mode, as specified in TS 36.331 [5]. A UE that supports this feature shall also indicate support of </w:t>
      </w:r>
      <w:r w:rsidRPr="00674B7B">
        <w:rPr>
          <w:i/>
          <w:lang w:eastAsia="ja-JP"/>
        </w:rPr>
        <w:t>ca-IdleModeMeasurements-r15</w:t>
      </w:r>
      <w:r w:rsidRPr="00674B7B">
        <w:rPr>
          <w:lang w:eastAsia="ja-JP"/>
        </w:rPr>
        <w:t>.</w:t>
      </w:r>
    </w:p>
    <w:p w14:paraId="30DB5379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201" w:name="_Toc29241334"/>
      <w:bookmarkStart w:id="202" w:name="_Toc37152803"/>
      <w:bookmarkStart w:id="203" w:name="_Toc37236729"/>
      <w:bookmarkStart w:id="204" w:name="_Toc46493872"/>
      <w:bookmarkStart w:id="205" w:name="_Toc52534766"/>
      <w:bookmarkStart w:id="206" w:name="_Toc60785090"/>
      <w:r w:rsidRPr="00674B7B">
        <w:rPr>
          <w:rFonts w:ascii="Arial" w:hAnsi="Arial"/>
          <w:sz w:val="24"/>
          <w:lang w:eastAsia="ja-JP"/>
        </w:rPr>
        <w:t>4.3.6.33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qoe-MTSI-MeasReport-r15</w:t>
      </w:r>
      <w:bookmarkEnd w:id="201"/>
      <w:bookmarkEnd w:id="202"/>
      <w:bookmarkEnd w:id="203"/>
      <w:bookmarkEnd w:id="204"/>
      <w:bookmarkEnd w:id="205"/>
      <w:bookmarkEnd w:id="206"/>
    </w:p>
    <w:p w14:paraId="691E0F16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</w:t>
      </w:r>
      <w:proofErr w:type="spellStart"/>
      <w:r w:rsidRPr="00674B7B">
        <w:rPr>
          <w:lang w:eastAsia="ja-JP"/>
        </w:rPr>
        <w:t>QoE</w:t>
      </w:r>
      <w:proofErr w:type="spellEnd"/>
      <w:r w:rsidRPr="00674B7B">
        <w:rPr>
          <w:lang w:eastAsia="ja-JP"/>
        </w:rPr>
        <w:t xml:space="preserve"> Measurement Collection for MTSI services.</w:t>
      </w:r>
    </w:p>
    <w:p w14:paraId="4135BFCB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207" w:name="_Toc29241335"/>
      <w:bookmarkStart w:id="208" w:name="_Toc37152804"/>
      <w:bookmarkStart w:id="209" w:name="_Toc37236730"/>
      <w:bookmarkStart w:id="210" w:name="_Toc46493873"/>
      <w:bookmarkStart w:id="211" w:name="_Toc52534767"/>
      <w:bookmarkStart w:id="212" w:name="_Toc60785091"/>
      <w:r w:rsidRPr="00674B7B">
        <w:rPr>
          <w:rFonts w:ascii="Arial" w:hAnsi="Arial"/>
          <w:sz w:val="24"/>
          <w:lang w:eastAsia="ja-JP"/>
        </w:rPr>
        <w:t>4.3.6.</w:t>
      </w:r>
      <w:r w:rsidRPr="00674B7B">
        <w:rPr>
          <w:rFonts w:ascii="Arial" w:hAnsi="Arial"/>
          <w:sz w:val="24"/>
          <w:lang w:eastAsia="zh-CN"/>
        </w:rPr>
        <w:t>34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multipleCellsMeasExtension-r15</w:t>
      </w:r>
      <w:bookmarkEnd w:id="207"/>
      <w:bookmarkEnd w:id="208"/>
      <w:bookmarkEnd w:id="209"/>
      <w:bookmarkEnd w:id="210"/>
      <w:bookmarkEnd w:id="211"/>
      <w:bookmarkEnd w:id="212"/>
    </w:p>
    <w:p w14:paraId="460BB1CD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674B7B">
        <w:rPr>
          <w:lang w:eastAsia="ja-JP"/>
        </w:rPr>
        <w:t xml:space="preserve">This field defines whether the UE supports measurement reporting triggered based on a number of </w:t>
      </w:r>
      <w:proofErr w:type="spellStart"/>
      <w:proofErr w:type="gramStart"/>
      <w:r w:rsidRPr="00674B7B">
        <w:rPr>
          <w:lang w:eastAsia="ja-JP"/>
        </w:rPr>
        <w:t>cells.It</w:t>
      </w:r>
      <w:proofErr w:type="spellEnd"/>
      <w:proofErr w:type="gramEnd"/>
      <w:r w:rsidRPr="00674B7B">
        <w:rPr>
          <w:lang w:eastAsia="ja-JP"/>
        </w:rPr>
        <w:t xml:space="preserve"> is mandatory to support this feature for UEs which have Aerial UE subscription as defined in TS 23.401 [18].</w:t>
      </w:r>
    </w:p>
    <w:p w14:paraId="49B0E442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13" w:name="_Toc29241336"/>
      <w:bookmarkStart w:id="214" w:name="_Toc37152805"/>
      <w:bookmarkStart w:id="215" w:name="_Toc37236731"/>
      <w:bookmarkStart w:id="216" w:name="_Toc46493874"/>
      <w:bookmarkStart w:id="217" w:name="_Toc52534768"/>
      <w:bookmarkStart w:id="218" w:name="_Toc60785092"/>
      <w:r w:rsidRPr="00674B7B">
        <w:rPr>
          <w:rFonts w:ascii="Arial" w:hAnsi="Arial"/>
          <w:sz w:val="24"/>
          <w:lang w:eastAsia="ja-JP"/>
        </w:rPr>
        <w:lastRenderedPageBreak/>
        <w:t>4.3.6.35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heightMeas-r15</w:t>
      </w:r>
      <w:bookmarkEnd w:id="213"/>
      <w:bookmarkEnd w:id="214"/>
      <w:bookmarkEnd w:id="215"/>
      <w:bookmarkEnd w:id="216"/>
      <w:bookmarkEnd w:id="217"/>
      <w:bookmarkEnd w:id="218"/>
    </w:p>
    <w:p w14:paraId="22318933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674B7B">
        <w:rPr>
          <w:lang w:eastAsia="x-none"/>
        </w:rPr>
        <w:t xml:space="preserve">This field defines whether the UE supports height-based measurement reporting as specified in TS 36.331 [5]. It is mandatory to support this feature for UEs which have Aerial UE subscription as defined in TS 23.401 </w:t>
      </w:r>
      <w:r w:rsidRPr="00674B7B">
        <w:rPr>
          <w:lang w:eastAsia="ja-JP"/>
        </w:rPr>
        <w:t>[18]</w:t>
      </w:r>
      <w:r w:rsidRPr="00674B7B">
        <w:rPr>
          <w:lang w:eastAsia="x-none"/>
        </w:rPr>
        <w:t>.</w:t>
      </w:r>
    </w:p>
    <w:p w14:paraId="61693F78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19" w:name="_Toc29241337"/>
      <w:bookmarkStart w:id="220" w:name="_Toc37152806"/>
      <w:bookmarkStart w:id="221" w:name="_Toc37236732"/>
      <w:bookmarkStart w:id="222" w:name="_Toc46493875"/>
      <w:bookmarkStart w:id="223" w:name="_Toc52534769"/>
      <w:bookmarkStart w:id="224" w:name="_Toc60785093"/>
      <w:r w:rsidRPr="00674B7B">
        <w:rPr>
          <w:rFonts w:ascii="Arial" w:hAnsi="Arial"/>
          <w:sz w:val="24"/>
          <w:lang w:eastAsia="ja-JP"/>
        </w:rPr>
        <w:t>4.3.6.36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sz w:val="24"/>
          <w:lang w:eastAsia="ja-JP"/>
        </w:rPr>
        <w:t>measGapPatterns-r15</w:t>
      </w:r>
      <w:bookmarkEnd w:id="219"/>
      <w:bookmarkEnd w:id="220"/>
      <w:bookmarkEnd w:id="221"/>
      <w:bookmarkEnd w:id="222"/>
      <w:bookmarkEnd w:id="223"/>
      <w:bookmarkEnd w:id="224"/>
    </w:p>
    <w:p w14:paraId="1DB4C58C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674B7B">
        <w:rPr>
          <w:lang w:eastAsia="x-none"/>
        </w:rPr>
        <w:t>This field defines whether the UE that supports NR supports gap patterns 4 to 11</w:t>
      </w:r>
      <w:r w:rsidRPr="00674B7B">
        <w:rPr>
          <w:lang w:eastAsia="ja-JP"/>
        </w:rPr>
        <w:t xml:space="preserve"> in LTE standalone as specified in TS 36.133 [16], and for independent measurement gap configuration on FR1 and per-UE gap in (NG)EN-DC as specified in TS38.133 [37]</w:t>
      </w:r>
      <w:r w:rsidRPr="00674B7B">
        <w:rPr>
          <w:lang w:eastAsia="x-none"/>
        </w:rPr>
        <w:t>.</w:t>
      </w:r>
    </w:p>
    <w:p w14:paraId="3B0B555D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25" w:name="_Toc37236733"/>
      <w:bookmarkStart w:id="226" w:name="_Toc46493876"/>
      <w:bookmarkStart w:id="227" w:name="_Toc52534770"/>
      <w:bookmarkStart w:id="228" w:name="_Toc60785094"/>
      <w:r w:rsidRPr="00674B7B">
        <w:rPr>
          <w:rFonts w:ascii="Arial" w:hAnsi="Arial"/>
          <w:sz w:val="24"/>
          <w:lang w:eastAsia="ja-JP"/>
        </w:rPr>
        <w:t>4.3.6.37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dl-</w:t>
      </w:r>
      <w:r w:rsidRPr="00674B7B">
        <w:rPr>
          <w:rFonts w:ascii="Arial" w:hAnsi="Arial"/>
          <w:i/>
          <w:sz w:val="24"/>
          <w:lang w:eastAsia="ja-JP"/>
        </w:rPr>
        <w:t>ChannelQualityReporting-r16</w:t>
      </w:r>
      <w:bookmarkEnd w:id="225"/>
      <w:bookmarkEnd w:id="226"/>
      <w:bookmarkEnd w:id="227"/>
      <w:bookmarkEnd w:id="228"/>
    </w:p>
    <w:p w14:paraId="3CD6B1E5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674B7B">
        <w:rPr>
          <w:lang w:eastAsia="ja-JP"/>
        </w:rPr>
        <w:t xml:space="preserve">This field </w:t>
      </w:r>
      <w:r w:rsidRPr="00674B7B">
        <w:rPr>
          <w:iCs/>
          <w:lang w:eastAsia="ja-JP"/>
        </w:rPr>
        <w:t xml:space="preserve">indicates </w:t>
      </w:r>
      <w:r w:rsidRPr="00674B7B">
        <w:rPr>
          <w:lang w:eastAsia="ja-JP"/>
        </w:rPr>
        <w:t xml:space="preserve">whether the UE supports DL channel quality reporting of the configured carrier for FDD in RRC_CONNECTED as specified in TS 36.321 [4]. </w:t>
      </w:r>
      <w:r w:rsidRPr="00674B7B">
        <w:rPr>
          <w:rFonts w:eastAsia="SimSun"/>
          <w:lang w:eastAsia="en-GB"/>
        </w:rPr>
        <w:t xml:space="preserve">This feature is only applicable if the UE supports </w:t>
      </w:r>
      <w:r w:rsidRPr="00674B7B">
        <w:rPr>
          <w:lang w:eastAsia="ja-JP"/>
        </w:rPr>
        <w:t xml:space="preserve">any </w:t>
      </w:r>
      <w:proofErr w:type="spellStart"/>
      <w:r w:rsidRPr="00674B7B">
        <w:rPr>
          <w:i/>
          <w:lang w:eastAsia="ja-JP"/>
        </w:rPr>
        <w:t>ue</w:t>
      </w:r>
      <w:proofErr w:type="spellEnd"/>
      <w:r w:rsidRPr="00674B7B">
        <w:rPr>
          <w:i/>
          <w:lang w:eastAsia="ja-JP"/>
        </w:rPr>
        <w:t>-Category-NB</w:t>
      </w:r>
      <w:r w:rsidRPr="00674B7B">
        <w:rPr>
          <w:rFonts w:eastAsia="SimSun"/>
          <w:lang w:eastAsia="en-GB"/>
        </w:rPr>
        <w:t>.</w:t>
      </w:r>
    </w:p>
    <w:p w14:paraId="13736141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29" w:name="_Toc46493877"/>
      <w:bookmarkStart w:id="230" w:name="_Toc52534771"/>
      <w:bookmarkStart w:id="231" w:name="_Toc60785095"/>
      <w:r w:rsidRPr="00674B7B">
        <w:rPr>
          <w:rFonts w:ascii="Arial" w:hAnsi="Arial"/>
          <w:sz w:val="24"/>
          <w:lang w:eastAsia="ja-JP"/>
        </w:rPr>
        <w:t>4.3.6.37a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ce-DL-ChannelQualityReporting-r16</w:t>
      </w:r>
      <w:bookmarkEnd w:id="229"/>
      <w:bookmarkEnd w:id="230"/>
      <w:bookmarkEnd w:id="231"/>
    </w:p>
    <w:p w14:paraId="4C66C3E5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4B7B">
        <w:rPr>
          <w:iCs/>
          <w:lang w:eastAsia="ja-JP"/>
        </w:rPr>
        <w:t>This field indicates whe</w:t>
      </w:r>
      <w:r w:rsidRPr="00674B7B">
        <w:rPr>
          <w:lang w:eastAsia="ja-JP"/>
        </w:rPr>
        <w:t xml:space="preserve">ther the UE supports DL channel quality reporting of the serving cell when the UE is operating in coverage enhancement mode A or B in RRC_CONNECTED as specified in TS 36.321 [4]. </w:t>
      </w:r>
      <w:r w:rsidRPr="00674B7B">
        <w:rPr>
          <w:lang w:eastAsia="en-GB"/>
        </w:rPr>
        <w:t>A UE indicating support of</w:t>
      </w:r>
      <w:r w:rsidRPr="00674B7B">
        <w:rPr>
          <w:noProof/>
          <w:lang w:eastAsia="ja-JP"/>
        </w:rPr>
        <w:t xml:space="preserve"> </w:t>
      </w:r>
      <w:r w:rsidRPr="00674B7B">
        <w:rPr>
          <w:i/>
          <w:lang w:eastAsia="ja-JP"/>
        </w:rPr>
        <w:t>ce-DL-ChannelQualityReporting-r16</w:t>
      </w:r>
      <w:r w:rsidRPr="00674B7B">
        <w:rPr>
          <w:noProof/>
          <w:lang w:eastAsia="ja-JP"/>
        </w:rPr>
        <w:t xml:space="preserve"> shall also indicate support of</w:t>
      </w:r>
      <w:r w:rsidRPr="00674B7B" w:rsidDel="00D22E31">
        <w:rPr>
          <w:lang w:eastAsia="en-GB"/>
        </w:rPr>
        <w:t xml:space="preserve"> </w:t>
      </w:r>
      <w:r w:rsidRPr="00674B7B">
        <w:rPr>
          <w:i/>
          <w:iCs/>
          <w:lang w:eastAsia="en-GB"/>
        </w:rPr>
        <w:t>ce-ModeA-r13</w:t>
      </w:r>
      <w:r w:rsidRPr="00674B7B">
        <w:rPr>
          <w:lang w:eastAsia="en-GB"/>
        </w:rPr>
        <w:t>.</w:t>
      </w:r>
    </w:p>
    <w:p w14:paraId="1D75F465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32" w:name="_Toc46493878"/>
      <w:bookmarkStart w:id="233" w:name="_Toc52534772"/>
      <w:bookmarkStart w:id="234" w:name="_Toc60785096"/>
      <w:r w:rsidRPr="00674B7B">
        <w:rPr>
          <w:rFonts w:ascii="Arial" w:hAnsi="Arial"/>
          <w:sz w:val="24"/>
          <w:lang w:eastAsia="ja-JP"/>
        </w:rPr>
        <w:t>4.3.6.38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interRAT-NeedForGapsNR-r16</w:t>
      </w:r>
      <w:bookmarkEnd w:id="232"/>
      <w:bookmarkEnd w:id="233"/>
      <w:bookmarkEnd w:id="234"/>
    </w:p>
    <w:p w14:paraId="512D961D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>This field defines for each supported E-UTRA band or band combination whether measurement gaps are required to perform SSB based inter-RAT measurements on each supported NR band.</w:t>
      </w:r>
    </w:p>
    <w:p w14:paraId="5CE4C50E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35" w:name="_Toc46493879"/>
      <w:bookmarkStart w:id="236" w:name="_Toc52534773"/>
      <w:bookmarkStart w:id="237" w:name="_Toc60785097"/>
      <w:r w:rsidRPr="00674B7B">
        <w:rPr>
          <w:rFonts w:ascii="Arial" w:hAnsi="Arial"/>
          <w:sz w:val="24"/>
          <w:lang w:eastAsia="ja-JP"/>
        </w:rPr>
        <w:t>4.3.6.39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ce-MeasRSS-Dedicated-r16</w:t>
      </w:r>
      <w:bookmarkEnd w:id="235"/>
      <w:bookmarkEnd w:id="236"/>
      <w:bookmarkEnd w:id="237"/>
    </w:p>
    <w:p w14:paraId="4F6880DA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4B7B">
        <w:rPr>
          <w:lang w:eastAsia="ja-JP"/>
        </w:rPr>
        <w:t xml:space="preserve">This field indicates whether the UE supports improved DL RSRP measurement accuracy through use of RSS in RRC_CONNECTED, and </w:t>
      </w:r>
      <w:r w:rsidRPr="00674B7B">
        <w:rPr>
          <w:lang w:eastAsia="x-none"/>
        </w:rPr>
        <w:t xml:space="preserve">whether the UE supports measurement of neighbour cell RSS in the same narrowband as the </w:t>
      </w:r>
      <w:r w:rsidRPr="00674B7B">
        <w:rPr>
          <w:lang w:eastAsia="ja-JP"/>
        </w:rPr>
        <w:t>MPDCCH</w:t>
      </w:r>
      <w:r w:rsidRPr="00674B7B">
        <w:rPr>
          <w:lang w:eastAsia="x-none"/>
        </w:rPr>
        <w:t>,</w:t>
      </w:r>
      <w:r w:rsidRPr="00674B7B">
        <w:rPr>
          <w:lang w:eastAsia="ja-JP"/>
        </w:rPr>
        <w:t xml:space="preserve"> when the UE is operating in coverage enhancement mode A or B as specified in 36.133 [16]. </w:t>
      </w:r>
      <w:r w:rsidRPr="00674B7B">
        <w:rPr>
          <w:lang w:eastAsia="en-GB"/>
        </w:rPr>
        <w:t>A UE indicating support of</w:t>
      </w:r>
      <w:r w:rsidRPr="00674B7B">
        <w:rPr>
          <w:noProof/>
          <w:lang w:eastAsia="ja-JP"/>
        </w:rPr>
        <w:t xml:space="preserve"> </w:t>
      </w:r>
      <w:r w:rsidRPr="00674B7B">
        <w:rPr>
          <w:i/>
          <w:lang w:eastAsia="ja-JP"/>
        </w:rPr>
        <w:t>ce-MeasRSS-Dedicated-r16</w:t>
      </w:r>
      <w:r w:rsidRPr="00674B7B">
        <w:rPr>
          <w:noProof/>
          <w:lang w:eastAsia="ja-JP"/>
        </w:rPr>
        <w:t xml:space="preserve"> shall also support </w:t>
      </w:r>
      <w:r w:rsidRPr="00674B7B">
        <w:rPr>
          <w:lang w:eastAsia="ja-JP"/>
        </w:rPr>
        <w:t>resynchronization signals as defined in 6.8.8</w:t>
      </w:r>
      <w:r w:rsidRPr="00674B7B">
        <w:rPr>
          <w:lang w:eastAsia="en-GB"/>
        </w:rPr>
        <w:t>.</w:t>
      </w:r>
    </w:p>
    <w:p w14:paraId="77241212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38" w:name="_Toc60785098"/>
      <w:bookmarkStart w:id="239" w:name="_Toc46493880"/>
      <w:bookmarkStart w:id="240" w:name="_Toc52534774"/>
      <w:r w:rsidRPr="00674B7B">
        <w:rPr>
          <w:rFonts w:ascii="Arial" w:hAnsi="Arial"/>
          <w:sz w:val="24"/>
          <w:lang w:eastAsia="ja-JP"/>
        </w:rPr>
        <w:t>4.3.6.39a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ce-MeasRSS-DedicatedSameRBs-r16</w:t>
      </w:r>
      <w:bookmarkEnd w:id="238"/>
    </w:p>
    <w:p w14:paraId="3DD62570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674B7B">
        <w:rPr>
          <w:lang w:eastAsia="ja-JP"/>
        </w:rPr>
        <w:t xml:space="preserve">This field indicates whether the UE supports improved DL RSRP measurement accuracy through use of RSS in RRC_CONNECTED, and </w:t>
      </w:r>
      <w:r w:rsidRPr="00674B7B">
        <w:rPr>
          <w:lang w:eastAsia="x-none"/>
        </w:rPr>
        <w:t xml:space="preserve">whether the UE supports measurement of neighbour cell RSS </w:t>
      </w:r>
      <w:r w:rsidRPr="00674B7B">
        <w:rPr>
          <w:lang w:eastAsia="zh-CN"/>
        </w:rPr>
        <w:t>in the same 2-RBs as the serving cell RSS 2-RBs</w:t>
      </w:r>
      <w:r w:rsidRPr="00674B7B">
        <w:rPr>
          <w:lang w:eastAsia="x-none"/>
        </w:rPr>
        <w:t>,</w:t>
      </w:r>
      <w:r w:rsidRPr="00674B7B">
        <w:rPr>
          <w:lang w:eastAsia="ja-JP"/>
        </w:rPr>
        <w:t xml:space="preserve"> when the UE is operating in coverage enhancement mode A or B as specified in 36.133 [16]. </w:t>
      </w:r>
      <w:r w:rsidRPr="00674B7B">
        <w:rPr>
          <w:lang w:eastAsia="en-GB"/>
        </w:rPr>
        <w:t>A UE indicating support of</w:t>
      </w:r>
      <w:r w:rsidRPr="00674B7B">
        <w:rPr>
          <w:noProof/>
          <w:lang w:eastAsia="ja-JP"/>
        </w:rPr>
        <w:t xml:space="preserve"> </w:t>
      </w:r>
      <w:r w:rsidRPr="00674B7B">
        <w:rPr>
          <w:i/>
          <w:lang w:eastAsia="ja-JP"/>
        </w:rPr>
        <w:t>ce-MeasRSS-Dedicated-r16</w:t>
      </w:r>
      <w:r w:rsidRPr="00674B7B">
        <w:rPr>
          <w:noProof/>
          <w:lang w:eastAsia="ja-JP"/>
        </w:rPr>
        <w:t xml:space="preserve"> shall also support</w:t>
      </w:r>
      <w:r w:rsidRPr="00674B7B">
        <w:rPr>
          <w:lang w:eastAsia="ja-JP"/>
        </w:rPr>
        <w:t xml:space="preserve"> resynchronization signals as defined in 6.8.8</w:t>
      </w:r>
      <w:r w:rsidRPr="00674B7B">
        <w:rPr>
          <w:lang w:eastAsia="en-GB"/>
        </w:rPr>
        <w:t>. A UE indicating support of</w:t>
      </w:r>
      <w:r w:rsidRPr="00674B7B">
        <w:rPr>
          <w:noProof/>
          <w:lang w:eastAsia="ja-JP"/>
        </w:rPr>
        <w:t xml:space="preserve"> </w:t>
      </w:r>
      <w:r w:rsidRPr="00674B7B">
        <w:rPr>
          <w:i/>
          <w:lang w:eastAsia="ja-JP"/>
        </w:rPr>
        <w:t>ce-MeasRSS-DedicatedSameRBs-r16</w:t>
      </w:r>
      <w:r w:rsidRPr="00674B7B">
        <w:rPr>
          <w:noProof/>
          <w:lang w:eastAsia="ja-JP"/>
        </w:rPr>
        <w:t xml:space="preserve"> shall not indicate support of</w:t>
      </w:r>
      <w:r w:rsidRPr="00674B7B" w:rsidDel="00D22E31">
        <w:rPr>
          <w:lang w:eastAsia="en-GB"/>
        </w:rPr>
        <w:t xml:space="preserve"> </w:t>
      </w:r>
      <w:r w:rsidRPr="00674B7B">
        <w:rPr>
          <w:i/>
          <w:lang w:eastAsia="ja-JP"/>
        </w:rPr>
        <w:t>ce-MeasRSS-Dedicated-r16.</w:t>
      </w:r>
    </w:p>
    <w:p w14:paraId="5B671EEA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41" w:name="_Toc60785099"/>
      <w:r w:rsidRPr="00674B7B">
        <w:rPr>
          <w:rFonts w:ascii="Arial" w:hAnsi="Arial"/>
          <w:sz w:val="24"/>
          <w:lang w:eastAsia="ja-JP"/>
        </w:rPr>
        <w:t>4.3.6.40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eutra-IdleInactiveMeasurements-r16</w:t>
      </w:r>
      <w:bookmarkEnd w:id="239"/>
      <w:bookmarkEnd w:id="240"/>
      <w:bookmarkEnd w:id="241"/>
    </w:p>
    <w:p w14:paraId="1E19E00F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674B7B">
        <w:rPr>
          <w:lang w:eastAsia="x-none"/>
        </w:rPr>
        <w:t>This field defines whether the UE supports:</w:t>
      </w:r>
    </w:p>
    <w:p w14:paraId="61B56C40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4B7B">
        <w:rPr>
          <w:lang w:eastAsia="ja-JP"/>
        </w:rPr>
        <w:t>-</w:t>
      </w:r>
      <w:r w:rsidRPr="00674B7B">
        <w:rPr>
          <w:lang w:eastAsia="ja-JP"/>
        </w:rPr>
        <w:tab/>
        <w:t xml:space="preserve">(if the UE also indicates support of </w:t>
      </w:r>
      <w:r w:rsidRPr="00674B7B">
        <w:rPr>
          <w:i/>
          <w:lang w:eastAsia="ja-JP"/>
        </w:rPr>
        <w:t>inactiveState-r15</w:t>
      </w:r>
      <w:r w:rsidRPr="00674B7B">
        <w:rPr>
          <w:lang w:eastAsia="ja-JP"/>
        </w:rPr>
        <w:t xml:space="preserve">), performing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-configured CRS-based RRM measurements for configured carrier(s) in RRC_INACTIVE, including reporting them when requested by the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 while resuming from RRC_INACTIVE or in RRC_CONNECTED, as specified in TS 36.331 [5];</w:t>
      </w:r>
    </w:p>
    <w:p w14:paraId="0806B410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74B7B">
        <w:rPr>
          <w:lang w:eastAsia="ja-JP"/>
        </w:rPr>
        <w:t>-</w:t>
      </w:r>
      <w:r w:rsidRPr="00674B7B">
        <w:rPr>
          <w:lang w:eastAsia="ja-JP"/>
        </w:rPr>
        <w:tab/>
        <w:t xml:space="preserve">(if the UE also indicates support of RRC connection suspension), reporting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>-configured CRS-based RRM measurements for configured carrier(s) in RRC_IDLE while resuming the RRC connection from RRC_IDLE, as specified in TS 36.331 [5</w:t>
      </w:r>
      <w:proofErr w:type="gramStart"/>
      <w:r w:rsidRPr="00674B7B">
        <w:rPr>
          <w:lang w:eastAsia="ja-JP"/>
        </w:rPr>
        <w:t>];</w:t>
      </w:r>
      <w:proofErr w:type="gramEnd"/>
    </w:p>
    <w:p w14:paraId="04367101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674B7B">
        <w:rPr>
          <w:lang w:eastAsia="x-none"/>
        </w:rPr>
        <w:t xml:space="preserve">A UE that indicates support of this feature shall also indicate support of </w:t>
      </w:r>
      <w:r w:rsidRPr="00674B7B">
        <w:rPr>
          <w:i/>
          <w:lang w:eastAsia="x-none"/>
        </w:rPr>
        <w:t>ca-IdleModeMeasurements-r15</w:t>
      </w:r>
      <w:r w:rsidRPr="00674B7B">
        <w:rPr>
          <w:lang w:eastAsia="x-none"/>
        </w:rPr>
        <w:t>.</w:t>
      </w:r>
    </w:p>
    <w:p w14:paraId="3799E6C4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42" w:name="_Toc46493881"/>
      <w:bookmarkStart w:id="243" w:name="_Toc52534775"/>
      <w:bookmarkStart w:id="244" w:name="_Toc60785100"/>
      <w:r w:rsidRPr="00674B7B">
        <w:rPr>
          <w:rFonts w:ascii="Arial" w:hAnsi="Arial"/>
          <w:sz w:val="24"/>
          <w:lang w:eastAsia="ja-JP"/>
        </w:rPr>
        <w:t>4.3.6.41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nr-IdleInactiveMeasFR1-r16</w:t>
      </w:r>
      <w:bookmarkEnd w:id="242"/>
      <w:bookmarkEnd w:id="243"/>
      <w:bookmarkEnd w:id="244"/>
    </w:p>
    <w:p w14:paraId="2636B7E9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performing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-configured SSB-based RRM measurements for configured NR FR1 carrier(s) in RRC_IDLE and in RRC_INACTIVE (if the UE also indicates support of </w:t>
      </w:r>
      <w:r w:rsidRPr="00674B7B">
        <w:rPr>
          <w:i/>
          <w:lang w:eastAsia="ja-JP"/>
        </w:rPr>
        <w:t>inactiveState-r15</w:t>
      </w:r>
      <w:r w:rsidRPr="00674B7B">
        <w:rPr>
          <w:lang w:eastAsia="ja-JP"/>
        </w:rPr>
        <w:t xml:space="preserve">), including reporting them when requested by the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 while resuming from RRC_IDLE/RRC_INACTIVE or in RRC_CONNECTED, as specified in TS 36.331 [5].</w:t>
      </w:r>
    </w:p>
    <w:p w14:paraId="1C3A1CCB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45" w:name="_Toc46493882"/>
      <w:bookmarkStart w:id="246" w:name="_Toc52534776"/>
      <w:bookmarkStart w:id="247" w:name="_Toc60785101"/>
      <w:r w:rsidRPr="00674B7B">
        <w:rPr>
          <w:rFonts w:ascii="Arial" w:hAnsi="Arial"/>
          <w:sz w:val="24"/>
          <w:lang w:eastAsia="ja-JP"/>
        </w:rPr>
        <w:lastRenderedPageBreak/>
        <w:t>4.3.6.42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nr-IdleInactiveMeasFR2-r16</w:t>
      </w:r>
      <w:bookmarkEnd w:id="245"/>
      <w:bookmarkEnd w:id="246"/>
      <w:bookmarkEnd w:id="247"/>
    </w:p>
    <w:p w14:paraId="7C6F6598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performing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-configured SSB-based RRM measurements for configured NR FR2 carrier(s) in RRC_IDLE and in RRC_INACTIVE (if the UE also indicates support of </w:t>
      </w:r>
      <w:r w:rsidRPr="00674B7B">
        <w:rPr>
          <w:i/>
          <w:lang w:eastAsia="ja-JP"/>
        </w:rPr>
        <w:t>inactiveState-r15</w:t>
      </w:r>
      <w:r w:rsidRPr="00674B7B">
        <w:rPr>
          <w:lang w:eastAsia="ja-JP"/>
        </w:rPr>
        <w:t xml:space="preserve">), including reporting them when requested by the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 while resuming from RRC_IDLE/RRC_INACTIVE or in RRC_CONNECTED, as specified in TS 36.331 [5].</w:t>
      </w:r>
    </w:p>
    <w:p w14:paraId="58996DDB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48" w:name="_Toc46493883"/>
      <w:bookmarkStart w:id="249" w:name="_Toc52534777"/>
      <w:bookmarkStart w:id="250" w:name="_Toc60785102"/>
      <w:r w:rsidRPr="00674B7B">
        <w:rPr>
          <w:rFonts w:ascii="Arial" w:hAnsi="Arial"/>
          <w:sz w:val="24"/>
          <w:lang w:eastAsia="ja-JP"/>
        </w:rPr>
        <w:t>4.3.6.43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idleInactiveValidityAreaList-r16</w:t>
      </w:r>
      <w:bookmarkEnd w:id="248"/>
      <w:bookmarkEnd w:id="249"/>
      <w:bookmarkEnd w:id="250"/>
    </w:p>
    <w:p w14:paraId="11184B4B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configuration of </w:t>
      </w:r>
      <w:r w:rsidRPr="00674B7B">
        <w:rPr>
          <w:i/>
          <w:lang w:eastAsia="ja-JP"/>
        </w:rPr>
        <w:t>validityAreaList-r16</w:t>
      </w:r>
      <w:r w:rsidRPr="00674B7B">
        <w:rPr>
          <w:lang w:eastAsia="ja-JP"/>
        </w:rPr>
        <w:t xml:space="preserve"> for performing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-configured measurements for configured carrier(s) in RRC_IDLE and in RRC_INACTIVE (if the UE supports </w:t>
      </w:r>
      <w:r w:rsidRPr="00674B7B">
        <w:rPr>
          <w:i/>
          <w:lang w:eastAsia="ja-JP"/>
        </w:rPr>
        <w:t>inactiveState-r15</w:t>
      </w:r>
      <w:r w:rsidRPr="00674B7B">
        <w:rPr>
          <w:lang w:eastAsia="ja-JP"/>
        </w:rPr>
        <w:t>), as specified in TS 36.331 [5].</w:t>
      </w:r>
    </w:p>
    <w:p w14:paraId="6C0D42D4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674B7B">
        <w:rPr>
          <w:lang w:eastAsia="ja-JP"/>
        </w:rPr>
        <w:t xml:space="preserve">A UE that indicates support of this feature shall also indicate support of </w:t>
      </w:r>
      <w:r w:rsidRPr="00674B7B">
        <w:rPr>
          <w:i/>
          <w:lang w:eastAsia="ja-JP"/>
        </w:rPr>
        <w:t>eutra-IdleInactiveMeasurements-r16</w:t>
      </w:r>
      <w:r w:rsidRPr="00674B7B">
        <w:rPr>
          <w:lang w:eastAsia="ja-JP"/>
        </w:rPr>
        <w:t xml:space="preserve"> or </w:t>
      </w:r>
      <w:r w:rsidRPr="00674B7B">
        <w:rPr>
          <w:i/>
          <w:lang w:eastAsia="ja-JP"/>
        </w:rPr>
        <w:t>nr-IdleInactiveMeasFR1-r16</w:t>
      </w:r>
      <w:r w:rsidRPr="00674B7B">
        <w:rPr>
          <w:lang w:eastAsia="ja-JP"/>
        </w:rPr>
        <w:t xml:space="preserve"> or </w:t>
      </w:r>
      <w:r w:rsidRPr="00674B7B">
        <w:rPr>
          <w:i/>
          <w:lang w:eastAsia="ja-JP"/>
        </w:rPr>
        <w:t>nr-IdleInactiveMeasFR2-r16</w:t>
      </w:r>
      <w:r w:rsidRPr="00674B7B">
        <w:rPr>
          <w:lang w:eastAsia="ja-JP"/>
        </w:rPr>
        <w:t>.</w:t>
      </w:r>
    </w:p>
    <w:p w14:paraId="53C99CE6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251" w:name="_Toc46493884"/>
      <w:bookmarkStart w:id="252" w:name="_Toc52534778"/>
      <w:bookmarkStart w:id="253" w:name="_Toc60785103"/>
      <w:r w:rsidRPr="00674B7B">
        <w:rPr>
          <w:rFonts w:ascii="Arial" w:hAnsi="Arial"/>
          <w:sz w:val="24"/>
          <w:lang w:eastAsia="ja-JP"/>
        </w:rPr>
        <w:t>4.3.6.44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measGapPatterns-NRonly-r16</w:t>
      </w:r>
      <w:bookmarkEnd w:id="251"/>
      <w:bookmarkEnd w:id="252"/>
      <w:bookmarkEnd w:id="253"/>
    </w:p>
    <w:p w14:paraId="78951452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674B7B">
        <w:rPr>
          <w:lang w:eastAsia="x-none"/>
        </w:rPr>
        <w:t>This field indicates whether the UE supports gap patterns 2, 3 and 11 in LTE standalone when the frequencies to be measured within this measurement gap are all NR frequencies.</w:t>
      </w:r>
    </w:p>
    <w:p w14:paraId="0A3975CB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54" w:name="_Toc46493885"/>
      <w:bookmarkStart w:id="255" w:name="_Toc52534779"/>
      <w:bookmarkStart w:id="256" w:name="_Toc60785104"/>
      <w:r w:rsidRPr="00674B7B">
        <w:rPr>
          <w:rFonts w:ascii="Arial" w:hAnsi="Arial"/>
          <w:sz w:val="24"/>
          <w:lang w:eastAsia="ja-JP"/>
        </w:rPr>
        <w:t>4.3.6.45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measGapPatterns-NRonly-ENDC-r16</w:t>
      </w:r>
      <w:bookmarkEnd w:id="254"/>
      <w:bookmarkEnd w:id="255"/>
      <w:bookmarkEnd w:id="256"/>
    </w:p>
    <w:p w14:paraId="5968A4B7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674B7B">
        <w:rPr>
          <w:lang w:eastAsia="x-none"/>
        </w:rPr>
        <w:t>This field indicates whether the UE supports gap patterns 2, 3 and 11 in (NG)EN-DC when the frequencies to be measured within this measurement gap are all NR frequencies.</w:t>
      </w:r>
    </w:p>
    <w:p w14:paraId="1E83F49F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674B7B">
        <w:rPr>
          <w:rFonts w:ascii="Arial" w:hAnsi="Arial"/>
          <w:sz w:val="24"/>
          <w:lang w:eastAsia="ja-JP"/>
        </w:rPr>
        <w:t>4.3.6.46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nr-IdleInactiveBeamMeasFR1-r16</w:t>
      </w:r>
    </w:p>
    <w:p w14:paraId="474C4011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performing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-configured SSB-based beam level RRM measurements for configured NR FR1 carrier(s) in RRC_IDLE and in RRC_INACTIVE (if the UE also indicates support of </w:t>
      </w:r>
      <w:r w:rsidRPr="00674B7B">
        <w:rPr>
          <w:i/>
          <w:lang w:eastAsia="ja-JP"/>
        </w:rPr>
        <w:t>inactiveState-r15</w:t>
      </w:r>
      <w:r w:rsidRPr="00674B7B">
        <w:rPr>
          <w:lang w:eastAsia="ja-JP"/>
        </w:rPr>
        <w:t xml:space="preserve">), including reporting them when requested by the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 while resuming from RRC_IDLE/RRC_INACTIVE or in RRC_CONNECTED, as specified in TS 36.331 [5].</w:t>
      </w:r>
    </w:p>
    <w:p w14:paraId="5342B0E1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A UE that supports this feature shall also support </w:t>
      </w:r>
      <w:r w:rsidRPr="00674B7B">
        <w:rPr>
          <w:i/>
          <w:lang w:eastAsia="ja-JP"/>
        </w:rPr>
        <w:t>nr-IdleInactiveMeasFR1-r16</w:t>
      </w:r>
      <w:r w:rsidRPr="00674B7B">
        <w:rPr>
          <w:lang w:eastAsia="ja-JP"/>
        </w:rPr>
        <w:t>.</w:t>
      </w:r>
    </w:p>
    <w:p w14:paraId="4088865F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674B7B">
        <w:rPr>
          <w:rFonts w:ascii="Arial" w:hAnsi="Arial"/>
          <w:sz w:val="24"/>
          <w:lang w:eastAsia="ja-JP"/>
        </w:rPr>
        <w:t>4.3.6.47</w:t>
      </w:r>
      <w:r w:rsidRPr="00674B7B">
        <w:rPr>
          <w:rFonts w:ascii="Arial" w:hAnsi="Arial"/>
          <w:sz w:val="24"/>
          <w:lang w:eastAsia="ja-JP"/>
        </w:rPr>
        <w:tab/>
      </w:r>
      <w:r w:rsidRPr="00674B7B">
        <w:rPr>
          <w:rFonts w:ascii="Arial" w:hAnsi="Arial"/>
          <w:i/>
          <w:iCs/>
          <w:sz w:val="24"/>
          <w:lang w:eastAsia="ja-JP"/>
        </w:rPr>
        <w:t>nr-IdleInactiveBeamMeasFR2-r16</w:t>
      </w:r>
    </w:p>
    <w:p w14:paraId="5097D429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field defines whether the UE supports performing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-configured SSB-based beam level RRM measurements for configured NR FR2 carrier(s) in RRC_IDLE and in RRC_INACTIVE (if the UE also indicates support of </w:t>
      </w:r>
      <w:r w:rsidRPr="00674B7B">
        <w:rPr>
          <w:i/>
          <w:lang w:eastAsia="ja-JP"/>
        </w:rPr>
        <w:t>inactiveState-r15</w:t>
      </w:r>
      <w:r w:rsidRPr="00674B7B">
        <w:rPr>
          <w:lang w:eastAsia="ja-JP"/>
        </w:rPr>
        <w:t xml:space="preserve">), including reporting them when requested by the </w:t>
      </w:r>
      <w:proofErr w:type="spellStart"/>
      <w:r w:rsidRPr="00674B7B">
        <w:rPr>
          <w:lang w:eastAsia="ja-JP"/>
        </w:rPr>
        <w:t>eNB</w:t>
      </w:r>
      <w:proofErr w:type="spellEnd"/>
      <w:r w:rsidRPr="00674B7B">
        <w:rPr>
          <w:lang w:eastAsia="ja-JP"/>
        </w:rPr>
        <w:t xml:space="preserve"> while resuming from RRC_IDLE/RRC_INACTIVE or in RRC_CONNECTED, as specified in TS 36.331 [5].</w:t>
      </w:r>
    </w:p>
    <w:p w14:paraId="6BB30714" w14:textId="7777777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A UE that supports this feature shall also support </w:t>
      </w:r>
      <w:r w:rsidRPr="00674B7B">
        <w:rPr>
          <w:i/>
          <w:lang w:eastAsia="ja-JP"/>
        </w:rPr>
        <w:t>nr-IdleInactiveMeasFR2-r16</w:t>
      </w:r>
      <w:r w:rsidRPr="00674B7B">
        <w:rPr>
          <w:lang w:eastAsia="ja-JP"/>
        </w:rPr>
        <w:t>.</w:t>
      </w:r>
    </w:p>
    <w:p w14:paraId="14B5711F" w14:textId="01D4B1C2" w:rsidR="006E2286" w:rsidRDefault="006E2286" w:rsidP="006E2286">
      <w:pPr>
        <w:rPr>
          <w:noProof/>
        </w:rPr>
      </w:pPr>
    </w:p>
    <w:p w14:paraId="6983F995" w14:textId="024D58EE" w:rsidR="00674B7B" w:rsidRPr="0077198F" w:rsidRDefault="00674B7B" w:rsidP="00674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changes</w:t>
      </w:r>
    </w:p>
    <w:p w14:paraId="0AEC6E4C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57" w:name="_Toc29241381"/>
      <w:bookmarkStart w:id="258" w:name="_Toc37152850"/>
      <w:bookmarkStart w:id="259" w:name="_Toc37236781"/>
      <w:bookmarkStart w:id="260" w:name="_Toc46493934"/>
      <w:bookmarkStart w:id="261" w:name="_Toc52534828"/>
      <w:bookmarkStart w:id="262" w:name="_Toc60785153"/>
      <w:r w:rsidRPr="00674B7B">
        <w:rPr>
          <w:rFonts w:ascii="Arial" w:hAnsi="Arial"/>
          <w:sz w:val="28"/>
          <w:lang w:eastAsia="ja-JP"/>
        </w:rPr>
        <w:t>4.3.10</w:t>
      </w:r>
      <w:r w:rsidRPr="00674B7B">
        <w:rPr>
          <w:rFonts w:ascii="Arial" w:hAnsi="Arial"/>
          <w:sz w:val="28"/>
          <w:lang w:eastAsia="ja-JP"/>
        </w:rPr>
        <w:tab/>
        <w:t>CSG Proximity Indication parameters</w:t>
      </w:r>
      <w:bookmarkEnd w:id="257"/>
      <w:bookmarkEnd w:id="258"/>
      <w:bookmarkEnd w:id="259"/>
      <w:bookmarkEnd w:id="260"/>
      <w:bookmarkEnd w:id="261"/>
      <w:bookmarkEnd w:id="262"/>
    </w:p>
    <w:p w14:paraId="2B500C1D" w14:textId="77777777" w:rsidR="00674B7B" w:rsidRPr="00674B7B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63" w:name="_Toc29241382"/>
      <w:bookmarkStart w:id="264" w:name="_Toc37152851"/>
      <w:bookmarkStart w:id="265" w:name="_Toc37236782"/>
      <w:bookmarkStart w:id="266" w:name="_Toc46493935"/>
      <w:bookmarkStart w:id="267" w:name="_Toc52534829"/>
      <w:bookmarkStart w:id="268" w:name="_Toc60785154"/>
      <w:r w:rsidRPr="00674B7B">
        <w:rPr>
          <w:rFonts w:ascii="Arial" w:hAnsi="Arial"/>
          <w:sz w:val="24"/>
          <w:lang w:eastAsia="ja-JP"/>
        </w:rPr>
        <w:t>4.3.10.1</w:t>
      </w:r>
      <w:r w:rsidRPr="00674B7B">
        <w:rPr>
          <w:rFonts w:ascii="Arial" w:hAnsi="Arial"/>
          <w:sz w:val="24"/>
          <w:lang w:eastAsia="ja-JP"/>
        </w:rPr>
        <w:tab/>
      </w:r>
      <w:proofErr w:type="spellStart"/>
      <w:r w:rsidRPr="00674B7B">
        <w:rPr>
          <w:rFonts w:ascii="Arial" w:hAnsi="Arial"/>
          <w:i/>
          <w:sz w:val="24"/>
          <w:lang w:eastAsia="ja-JP"/>
        </w:rPr>
        <w:t>intraFreqProximityIndication</w:t>
      </w:r>
      <w:bookmarkEnd w:id="263"/>
      <w:bookmarkEnd w:id="264"/>
      <w:bookmarkEnd w:id="265"/>
      <w:bookmarkEnd w:id="266"/>
      <w:bookmarkEnd w:id="267"/>
      <w:bookmarkEnd w:id="268"/>
      <w:proofErr w:type="spellEnd"/>
    </w:p>
    <w:p w14:paraId="38ED7859" w14:textId="4BD3F15F" w:rsidR="00674B7B" w:rsidRPr="0074019E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74B7B">
        <w:rPr>
          <w:lang w:eastAsia="ja-JP"/>
        </w:rPr>
        <w:t xml:space="preserve">This parameter defines </w:t>
      </w:r>
      <w:r w:rsidRPr="0074019E">
        <w:rPr>
          <w:lang w:eastAsia="ja-JP"/>
        </w:rPr>
        <w:t xml:space="preserve">whether the UE supports proximity indication for intra-frequency E-UTRAN cells whose CSG Identities are in the UE's </w:t>
      </w:r>
      <w:ins w:id="269" w:author="Lenovo" w:date="2021-02-01T19:46:00Z">
        <w:r w:rsidR="008A6D30">
          <w:rPr>
            <w:lang w:eastAsia="ja-JP"/>
          </w:rPr>
          <w:t xml:space="preserve">Permitted </w:t>
        </w:r>
      </w:ins>
      <w:r w:rsidRPr="0074019E">
        <w:rPr>
          <w:lang w:eastAsia="ja-JP"/>
        </w:rPr>
        <w:t xml:space="preserve">CSG </w:t>
      </w:r>
      <w:del w:id="270" w:author="Lenovo" w:date="2021-02-01T19:47:00Z">
        <w:r w:rsidRPr="0074019E" w:rsidDel="008A6D30">
          <w:rPr>
            <w:lang w:eastAsia="ja-JP"/>
          </w:rPr>
          <w:delText>White</w:delText>
        </w:r>
      </w:del>
      <w:r w:rsidRPr="0074019E">
        <w:rPr>
          <w:lang w:eastAsia="ja-JP"/>
        </w:rPr>
        <w:t>list.</w:t>
      </w:r>
    </w:p>
    <w:p w14:paraId="092EB093" w14:textId="77777777" w:rsidR="00674B7B" w:rsidRPr="0074019E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71" w:name="_Toc29241383"/>
      <w:bookmarkStart w:id="272" w:name="_Toc37152852"/>
      <w:bookmarkStart w:id="273" w:name="_Toc37236783"/>
      <w:bookmarkStart w:id="274" w:name="_Toc46493936"/>
      <w:bookmarkStart w:id="275" w:name="_Toc52534830"/>
      <w:bookmarkStart w:id="276" w:name="_Toc60785155"/>
      <w:r w:rsidRPr="0074019E">
        <w:rPr>
          <w:rFonts w:ascii="Arial" w:hAnsi="Arial"/>
          <w:sz w:val="24"/>
          <w:lang w:eastAsia="ja-JP"/>
        </w:rPr>
        <w:t>4.3.10.2</w:t>
      </w:r>
      <w:r w:rsidRPr="0074019E">
        <w:rPr>
          <w:rFonts w:ascii="Arial" w:hAnsi="Arial"/>
          <w:sz w:val="24"/>
          <w:lang w:eastAsia="ja-JP"/>
        </w:rPr>
        <w:tab/>
      </w:r>
      <w:proofErr w:type="spellStart"/>
      <w:r w:rsidRPr="0074019E">
        <w:rPr>
          <w:rFonts w:ascii="Arial" w:hAnsi="Arial"/>
          <w:i/>
          <w:sz w:val="24"/>
          <w:lang w:eastAsia="ja-JP"/>
        </w:rPr>
        <w:t>interFreqProximityIndication</w:t>
      </w:r>
      <w:bookmarkEnd w:id="271"/>
      <w:bookmarkEnd w:id="272"/>
      <w:bookmarkEnd w:id="273"/>
      <w:bookmarkEnd w:id="274"/>
      <w:bookmarkEnd w:id="275"/>
      <w:bookmarkEnd w:id="276"/>
      <w:proofErr w:type="spellEnd"/>
    </w:p>
    <w:p w14:paraId="5F389A64" w14:textId="5AADCC3C" w:rsidR="00674B7B" w:rsidRPr="0074019E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019E">
        <w:rPr>
          <w:lang w:eastAsia="ja-JP"/>
        </w:rPr>
        <w:t xml:space="preserve">This parameter defines whether the UE supports proximity indication for inter-frequency E-UTRAN cells whose CSG Identities are in the UE's </w:t>
      </w:r>
      <w:ins w:id="277" w:author="Lenovo" w:date="2021-02-01T19:47:00Z">
        <w:r w:rsidR="008A6D30">
          <w:rPr>
            <w:lang w:eastAsia="ja-JP"/>
          </w:rPr>
          <w:t xml:space="preserve">Permitted </w:t>
        </w:r>
      </w:ins>
      <w:r w:rsidRPr="0074019E">
        <w:rPr>
          <w:lang w:eastAsia="ja-JP"/>
        </w:rPr>
        <w:t xml:space="preserve">CSG </w:t>
      </w:r>
      <w:del w:id="278" w:author="Lenovo" w:date="2021-02-01T19:47:00Z">
        <w:r w:rsidRPr="0074019E" w:rsidDel="008A6D30">
          <w:rPr>
            <w:lang w:eastAsia="ja-JP"/>
          </w:rPr>
          <w:delText>White</w:delText>
        </w:r>
      </w:del>
      <w:r w:rsidRPr="0074019E">
        <w:rPr>
          <w:lang w:eastAsia="ja-JP"/>
        </w:rPr>
        <w:t>list.</w:t>
      </w:r>
    </w:p>
    <w:p w14:paraId="1987E7DD" w14:textId="77777777" w:rsidR="00674B7B" w:rsidRPr="0074019E" w:rsidRDefault="00674B7B" w:rsidP="00674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79" w:name="_Toc29241384"/>
      <w:bookmarkStart w:id="280" w:name="_Toc37152853"/>
      <w:bookmarkStart w:id="281" w:name="_Toc37236784"/>
      <w:bookmarkStart w:id="282" w:name="_Toc46493937"/>
      <w:bookmarkStart w:id="283" w:name="_Toc52534831"/>
      <w:bookmarkStart w:id="284" w:name="_Toc60785156"/>
      <w:r w:rsidRPr="0074019E">
        <w:rPr>
          <w:rFonts w:ascii="Arial" w:hAnsi="Arial"/>
          <w:sz w:val="24"/>
          <w:lang w:eastAsia="ja-JP"/>
        </w:rPr>
        <w:t>4.3.10.3</w:t>
      </w:r>
      <w:r w:rsidRPr="0074019E">
        <w:rPr>
          <w:rFonts w:ascii="Arial" w:hAnsi="Arial"/>
          <w:sz w:val="24"/>
          <w:lang w:eastAsia="ja-JP"/>
        </w:rPr>
        <w:tab/>
      </w:r>
      <w:proofErr w:type="spellStart"/>
      <w:r w:rsidRPr="0074019E">
        <w:rPr>
          <w:rFonts w:ascii="Arial" w:hAnsi="Arial"/>
          <w:i/>
          <w:sz w:val="24"/>
          <w:lang w:eastAsia="ja-JP"/>
        </w:rPr>
        <w:t>utran-ProximityIndication</w:t>
      </w:r>
      <w:bookmarkEnd w:id="279"/>
      <w:bookmarkEnd w:id="280"/>
      <w:bookmarkEnd w:id="281"/>
      <w:bookmarkEnd w:id="282"/>
      <w:bookmarkEnd w:id="283"/>
      <w:bookmarkEnd w:id="284"/>
      <w:proofErr w:type="spellEnd"/>
    </w:p>
    <w:p w14:paraId="0DD6D497" w14:textId="3553C1C7" w:rsidR="00674B7B" w:rsidRPr="00674B7B" w:rsidRDefault="00674B7B" w:rsidP="00674B7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4019E">
        <w:rPr>
          <w:lang w:eastAsia="ja-JP"/>
        </w:rPr>
        <w:t xml:space="preserve">This parameter defines whether the UE supports proximity indication for UTRAN cells whose CSG IDs are in the UE's </w:t>
      </w:r>
      <w:ins w:id="285" w:author="Lenovo" w:date="2021-02-01T19:47:00Z">
        <w:r w:rsidR="00B50B86">
          <w:rPr>
            <w:lang w:eastAsia="ja-JP"/>
          </w:rPr>
          <w:t>Permitted</w:t>
        </w:r>
        <w:r w:rsidR="008A6D30">
          <w:rPr>
            <w:lang w:eastAsia="ja-JP"/>
          </w:rPr>
          <w:t xml:space="preserve"> </w:t>
        </w:r>
      </w:ins>
      <w:r w:rsidRPr="0074019E">
        <w:rPr>
          <w:lang w:eastAsia="ja-JP"/>
        </w:rPr>
        <w:t xml:space="preserve">CSG </w:t>
      </w:r>
      <w:del w:id="286" w:author="Lenovo" w:date="2021-02-01T19:47:00Z">
        <w:r w:rsidRPr="0074019E" w:rsidDel="008A6D30">
          <w:rPr>
            <w:lang w:eastAsia="ja-JP"/>
          </w:rPr>
          <w:delText>White</w:delText>
        </w:r>
      </w:del>
      <w:r w:rsidRPr="0074019E">
        <w:rPr>
          <w:lang w:eastAsia="ja-JP"/>
        </w:rPr>
        <w:t>list.</w:t>
      </w:r>
    </w:p>
    <w:p w14:paraId="1F6770FB" w14:textId="77777777" w:rsidR="006E2286" w:rsidRDefault="006E2286" w:rsidP="006E2286">
      <w:pPr>
        <w:rPr>
          <w:noProof/>
        </w:rPr>
      </w:pPr>
    </w:p>
    <w:p w14:paraId="5E66029B" w14:textId="77777777" w:rsidR="006E2286" w:rsidRPr="0077198F" w:rsidRDefault="006E2286" w:rsidP="006E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2F3C6" w14:textId="77777777" w:rsidR="002167BA" w:rsidRDefault="002167BA">
      <w:r>
        <w:separator/>
      </w:r>
    </w:p>
  </w:endnote>
  <w:endnote w:type="continuationSeparator" w:id="0">
    <w:p w14:paraId="59592155" w14:textId="77777777" w:rsidR="002167BA" w:rsidRDefault="0021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819B1" w14:textId="77777777" w:rsidR="002167BA" w:rsidRDefault="002167BA">
      <w:r>
        <w:separator/>
      </w:r>
    </w:p>
  </w:footnote>
  <w:footnote w:type="continuationSeparator" w:id="0">
    <w:p w14:paraId="428A15F5" w14:textId="77777777" w:rsidR="002167BA" w:rsidRDefault="0021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382B1D"/>
    <w:multiLevelType w:val="hybridMultilevel"/>
    <w:tmpl w:val="6C2A21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9412CE"/>
    <w:multiLevelType w:val="hybridMultilevel"/>
    <w:tmpl w:val="A8E25FFC"/>
    <w:lvl w:ilvl="0" w:tplc="C248C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268E"/>
    <w:rsid w:val="0013497A"/>
    <w:rsid w:val="00140BD1"/>
    <w:rsid w:val="00145D43"/>
    <w:rsid w:val="00155103"/>
    <w:rsid w:val="00167EB6"/>
    <w:rsid w:val="0018399C"/>
    <w:rsid w:val="00192C46"/>
    <w:rsid w:val="001A08B3"/>
    <w:rsid w:val="001A7B60"/>
    <w:rsid w:val="001B3299"/>
    <w:rsid w:val="001B52F0"/>
    <w:rsid w:val="001B7A65"/>
    <w:rsid w:val="001E41F3"/>
    <w:rsid w:val="002167BA"/>
    <w:rsid w:val="0022275A"/>
    <w:rsid w:val="0026004D"/>
    <w:rsid w:val="002640DD"/>
    <w:rsid w:val="00275D12"/>
    <w:rsid w:val="00284FEB"/>
    <w:rsid w:val="002860C4"/>
    <w:rsid w:val="002B5741"/>
    <w:rsid w:val="002E472E"/>
    <w:rsid w:val="00305409"/>
    <w:rsid w:val="00310498"/>
    <w:rsid w:val="003609EF"/>
    <w:rsid w:val="0036231A"/>
    <w:rsid w:val="00374DD4"/>
    <w:rsid w:val="00386F9A"/>
    <w:rsid w:val="00393501"/>
    <w:rsid w:val="003E1A36"/>
    <w:rsid w:val="00405AB7"/>
    <w:rsid w:val="00410371"/>
    <w:rsid w:val="004242F1"/>
    <w:rsid w:val="00425FD4"/>
    <w:rsid w:val="00484DD2"/>
    <w:rsid w:val="004B75B7"/>
    <w:rsid w:val="005042D7"/>
    <w:rsid w:val="0051580D"/>
    <w:rsid w:val="00547111"/>
    <w:rsid w:val="00592D74"/>
    <w:rsid w:val="005E2C44"/>
    <w:rsid w:val="00621188"/>
    <w:rsid w:val="006257ED"/>
    <w:rsid w:val="00665C47"/>
    <w:rsid w:val="00674B7B"/>
    <w:rsid w:val="00695808"/>
    <w:rsid w:val="006B46FB"/>
    <w:rsid w:val="006C3DF7"/>
    <w:rsid w:val="006D045A"/>
    <w:rsid w:val="006E21FB"/>
    <w:rsid w:val="006E2286"/>
    <w:rsid w:val="0074019E"/>
    <w:rsid w:val="007543DD"/>
    <w:rsid w:val="00773D14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677F9"/>
    <w:rsid w:val="00870EE7"/>
    <w:rsid w:val="008863B9"/>
    <w:rsid w:val="008A45A6"/>
    <w:rsid w:val="008A6D30"/>
    <w:rsid w:val="008F3789"/>
    <w:rsid w:val="008F686C"/>
    <w:rsid w:val="009148DE"/>
    <w:rsid w:val="00941E30"/>
    <w:rsid w:val="009777D9"/>
    <w:rsid w:val="00991B88"/>
    <w:rsid w:val="009A2A5C"/>
    <w:rsid w:val="009A5753"/>
    <w:rsid w:val="009A579D"/>
    <w:rsid w:val="009E3297"/>
    <w:rsid w:val="009F734F"/>
    <w:rsid w:val="00A246B6"/>
    <w:rsid w:val="00A27182"/>
    <w:rsid w:val="00A404B0"/>
    <w:rsid w:val="00A47E70"/>
    <w:rsid w:val="00A50CF0"/>
    <w:rsid w:val="00A61D2F"/>
    <w:rsid w:val="00A7671C"/>
    <w:rsid w:val="00A86135"/>
    <w:rsid w:val="00AA2CBC"/>
    <w:rsid w:val="00AC5820"/>
    <w:rsid w:val="00AD1CD8"/>
    <w:rsid w:val="00AD28F8"/>
    <w:rsid w:val="00B03CB5"/>
    <w:rsid w:val="00B258BB"/>
    <w:rsid w:val="00B50B86"/>
    <w:rsid w:val="00B53665"/>
    <w:rsid w:val="00B67B97"/>
    <w:rsid w:val="00B86A9D"/>
    <w:rsid w:val="00B968C8"/>
    <w:rsid w:val="00BA3EC5"/>
    <w:rsid w:val="00BA51D9"/>
    <w:rsid w:val="00BB308D"/>
    <w:rsid w:val="00BB5DFC"/>
    <w:rsid w:val="00BD279D"/>
    <w:rsid w:val="00BD5F7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1B13"/>
    <w:rsid w:val="00D66520"/>
    <w:rsid w:val="00DE34CF"/>
    <w:rsid w:val="00E13F3D"/>
    <w:rsid w:val="00E34898"/>
    <w:rsid w:val="00EB09B7"/>
    <w:rsid w:val="00EE7D7C"/>
    <w:rsid w:val="00F25D98"/>
    <w:rsid w:val="00F300FB"/>
    <w:rsid w:val="00F74213"/>
    <w:rsid w:val="00FA0C69"/>
    <w:rsid w:val="00FB6386"/>
    <w:rsid w:val="00FD71B0"/>
    <w:rsid w:val="00FE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04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603C8-BB3D-4FCD-808A-2CFE49CE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2286</Words>
  <Characters>14402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2021-02-04T05:39:00Z</dcterms:created>
  <dcterms:modified xsi:type="dcterms:W3CDTF">2021-02-04T05:39:00Z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