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A19EDA" w14:textId="06CF2D86" w:rsidR="00FB5831" w:rsidRDefault="00FB5831" w:rsidP="00FB583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R2-210220</w:t>
      </w:r>
      <w:r>
        <w:rPr>
          <w:b/>
          <w:noProof/>
          <w:sz w:val="24"/>
          <w:szCs w:val="24"/>
        </w:rPr>
        <w:t>4</w:t>
      </w:r>
    </w:p>
    <w:p w14:paraId="3757EB56" w14:textId="77777777" w:rsidR="00FB5831" w:rsidRDefault="00FB5831" w:rsidP="00FB583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42EC096D" w14:textId="77777777" w:rsidR="00FB5831" w:rsidRDefault="00FB5831" w:rsidP="00FB583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74326380" w14:textId="77777777" w:rsidR="00FB5831" w:rsidRDefault="00FB5831" w:rsidP="00FB583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B4A4E1E" w14:textId="19B3ACAD" w:rsidR="00463675" w:rsidRPr="00F45E7D" w:rsidRDefault="00315CF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sv-FI"/>
        </w:rPr>
      </w:pPr>
      <w:r w:rsidRPr="00F45E7D">
        <w:rPr>
          <w:rFonts w:ascii="Arial" w:hAnsi="Arial" w:cs="Arial"/>
          <w:b/>
          <w:bCs/>
          <w:sz w:val="22"/>
          <w:lang w:val="sv-FI"/>
        </w:rPr>
        <w:t xml:space="preserve">3GPP TSG-RAN4 </w:t>
      </w:r>
      <w:r w:rsidR="00840BAF" w:rsidRPr="00F45E7D">
        <w:rPr>
          <w:rFonts w:ascii="Arial" w:hAnsi="Arial" w:cs="Arial"/>
          <w:b/>
          <w:bCs/>
          <w:sz w:val="22"/>
          <w:lang w:val="sv-FI"/>
        </w:rPr>
        <w:t>#</w:t>
      </w:r>
      <w:r w:rsidR="007114F6" w:rsidRPr="00F45E7D">
        <w:rPr>
          <w:rFonts w:ascii="Arial" w:hAnsi="Arial" w:cs="Arial"/>
          <w:b/>
          <w:bCs/>
          <w:sz w:val="22"/>
          <w:lang w:val="sv-FI"/>
        </w:rPr>
        <w:t>9</w:t>
      </w:r>
      <w:r w:rsidR="00DE215A" w:rsidRPr="00F45E7D">
        <w:rPr>
          <w:rFonts w:ascii="Arial" w:hAnsi="Arial" w:cs="Arial"/>
          <w:b/>
          <w:bCs/>
          <w:sz w:val="22"/>
          <w:lang w:val="sv-FI"/>
        </w:rPr>
        <w:t>8</w:t>
      </w:r>
      <w:r w:rsidR="00AA6477" w:rsidRPr="00F45E7D">
        <w:rPr>
          <w:rFonts w:ascii="Arial" w:hAnsi="Arial" w:cs="Arial"/>
          <w:b/>
          <w:bCs/>
          <w:sz w:val="22"/>
          <w:lang w:val="sv-FI"/>
        </w:rPr>
        <w:t>-e</w:t>
      </w:r>
      <w:r w:rsidR="00463675" w:rsidRPr="00F45E7D">
        <w:rPr>
          <w:rFonts w:ascii="Arial" w:hAnsi="Arial" w:cs="Arial"/>
          <w:b/>
          <w:bCs/>
          <w:sz w:val="22"/>
          <w:lang w:val="sv-FI"/>
        </w:rPr>
        <w:tab/>
      </w:r>
      <w:r w:rsidR="00463675" w:rsidRPr="00F45E7D">
        <w:rPr>
          <w:rFonts w:ascii="Arial" w:hAnsi="Arial" w:cs="Arial"/>
          <w:b/>
          <w:bCs/>
          <w:sz w:val="22"/>
          <w:lang w:val="sv-FI"/>
        </w:rPr>
        <w:tab/>
      </w:r>
      <w:r w:rsidR="00463675" w:rsidRPr="00F45E7D">
        <w:rPr>
          <w:rFonts w:ascii="Arial" w:hAnsi="Arial" w:cs="Arial"/>
          <w:b/>
          <w:bCs/>
          <w:sz w:val="22"/>
          <w:lang w:val="sv-FI"/>
        </w:rPr>
        <w:tab/>
      </w:r>
      <w:r w:rsidR="001B2675" w:rsidRPr="00F45E7D">
        <w:rPr>
          <w:rFonts w:ascii="Arial" w:hAnsi="Arial" w:cs="Arial"/>
          <w:b/>
          <w:bCs/>
          <w:sz w:val="22"/>
          <w:lang w:val="sv-FI"/>
        </w:rPr>
        <w:t>R4-2</w:t>
      </w:r>
      <w:r w:rsidR="00974C5E" w:rsidRPr="00F45E7D">
        <w:rPr>
          <w:rFonts w:ascii="Arial" w:hAnsi="Arial" w:cs="Arial"/>
          <w:b/>
          <w:bCs/>
          <w:sz w:val="22"/>
          <w:lang w:val="sv-FI"/>
        </w:rPr>
        <w:t>1</w:t>
      </w:r>
      <w:r w:rsidR="001C2001" w:rsidRPr="00F45E7D">
        <w:rPr>
          <w:rFonts w:ascii="Arial" w:hAnsi="Arial" w:cs="Arial"/>
          <w:b/>
          <w:bCs/>
          <w:sz w:val="22"/>
          <w:lang w:val="sv-FI"/>
        </w:rPr>
        <w:t>03401</w:t>
      </w:r>
    </w:p>
    <w:p w14:paraId="4CA3B27C" w14:textId="77777777" w:rsidR="00C426C2" w:rsidRPr="00C426C2" w:rsidRDefault="00AA6477" w:rsidP="00C426C2">
      <w:pPr>
        <w:widowControl w:val="0"/>
        <w:rPr>
          <w:rFonts w:ascii="Arial" w:hAnsi="Arial" w:cs="Arial"/>
          <w:b/>
          <w:noProof/>
          <w:sz w:val="24"/>
          <w:szCs w:val="24"/>
          <w:lang w:val="de-DE"/>
        </w:rPr>
      </w:pPr>
      <w:r>
        <w:rPr>
          <w:rFonts w:ascii="Arial" w:hAnsi="Arial" w:cs="Arial"/>
          <w:b/>
          <w:noProof/>
          <w:sz w:val="24"/>
          <w:szCs w:val="24"/>
          <w:lang w:val="de-DE"/>
        </w:rPr>
        <w:t>Online Meeting</w:t>
      </w:r>
      <w:r w:rsidR="00C426C2" w:rsidRPr="00C426C2">
        <w:rPr>
          <w:rFonts w:ascii="Arial" w:hAnsi="Arial" w:cs="Arial"/>
          <w:b/>
          <w:noProof/>
          <w:sz w:val="24"/>
          <w:szCs w:val="24"/>
          <w:lang w:val="de-DE"/>
        </w:rPr>
        <w:t xml:space="preserve">, </w:t>
      </w:r>
      <w:r w:rsidR="00DE215A">
        <w:rPr>
          <w:rFonts w:ascii="Arial" w:hAnsi="Arial" w:cs="Arial"/>
          <w:b/>
          <w:noProof/>
          <w:sz w:val="24"/>
          <w:szCs w:val="24"/>
          <w:lang w:val="de-DE"/>
        </w:rPr>
        <w:t>Jan</w:t>
      </w:r>
      <w:r w:rsidR="0086366B">
        <w:rPr>
          <w:rFonts w:ascii="Arial" w:hAnsi="Arial" w:cs="Arial"/>
          <w:b/>
          <w:noProof/>
          <w:sz w:val="24"/>
          <w:szCs w:val="24"/>
          <w:lang w:val="de-DE"/>
        </w:rPr>
        <w:t xml:space="preserve"> 25</w:t>
      </w:r>
      <w:r w:rsidR="00DE215A">
        <w:rPr>
          <w:rFonts w:ascii="Arial" w:hAnsi="Arial" w:cs="Arial"/>
          <w:b/>
          <w:noProof/>
          <w:sz w:val="24"/>
          <w:szCs w:val="24"/>
          <w:lang w:val="de-DE"/>
        </w:rPr>
        <w:t>-Feb</w:t>
      </w:r>
      <w:r w:rsidR="0086366B">
        <w:rPr>
          <w:rFonts w:ascii="Arial" w:hAnsi="Arial" w:cs="Arial"/>
          <w:b/>
          <w:noProof/>
          <w:sz w:val="24"/>
          <w:szCs w:val="24"/>
          <w:lang w:val="de-DE"/>
        </w:rPr>
        <w:t xml:space="preserve"> 5</w:t>
      </w:r>
      <w:r w:rsidR="00DE215A">
        <w:rPr>
          <w:rFonts w:ascii="Arial" w:hAnsi="Arial" w:cs="Arial"/>
          <w:b/>
          <w:noProof/>
          <w:sz w:val="24"/>
          <w:szCs w:val="24"/>
          <w:lang w:val="de-DE"/>
        </w:rPr>
        <w:t xml:space="preserve">, </w:t>
      </w:r>
      <w:r w:rsidR="00C426C2" w:rsidRPr="00C426C2">
        <w:rPr>
          <w:rFonts w:ascii="Arial" w:hAnsi="Arial" w:cs="Arial"/>
          <w:b/>
          <w:noProof/>
          <w:sz w:val="24"/>
          <w:szCs w:val="24"/>
          <w:lang w:val="de-DE"/>
        </w:rPr>
        <w:t>20</w:t>
      </w:r>
      <w:r>
        <w:rPr>
          <w:rFonts w:ascii="Arial" w:hAnsi="Arial" w:cs="Arial"/>
          <w:b/>
          <w:noProof/>
          <w:sz w:val="24"/>
          <w:szCs w:val="24"/>
          <w:lang w:val="de-DE"/>
        </w:rPr>
        <w:t>2</w:t>
      </w:r>
      <w:r w:rsidR="00DE215A">
        <w:rPr>
          <w:rFonts w:ascii="Arial" w:hAnsi="Arial" w:cs="Arial"/>
          <w:b/>
          <w:noProof/>
          <w:sz w:val="24"/>
          <w:szCs w:val="24"/>
          <w:lang w:val="de-DE"/>
        </w:rPr>
        <w:t>1</w:t>
      </w:r>
    </w:p>
    <w:p w14:paraId="3F0313DE" w14:textId="77777777" w:rsidR="00463675" w:rsidRDefault="00463675">
      <w:pPr>
        <w:rPr>
          <w:rFonts w:ascii="Arial" w:hAnsi="Arial" w:cs="Arial"/>
        </w:rPr>
      </w:pPr>
    </w:p>
    <w:p w14:paraId="741DF6CC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Title:</w:t>
      </w:r>
      <w:r w:rsidRPr="0021345D">
        <w:rPr>
          <w:rFonts w:ascii="Arial" w:hAnsi="Arial" w:cs="Arial"/>
          <w:b/>
        </w:rPr>
        <w:tab/>
      </w:r>
      <w:r w:rsidR="00E62A50">
        <w:rPr>
          <w:rFonts w:ascii="Arial" w:hAnsi="Arial" w:cs="Arial"/>
          <w:bCs/>
        </w:rPr>
        <w:t xml:space="preserve">Second </w:t>
      </w:r>
      <w:r w:rsidR="00404287" w:rsidRPr="00404287">
        <w:rPr>
          <w:rFonts w:ascii="Arial" w:hAnsi="Arial" w:cs="Arial"/>
        </w:rPr>
        <w:t>Reply LS to RP-202935</w:t>
      </w:r>
      <w:r w:rsidR="00404287">
        <w:rPr>
          <w:rFonts w:ascii="Arial" w:hAnsi="Arial" w:cs="Arial"/>
        </w:rPr>
        <w:t xml:space="preserve"> = R4-21</w:t>
      </w:r>
      <w:r w:rsidR="00DA2045">
        <w:rPr>
          <w:rFonts w:ascii="Arial" w:hAnsi="Arial" w:cs="Arial"/>
        </w:rPr>
        <w:t>00025</w:t>
      </w:r>
      <w:r w:rsidR="00404287">
        <w:rPr>
          <w:rFonts w:ascii="Arial" w:hAnsi="Arial" w:cs="Arial"/>
        </w:rPr>
        <w:t xml:space="preserve"> </w:t>
      </w:r>
      <w:r w:rsidR="00404287" w:rsidRPr="00404287">
        <w:rPr>
          <w:rFonts w:ascii="Arial" w:hAnsi="Arial" w:cs="Arial"/>
        </w:rPr>
        <w:t>on BCS reporting and support for intra-band EN-DC band combinations (to: RAN, RAN2; cc: -; contact: T-Mobile USA)</w:t>
      </w:r>
    </w:p>
    <w:p w14:paraId="3C91F76E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Response to:</w:t>
      </w:r>
      <w:r w:rsidRPr="0021345D">
        <w:rPr>
          <w:rFonts w:ascii="Arial" w:hAnsi="Arial" w:cs="Arial"/>
          <w:bCs/>
        </w:rPr>
        <w:tab/>
      </w:r>
      <w:r w:rsidR="00FE668F" w:rsidRPr="00FE668F">
        <w:rPr>
          <w:rFonts w:ascii="Arial" w:hAnsi="Arial" w:cs="Arial"/>
          <w:bCs/>
        </w:rPr>
        <w:t>RP-202935</w:t>
      </w:r>
      <w:r w:rsidR="00404287">
        <w:rPr>
          <w:rFonts w:ascii="Arial" w:hAnsi="Arial" w:cs="Arial"/>
          <w:bCs/>
        </w:rPr>
        <w:t xml:space="preserve"> = R4-21</w:t>
      </w:r>
      <w:r w:rsidR="00C45B82">
        <w:rPr>
          <w:rFonts w:ascii="Arial" w:hAnsi="Arial" w:cs="Arial"/>
          <w:bCs/>
        </w:rPr>
        <w:t>00025</w:t>
      </w:r>
    </w:p>
    <w:p w14:paraId="46CE1299" w14:textId="08477C3E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Release:</w:t>
      </w:r>
      <w:r w:rsidRPr="0021345D">
        <w:rPr>
          <w:rFonts w:ascii="Arial" w:hAnsi="Arial" w:cs="Arial"/>
          <w:bCs/>
        </w:rPr>
        <w:tab/>
      </w:r>
      <w:r w:rsidR="00076991">
        <w:rPr>
          <w:rFonts w:ascii="Arial" w:hAnsi="Arial" w:cs="Arial"/>
          <w:bCs/>
        </w:rPr>
        <w:t>Rel-</w:t>
      </w:r>
      <w:r w:rsidR="00E12FF4" w:rsidRPr="0021345D">
        <w:rPr>
          <w:rFonts w:ascii="Arial" w:hAnsi="Arial" w:cs="Arial"/>
          <w:bCs/>
        </w:rPr>
        <w:t>1</w:t>
      </w:r>
      <w:r w:rsidR="004E7B4E">
        <w:rPr>
          <w:rFonts w:ascii="Arial" w:hAnsi="Arial" w:cs="Arial"/>
          <w:bCs/>
        </w:rPr>
        <w:t>5</w:t>
      </w:r>
    </w:p>
    <w:p w14:paraId="6AAC570A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Work Item:</w:t>
      </w:r>
      <w:r w:rsidRPr="0021345D">
        <w:rPr>
          <w:rFonts w:ascii="Arial" w:hAnsi="Arial" w:cs="Arial"/>
          <w:bCs/>
        </w:rPr>
        <w:tab/>
      </w:r>
      <w:r w:rsidR="0086366B" w:rsidRPr="00FB5831">
        <w:rPr>
          <w:rFonts w:ascii="Arial" w:hAnsi="Arial" w:cs="Arial"/>
          <w:sz w:val="21"/>
          <w:szCs w:val="21"/>
          <w:lang w:eastAsia="ja-JP"/>
        </w:rPr>
        <w:t>NR_NewRAT-Core</w:t>
      </w:r>
    </w:p>
    <w:p w14:paraId="70940434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723C78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Source:</w:t>
      </w:r>
      <w:r w:rsidRPr="0021345D">
        <w:rPr>
          <w:rFonts w:ascii="Arial" w:hAnsi="Arial" w:cs="Arial"/>
          <w:bCs/>
        </w:rPr>
        <w:tab/>
      </w:r>
      <w:r w:rsidR="00315CFC" w:rsidRPr="0021345D">
        <w:rPr>
          <w:rFonts w:ascii="Arial" w:hAnsi="Arial" w:cs="Arial"/>
          <w:bCs/>
        </w:rPr>
        <w:t>RAN4</w:t>
      </w:r>
    </w:p>
    <w:p w14:paraId="2E86B1EB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To:</w:t>
      </w:r>
      <w:r w:rsidRPr="0021345D">
        <w:rPr>
          <w:rFonts w:ascii="Arial" w:hAnsi="Arial" w:cs="Arial"/>
          <w:bCs/>
        </w:rPr>
        <w:tab/>
      </w:r>
      <w:r w:rsidR="00E90BF9">
        <w:rPr>
          <w:rFonts w:ascii="Arial" w:hAnsi="Arial" w:cs="Arial"/>
          <w:bCs/>
        </w:rPr>
        <w:t xml:space="preserve">TSG RAN, </w:t>
      </w:r>
      <w:r w:rsidR="00F56878">
        <w:rPr>
          <w:rFonts w:ascii="Arial" w:hAnsi="Arial" w:cs="Arial"/>
          <w:bCs/>
        </w:rPr>
        <w:t>RAN</w:t>
      </w:r>
      <w:r w:rsidR="0086366B">
        <w:rPr>
          <w:rFonts w:ascii="Arial" w:hAnsi="Arial" w:cs="Arial"/>
          <w:bCs/>
        </w:rPr>
        <w:t>2</w:t>
      </w:r>
    </w:p>
    <w:p w14:paraId="006454A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40F1FD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57144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173716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5CFC">
        <w:rPr>
          <w:rFonts w:cs="Arial"/>
        </w:rPr>
        <w:t xml:space="preserve"> </w:t>
      </w:r>
      <w:r w:rsidR="0078710A">
        <w:rPr>
          <w:rFonts w:cs="Arial"/>
        </w:rPr>
        <w:t>Bill Shvodian</w:t>
      </w:r>
      <w:r>
        <w:rPr>
          <w:rFonts w:cs="Arial"/>
          <w:b w:val="0"/>
          <w:bCs/>
        </w:rPr>
        <w:tab/>
      </w:r>
    </w:p>
    <w:p w14:paraId="77A92AB8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315CFC">
        <w:rPr>
          <w:rFonts w:ascii="Arial" w:hAnsi="Arial" w:cs="Arial"/>
          <w:bCs/>
        </w:rPr>
        <w:t xml:space="preserve">+1 </w:t>
      </w:r>
      <w:r w:rsidR="0078710A">
        <w:rPr>
          <w:rFonts w:ascii="Arial" w:hAnsi="Arial" w:cs="Arial"/>
          <w:bCs/>
        </w:rPr>
        <w:t>757 506 0587</w:t>
      </w:r>
    </w:p>
    <w:p w14:paraId="2FD8CBF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8710A">
        <w:rPr>
          <w:rFonts w:cs="Arial"/>
          <w:b w:val="0"/>
          <w:bCs/>
        </w:rPr>
        <w:t>bill dot Shvodian @ t-mobile dot com</w:t>
      </w:r>
    </w:p>
    <w:p w14:paraId="2B162ED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F6245" w14:textId="61924C0A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239B015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24E641" w14:textId="6AC17C8D" w:rsidR="00463675" w:rsidRPr="00241026" w:rsidRDefault="00463675">
      <w:pPr>
        <w:spacing w:after="60"/>
        <w:ind w:left="1985" w:hanging="1985"/>
        <w:rPr>
          <w:rFonts w:ascii="Arial" w:hAnsi="Arial" w:cs="Arial"/>
          <w:bCs/>
          <w:i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2328F">
        <w:rPr>
          <w:rFonts w:ascii="Arial" w:hAnsi="Arial" w:cs="Arial"/>
          <w:bCs/>
        </w:rPr>
        <w:t>R4-2103402</w:t>
      </w:r>
    </w:p>
    <w:p w14:paraId="14A2102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853498B" w14:textId="77777777" w:rsidR="00463675" w:rsidRDefault="00463675">
      <w:pPr>
        <w:rPr>
          <w:rFonts w:ascii="Arial" w:hAnsi="Arial" w:cs="Arial"/>
        </w:rPr>
      </w:pPr>
    </w:p>
    <w:p w14:paraId="1E392002" w14:textId="77777777" w:rsidR="00E5179D" w:rsidRDefault="00463675" w:rsidP="00E517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108D9D49" w14:textId="77777777" w:rsidR="00463675" w:rsidRDefault="00F510E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932B6B">
        <w:rPr>
          <w:rFonts w:ascii="Arial" w:hAnsi="Arial" w:cs="Arial"/>
          <w:b/>
        </w:rPr>
        <w:t>Background Information</w:t>
      </w:r>
    </w:p>
    <w:p w14:paraId="23D7A19C" w14:textId="77777777" w:rsidR="0078710A" w:rsidRDefault="0078710A" w:rsidP="00CC7036">
      <w:pPr>
        <w:rPr>
          <w:rFonts w:ascii="Arial" w:hAnsi="Arial" w:cs="Arial"/>
          <w:iCs/>
        </w:rPr>
      </w:pPr>
    </w:p>
    <w:p w14:paraId="225F97F8" w14:textId="77777777" w:rsidR="00190EAE" w:rsidRDefault="00190EAE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This is a second reply LS to RAN and RAN</w:t>
      </w:r>
      <w:r w:rsidR="00DA2045">
        <w:rPr>
          <w:rFonts w:ascii="Arial" w:hAnsi="Arial" w:cs="Arial"/>
          <w:iCs/>
        </w:rPr>
        <w:t>2</w:t>
      </w:r>
      <w:r>
        <w:rPr>
          <w:rFonts w:ascii="Arial" w:hAnsi="Arial" w:cs="Arial"/>
          <w:iCs/>
        </w:rPr>
        <w:t>.</w:t>
      </w:r>
      <w:r w:rsidR="00DA2045">
        <w:rPr>
          <w:rFonts w:ascii="Arial" w:hAnsi="Arial" w:cs="Arial"/>
          <w:iCs/>
        </w:rPr>
        <w:t xml:space="preserve"> The first LS is in </w:t>
      </w:r>
      <w:r w:rsidR="00DA2045" w:rsidRPr="00DA2045">
        <w:rPr>
          <w:rFonts w:ascii="Arial" w:hAnsi="Arial" w:cs="Arial"/>
          <w:iCs/>
        </w:rPr>
        <w:t>R4-2102149</w:t>
      </w:r>
      <w:r w:rsidR="00DA2045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 xml:space="preserve"> The change is in </w:t>
      </w:r>
      <w:r w:rsidR="00463135">
        <w:rPr>
          <w:rFonts w:ascii="Arial" w:hAnsi="Arial" w:cs="Arial"/>
          <w:iCs/>
        </w:rPr>
        <w:t xml:space="preserve">the </w:t>
      </w:r>
      <w:r>
        <w:rPr>
          <w:rFonts w:ascii="Arial" w:hAnsi="Arial" w:cs="Arial"/>
          <w:iCs/>
        </w:rPr>
        <w:t>response to A.2, with the heading “Update”</w:t>
      </w:r>
      <w:r w:rsidR="00463135">
        <w:rPr>
          <w:rFonts w:ascii="Arial" w:hAnsi="Arial" w:cs="Arial"/>
          <w:iCs/>
        </w:rPr>
        <w:t xml:space="preserve"> below.</w:t>
      </w:r>
    </w:p>
    <w:p w14:paraId="4855C4B5" w14:textId="77777777" w:rsidR="00190EAE" w:rsidRDefault="00190EAE" w:rsidP="00CC7036">
      <w:pPr>
        <w:rPr>
          <w:rFonts w:ascii="Arial" w:hAnsi="Arial" w:cs="Arial"/>
          <w:iCs/>
        </w:rPr>
      </w:pPr>
    </w:p>
    <w:p w14:paraId="1D6835C3" w14:textId="77777777" w:rsidR="0078710A" w:rsidRDefault="009E5498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RAN4 discussed the issues raised in the LS from RAN Plenary to RAN2 and RAN4 </w:t>
      </w:r>
      <w:r w:rsidR="00E11ECA">
        <w:rPr>
          <w:rFonts w:ascii="Arial" w:hAnsi="Arial" w:cs="Arial"/>
          <w:iCs/>
        </w:rPr>
        <w:t>titled</w:t>
      </w:r>
      <w:r>
        <w:rPr>
          <w:rFonts w:ascii="Arial" w:hAnsi="Arial" w:cs="Arial"/>
          <w:iCs/>
        </w:rPr>
        <w:t xml:space="preserve"> “</w:t>
      </w:r>
      <w:r w:rsidRPr="009E5498">
        <w:rPr>
          <w:rFonts w:ascii="Arial" w:hAnsi="Arial" w:cs="Arial"/>
          <w:iCs/>
        </w:rPr>
        <w:t>LS on BCS reporting and support for intra-band EN-DC band combinations</w:t>
      </w:r>
      <w:r>
        <w:rPr>
          <w:rFonts w:ascii="Arial" w:hAnsi="Arial" w:cs="Arial"/>
          <w:iCs/>
        </w:rPr>
        <w:t>”</w:t>
      </w:r>
      <w:r w:rsidR="00FE668F">
        <w:rPr>
          <w:rFonts w:ascii="Arial" w:hAnsi="Arial" w:cs="Arial"/>
          <w:iCs/>
        </w:rPr>
        <w:t xml:space="preserve"> [</w:t>
      </w:r>
      <w:r w:rsidR="00FE668F" w:rsidRPr="00FE668F">
        <w:rPr>
          <w:rFonts w:ascii="Arial" w:hAnsi="Arial" w:cs="Arial"/>
          <w:iCs/>
        </w:rPr>
        <w:t>RP-202935</w:t>
      </w:r>
      <w:r w:rsidR="0036214A">
        <w:rPr>
          <w:rFonts w:ascii="Arial" w:hAnsi="Arial" w:cs="Arial"/>
          <w:iCs/>
        </w:rPr>
        <w:t>/</w:t>
      </w:r>
      <w:r w:rsidR="0036214A" w:rsidRPr="0036214A">
        <w:rPr>
          <w:rFonts w:ascii="Arial" w:hAnsi="Arial" w:cs="Arial"/>
          <w:iCs/>
        </w:rPr>
        <w:t>R4-2100025</w:t>
      </w:r>
      <w:r w:rsidR="00FE668F">
        <w:rPr>
          <w:rFonts w:ascii="Arial" w:hAnsi="Arial" w:cs="Arial"/>
          <w:iCs/>
        </w:rPr>
        <w:t>].</w:t>
      </w:r>
      <w:r w:rsidR="00F176F2">
        <w:rPr>
          <w:rFonts w:ascii="Arial" w:hAnsi="Arial" w:cs="Arial"/>
          <w:iCs/>
        </w:rPr>
        <w:t xml:space="preserve"> RAN4 would like to provide the following responses to RAN and RAN2</w:t>
      </w:r>
      <w:r>
        <w:rPr>
          <w:rFonts w:ascii="Arial" w:hAnsi="Arial" w:cs="Arial"/>
          <w:iCs/>
        </w:rPr>
        <w:t xml:space="preserve">: </w:t>
      </w:r>
    </w:p>
    <w:p w14:paraId="41E343CB" w14:textId="77777777" w:rsidR="00F176F2" w:rsidRDefault="00F176F2" w:rsidP="00CC7036">
      <w:pPr>
        <w:rPr>
          <w:rFonts w:ascii="Arial" w:hAnsi="Arial" w:cs="Arial"/>
          <w:iCs/>
        </w:rPr>
      </w:pPr>
    </w:p>
    <w:p w14:paraId="46ACA74D" w14:textId="77777777" w:rsidR="000E6C00" w:rsidRDefault="0036214A" w:rsidP="0036214A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Question A</w:t>
      </w:r>
      <w:r w:rsidR="00C77D60">
        <w:rPr>
          <w:rFonts w:ascii="Arial" w:hAnsi="Arial" w:cs="Arial"/>
          <w:iCs/>
        </w:rPr>
        <w:t>.1</w:t>
      </w:r>
      <w:r>
        <w:rPr>
          <w:rFonts w:ascii="Arial" w:hAnsi="Arial" w:cs="Arial"/>
          <w:iCs/>
        </w:rPr>
        <w:t xml:space="preserve">) </w:t>
      </w:r>
    </w:p>
    <w:p w14:paraId="689B05AB" w14:textId="77777777" w:rsidR="00C77D60" w:rsidRPr="00571BF5" w:rsidRDefault="00F176F2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RAN:</w:t>
      </w:r>
      <w:r w:rsidRPr="00F176F2">
        <w:rPr>
          <w:rFonts w:ascii="Arial" w:hAnsi="Arial" w:cs="Arial"/>
          <w:iCs/>
        </w:rPr>
        <w:tab/>
        <w:t>Clarify if higher order (i.e. those band combinations which the UE indicates support for explicitly in UE capability signalling) EN-DC band combinations with a common band on the LTE and NR side such as DC_2A-7A-7A-66A-n66A and DC_2A-71A_n71A need to report a BCS for intra-band EN-DC (as defined in 38.101-3, section 5.3B.</w:t>
      </w:r>
      <w:r w:rsidRPr="00571BF5">
        <w:rPr>
          <w:rFonts w:ascii="Arial" w:hAnsi="Arial" w:cs="Arial"/>
          <w:iCs/>
        </w:rPr>
        <w:t xml:space="preserve">1), even if the UE doesn’t support the intra-band UL configurations DC_66A_n66A or DC_71A_n71A respectively. </w:t>
      </w:r>
    </w:p>
    <w:p w14:paraId="1E356304" w14:textId="77777777" w:rsidR="00C77D60" w:rsidRPr="00571BF5" w:rsidRDefault="00C77D60" w:rsidP="00CC7036">
      <w:pPr>
        <w:rPr>
          <w:rFonts w:ascii="Arial" w:hAnsi="Arial" w:cs="Arial"/>
          <w:iCs/>
        </w:rPr>
      </w:pPr>
    </w:p>
    <w:p w14:paraId="01244788" w14:textId="77777777" w:rsidR="00C77D60" w:rsidRDefault="00C77D60" w:rsidP="00C77D60">
      <w:pPr>
        <w:rPr>
          <w:rFonts w:ascii="Arial" w:hAnsi="Arial" w:cs="Arial"/>
          <w:iCs/>
        </w:rPr>
      </w:pPr>
      <w:r w:rsidRPr="00571BF5">
        <w:rPr>
          <w:rFonts w:ascii="Arial" w:hAnsi="Arial" w:cs="Arial"/>
          <w:iCs/>
        </w:rPr>
        <w:t>RAN4:</w:t>
      </w:r>
      <w:r w:rsidRPr="00571BF5">
        <w:rPr>
          <w:rFonts w:ascii="Arial" w:hAnsi="Arial" w:cs="Arial"/>
          <w:iCs/>
        </w:rPr>
        <w:tab/>
        <w:t>No, a BCS is not required for such a combination, but the UE shall be allowed to optionally report intra-band EN-DC BCS. If BCS is reported it must be taken into consideration</w:t>
      </w:r>
      <w:r w:rsidRPr="00FC1C54">
        <w:rPr>
          <w:rFonts w:ascii="Arial" w:hAnsi="Arial" w:cs="Arial"/>
          <w:iCs/>
        </w:rPr>
        <w:t xml:space="preserve"> by </w:t>
      </w:r>
      <w:r w:rsidR="00571BF5">
        <w:rPr>
          <w:rFonts w:ascii="Arial" w:hAnsi="Arial" w:cs="Arial"/>
          <w:iCs/>
        </w:rPr>
        <w:t xml:space="preserve">the </w:t>
      </w:r>
      <w:r w:rsidRPr="00FC1C54">
        <w:rPr>
          <w:rFonts w:ascii="Arial" w:hAnsi="Arial" w:cs="Arial"/>
          <w:iCs/>
        </w:rPr>
        <w:t>network</w:t>
      </w:r>
      <w:r>
        <w:rPr>
          <w:rFonts w:ascii="Arial" w:hAnsi="Arial" w:cs="Arial"/>
          <w:iCs/>
        </w:rPr>
        <w:t xml:space="preserve">. </w:t>
      </w:r>
    </w:p>
    <w:p w14:paraId="67D8CCEC" w14:textId="77777777" w:rsidR="00C77D60" w:rsidRDefault="00C77D60" w:rsidP="00CC7036">
      <w:pPr>
        <w:rPr>
          <w:rFonts w:ascii="Arial" w:hAnsi="Arial" w:cs="Arial"/>
          <w:iCs/>
        </w:rPr>
      </w:pPr>
    </w:p>
    <w:p w14:paraId="033A7380" w14:textId="77777777" w:rsidR="00F36308" w:rsidRDefault="00F36308" w:rsidP="00F3630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Question A.2) </w:t>
      </w:r>
    </w:p>
    <w:p w14:paraId="746D9471" w14:textId="77777777" w:rsidR="00F176F2" w:rsidRDefault="00F36308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RAN:</w:t>
      </w:r>
      <w:r w:rsidRPr="00F176F2">
        <w:rPr>
          <w:rFonts w:ascii="Arial" w:hAnsi="Arial" w:cs="Arial"/>
          <w:iCs/>
        </w:rPr>
        <w:tab/>
      </w:r>
      <w:r w:rsidR="00F176F2" w:rsidRPr="00F176F2">
        <w:rPr>
          <w:rFonts w:ascii="Arial" w:hAnsi="Arial" w:cs="Arial"/>
          <w:iCs/>
        </w:rPr>
        <w:t>If the UE does not report the EN-DC BCS for such a combination, what can the network assume about the configuration limitations for the common bands (e.g. LTE band 71 and NR band n71) in the combination?</w:t>
      </w:r>
    </w:p>
    <w:p w14:paraId="2AE4B3EE" w14:textId="77777777" w:rsidR="00F176F2" w:rsidRDefault="00F176F2" w:rsidP="00CC7036">
      <w:pPr>
        <w:rPr>
          <w:rFonts w:ascii="Arial" w:hAnsi="Arial" w:cs="Arial"/>
          <w:iCs/>
        </w:rPr>
      </w:pPr>
    </w:p>
    <w:p w14:paraId="22D78C34" w14:textId="77777777" w:rsidR="00F36308" w:rsidRDefault="00F176F2" w:rsidP="00F3630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RAN4</w:t>
      </w:r>
      <w:r w:rsidR="00E11499">
        <w:rPr>
          <w:rFonts w:ascii="Arial" w:hAnsi="Arial" w:cs="Arial"/>
          <w:iCs/>
        </w:rPr>
        <w:t>:</w:t>
      </w:r>
      <w:r>
        <w:rPr>
          <w:rFonts w:ascii="Arial" w:hAnsi="Arial" w:cs="Arial"/>
          <w:iCs/>
        </w:rPr>
        <w:tab/>
      </w:r>
      <w:r w:rsidR="00F36308" w:rsidRPr="00F36308">
        <w:rPr>
          <w:rFonts w:ascii="Arial" w:hAnsi="Arial" w:cs="Arial"/>
          <w:iCs/>
        </w:rPr>
        <w:t>If a UE supports a combination that has an intra-band EN-DC component and the UE does not report an intra-band EN-DC BCS, Either</w:t>
      </w:r>
      <w:r w:rsidR="00F36308">
        <w:rPr>
          <w:rFonts w:ascii="Arial" w:hAnsi="Arial" w:cs="Arial"/>
          <w:iCs/>
        </w:rPr>
        <w:t xml:space="preserve">: </w:t>
      </w:r>
    </w:p>
    <w:p w14:paraId="422A5918" w14:textId="77777777" w:rsidR="00F36308" w:rsidRDefault="00F36308" w:rsidP="00F36308">
      <w:pPr>
        <w:rPr>
          <w:rFonts w:ascii="Arial" w:hAnsi="Arial" w:cs="Arial"/>
          <w:iCs/>
        </w:rPr>
      </w:pPr>
      <w:r w:rsidRPr="00F36308">
        <w:rPr>
          <w:rFonts w:ascii="Arial" w:hAnsi="Arial" w:cs="Arial"/>
          <w:iCs/>
        </w:rPr>
        <w:t xml:space="preserve"> </w:t>
      </w:r>
    </w:p>
    <w:p w14:paraId="6DA8BC04" w14:textId="77777777" w:rsidR="00F36308" w:rsidRDefault="00F36308" w:rsidP="00F36308">
      <w:pPr>
        <w:ind w:firstLine="720"/>
        <w:rPr>
          <w:rFonts w:ascii="Arial" w:hAnsi="Arial" w:cs="Arial"/>
          <w:iCs/>
        </w:rPr>
      </w:pPr>
      <w:r w:rsidRPr="00F36308">
        <w:rPr>
          <w:rFonts w:ascii="Arial" w:hAnsi="Arial" w:cs="Arial"/>
          <w:iCs/>
        </w:rPr>
        <w:t>1) default bandwidth combination capabilities defined in 38.101-3 clause 4.2 shall be assumed</w:t>
      </w:r>
      <w:r>
        <w:rPr>
          <w:rFonts w:ascii="Arial" w:hAnsi="Arial" w:cs="Arial"/>
          <w:iCs/>
        </w:rPr>
        <w:t xml:space="preserve"> o</w:t>
      </w:r>
      <w:r w:rsidRPr="00F36308">
        <w:rPr>
          <w:rFonts w:ascii="Arial" w:hAnsi="Arial" w:cs="Arial"/>
          <w:iCs/>
        </w:rPr>
        <w:t xml:space="preserve">r </w:t>
      </w:r>
    </w:p>
    <w:p w14:paraId="7D41DE89" w14:textId="77777777" w:rsidR="00F36308" w:rsidRDefault="00F36308" w:rsidP="00571BF5">
      <w:pPr>
        <w:ind w:left="720"/>
        <w:rPr>
          <w:rFonts w:ascii="Arial" w:hAnsi="Arial" w:cs="Arial"/>
          <w:iCs/>
        </w:rPr>
      </w:pPr>
      <w:r w:rsidRPr="00F36308">
        <w:rPr>
          <w:rFonts w:ascii="Arial" w:hAnsi="Arial" w:cs="Arial"/>
          <w:iCs/>
        </w:rPr>
        <w:t xml:space="preserve">2) Single default BCS can be assumed (RAN4 can document it in </w:t>
      </w:r>
      <w:r w:rsidR="00A831C4">
        <w:rPr>
          <w:rFonts w:ascii="Arial" w:hAnsi="Arial" w:cs="Arial"/>
          <w:iCs/>
        </w:rPr>
        <w:t>38.</w:t>
      </w:r>
      <w:r w:rsidRPr="00F36308">
        <w:rPr>
          <w:rFonts w:ascii="Arial" w:hAnsi="Arial" w:cs="Arial"/>
          <w:iCs/>
        </w:rPr>
        <w:t>101-3, or it is conveyed by RAN2 signalling).</w:t>
      </w:r>
    </w:p>
    <w:p w14:paraId="63031BFD" w14:textId="77777777" w:rsidR="00F36308" w:rsidRPr="00F36308" w:rsidRDefault="00F36308" w:rsidP="00F36308">
      <w:pPr>
        <w:rPr>
          <w:rFonts w:ascii="Arial" w:hAnsi="Arial" w:cs="Arial"/>
          <w:iCs/>
        </w:rPr>
      </w:pPr>
    </w:p>
    <w:p w14:paraId="09559A3F" w14:textId="77777777" w:rsidR="00F36308" w:rsidRDefault="00F36308" w:rsidP="00F36308">
      <w:pPr>
        <w:rPr>
          <w:rFonts w:ascii="Arial" w:hAnsi="Arial" w:cs="Arial"/>
          <w:iCs/>
        </w:rPr>
      </w:pPr>
      <w:r w:rsidRPr="00F36308">
        <w:rPr>
          <w:rFonts w:ascii="Arial" w:hAnsi="Arial" w:cs="Arial"/>
          <w:iCs/>
        </w:rPr>
        <w:t>RAN4 will look at both options and inform RAN2 once a decision is made</w:t>
      </w:r>
    </w:p>
    <w:p w14:paraId="340B147E" w14:textId="77777777" w:rsidR="00190EAE" w:rsidRDefault="00190EAE" w:rsidP="00F36308">
      <w:pPr>
        <w:rPr>
          <w:rFonts w:ascii="Arial" w:hAnsi="Arial" w:cs="Arial"/>
          <w:iCs/>
        </w:rPr>
      </w:pPr>
    </w:p>
    <w:p w14:paraId="281DE2B1" w14:textId="77777777" w:rsidR="00190EAE" w:rsidRPr="00190EAE" w:rsidRDefault="00190EAE" w:rsidP="00F36308">
      <w:pPr>
        <w:rPr>
          <w:rFonts w:ascii="Arial" w:hAnsi="Arial" w:cs="Arial"/>
          <w:b/>
          <w:bCs/>
          <w:iCs/>
        </w:rPr>
      </w:pPr>
      <w:r w:rsidRPr="00190EAE">
        <w:rPr>
          <w:rFonts w:ascii="Arial" w:hAnsi="Arial" w:cs="Arial"/>
          <w:b/>
          <w:bCs/>
          <w:iCs/>
        </w:rPr>
        <w:t>Update:</w:t>
      </w:r>
    </w:p>
    <w:p w14:paraId="1D8E6DA1" w14:textId="2699C43F" w:rsidR="00190EAE" w:rsidRDefault="00190EAE" w:rsidP="00F3630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RAN4 has looked at both options and decided on option 2, that reporting the BCS should be optional and if the UE does not report a BCS for a</w:t>
      </w:r>
      <w:r w:rsidR="00DA2045">
        <w:rPr>
          <w:rFonts w:ascii="Arial" w:hAnsi="Arial" w:cs="Arial"/>
          <w:iCs/>
        </w:rPr>
        <w:t>n intra-band EN-DC</w:t>
      </w:r>
      <w:r>
        <w:rPr>
          <w:rFonts w:ascii="Arial" w:hAnsi="Arial" w:cs="Arial"/>
          <w:iCs/>
        </w:rPr>
        <w:t xml:space="preserve"> combination the default of support for BCS0 can be assumed. RAN4 </w:t>
      </w:r>
      <w:r w:rsidR="00172146">
        <w:rPr>
          <w:rFonts w:ascii="Arial" w:hAnsi="Arial" w:cs="Arial"/>
          <w:iCs/>
        </w:rPr>
        <w:t>has agreed</w:t>
      </w:r>
      <w:r>
        <w:rPr>
          <w:rFonts w:ascii="Arial" w:hAnsi="Arial" w:cs="Arial"/>
          <w:iCs/>
        </w:rPr>
        <w:t xml:space="preserve"> a CR</w:t>
      </w:r>
      <w:r w:rsidR="00172146">
        <w:rPr>
          <w:rFonts w:ascii="Arial" w:hAnsi="Arial" w:cs="Arial"/>
          <w:iCs/>
        </w:rPr>
        <w:t xml:space="preserve"> for</w:t>
      </w:r>
      <w:r w:rsidR="00DA2045">
        <w:rPr>
          <w:rFonts w:ascii="Arial" w:hAnsi="Arial" w:cs="Arial"/>
          <w:iCs/>
        </w:rPr>
        <w:t xml:space="preserve"> 38.101-3 </w:t>
      </w:r>
      <w:r w:rsidR="00172146">
        <w:rPr>
          <w:rFonts w:ascii="Arial" w:hAnsi="Arial" w:cs="Arial"/>
          <w:iCs/>
        </w:rPr>
        <w:t>[</w:t>
      </w:r>
      <w:r w:rsidR="00172146" w:rsidRPr="00172146">
        <w:rPr>
          <w:rFonts w:ascii="Arial" w:hAnsi="Arial" w:cs="Arial"/>
          <w:iCs/>
        </w:rPr>
        <w:t>R4-2103402</w:t>
      </w:r>
      <w:r w:rsidR="00463135">
        <w:rPr>
          <w:rFonts w:ascii="Arial" w:hAnsi="Arial" w:cs="Arial"/>
          <w:iCs/>
        </w:rPr>
        <w:t>, attached</w:t>
      </w:r>
      <w:r w:rsidR="00172146">
        <w:rPr>
          <w:rFonts w:ascii="Arial" w:hAnsi="Arial" w:cs="Arial"/>
          <w:iCs/>
        </w:rPr>
        <w:t xml:space="preserve">] </w:t>
      </w:r>
      <w:r w:rsidR="00DA2045">
        <w:rPr>
          <w:rFonts w:ascii="Arial" w:hAnsi="Arial" w:cs="Arial"/>
          <w:iCs/>
        </w:rPr>
        <w:t>which</w:t>
      </w:r>
      <w:r>
        <w:rPr>
          <w:rFonts w:ascii="Arial" w:hAnsi="Arial" w:cs="Arial"/>
          <w:iCs/>
        </w:rPr>
        <w:t xml:space="preserve"> says:</w:t>
      </w:r>
    </w:p>
    <w:p w14:paraId="7C107E58" w14:textId="77777777" w:rsidR="00190EAE" w:rsidRDefault="00190EAE" w:rsidP="00F36308">
      <w:pPr>
        <w:rPr>
          <w:rFonts w:ascii="Arial" w:hAnsi="Arial" w:cs="Arial"/>
          <w:iCs/>
        </w:rPr>
      </w:pPr>
    </w:p>
    <w:p w14:paraId="1FCBF367" w14:textId="77777777" w:rsidR="00190EAE" w:rsidRPr="00463135" w:rsidRDefault="00190EAE" w:rsidP="00420AC3">
      <w:pPr>
        <w:ind w:left="720"/>
        <w:rPr>
          <w:iCs/>
        </w:rPr>
      </w:pPr>
      <w:r w:rsidRPr="00463135">
        <w:rPr>
          <w:iCs/>
        </w:rPr>
        <w:t xml:space="preserve"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  </w:t>
      </w:r>
    </w:p>
    <w:p w14:paraId="6E456C97" w14:textId="77777777" w:rsidR="00190EAE" w:rsidRDefault="00190EAE" w:rsidP="00F36308">
      <w:pPr>
        <w:rPr>
          <w:rFonts w:ascii="Arial" w:hAnsi="Arial" w:cs="Arial"/>
          <w:iCs/>
        </w:rPr>
      </w:pPr>
    </w:p>
    <w:p w14:paraId="7863C334" w14:textId="77777777" w:rsidR="00420AC3" w:rsidRDefault="00420AC3" w:rsidP="00F36308">
      <w:pPr>
        <w:rPr>
          <w:rFonts w:ascii="Arial" w:hAnsi="Arial" w:cs="Arial"/>
          <w:iCs/>
        </w:rPr>
      </w:pPr>
      <w:r w:rsidRPr="00463135">
        <w:rPr>
          <w:rFonts w:ascii="Arial" w:hAnsi="Arial" w:cs="Arial"/>
          <w:iCs/>
        </w:rPr>
        <w:t xml:space="preserve">The same text </w:t>
      </w:r>
      <w:r w:rsidR="00172146" w:rsidRPr="00463135">
        <w:rPr>
          <w:rFonts w:ascii="Arial" w:hAnsi="Arial" w:cs="Arial"/>
          <w:iCs/>
        </w:rPr>
        <w:t>was also added for Table</w:t>
      </w:r>
      <w:r w:rsidRPr="00463135">
        <w:rPr>
          <w:rFonts w:ascii="Arial" w:hAnsi="Arial" w:cs="Arial"/>
          <w:iCs/>
        </w:rPr>
        <w:t xml:space="preserve"> 5.3B.1.3-1. </w:t>
      </w:r>
    </w:p>
    <w:p w14:paraId="2644A6E4" w14:textId="77777777" w:rsidR="00C77D60" w:rsidRDefault="00C77D60" w:rsidP="00FC1C54">
      <w:pPr>
        <w:rPr>
          <w:rFonts w:ascii="Arial" w:hAnsi="Arial" w:cs="Arial"/>
          <w:iCs/>
        </w:rPr>
      </w:pPr>
    </w:p>
    <w:p w14:paraId="32C33C31" w14:textId="77777777" w:rsidR="00463135" w:rsidRPr="00463135" w:rsidRDefault="00463135" w:rsidP="00FC1C54">
      <w:pPr>
        <w:rPr>
          <w:rFonts w:ascii="Arial" w:hAnsi="Arial" w:cs="Arial"/>
          <w:b/>
          <w:bCs/>
          <w:iCs/>
        </w:rPr>
      </w:pPr>
      <w:r w:rsidRPr="00463135">
        <w:rPr>
          <w:rFonts w:ascii="Arial" w:hAnsi="Arial" w:cs="Arial"/>
          <w:b/>
          <w:bCs/>
          <w:iCs/>
        </w:rPr>
        <w:t>End of update</w:t>
      </w:r>
    </w:p>
    <w:p w14:paraId="06E8E298" w14:textId="77777777" w:rsidR="00463135" w:rsidRDefault="00463135" w:rsidP="00FC1C54">
      <w:pPr>
        <w:rPr>
          <w:rFonts w:ascii="Arial" w:hAnsi="Arial" w:cs="Arial"/>
          <w:iCs/>
        </w:rPr>
      </w:pPr>
    </w:p>
    <w:p w14:paraId="2F499CF0" w14:textId="77777777" w:rsidR="0036214A" w:rsidRDefault="0036214A" w:rsidP="0036214A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Question B)</w:t>
      </w:r>
    </w:p>
    <w:p w14:paraId="3616741C" w14:textId="77777777" w:rsidR="000E6C00" w:rsidRDefault="000E6C00" w:rsidP="000E6C00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RAN: </w:t>
      </w:r>
      <w:r w:rsidRPr="000E6C00">
        <w:rPr>
          <w:rFonts w:ascii="Arial" w:hAnsi="Arial" w:cs="Arial"/>
          <w:iCs/>
        </w:rPr>
        <w:t>Resolve the general question of classification of intra-band EN-DC band combinations according to UL support. If the UE doesn't support UL on intra-band EN-DC part of a band combination, is band combination classified as "intra-band EN-DC band combination"?</w:t>
      </w:r>
    </w:p>
    <w:p w14:paraId="1671369C" w14:textId="77777777" w:rsidR="000E6C00" w:rsidRDefault="000E6C00" w:rsidP="00CC7036">
      <w:pPr>
        <w:rPr>
          <w:rFonts w:ascii="Arial" w:hAnsi="Arial" w:cs="Arial"/>
          <w:iCs/>
        </w:rPr>
      </w:pPr>
    </w:p>
    <w:p w14:paraId="1048A962" w14:textId="77777777" w:rsidR="00FC1C54" w:rsidRPr="007252A9" w:rsidRDefault="000E6C00" w:rsidP="00FC1C54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RAN4: </w:t>
      </w:r>
      <w:r w:rsidR="00CE14FF" w:rsidRPr="00CE14FF">
        <w:rPr>
          <w:rFonts w:ascii="Arial" w:hAnsi="Arial" w:cs="Arial"/>
          <w:iCs/>
        </w:rPr>
        <w:tab/>
      </w:r>
      <w:r w:rsidR="00FC1C54" w:rsidRPr="007252A9">
        <w:rPr>
          <w:rFonts w:ascii="Arial" w:hAnsi="Arial" w:cs="Arial"/>
          <w:iCs/>
        </w:rPr>
        <w:t>In RAN4</w:t>
      </w:r>
      <w:r w:rsidR="00FC1C54">
        <w:rPr>
          <w:rFonts w:ascii="Arial" w:hAnsi="Arial" w:cs="Arial"/>
          <w:iCs/>
        </w:rPr>
        <w:t>’s</w:t>
      </w:r>
      <w:r w:rsidR="00FC1C54" w:rsidRPr="007252A9">
        <w:rPr>
          <w:rFonts w:ascii="Arial" w:hAnsi="Arial" w:cs="Arial"/>
          <w:iCs/>
        </w:rPr>
        <w:t xml:space="preserve"> understanding, there are three categories of EN-DC combinations in RAN2 signalling support, i.e. inter-band EN-DC, intra-band EN-DC, and intra-band EN-DC with additional inter-band LTE/NR CA components. </w:t>
      </w:r>
    </w:p>
    <w:p w14:paraId="4E96DC9B" w14:textId="77777777" w:rsidR="00FC1C54" w:rsidRPr="007252A9" w:rsidRDefault="00FC1C54" w:rsidP="00FC1C54">
      <w:pPr>
        <w:rPr>
          <w:rFonts w:ascii="Arial" w:hAnsi="Arial" w:cs="Arial"/>
          <w:iCs/>
        </w:rPr>
      </w:pPr>
    </w:p>
    <w:p w14:paraId="0C9A1581" w14:textId="77777777" w:rsidR="00FC1C54" w:rsidRPr="007252A9" w:rsidRDefault="00FC1C54" w:rsidP="00FC1C54">
      <w:pPr>
        <w:rPr>
          <w:rFonts w:ascii="Arial" w:hAnsi="Arial" w:cs="Arial"/>
          <w:iCs/>
        </w:rPr>
      </w:pPr>
      <w:r w:rsidRPr="007252A9">
        <w:rPr>
          <w:rFonts w:ascii="Arial" w:hAnsi="Arial" w:cs="Arial"/>
          <w:iCs/>
        </w:rPr>
        <w:t xml:space="preserve">However, in RAN4 we have the following understanding: </w:t>
      </w:r>
    </w:p>
    <w:p w14:paraId="0E37BE9F" w14:textId="77777777" w:rsidR="00FC1C54" w:rsidRPr="007252A9" w:rsidRDefault="00FC1C54" w:rsidP="00FC1C54">
      <w:pPr>
        <w:rPr>
          <w:rFonts w:ascii="Arial" w:hAnsi="Arial" w:cs="Arial"/>
          <w:iCs/>
        </w:rPr>
      </w:pPr>
    </w:p>
    <w:p w14:paraId="0B989B8D" w14:textId="77777777" w:rsidR="00FC1C54" w:rsidRPr="007252A9" w:rsidRDefault="00FC1C54" w:rsidP="00FC1C54">
      <w:pPr>
        <w:rPr>
          <w:rFonts w:ascii="Arial" w:hAnsi="Arial" w:cs="Arial"/>
          <w:iCs/>
        </w:rPr>
      </w:pPr>
      <w:r w:rsidRPr="007252A9">
        <w:rPr>
          <w:rFonts w:ascii="Arial" w:hAnsi="Arial" w:cs="Arial"/>
          <w:iCs/>
        </w:rPr>
        <w:t>If the UE does not support UL on the intra-band EN-DC part of a band combination, then the combination is downlink inter-band and intra-band EN-DC with uplink inter-band EN-DC. But the UE is allowed to optionally report intra-band EN-DC BCS as answered in Question A.</w:t>
      </w:r>
    </w:p>
    <w:p w14:paraId="78943621" w14:textId="77777777" w:rsidR="00FC1C54" w:rsidRPr="007252A9" w:rsidRDefault="00FC1C54" w:rsidP="00FC1C54">
      <w:pPr>
        <w:rPr>
          <w:rFonts w:ascii="Arial" w:hAnsi="Arial" w:cs="Arial"/>
          <w:iCs/>
        </w:rPr>
      </w:pPr>
    </w:p>
    <w:p w14:paraId="68ED7BE2" w14:textId="77777777" w:rsidR="00FC1C54" w:rsidRDefault="00FC1C54" w:rsidP="00FC1C54">
      <w:pPr>
        <w:rPr>
          <w:rFonts w:ascii="Arial" w:hAnsi="Arial" w:cs="Arial"/>
          <w:iCs/>
        </w:rPr>
      </w:pPr>
      <w:r w:rsidRPr="007252A9">
        <w:rPr>
          <w:rFonts w:ascii="Arial" w:hAnsi="Arial" w:cs="Arial"/>
          <w:iCs/>
        </w:rPr>
        <w:t xml:space="preserve">This may not fit into the current RAN2 signalling framework, therefore we would like RAN2 to consider it and </w:t>
      </w:r>
      <w:r>
        <w:rPr>
          <w:rFonts w:ascii="Arial" w:hAnsi="Arial" w:cs="Arial"/>
          <w:iCs/>
        </w:rPr>
        <w:t xml:space="preserve">provide </w:t>
      </w:r>
      <w:r w:rsidRPr="007252A9">
        <w:rPr>
          <w:rFonts w:ascii="Arial" w:hAnsi="Arial" w:cs="Arial"/>
          <w:iCs/>
        </w:rPr>
        <w:t>feedback</w:t>
      </w:r>
      <w:r>
        <w:rPr>
          <w:rFonts w:ascii="Arial" w:hAnsi="Arial" w:cs="Arial"/>
          <w:iCs/>
        </w:rPr>
        <w:t xml:space="preserve"> with</w:t>
      </w:r>
      <w:r w:rsidRPr="007252A9">
        <w:rPr>
          <w:rFonts w:ascii="Arial" w:hAnsi="Arial" w:cs="Arial"/>
          <w:iCs/>
        </w:rPr>
        <w:t xml:space="preserve"> RAN2 views.</w:t>
      </w:r>
    </w:p>
    <w:p w14:paraId="79B67C84" w14:textId="77777777" w:rsidR="00FC1C54" w:rsidRDefault="00FC1C54" w:rsidP="00CC7036">
      <w:pPr>
        <w:rPr>
          <w:rFonts w:ascii="Arial" w:hAnsi="Arial" w:cs="Arial"/>
          <w:iCs/>
        </w:rPr>
      </w:pPr>
    </w:p>
    <w:p w14:paraId="68D3D7FA" w14:textId="77777777" w:rsidR="0036214A" w:rsidRDefault="0036214A" w:rsidP="0036214A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C) </w:t>
      </w:r>
    </w:p>
    <w:p w14:paraId="22116DC2" w14:textId="77777777" w:rsidR="0036214A" w:rsidRPr="0036214A" w:rsidRDefault="0036214A" w:rsidP="0036214A">
      <w:pPr>
        <w:spacing w:after="180" w:line="276" w:lineRule="auto"/>
        <w:contextualSpacing/>
        <w:rPr>
          <w:rFonts w:ascii="Arial" w:eastAsia="SimSun" w:hAnsi="Arial" w:cs="Arial"/>
          <w:color w:val="000000"/>
        </w:rPr>
      </w:pPr>
      <w:r>
        <w:rPr>
          <w:rFonts w:ascii="Arial" w:eastAsia="SimSun" w:hAnsi="Arial" w:cs="Arial"/>
          <w:color w:val="000000"/>
        </w:rPr>
        <w:t xml:space="preserve">RAN: </w:t>
      </w:r>
      <w:r w:rsidRPr="0036214A">
        <w:rPr>
          <w:rFonts w:ascii="Arial" w:eastAsia="SimSun" w:hAnsi="Arial" w:cs="Arial"/>
          <w:color w:val="000000"/>
        </w:rPr>
        <w:t>Indicate the RAN4 understanding on A) and B) to RAN2 by the end of the first meeting week of RAN4#98e (to allow RAN2 to finalize their work).</w:t>
      </w:r>
    </w:p>
    <w:p w14:paraId="11AC8073" w14:textId="77777777" w:rsidR="0036214A" w:rsidRDefault="0036214A" w:rsidP="00CC7036">
      <w:pPr>
        <w:rPr>
          <w:rFonts w:ascii="Arial" w:hAnsi="Arial" w:cs="Arial"/>
          <w:iCs/>
        </w:rPr>
      </w:pPr>
    </w:p>
    <w:p w14:paraId="21C86E82" w14:textId="77777777" w:rsidR="0036214A" w:rsidRDefault="0036214A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RAN4: </w:t>
      </w:r>
      <w:r w:rsidR="00291099">
        <w:rPr>
          <w:rFonts w:ascii="Arial" w:hAnsi="Arial" w:cs="Arial"/>
          <w:iCs/>
        </w:rPr>
        <w:t xml:space="preserve">Sorry it is late. </w:t>
      </w:r>
    </w:p>
    <w:p w14:paraId="21442395" w14:textId="77777777" w:rsidR="0036214A" w:rsidRDefault="0036214A" w:rsidP="00CC7036">
      <w:pPr>
        <w:rPr>
          <w:rFonts w:ascii="Arial" w:hAnsi="Arial" w:cs="Arial"/>
          <w:iCs/>
        </w:rPr>
      </w:pPr>
    </w:p>
    <w:p w14:paraId="4E15C100" w14:textId="77777777" w:rsidR="0036214A" w:rsidRDefault="0036214A" w:rsidP="0036214A">
      <w:pPr>
        <w:rPr>
          <w:rFonts w:ascii="Arial" w:hAnsi="Arial" w:cs="Arial"/>
          <w:iCs/>
        </w:rPr>
      </w:pPr>
      <w:r w:rsidRPr="0036214A">
        <w:rPr>
          <w:rFonts w:ascii="Arial" w:hAnsi="Arial" w:cs="Arial"/>
          <w:iCs/>
        </w:rPr>
        <w:t xml:space="preserve">D) </w:t>
      </w:r>
    </w:p>
    <w:p w14:paraId="339A0DD8" w14:textId="77777777" w:rsidR="0036214A" w:rsidRDefault="0036214A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RAN: </w:t>
      </w:r>
      <w:r w:rsidRPr="0036214A">
        <w:rPr>
          <w:rFonts w:ascii="Arial" w:hAnsi="Arial" w:cs="Arial"/>
          <w:iCs/>
        </w:rPr>
        <w:t>Agree (if necessary) CRs taking the conclusions of A) and B) into account.</w:t>
      </w:r>
    </w:p>
    <w:p w14:paraId="3811E013" w14:textId="77777777" w:rsidR="0036214A" w:rsidRDefault="0036214A" w:rsidP="00CC7036">
      <w:pPr>
        <w:rPr>
          <w:rFonts w:ascii="Arial" w:hAnsi="Arial" w:cs="Arial"/>
          <w:iCs/>
        </w:rPr>
      </w:pPr>
    </w:p>
    <w:p w14:paraId="20CE131E" w14:textId="77777777" w:rsidR="0036214A" w:rsidRDefault="0036214A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RAN4: </w:t>
      </w:r>
      <w:r w:rsidR="00796850">
        <w:rPr>
          <w:rFonts w:ascii="Arial" w:hAnsi="Arial" w:cs="Arial"/>
          <w:iCs/>
        </w:rPr>
        <w:t>RAN4</w:t>
      </w:r>
      <w:r>
        <w:rPr>
          <w:rFonts w:ascii="Arial" w:hAnsi="Arial" w:cs="Arial"/>
          <w:iCs/>
        </w:rPr>
        <w:t xml:space="preserve"> will work to clarify A and B in the RAN4 specifications. </w:t>
      </w:r>
    </w:p>
    <w:p w14:paraId="1CC0340D" w14:textId="77777777" w:rsidR="00E11ECA" w:rsidRPr="00E11ECA" w:rsidRDefault="002320B7" w:rsidP="0036214A">
      <w:pPr>
        <w:rPr>
          <w:b/>
          <w:lang w:eastAsia="ko-KR"/>
        </w:rPr>
      </w:pPr>
      <w:r>
        <w:rPr>
          <w:rFonts w:ascii="Arial" w:hAnsi="Arial" w:cs="Arial"/>
          <w:iCs/>
        </w:rPr>
        <w:t xml:space="preserve"> </w:t>
      </w:r>
      <w:r w:rsidR="000E6C00">
        <w:rPr>
          <w:rFonts w:ascii="Arial" w:hAnsi="Arial" w:cs="Arial"/>
          <w:iCs/>
        </w:rPr>
        <w:t xml:space="preserve"> </w:t>
      </w:r>
    </w:p>
    <w:p w14:paraId="14999B83" w14:textId="77777777" w:rsidR="00EE4C09" w:rsidRDefault="006115B7">
      <w:pPr>
        <w:pStyle w:val="Header"/>
        <w:tabs>
          <w:tab w:val="clear" w:pos="4153"/>
          <w:tab w:val="clear" w:pos="8306"/>
        </w:tabs>
      </w:pPr>
      <w:r w:rsidRPr="006E3267">
        <w:rPr>
          <w:b/>
          <w:bCs/>
        </w:rPr>
        <w:t>2.</w:t>
      </w:r>
      <w:r>
        <w:t xml:space="preserve"> </w:t>
      </w:r>
      <w:r>
        <w:rPr>
          <w:rFonts w:ascii="Arial" w:hAnsi="Arial" w:cs="Arial"/>
          <w:b/>
        </w:rPr>
        <w:t>Summary</w:t>
      </w:r>
    </w:p>
    <w:p w14:paraId="63EF9A53" w14:textId="77777777" w:rsidR="00D81821" w:rsidRDefault="00D81821" w:rsidP="00E43D9A">
      <w:pPr>
        <w:rPr>
          <w:rFonts w:ascii="Arial" w:hAnsi="Arial" w:cs="Arial"/>
          <w:iCs/>
        </w:rPr>
      </w:pPr>
    </w:p>
    <w:p w14:paraId="7A0042A8" w14:textId="77777777" w:rsidR="00491B9E" w:rsidRPr="00D41A96" w:rsidRDefault="00E11ECA" w:rsidP="0086366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kindly requests that RAN2 consider the above in response to the LS from RAN Plenary </w:t>
      </w:r>
      <w:r w:rsidRPr="00E11ECA">
        <w:rPr>
          <w:rFonts w:ascii="Arial" w:hAnsi="Arial" w:cs="Arial"/>
          <w:bCs/>
        </w:rPr>
        <w:t>on BCS reporting and support for intra-band EN-DC band combinations</w:t>
      </w:r>
      <w:r>
        <w:rPr>
          <w:rFonts w:ascii="Arial" w:hAnsi="Arial" w:cs="Arial"/>
          <w:bCs/>
        </w:rPr>
        <w:t xml:space="preserve">. </w:t>
      </w:r>
    </w:p>
    <w:p w14:paraId="770A256F" w14:textId="77777777" w:rsidR="00463675" w:rsidRPr="0021345D" w:rsidRDefault="00463675">
      <w:pPr>
        <w:spacing w:after="120"/>
        <w:ind w:left="993" w:hanging="993"/>
        <w:rPr>
          <w:rFonts w:ascii="Arial" w:hAnsi="Arial" w:cs="Arial"/>
        </w:rPr>
      </w:pPr>
    </w:p>
    <w:p w14:paraId="5B4AFDA5" w14:textId="77777777" w:rsidR="00463675" w:rsidRPr="0021345D" w:rsidRDefault="001F06E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63675" w:rsidRPr="0021345D">
        <w:rPr>
          <w:rFonts w:ascii="Arial" w:hAnsi="Arial" w:cs="Arial"/>
          <w:b/>
        </w:rPr>
        <w:t>. Date of Next TSG-</w:t>
      </w:r>
      <w:r w:rsidR="00241026" w:rsidRPr="0021345D">
        <w:rPr>
          <w:rFonts w:ascii="Arial" w:hAnsi="Arial" w:cs="Arial"/>
          <w:b/>
        </w:rPr>
        <w:t>RAN4</w:t>
      </w:r>
      <w:r w:rsidR="00463675" w:rsidRPr="0021345D">
        <w:rPr>
          <w:rFonts w:ascii="Arial" w:hAnsi="Arial" w:cs="Arial"/>
          <w:b/>
        </w:rPr>
        <w:t xml:space="preserve"> Meetings:</w:t>
      </w:r>
    </w:p>
    <w:p w14:paraId="66F1998D" w14:textId="77777777" w:rsidR="00470792" w:rsidRDefault="00470792" w:rsidP="004707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345D">
        <w:rPr>
          <w:rFonts w:ascii="Arial" w:hAnsi="Arial" w:cs="Arial"/>
          <w:bCs/>
        </w:rPr>
        <w:t>TSG- RAN4 #</w:t>
      </w:r>
      <w:r>
        <w:rPr>
          <w:rFonts w:ascii="Arial" w:hAnsi="Arial" w:cs="Arial"/>
          <w:bCs/>
        </w:rPr>
        <w:t>9</w:t>
      </w:r>
      <w:r w:rsidR="004E7B4E">
        <w:rPr>
          <w:rFonts w:ascii="Arial" w:hAnsi="Arial" w:cs="Arial"/>
          <w:bCs/>
        </w:rPr>
        <w:t>8</w:t>
      </w:r>
      <w:r w:rsidR="0086366B">
        <w:rPr>
          <w:rFonts w:ascii="Arial" w:hAnsi="Arial" w:cs="Arial"/>
          <w:bCs/>
        </w:rPr>
        <w:t>e-bis</w:t>
      </w:r>
      <w:r w:rsidRPr="0021345D">
        <w:rPr>
          <w:rFonts w:ascii="Arial" w:hAnsi="Arial" w:cs="Arial"/>
          <w:bCs/>
        </w:rPr>
        <w:tab/>
      </w:r>
      <w:r w:rsidR="0086366B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4E7B4E">
        <w:rPr>
          <w:rFonts w:ascii="Arial" w:hAnsi="Arial" w:cs="Arial"/>
          <w:bCs/>
        </w:rPr>
        <w:t>1</w:t>
      </w:r>
      <w:r w:rsidRPr="0021345D">
        <w:rPr>
          <w:rFonts w:ascii="Arial" w:hAnsi="Arial" w:cs="Arial"/>
          <w:bCs/>
        </w:rPr>
        <w:tab/>
      </w:r>
      <w:r w:rsidR="00741AB1">
        <w:rPr>
          <w:rFonts w:ascii="Arial" w:hAnsi="Arial" w:cs="Arial"/>
          <w:bCs/>
        </w:rPr>
        <w:t>online meeting</w:t>
      </w:r>
    </w:p>
    <w:p w14:paraId="5D9CA4AA" w14:textId="77777777" w:rsidR="0086366B" w:rsidRPr="0021345D" w:rsidRDefault="0086366B" w:rsidP="004707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6366B">
        <w:rPr>
          <w:rFonts w:ascii="Arial" w:hAnsi="Arial" w:cs="Arial"/>
          <w:bCs/>
        </w:rPr>
        <w:t>TSG- RAN4 #9</w:t>
      </w:r>
      <w:r>
        <w:rPr>
          <w:rFonts w:ascii="Arial" w:hAnsi="Arial" w:cs="Arial"/>
          <w:bCs/>
        </w:rPr>
        <w:t>9e</w:t>
      </w:r>
      <w:r w:rsidRPr="008636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May</w:t>
      </w:r>
      <w:r w:rsidRPr="0086366B">
        <w:rPr>
          <w:rFonts w:ascii="Arial" w:hAnsi="Arial" w:cs="Arial"/>
          <w:bCs/>
        </w:rPr>
        <w:t xml:space="preserve"> 2021</w:t>
      </w:r>
      <w:r w:rsidRPr="0086366B">
        <w:rPr>
          <w:rFonts w:ascii="Arial" w:hAnsi="Arial" w:cs="Arial"/>
          <w:bCs/>
        </w:rPr>
        <w:tab/>
        <w:t>online meeting</w:t>
      </w:r>
    </w:p>
    <w:sectPr w:rsidR="0086366B" w:rsidRPr="002134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5A557" w14:textId="77777777" w:rsidR="00123775" w:rsidRDefault="00123775">
      <w:r>
        <w:separator/>
      </w:r>
    </w:p>
  </w:endnote>
  <w:endnote w:type="continuationSeparator" w:id="0">
    <w:p w14:paraId="21CD422A" w14:textId="77777777" w:rsidR="00123775" w:rsidRDefault="00123775">
      <w:r>
        <w:continuationSeparator/>
      </w:r>
    </w:p>
  </w:endnote>
  <w:endnote w:type="continuationNotice" w:id="1">
    <w:p w14:paraId="17F60FD2" w14:textId="77777777" w:rsidR="00123775" w:rsidRDefault="001237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9C72B" w14:textId="77777777" w:rsidR="00123775" w:rsidRDefault="00123775">
      <w:r>
        <w:separator/>
      </w:r>
    </w:p>
  </w:footnote>
  <w:footnote w:type="continuationSeparator" w:id="0">
    <w:p w14:paraId="56D81EAB" w14:textId="77777777" w:rsidR="00123775" w:rsidRDefault="00123775">
      <w:r>
        <w:continuationSeparator/>
      </w:r>
    </w:p>
  </w:footnote>
  <w:footnote w:type="continuationNotice" w:id="1">
    <w:p w14:paraId="4E840BB4" w14:textId="77777777" w:rsidR="00123775" w:rsidRDefault="001237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81B0E"/>
    <w:multiLevelType w:val="hybridMultilevel"/>
    <w:tmpl w:val="ADB8EE04"/>
    <w:lvl w:ilvl="0" w:tplc="742E8BC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62FD6"/>
    <w:multiLevelType w:val="hybridMultilevel"/>
    <w:tmpl w:val="55EE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5478F2"/>
    <w:multiLevelType w:val="hybridMultilevel"/>
    <w:tmpl w:val="CF3CB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82BDD"/>
    <w:multiLevelType w:val="hybridMultilevel"/>
    <w:tmpl w:val="987075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36AF5"/>
    <w:multiLevelType w:val="hybridMultilevel"/>
    <w:tmpl w:val="B2EA3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62061"/>
    <w:multiLevelType w:val="hybridMultilevel"/>
    <w:tmpl w:val="C1824930"/>
    <w:lvl w:ilvl="0" w:tplc="31D8A9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21698"/>
    <w:multiLevelType w:val="hybridMultilevel"/>
    <w:tmpl w:val="FF6C56BC"/>
    <w:lvl w:ilvl="0" w:tplc="EA4E2F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BE2FE3"/>
    <w:multiLevelType w:val="hybridMultilevel"/>
    <w:tmpl w:val="03A89C6C"/>
    <w:lvl w:ilvl="0" w:tplc="F6D629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0"/>
  </w:num>
  <w:num w:numId="6">
    <w:abstractNumId w:val="5"/>
  </w:num>
  <w:num w:numId="7">
    <w:abstractNumId w:val="13"/>
  </w:num>
  <w:num w:numId="8">
    <w:abstractNumId w:val="7"/>
  </w:num>
  <w:num w:numId="9">
    <w:abstractNumId w:val="4"/>
  </w:num>
  <w:num w:numId="10">
    <w:abstractNumId w:val="10"/>
  </w:num>
  <w:num w:numId="11">
    <w:abstractNumId w:val="1"/>
  </w:num>
  <w:num w:numId="12">
    <w:abstractNumId w:val="3"/>
  </w:num>
  <w:num w:numId="13">
    <w:abstractNumId w:val="6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3B"/>
    <w:rsid w:val="00010669"/>
    <w:rsid w:val="00047B74"/>
    <w:rsid w:val="00053BB3"/>
    <w:rsid w:val="00071CB2"/>
    <w:rsid w:val="00076991"/>
    <w:rsid w:val="00090CF6"/>
    <w:rsid w:val="0009467A"/>
    <w:rsid w:val="000A5FFC"/>
    <w:rsid w:val="000C4EBE"/>
    <w:rsid w:val="000E6C00"/>
    <w:rsid w:val="000E7CB0"/>
    <w:rsid w:val="0010221A"/>
    <w:rsid w:val="001026B3"/>
    <w:rsid w:val="00123775"/>
    <w:rsid w:val="00133FCC"/>
    <w:rsid w:val="00152DC8"/>
    <w:rsid w:val="00160C4B"/>
    <w:rsid w:val="00172146"/>
    <w:rsid w:val="00180470"/>
    <w:rsid w:val="00190EAE"/>
    <w:rsid w:val="001924A9"/>
    <w:rsid w:val="00195AA5"/>
    <w:rsid w:val="001B2675"/>
    <w:rsid w:val="001C2001"/>
    <w:rsid w:val="001D165C"/>
    <w:rsid w:val="001F06E9"/>
    <w:rsid w:val="0021345D"/>
    <w:rsid w:val="00230D32"/>
    <w:rsid w:val="002320B7"/>
    <w:rsid w:val="00235D86"/>
    <w:rsid w:val="00241026"/>
    <w:rsid w:val="00270F66"/>
    <w:rsid w:val="002817DF"/>
    <w:rsid w:val="00291099"/>
    <w:rsid w:val="002951EA"/>
    <w:rsid w:val="002B6ECC"/>
    <w:rsid w:val="002D31AF"/>
    <w:rsid w:val="002E4D56"/>
    <w:rsid w:val="002F1867"/>
    <w:rsid w:val="00315CFC"/>
    <w:rsid w:val="00352AA3"/>
    <w:rsid w:val="003572B8"/>
    <w:rsid w:val="00361624"/>
    <w:rsid w:val="0036214A"/>
    <w:rsid w:val="00373204"/>
    <w:rsid w:val="0038065B"/>
    <w:rsid w:val="003C3DFC"/>
    <w:rsid w:val="003D403A"/>
    <w:rsid w:val="003D5535"/>
    <w:rsid w:val="003F24E8"/>
    <w:rsid w:val="00401B8B"/>
    <w:rsid w:val="004024D7"/>
    <w:rsid w:val="00404287"/>
    <w:rsid w:val="00404970"/>
    <w:rsid w:val="00420AC3"/>
    <w:rsid w:val="00426F66"/>
    <w:rsid w:val="00434D99"/>
    <w:rsid w:val="00435410"/>
    <w:rsid w:val="004413B4"/>
    <w:rsid w:val="00444380"/>
    <w:rsid w:val="00463135"/>
    <w:rsid w:val="00463675"/>
    <w:rsid w:val="00464D62"/>
    <w:rsid w:val="00470792"/>
    <w:rsid w:val="00483D9D"/>
    <w:rsid w:val="00491B9E"/>
    <w:rsid w:val="004A26F2"/>
    <w:rsid w:val="004C0682"/>
    <w:rsid w:val="004E7B4E"/>
    <w:rsid w:val="0050357F"/>
    <w:rsid w:val="00503EF1"/>
    <w:rsid w:val="00537D16"/>
    <w:rsid w:val="00544D3B"/>
    <w:rsid w:val="00553941"/>
    <w:rsid w:val="00571BF5"/>
    <w:rsid w:val="005828CE"/>
    <w:rsid w:val="0058491A"/>
    <w:rsid w:val="00591A7A"/>
    <w:rsid w:val="005A75C4"/>
    <w:rsid w:val="005B7485"/>
    <w:rsid w:val="005D3E8C"/>
    <w:rsid w:val="005E63AE"/>
    <w:rsid w:val="005E7C60"/>
    <w:rsid w:val="006115B7"/>
    <w:rsid w:val="00614F6F"/>
    <w:rsid w:val="00616730"/>
    <w:rsid w:val="00622EC4"/>
    <w:rsid w:val="00625C8F"/>
    <w:rsid w:val="00641D73"/>
    <w:rsid w:val="006536FC"/>
    <w:rsid w:val="00675EAD"/>
    <w:rsid w:val="00677C87"/>
    <w:rsid w:val="00685130"/>
    <w:rsid w:val="006B2D75"/>
    <w:rsid w:val="006C6545"/>
    <w:rsid w:val="006C7024"/>
    <w:rsid w:val="006D09E7"/>
    <w:rsid w:val="006E1E17"/>
    <w:rsid w:val="006E3267"/>
    <w:rsid w:val="006E6745"/>
    <w:rsid w:val="007114F6"/>
    <w:rsid w:val="00714C15"/>
    <w:rsid w:val="007252A9"/>
    <w:rsid w:val="00733C07"/>
    <w:rsid w:val="0073506F"/>
    <w:rsid w:val="00741AB1"/>
    <w:rsid w:val="00745938"/>
    <w:rsid w:val="00757295"/>
    <w:rsid w:val="00760987"/>
    <w:rsid w:val="00765E1D"/>
    <w:rsid w:val="0078710A"/>
    <w:rsid w:val="00796850"/>
    <w:rsid w:val="007A3977"/>
    <w:rsid w:val="007A45AD"/>
    <w:rsid w:val="007B3914"/>
    <w:rsid w:val="007B7EA7"/>
    <w:rsid w:val="00840BAF"/>
    <w:rsid w:val="00843ED8"/>
    <w:rsid w:val="008441FA"/>
    <w:rsid w:val="00862D9C"/>
    <w:rsid w:val="0086366B"/>
    <w:rsid w:val="0089399A"/>
    <w:rsid w:val="008B20D7"/>
    <w:rsid w:val="008C5780"/>
    <w:rsid w:val="008D199A"/>
    <w:rsid w:val="008E3B0E"/>
    <w:rsid w:val="008E559D"/>
    <w:rsid w:val="009125CE"/>
    <w:rsid w:val="00923E7C"/>
    <w:rsid w:val="00925C52"/>
    <w:rsid w:val="00932B6B"/>
    <w:rsid w:val="009459DD"/>
    <w:rsid w:val="00952212"/>
    <w:rsid w:val="009618B7"/>
    <w:rsid w:val="00974C5E"/>
    <w:rsid w:val="0098041F"/>
    <w:rsid w:val="00983563"/>
    <w:rsid w:val="009A5691"/>
    <w:rsid w:val="009D350F"/>
    <w:rsid w:val="009E5498"/>
    <w:rsid w:val="009E6928"/>
    <w:rsid w:val="009F1496"/>
    <w:rsid w:val="00A15B5F"/>
    <w:rsid w:val="00A16067"/>
    <w:rsid w:val="00A1649C"/>
    <w:rsid w:val="00A16B54"/>
    <w:rsid w:val="00A22046"/>
    <w:rsid w:val="00A2705A"/>
    <w:rsid w:val="00A34F56"/>
    <w:rsid w:val="00A37C3E"/>
    <w:rsid w:val="00A40FB2"/>
    <w:rsid w:val="00A5487D"/>
    <w:rsid w:val="00A61B2E"/>
    <w:rsid w:val="00A6678D"/>
    <w:rsid w:val="00A66A02"/>
    <w:rsid w:val="00A716B1"/>
    <w:rsid w:val="00A831C4"/>
    <w:rsid w:val="00A8643F"/>
    <w:rsid w:val="00AA6477"/>
    <w:rsid w:val="00AC09DC"/>
    <w:rsid w:val="00AC6F43"/>
    <w:rsid w:val="00AD1D90"/>
    <w:rsid w:val="00AD7669"/>
    <w:rsid w:val="00AF30C2"/>
    <w:rsid w:val="00B06F65"/>
    <w:rsid w:val="00B1485D"/>
    <w:rsid w:val="00B21C7F"/>
    <w:rsid w:val="00B245FD"/>
    <w:rsid w:val="00B26307"/>
    <w:rsid w:val="00B379E5"/>
    <w:rsid w:val="00B42B29"/>
    <w:rsid w:val="00B62E56"/>
    <w:rsid w:val="00B91827"/>
    <w:rsid w:val="00B9758F"/>
    <w:rsid w:val="00BB1C63"/>
    <w:rsid w:val="00BB4D48"/>
    <w:rsid w:val="00BB60AB"/>
    <w:rsid w:val="00BC7A1B"/>
    <w:rsid w:val="00BE0551"/>
    <w:rsid w:val="00BE180D"/>
    <w:rsid w:val="00BF0ACC"/>
    <w:rsid w:val="00C14442"/>
    <w:rsid w:val="00C16045"/>
    <w:rsid w:val="00C3006B"/>
    <w:rsid w:val="00C3745B"/>
    <w:rsid w:val="00C426C2"/>
    <w:rsid w:val="00C45B82"/>
    <w:rsid w:val="00C51409"/>
    <w:rsid w:val="00C75CDD"/>
    <w:rsid w:val="00C77D60"/>
    <w:rsid w:val="00C827C3"/>
    <w:rsid w:val="00C923CC"/>
    <w:rsid w:val="00C97CF1"/>
    <w:rsid w:val="00CC5FD1"/>
    <w:rsid w:val="00CC7036"/>
    <w:rsid w:val="00CE14FF"/>
    <w:rsid w:val="00CF5470"/>
    <w:rsid w:val="00CF7F79"/>
    <w:rsid w:val="00D230F0"/>
    <w:rsid w:val="00D261B0"/>
    <w:rsid w:val="00D32C9A"/>
    <w:rsid w:val="00D37641"/>
    <w:rsid w:val="00D41A96"/>
    <w:rsid w:val="00D65884"/>
    <w:rsid w:val="00D71C51"/>
    <w:rsid w:val="00D723B2"/>
    <w:rsid w:val="00D80519"/>
    <w:rsid w:val="00D81821"/>
    <w:rsid w:val="00D8726F"/>
    <w:rsid w:val="00DA2045"/>
    <w:rsid w:val="00DE215A"/>
    <w:rsid w:val="00E00417"/>
    <w:rsid w:val="00E037A1"/>
    <w:rsid w:val="00E11499"/>
    <w:rsid w:val="00E11ECA"/>
    <w:rsid w:val="00E12FF4"/>
    <w:rsid w:val="00E43D9A"/>
    <w:rsid w:val="00E5179D"/>
    <w:rsid w:val="00E62A50"/>
    <w:rsid w:val="00E6329C"/>
    <w:rsid w:val="00E65D62"/>
    <w:rsid w:val="00E660DA"/>
    <w:rsid w:val="00E70C34"/>
    <w:rsid w:val="00E70DE6"/>
    <w:rsid w:val="00E73661"/>
    <w:rsid w:val="00E8471D"/>
    <w:rsid w:val="00E853BF"/>
    <w:rsid w:val="00E90BF9"/>
    <w:rsid w:val="00E97A4C"/>
    <w:rsid w:val="00EC56AF"/>
    <w:rsid w:val="00EC74A3"/>
    <w:rsid w:val="00EE4C09"/>
    <w:rsid w:val="00F03770"/>
    <w:rsid w:val="00F176F2"/>
    <w:rsid w:val="00F214CD"/>
    <w:rsid w:val="00F226EF"/>
    <w:rsid w:val="00F2328F"/>
    <w:rsid w:val="00F30973"/>
    <w:rsid w:val="00F335A6"/>
    <w:rsid w:val="00F36308"/>
    <w:rsid w:val="00F45E7D"/>
    <w:rsid w:val="00F510E0"/>
    <w:rsid w:val="00F56878"/>
    <w:rsid w:val="00F911FE"/>
    <w:rsid w:val="00FA405F"/>
    <w:rsid w:val="00FB1FCE"/>
    <w:rsid w:val="00FB5831"/>
    <w:rsid w:val="00FC1C54"/>
    <w:rsid w:val="00FC6109"/>
    <w:rsid w:val="00FE406E"/>
    <w:rsid w:val="00FE668F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3269153"/>
  <w15:chartTrackingRefBased/>
  <w15:docId w15:val="{4A9D7574-7C89-40CD-98B2-B458A0E5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11BodyText">
    <w:name w:val="11 BodyText"/>
    <w:basedOn w:val="Normal"/>
    <w:rsid w:val="00133FCC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styleId="ListParagraph">
    <w:name w:val="List Paragraph"/>
    <w:basedOn w:val="Normal"/>
    <w:uiPriority w:val="34"/>
    <w:qFormat/>
    <w:rsid w:val="009E5498"/>
    <w:pPr>
      <w:ind w:left="720"/>
    </w:pPr>
  </w:style>
  <w:style w:type="character" w:customStyle="1" w:styleId="CRCoverPageZchn">
    <w:name w:val="CR Cover Page Zchn"/>
    <w:link w:val="CRCoverPage"/>
    <w:locked/>
    <w:rsid w:val="00FB5831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rsid w:val="00FB5831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71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B9336-85FF-4FE0-98C9-52EC2F2844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56781B-411C-4D4D-89D6-3DBCB1537E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35B04-9A2A-4AB5-BAC6-EF0A846C9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delegate</cp:lastModifiedBy>
  <cp:revision>3</cp:revision>
  <cp:lastPrinted>2002-04-23T07:10:00Z</cp:lastPrinted>
  <dcterms:created xsi:type="dcterms:W3CDTF">2021-02-22T20:44:00Z</dcterms:created>
  <dcterms:modified xsi:type="dcterms:W3CDTF">2021-02-22T20:48:00Z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0x010100121FAAE6814C364684C4BC789BD59661</vt:lpwstr>
  </property>
</Properties>
</file>