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kern w:val="2"/>
          <w:sz w:val="24"/>
          <w:szCs w:val="21"/>
          <w:lang w:val="en-US" w:eastAsia="zh-CN" w:bidi="ar-SA"/>
        </w:rPr>
      </w:pPr>
      <w:r>
        <w:rPr>
          <w:rFonts w:ascii="Times New Roman" w:hAnsi="Times New Roman"/>
          <w:b/>
          <w:sz w:val="24"/>
        </w:rPr>
        <w:t>3GPP TSG-RAN WG2 Meeting #</w:t>
      </w:r>
      <w:r>
        <w:rPr>
          <w:rFonts w:ascii="Times New Roman" w:hAnsi="Times New Roman"/>
          <w:b/>
          <w:sz w:val="24"/>
          <w:lang w:eastAsia="zh-CN"/>
        </w:rPr>
        <w:t>1</w:t>
      </w:r>
      <w:r>
        <w:rPr>
          <w:rFonts w:hint="eastAsia" w:ascii="Times New Roman" w:hAnsi="Times New Roman"/>
          <w:b/>
          <w:sz w:val="24"/>
          <w:lang w:val="en-US" w:eastAsia="zh-CN"/>
        </w:rPr>
        <w:t>13-e</w:t>
      </w:r>
      <w:r>
        <w:rPr>
          <w:rFonts w:ascii="Times New Roman" w:hAnsi="Times New Roman"/>
          <w:b/>
          <w:i/>
          <w:sz w:val="24"/>
        </w:rPr>
        <w:t xml:space="preserve"> </w:t>
      </w:r>
      <w:r>
        <w:rPr>
          <w:rFonts w:ascii="Times New Roman" w:hAnsi="Times New Roman"/>
          <w:b/>
          <w:i/>
          <w:sz w:val="24"/>
          <w:lang w:val="en-US" w:eastAsia="zh-CN"/>
        </w:rPr>
        <w:t xml:space="preserve">                       </w:t>
      </w:r>
      <w:r>
        <w:rPr>
          <w:rFonts w:hint="eastAsia" w:ascii="Arial" w:hAnsi="Arial" w:eastAsia="宋体" w:cs="Times New Roman"/>
          <w:b/>
          <w:kern w:val="2"/>
          <w:sz w:val="24"/>
          <w:szCs w:val="21"/>
          <w:lang w:val="en-US" w:eastAsia="zh-CN" w:bidi="ar-SA"/>
        </w:rPr>
        <w:t xml:space="preserve"> R2-2101917</w:t>
      </w:r>
    </w:p>
    <w:p>
      <w:pPr>
        <w:pStyle w:val="286"/>
        <w:rPr>
          <w:rFonts w:cs="Arial"/>
          <w:bCs/>
          <w:kern w:val="0"/>
          <w:sz w:val="28"/>
          <w:szCs w:val="28"/>
        </w:rPr>
      </w:pPr>
      <w:r>
        <w:t xml:space="preserve">Electronic meeting, </w:t>
      </w:r>
      <w:r>
        <w:rPr>
          <w:rFonts w:hint="eastAsia"/>
          <w:lang w:val="en-US" w:eastAsia="zh-CN"/>
        </w:rPr>
        <w:t>25 January</w:t>
      </w:r>
      <w:r>
        <w:t xml:space="preserve"> – </w:t>
      </w:r>
      <w:r>
        <w:rPr>
          <w:rFonts w:hint="eastAsia" w:eastAsia="宋体"/>
          <w:lang w:val="en-US" w:eastAsia="zh-CN"/>
        </w:rPr>
        <w:t>2</w:t>
      </w:r>
      <w:r>
        <w:t xml:space="preserve"> </w:t>
      </w:r>
      <w:r>
        <w:rPr>
          <w:rFonts w:hint="eastAsia" w:eastAsia="宋体"/>
          <w:lang w:val="en-US" w:eastAsia="zh-CN"/>
        </w:rPr>
        <w:t>February</w:t>
      </w:r>
      <w:r>
        <w:t xml:space="preserve"> 202</w:t>
      </w:r>
      <w:r>
        <w:rPr>
          <w:rFonts w:hint="eastAsia"/>
          <w:lang w:val="en-US" w:eastAsia="zh-CN"/>
        </w:rPr>
        <w:t>1</w:t>
      </w:r>
      <w:r>
        <w:rPr>
          <w:rFonts w:cs="Arial"/>
          <w:bCs/>
          <w:kern w:val="0"/>
          <w:sz w:val="28"/>
          <w:szCs w:val="28"/>
        </w:rPr>
        <w:tab/>
      </w:r>
      <w:r>
        <w:rPr>
          <w:rFonts w:cs="Arial"/>
          <w:bCs/>
          <w:kern w:val="0"/>
          <w:sz w:val="28"/>
          <w:szCs w:val="28"/>
        </w:rPr>
        <w:t xml:space="preserve">      </w:t>
      </w:r>
      <w:r>
        <w:rPr>
          <w:rFonts w:cs="Arial"/>
          <w:bCs/>
          <w:color w:val="D9D9D9" w:themeColor="background1" w:themeShade="D9"/>
          <w:kern w:val="0"/>
          <w:sz w:val="20"/>
          <w:szCs w:val="28"/>
        </w:rPr>
        <w:t xml:space="preserve">   </w:t>
      </w:r>
    </w:p>
    <w:p>
      <w:pPr>
        <w:overflowPunct w:val="0"/>
        <w:autoSpaceDE w:val="0"/>
        <w:autoSpaceDN w:val="0"/>
        <w:adjustRightInd w:val="0"/>
        <w:snapToGrid w:val="0"/>
        <w:spacing w:before="240"/>
        <w:jc w:val="left"/>
        <w:textAlignment w:val="baseline"/>
        <w:rPr>
          <w:b/>
          <w:sz w:val="24"/>
        </w:rPr>
      </w:pPr>
      <w:r>
        <w:rPr>
          <w:b/>
          <w:sz w:val="24"/>
        </w:rPr>
        <w:t xml:space="preserve">Source: </w:t>
      </w:r>
      <w:r>
        <w:rPr>
          <w:b/>
          <w:sz w:val="24"/>
        </w:rPr>
        <w:tab/>
      </w:r>
      <w:r>
        <w:rPr>
          <w:b/>
          <w:sz w:val="24"/>
        </w:rPr>
        <w:tab/>
      </w:r>
      <w:r>
        <w:rPr>
          <w:b/>
          <w:sz w:val="24"/>
        </w:rPr>
        <w:tab/>
      </w:r>
      <w:bookmarkStart w:id="0" w:name="OLE_LINK6"/>
      <w:r>
        <w:rPr>
          <w:b/>
          <w:sz w:val="24"/>
        </w:rPr>
        <w:t>ZTE Corporation, Sanechips</w:t>
      </w:r>
      <w:bookmarkEnd w:id="0"/>
    </w:p>
    <w:p>
      <w:pPr>
        <w:overflowPunct w:val="0"/>
        <w:autoSpaceDE w:val="0"/>
        <w:autoSpaceDN w:val="0"/>
        <w:adjustRightInd w:val="0"/>
        <w:snapToGrid w:val="0"/>
        <w:ind w:left="2100" w:hanging="2100"/>
        <w:jc w:val="left"/>
        <w:textAlignment w:val="baseline"/>
        <w:rPr>
          <w:rFonts w:hint="default" w:eastAsiaTheme="minorEastAsia"/>
          <w:b/>
          <w:sz w:val="24"/>
          <w:lang w:val="en-US" w:eastAsia="zh-CN"/>
        </w:rPr>
      </w:pPr>
      <w:r>
        <w:rPr>
          <w:b/>
          <w:sz w:val="24"/>
        </w:rPr>
        <w:t xml:space="preserve">Title: </w:t>
      </w:r>
      <w:r>
        <w:rPr>
          <w:b/>
          <w:sz w:val="24"/>
        </w:rPr>
        <w:tab/>
      </w:r>
      <w:r>
        <w:rPr>
          <w:rFonts w:hint="eastAsia"/>
          <w:b/>
          <w:sz w:val="24"/>
          <w:lang w:val="en-US" w:eastAsia="zh-CN"/>
        </w:rPr>
        <w:t>Miscellaneous discussion on QoE</w:t>
      </w:r>
    </w:p>
    <w:p>
      <w:pPr>
        <w:overflowPunct w:val="0"/>
        <w:autoSpaceDE w:val="0"/>
        <w:autoSpaceDN w:val="0"/>
        <w:adjustRightInd w:val="0"/>
        <w:snapToGrid w:val="0"/>
        <w:jc w:val="left"/>
        <w:textAlignment w:val="baseline"/>
        <w:rPr>
          <w:rFonts w:hint="default" w:eastAsiaTheme="minorEastAsia"/>
          <w:b/>
          <w:sz w:val="24"/>
          <w:lang w:val="en-US" w:eastAsia="zh-CN"/>
        </w:rPr>
      </w:pPr>
      <w:r>
        <w:rPr>
          <w:b/>
          <w:sz w:val="24"/>
        </w:rPr>
        <w:t>Agenda item:</w:t>
      </w:r>
      <w:r>
        <w:rPr>
          <w:b/>
          <w:sz w:val="24"/>
        </w:rPr>
        <w:tab/>
      </w:r>
      <w:bookmarkStart w:id="1" w:name="Source"/>
      <w:bookmarkEnd w:id="1"/>
      <w:r>
        <w:rPr>
          <w:rFonts w:hint="eastAsia"/>
          <w:b/>
          <w:sz w:val="24"/>
          <w:lang w:val="en-US" w:eastAsia="zh-CN"/>
        </w:rPr>
        <w:tab/>
      </w:r>
      <w:r>
        <w:rPr>
          <w:rFonts w:hint="eastAsia"/>
          <w:b/>
          <w:sz w:val="24"/>
          <w:lang w:val="en-US" w:eastAsia="zh-CN"/>
        </w:rPr>
        <w:t>8.14</w:t>
      </w:r>
    </w:p>
    <w:p>
      <w:pPr>
        <w:overflowPunct w:val="0"/>
        <w:autoSpaceDE w:val="0"/>
        <w:autoSpaceDN w:val="0"/>
        <w:adjustRightInd w:val="0"/>
        <w:snapToGrid w:val="0"/>
        <w:jc w:val="left"/>
        <w:textAlignment w:val="baseline"/>
        <w:rPr>
          <w:b/>
          <w:sz w:val="24"/>
        </w:rPr>
      </w:pPr>
      <w:r>
        <w:rPr>
          <w:b/>
          <w:sz w:val="24"/>
        </w:rPr>
        <w:t>Document for:</w:t>
      </w:r>
      <w:bookmarkStart w:id="2" w:name="DocumentFor"/>
      <w:bookmarkEnd w:id="2"/>
      <w:r>
        <w:rPr>
          <w:rFonts w:hint="eastAsia"/>
          <w:b/>
          <w:sz w:val="24"/>
        </w:rPr>
        <w:t xml:space="preserve"> </w:t>
      </w:r>
      <w:r>
        <w:rPr>
          <w:b/>
          <w:sz w:val="24"/>
        </w:rPr>
        <w:tab/>
      </w:r>
      <w:r>
        <w:rPr>
          <w:b/>
          <w:sz w:val="24"/>
        </w:rPr>
        <w:t>Discussion</w:t>
      </w:r>
      <w:r>
        <w:rPr>
          <w:rFonts w:hint="eastAsia"/>
          <w:b/>
          <w:sz w:val="24"/>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r>
        <w:rPr>
          <w:rFonts w:cs="Arial"/>
          <w:b w:val="0"/>
          <w:bCs w:val="0"/>
          <w:kern w:val="0"/>
          <w:sz w:val="32"/>
          <w:szCs w:val="36"/>
        </w:rPr>
        <w:t>Introduction</w:t>
      </w:r>
      <w:bookmarkEnd w:id="3"/>
      <w:bookmarkEnd w:id="4"/>
      <w:bookmarkEnd w:id="5"/>
    </w:p>
    <w:p>
      <w:pPr>
        <w:rPr>
          <w:lang w:val="en-US" w:eastAsia="zh-CN"/>
        </w:rPr>
      </w:pPr>
      <w:r>
        <w:rPr>
          <w:rFonts w:hint="eastAsia"/>
          <w:lang w:val="en-US" w:eastAsia="zh-CN"/>
        </w:rPr>
        <w:t>The WI on NR QoE has been approved in RAN#86 (RP-193256) [1], and the following objectives have been agreed in WID:</w:t>
      </w:r>
    </w:p>
    <w:p>
      <w:pPr>
        <w:pStyle w:val="53"/>
        <w:spacing w:before="75" w:beforeAutospacing="0" w:after="75" w:afterAutospacing="0" w:line="315" w:lineRule="atLeast"/>
        <w:rPr>
          <w:lang w:val="en-US" w:eastAsia="zh-CN"/>
        </w:rPr>
      </w:pPr>
      <w:r>
        <w:rPr>
          <w:rFonts w:hint="eastAsia"/>
          <w:lang w:val="en-US" w:eastAsia="zh-CN"/>
        </w:rPr>
        <w:t>------------------------------------ objectives in RP-193256 ----------------------------------</w:t>
      </w:r>
    </w:p>
    <w:p>
      <w:pPr>
        <w:numPr>
          <w:ilvl w:val="0"/>
          <w:numId w:val="6"/>
        </w:numPr>
        <w:tabs>
          <w:tab w:val="left" w:pos="720"/>
        </w:tabs>
        <w:rPr>
          <w:rFonts w:eastAsia="Times New Roman"/>
          <w:color w:val="000000"/>
          <w:lang w:val="en-US" w:eastAsia="zh-CN"/>
        </w:rPr>
      </w:pPr>
      <w:r>
        <w:rPr>
          <w:rFonts w:eastAsia="Times New Roman"/>
          <w:color w:val="000000"/>
          <w:lang w:val="en-US" w:eastAsia="zh-CN"/>
        </w:rPr>
        <w:t>Study the potential RAN side solution for supporting a generic framework for triggering, configuring, measurement collection and reporting for various 5G use cases. [RAN3, RAN2]</w:t>
      </w:r>
    </w:p>
    <w:p>
      <w:pPr>
        <w:numPr>
          <w:ilvl w:val="1"/>
          <w:numId w:val="6"/>
        </w:numPr>
        <w:tabs>
          <w:tab w:val="left" w:pos="2880"/>
        </w:tabs>
        <w:rPr>
          <w:rFonts w:eastAsia="Times New Roman"/>
          <w:color w:val="000000"/>
          <w:lang w:val="en-US" w:eastAsia="zh-CN"/>
        </w:rPr>
      </w:pPr>
      <w:r>
        <w:rPr>
          <w:rFonts w:eastAsia="Times New Roman"/>
          <w:color w:val="000000"/>
          <w:lang w:val="en-US" w:eastAsia="zh-CN"/>
        </w:rPr>
        <w:t xml:space="preserve">Identify and study the potential solutions (e.g., LTE based solution, reusing MDT mechanism) for configuration and reporting of UE KPI information for certain services (e.g. latency). </w:t>
      </w:r>
    </w:p>
    <w:p>
      <w:pPr>
        <w:numPr>
          <w:ilvl w:val="0"/>
          <w:numId w:val="6"/>
        </w:numPr>
        <w:rPr>
          <w:rFonts w:eastAsia="等线"/>
          <w:color w:val="000000"/>
          <w:lang w:val="en-US" w:eastAsia="zh-CN"/>
        </w:rPr>
      </w:pPr>
      <w:r>
        <w:rPr>
          <w:rFonts w:eastAsia="等线"/>
          <w:color w:val="000000"/>
          <w:lang w:val="en-US" w:eastAsia="zh-CN"/>
        </w:rPr>
        <w:t xml:space="preserve">Study the potential interface impact and solutions (e.g. F1, NG, Xn interface) to support </w:t>
      </w:r>
      <w:r>
        <w:rPr>
          <w:rFonts w:eastAsia="Times New Roman"/>
          <w:color w:val="000000"/>
          <w:lang w:val="en-US" w:eastAsia="zh-CN"/>
        </w:rPr>
        <w:t>NR QoE functionality.</w:t>
      </w:r>
      <w:r>
        <w:rPr>
          <w:rFonts w:eastAsia="等线"/>
          <w:color w:val="000000"/>
          <w:lang w:val="en-US" w:eastAsia="zh-CN"/>
        </w:rPr>
        <w:t xml:space="preserve"> [RAN3]</w:t>
      </w:r>
    </w:p>
    <w:p>
      <w:pPr>
        <w:pStyle w:val="53"/>
        <w:spacing w:before="75" w:beforeAutospacing="0" w:after="75" w:afterAutospacing="0" w:line="315" w:lineRule="atLeast"/>
        <w:rPr>
          <w:rFonts w:hint="eastAsia"/>
          <w:lang w:val="en-US" w:eastAsia="zh-CN"/>
        </w:rPr>
      </w:pPr>
      <w:r>
        <w:rPr>
          <w:rFonts w:eastAsia="宋体" w:cs="Arial"/>
          <w:color w:val="000000"/>
          <w:sz w:val="21"/>
          <w:lang w:val="en-US" w:eastAsia="zh-CN"/>
        </w:rPr>
        <w:t>.</w:t>
      </w:r>
      <w:r>
        <w:rPr>
          <w:rFonts w:hint="eastAsia"/>
          <w:lang w:val="en-US" w:eastAsia="zh-CN"/>
        </w:rPr>
        <w:t>------------------------------------ objectives in RP-193256 ----------------------------------</w:t>
      </w:r>
    </w:p>
    <w:p>
      <w:pPr>
        <w:bidi w:val="0"/>
        <w:rPr>
          <w:rFonts w:hint="default"/>
          <w:lang w:val="en-US" w:eastAsia="zh-CN"/>
        </w:rPr>
      </w:pPr>
      <w:r>
        <w:rPr>
          <w:rFonts w:hint="eastAsia"/>
          <w:lang w:val="en-US" w:eastAsia="zh-CN"/>
        </w:rPr>
        <w:t>RAN3 has already made agreements on the QoE configuration and reporting. The related agreements after RAN3#110e[2] can be found below:</w:t>
      </w:r>
    </w:p>
    <w:p>
      <w:pPr>
        <w:pStyle w:val="53"/>
        <w:spacing w:before="75" w:beforeAutospacing="0" w:after="75" w:afterAutospacing="0" w:line="315" w:lineRule="atLeast"/>
        <w:rPr>
          <w:rFonts w:hint="eastAsia"/>
          <w:lang w:val="en-US" w:eastAsia="zh-CN"/>
        </w:rPr>
      </w:pPr>
      <w:r>
        <w:rPr>
          <w:rFonts w:hint="eastAsia"/>
          <w:lang w:val="en-US" w:eastAsia="zh-CN"/>
        </w:rPr>
        <w:t>-------------------------------------RAN3 agreements -------------------------------------</w:t>
      </w:r>
    </w:p>
    <w:p>
      <w:pPr>
        <w:bidi w:val="0"/>
        <w:rPr>
          <w:rFonts w:hint="eastAsia" w:eastAsiaTheme="minorEastAsia"/>
          <w:lang w:val="en-US" w:eastAsia="zh-CN"/>
        </w:rPr>
      </w:pPr>
      <w:r>
        <w:rPr>
          <w:rFonts w:hint="default"/>
        </w:rPr>
        <w:t>For QoE measurement configuration and Reporting</w:t>
      </w:r>
      <w:r>
        <w:rPr>
          <w:rFonts w:hint="eastAsia"/>
          <w:lang w:val="en-US" w:eastAsia="zh-CN"/>
        </w:rPr>
        <w:t>:</w:t>
      </w:r>
    </w:p>
    <w:p>
      <w:pPr>
        <w:bidi w:val="0"/>
        <w:ind w:firstLine="420" w:firstLineChars="0"/>
        <w:rPr>
          <w:rFonts w:hint="default"/>
          <w:highlight w:val="green"/>
        </w:rPr>
      </w:pPr>
      <w:r>
        <w:rPr>
          <w:rFonts w:hint="default"/>
          <w:b/>
          <w:bCs/>
          <w:highlight w:val="green"/>
          <w:lang w:val="en-US" w:eastAsia="zh-CN"/>
        </w:rPr>
        <w:t>●</w:t>
      </w:r>
      <w:r>
        <w:rPr>
          <w:rFonts w:hint="eastAsia"/>
          <w:b/>
          <w:bCs/>
          <w:highlight w:val="green"/>
          <w:lang w:val="en-US" w:eastAsia="zh-CN"/>
        </w:rPr>
        <w:t xml:space="preserve"> </w:t>
      </w:r>
      <w:r>
        <w:rPr>
          <w:rFonts w:hint="default"/>
          <w:highlight w:val="green"/>
        </w:rPr>
        <w:t>RAN is not allowed to intervene, i.e. pause, activate or de-activate an ongoing QoE measurement collection, unless instructed otherwise by the OAM.</w:t>
      </w:r>
    </w:p>
    <w:p>
      <w:pPr>
        <w:bidi w:val="0"/>
        <w:ind w:firstLine="420" w:firstLineChars="0"/>
        <w:rPr>
          <w:rFonts w:hint="default"/>
        </w:rPr>
      </w:pPr>
      <w:r>
        <w:rPr>
          <w:rFonts w:hint="default"/>
          <w:b/>
          <w:bCs/>
          <w:lang w:val="en-US" w:eastAsia="zh-CN"/>
        </w:rPr>
        <w:t>●</w:t>
      </w:r>
      <w:r>
        <w:rPr>
          <w:rFonts w:hint="eastAsia"/>
          <w:b/>
          <w:bCs/>
          <w:lang w:val="en-US" w:eastAsia="zh-CN"/>
        </w:rPr>
        <w:t xml:space="preserve"> </w:t>
      </w:r>
      <w:r>
        <w:rPr>
          <w:rFonts w:hint="default"/>
        </w:rPr>
        <w:t>FFS whether RAN is allowed to release an ongoing QoE measurement, LS to RAN2 for confirmation</w:t>
      </w:r>
    </w:p>
    <w:p>
      <w:pPr>
        <w:bidi w:val="0"/>
        <w:ind w:firstLine="420" w:firstLineChars="0"/>
        <w:rPr>
          <w:rFonts w:hint="default"/>
        </w:rPr>
      </w:pPr>
      <w:r>
        <w:rPr>
          <w:rFonts w:hint="default"/>
          <w:b/>
          <w:bCs/>
          <w:lang w:val="en-US" w:eastAsia="zh-CN"/>
        </w:rPr>
        <w:t>●</w:t>
      </w:r>
      <w:r>
        <w:rPr>
          <w:rFonts w:hint="eastAsia"/>
          <w:b/>
          <w:bCs/>
          <w:lang w:val="en-US" w:eastAsia="zh-CN"/>
        </w:rPr>
        <w:t xml:space="preserve"> </w:t>
      </w:r>
      <w:r>
        <w:rPr>
          <w:rFonts w:hint="default"/>
        </w:rPr>
        <w:t xml:space="preserve">In case of RAN overload in standalone connectivity, RAN can stop new QoE measurement configurations, release existing QoE measurement configurations and pause QoE measurement reporting. FFS for the details under EN-DC/MR-DC operation. </w:t>
      </w:r>
    </w:p>
    <w:p>
      <w:pPr>
        <w:bidi w:val="0"/>
        <w:ind w:firstLine="420" w:firstLineChars="0"/>
        <w:rPr>
          <w:rFonts w:hint="default"/>
        </w:rPr>
      </w:pPr>
      <w:r>
        <w:rPr>
          <w:rFonts w:hint="default"/>
          <w:b/>
          <w:bCs/>
          <w:lang w:val="en-US" w:eastAsia="zh-CN"/>
        </w:rPr>
        <w:t>●</w:t>
      </w:r>
      <w:r>
        <w:rPr>
          <w:rFonts w:hint="eastAsia"/>
          <w:b/>
          <w:bCs/>
          <w:lang w:val="en-US" w:eastAsia="zh-CN"/>
        </w:rPr>
        <w:t xml:space="preserve"> </w:t>
      </w:r>
      <w:r>
        <w:rPr>
          <w:rFonts w:hint="default"/>
        </w:rPr>
        <w:t>The RAN may be configured by the OAM with triggering conditions to control the start/stop of QoE measurements. The criteria could be e.g. event-, threshold- or time-based, details are FFS</w:t>
      </w:r>
    </w:p>
    <w:p>
      <w:pPr>
        <w:bidi w:val="0"/>
        <w:ind w:firstLine="420" w:firstLineChars="0"/>
        <w:rPr>
          <w:rFonts w:hint="default"/>
        </w:rPr>
      </w:pPr>
      <w:r>
        <w:rPr>
          <w:rFonts w:hint="default"/>
          <w:b/>
          <w:bCs/>
          <w:lang w:val="en-US" w:eastAsia="zh-CN"/>
        </w:rPr>
        <w:t>●</w:t>
      </w:r>
      <w:r>
        <w:rPr>
          <w:rFonts w:hint="eastAsia"/>
          <w:b/>
          <w:bCs/>
          <w:lang w:val="en-US" w:eastAsia="zh-CN"/>
        </w:rPr>
        <w:t xml:space="preserve"> </w:t>
      </w:r>
      <w:r>
        <w:rPr>
          <w:rFonts w:hint="default"/>
        </w:rPr>
        <w:t>Signaling-based QoE measurement (Management-based QoE measurement: capture potential problems, if any, in TP to be agreed) could be configured in a certain area and towards an individual specific UE;</w:t>
      </w:r>
    </w:p>
    <w:p>
      <w:pPr>
        <w:bidi w:val="0"/>
        <w:ind w:firstLine="420" w:firstLineChars="0"/>
        <w:rPr>
          <w:rFonts w:hint="default"/>
          <w:lang w:val="en-US" w:eastAsia="zh-CN"/>
        </w:rPr>
      </w:pPr>
      <w:r>
        <w:rPr>
          <w:rFonts w:hint="default"/>
          <w:b/>
          <w:bCs/>
          <w:lang w:val="en-US" w:eastAsia="zh-CN"/>
        </w:rPr>
        <w:t>●</w:t>
      </w:r>
      <w:r>
        <w:rPr>
          <w:rFonts w:hint="eastAsia"/>
          <w:b/>
          <w:bCs/>
          <w:lang w:val="en-US" w:eastAsia="zh-CN"/>
        </w:rPr>
        <w:t xml:space="preserve"> </w:t>
      </w:r>
      <w:r>
        <w:rPr>
          <w:rFonts w:hint="default"/>
        </w:rPr>
        <w:t>FFS whether Multiple QoE measurements for a UE could be supported, this could be left RAN2 to decide</w:t>
      </w:r>
    </w:p>
    <w:p>
      <w:pPr>
        <w:pStyle w:val="53"/>
        <w:spacing w:before="75" w:beforeAutospacing="0" w:after="75" w:afterAutospacing="0" w:line="315" w:lineRule="atLeast"/>
        <w:rPr>
          <w:rFonts w:hint="eastAsia"/>
          <w:lang w:val="en-US" w:eastAsia="zh-CN"/>
        </w:rPr>
      </w:pPr>
      <w:r>
        <w:rPr>
          <w:rFonts w:hint="eastAsia"/>
          <w:lang w:val="en-US" w:eastAsia="zh-CN"/>
        </w:rPr>
        <w:t>-------------------------------------RAN3 agreements -------------------------------------</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Based on the objectives above and the discussion information from RAN3, the intention of the contribution is to share our views on the QoE.</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eastAsia" w:cs="Arial"/>
          <w:b w:val="0"/>
          <w:bCs w:val="0"/>
          <w:kern w:val="0"/>
          <w:sz w:val="32"/>
          <w:szCs w:val="36"/>
          <w:lang w:val="en-US" w:eastAsia="zh-CN"/>
        </w:rPr>
        <w:t xml:space="preserve">Discussion </w:t>
      </w:r>
    </w:p>
    <w:p>
      <w:pPr>
        <w:widowControl w:val="0"/>
        <w:numPr>
          <w:ilvl w:val="0"/>
          <w:numId w:val="0"/>
        </w:numPr>
        <w:jc w:val="both"/>
        <w:rPr>
          <w:rFonts w:hint="default"/>
          <w:b/>
          <w:bCs/>
          <w:i w:val="0"/>
          <w:iCs w:val="0"/>
          <w:u w:val="single"/>
          <w:lang w:val="en-US" w:eastAsia="zh-CN"/>
        </w:rPr>
      </w:pPr>
      <w:r>
        <w:rPr>
          <w:rFonts w:hint="eastAsia"/>
          <w:b/>
          <w:bCs/>
          <w:i w:val="0"/>
          <w:iCs w:val="0"/>
          <w:u w:val="single"/>
          <w:lang w:val="en-US" w:eastAsia="zh-CN"/>
        </w:rPr>
        <w:t>Multiple QoE measurements can be configured for a UE at the same time.</w:t>
      </w:r>
    </w:p>
    <w:p>
      <w:pPr>
        <w:rPr>
          <w:rFonts w:eastAsia="宋体"/>
          <w:lang w:val="en-US" w:eastAsia="zh-CN"/>
        </w:rPr>
      </w:pPr>
      <w:r>
        <w:rPr>
          <w:rFonts w:hint="eastAsia" w:eastAsia="宋体"/>
          <w:lang w:val="en-US" w:eastAsia="zh-CN"/>
        </w:rPr>
        <w:t>In LTE, only one QoE measurement can be configured at a time. However, as the improvement of UE capability, more and more apps can be installed in one UE, and some of them can be ran in a paralleled way (e.g. one blogger may do live broadcasting while play</w:t>
      </w:r>
      <w:r>
        <w:rPr>
          <w:rFonts w:eastAsia="宋体"/>
          <w:lang w:val="en-US" w:eastAsia="zh-CN"/>
        </w:rPr>
        <w:t>ing</w:t>
      </w:r>
      <w:r>
        <w:rPr>
          <w:rFonts w:hint="eastAsia" w:eastAsia="宋体"/>
          <w:lang w:val="en-US" w:eastAsia="zh-CN"/>
        </w:rPr>
        <w:t xml:space="preserve"> stream gaming</w:t>
      </w:r>
      <w:r>
        <w:rPr>
          <w:rFonts w:eastAsia="宋体"/>
          <w:lang w:val="en-US" w:eastAsia="zh-CN"/>
        </w:rPr>
        <w:t>, or someone can watch football game while having a phone call</w:t>
      </w:r>
      <w:r>
        <w:rPr>
          <w:rFonts w:hint="eastAsia" w:eastAsia="宋体"/>
          <w:lang w:val="en-US" w:eastAsia="zh-CN"/>
        </w:rPr>
        <w:t>). Therefore, one issue is whether s</w:t>
      </w:r>
      <w:r>
        <w:rPr>
          <w:rFonts w:eastAsia="宋体"/>
          <w:b w:val="0"/>
          <w:bCs w:val="0"/>
          <w:lang w:val="en-US" w:eastAsia="zh-CN"/>
        </w:rPr>
        <w:t>imultaneously configuration of multiple QoE measurement shall be supported</w:t>
      </w:r>
      <w:r>
        <w:rPr>
          <w:rFonts w:hint="eastAsia" w:eastAsia="宋体"/>
          <w:lang w:val="en-US" w:eastAsia="zh-CN"/>
        </w:rPr>
        <w:t xml:space="preserve"> for one UE. Considering QoE collection may be configured before one services is actually being used/actived, we see some benefit to enable the configuration of multiple QoE collection. In addition, as the introduction of NW slicing in NR, one UE may access multiple NW slice simultaneously, and different slice may provide similar streaming service, which may require separate QoE measurement. To provide more flexibility on NW side, we propose to support the </w:t>
      </w:r>
      <w:r>
        <w:rPr>
          <w:rFonts w:eastAsia="宋体"/>
          <w:b w:val="0"/>
          <w:bCs w:val="0"/>
          <w:lang w:val="en-US" w:eastAsia="zh-CN"/>
        </w:rPr>
        <w:t>simultaneously configuration of multiple QoE measurement per UE</w:t>
      </w:r>
      <w:r>
        <w:rPr>
          <w:rFonts w:hint="eastAsia" w:eastAsia="宋体"/>
          <w:lang w:val="en-US" w:eastAsia="zh-CN"/>
        </w:rPr>
        <w:t>.</w:t>
      </w:r>
    </w:p>
    <w:p>
      <w:pPr>
        <w:rPr>
          <w:rFonts w:hint="eastAsia" w:eastAsia="宋体"/>
          <w:b/>
          <w:bCs/>
          <w:lang w:val="en-US" w:eastAsia="zh-CN"/>
        </w:rPr>
      </w:pPr>
      <w:r>
        <w:rPr>
          <w:rFonts w:hint="eastAsia" w:eastAsia="宋体"/>
          <w:b/>
          <w:bCs/>
          <w:lang w:val="en-US" w:eastAsia="zh-CN"/>
        </w:rPr>
        <w:t>Proposal 1: Simultaneously configuration of multiple QoE measurement per UE shall be supported in NR.</w:t>
      </w:r>
    </w:p>
    <w:p>
      <w:pPr>
        <w:rPr>
          <w:rFonts w:hint="eastAsia" w:eastAsia="宋体"/>
          <w:b/>
          <w:bCs/>
          <w:lang w:val="en-US" w:eastAsia="zh-CN"/>
        </w:rPr>
      </w:pPr>
    </w:p>
    <w:p>
      <w:pPr>
        <w:widowControl w:val="0"/>
        <w:numPr>
          <w:ilvl w:val="0"/>
          <w:numId w:val="0"/>
        </w:numPr>
        <w:jc w:val="both"/>
        <w:rPr>
          <w:rFonts w:hint="eastAsia"/>
          <w:b/>
          <w:bCs/>
          <w:i w:val="0"/>
          <w:iCs w:val="0"/>
          <w:u w:val="single"/>
          <w:lang w:val="en-US" w:eastAsia="zh-CN"/>
        </w:rPr>
      </w:pPr>
      <w:r>
        <w:rPr>
          <w:rFonts w:hint="eastAsia"/>
          <w:b/>
          <w:bCs/>
          <w:i w:val="0"/>
          <w:iCs w:val="0"/>
          <w:u w:val="single"/>
          <w:lang w:val="en-US" w:eastAsia="zh-CN"/>
        </w:rPr>
        <w:t>M</w:t>
      </w:r>
      <w:r>
        <w:rPr>
          <w:rFonts w:hint="default"/>
          <w:b/>
          <w:bCs/>
          <w:i w:val="0"/>
          <w:iCs w:val="0"/>
          <w:u w:val="single"/>
          <w:lang w:val="en-US" w:eastAsia="zh-CN"/>
        </w:rPr>
        <w:t>anagement based QoE configuration should not override signaling based QoE configuration</w:t>
      </w:r>
      <w:r>
        <w:rPr>
          <w:rFonts w:hint="eastAsia"/>
          <w:b/>
          <w:bCs/>
          <w:i w:val="0"/>
          <w:iCs w:val="0"/>
          <w:u w:val="single"/>
          <w:lang w:val="en-US" w:eastAsia="zh-CN"/>
        </w:rPr>
        <w:t>.</w:t>
      </w:r>
    </w:p>
    <w:p>
      <w:pPr>
        <w:widowControl w:val="0"/>
        <w:numPr>
          <w:ilvl w:val="0"/>
          <w:numId w:val="0"/>
        </w:numPr>
        <w:jc w:val="both"/>
        <w:rPr>
          <w:rFonts w:hint="default" w:eastAsia="宋体"/>
          <w:b w:val="0"/>
          <w:bCs w:val="0"/>
          <w:u w:val="none"/>
          <w:lang w:val="en-US" w:eastAsia="zh-CN"/>
        </w:rPr>
      </w:pPr>
      <w:r>
        <w:rPr>
          <w:rFonts w:hint="eastAsia"/>
          <w:b w:val="0"/>
          <w:bCs w:val="0"/>
          <w:u w:val="none"/>
          <w:lang w:val="en-US" w:eastAsia="zh-CN"/>
        </w:rPr>
        <w:t>In general, the number of UEs which is configured signalling based QoE is smaller than that of UE which is configured management based QoE. From either OAM</w:t>
      </w:r>
      <w:r>
        <w:rPr>
          <w:rFonts w:hint="default"/>
          <w:b w:val="0"/>
          <w:bCs w:val="0"/>
          <w:u w:val="none"/>
          <w:lang w:val="en-US" w:eastAsia="zh-CN"/>
        </w:rPr>
        <w:t>’</w:t>
      </w:r>
      <w:r>
        <w:rPr>
          <w:rFonts w:hint="eastAsia"/>
          <w:b w:val="0"/>
          <w:bCs w:val="0"/>
          <w:u w:val="none"/>
          <w:lang w:val="en-US" w:eastAsia="zh-CN"/>
        </w:rPr>
        <w:t>s or QMC</w:t>
      </w:r>
      <w:r>
        <w:rPr>
          <w:rFonts w:hint="default"/>
          <w:b w:val="0"/>
          <w:bCs w:val="0"/>
          <w:u w:val="none"/>
          <w:lang w:val="en-US" w:eastAsia="zh-CN"/>
        </w:rPr>
        <w:t>’</w:t>
      </w:r>
      <w:r>
        <w:rPr>
          <w:rFonts w:hint="eastAsia"/>
          <w:b w:val="0"/>
          <w:bCs w:val="0"/>
          <w:u w:val="none"/>
          <w:lang w:val="en-US" w:eastAsia="zh-CN"/>
        </w:rPr>
        <w:t>s view, for a specific UE, the signalling based QoE measurement data is much more significant than the management based QoE. Hence, the analyzation result may not be influenced if a little management based QoE measurement data can not be received at the MCE side. Meanwhile, missing signalling based QoE measurement data may cause large deviation of the data analyzation. Based on our understanding, there is no advantage to allow management based QoE configuration to override the signalling based QoE configuration.</w:t>
      </w:r>
    </w:p>
    <w:p>
      <w:pPr>
        <w:widowControl w:val="0"/>
        <w:numPr>
          <w:ilvl w:val="0"/>
          <w:numId w:val="0"/>
        </w:numPr>
        <w:jc w:val="both"/>
        <w:rPr>
          <w:rFonts w:hint="default"/>
          <w:b/>
          <w:bCs/>
          <w:u w:val="none"/>
          <w:lang w:val="en-US" w:eastAsia="zh-CN"/>
        </w:rPr>
      </w:pPr>
      <w:r>
        <w:rPr>
          <w:rFonts w:hint="eastAsia"/>
          <w:b/>
          <w:bCs/>
          <w:u w:val="none"/>
          <w:lang w:val="en-US" w:eastAsia="zh-CN"/>
        </w:rPr>
        <w:t>Proposal 2: M</w:t>
      </w:r>
      <w:r>
        <w:rPr>
          <w:rFonts w:hint="default"/>
          <w:b/>
          <w:bCs/>
          <w:u w:val="none"/>
          <w:lang w:val="en-US" w:eastAsia="zh-CN"/>
        </w:rPr>
        <w:t>anagement based QoE configuration should not override signaling based QoE configuration</w:t>
      </w:r>
    </w:p>
    <w:p>
      <w:pPr>
        <w:widowControl w:val="0"/>
        <w:numPr>
          <w:ilvl w:val="0"/>
          <w:numId w:val="0"/>
        </w:numPr>
        <w:jc w:val="both"/>
        <w:rPr>
          <w:rFonts w:hint="default"/>
          <w:b/>
          <w:bCs/>
          <w:u w:val="none"/>
          <w:lang w:val="en-US" w:eastAsia="zh-CN"/>
        </w:rPr>
      </w:pPr>
    </w:p>
    <w:p>
      <w:pPr>
        <w:widowControl w:val="0"/>
        <w:numPr>
          <w:ilvl w:val="0"/>
          <w:numId w:val="0"/>
        </w:numPr>
        <w:jc w:val="both"/>
        <w:rPr>
          <w:rFonts w:hint="default"/>
          <w:b/>
          <w:bCs/>
          <w:i w:val="0"/>
          <w:iCs w:val="0"/>
          <w:strike w:val="0"/>
          <w:dstrike w:val="0"/>
          <w:u w:val="single"/>
          <w:lang w:val="en-US" w:eastAsia="zh-CN"/>
        </w:rPr>
      </w:pPr>
      <w:r>
        <w:rPr>
          <w:rFonts w:hint="default"/>
          <w:b/>
          <w:bCs/>
          <w:i w:val="0"/>
          <w:iCs w:val="0"/>
          <w:strike w:val="0"/>
          <w:dstrike w:val="0"/>
          <w:u w:val="single"/>
          <w:lang w:val="en-US" w:eastAsia="zh-CN"/>
        </w:rPr>
        <w:t xml:space="preserve">RAN is </w:t>
      </w:r>
      <w:r>
        <w:rPr>
          <w:rFonts w:hint="eastAsia"/>
          <w:b/>
          <w:bCs/>
          <w:i w:val="0"/>
          <w:iCs w:val="0"/>
          <w:strike w:val="0"/>
          <w:dstrike w:val="0"/>
          <w:u w:val="single"/>
          <w:lang w:val="en-US" w:eastAsia="zh-CN"/>
        </w:rPr>
        <w:t xml:space="preserve">not </w:t>
      </w:r>
      <w:r>
        <w:rPr>
          <w:rFonts w:hint="default"/>
          <w:b/>
          <w:bCs/>
          <w:i w:val="0"/>
          <w:iCs w:val="0"/>
          <w:strike w:val="0"/>
          <w:dstrike w:val="0"/>
          <w:u w:val="single"/>
          <w:lang w:val="en-US" w:eastAsia="zh-CN"/>
        </w:rPr>
        <w:t>allowed to pause, activate or de-activate an ongoing QoE measurement collection, even if not instructed accordingly by OAM</w:t>
      </w:r>
      <w:r>
        <w:rPr>
          <w:rFonts w:hint="eastAsia"/>
          <w:b/>
          <w:bCs/>
          <w:i w:val="0"/>
          <w:iCs w:val="0"/>
          <w:strike w:val="0"/>
          <w:dstrike w:val="0"/>
          <w:u w:val="single"/>
          <w:lang w:val="en-US" w:eastAsia="zh-CN"/>
        </w:rPr>
        <w:t>.</w:t>
      </w:r>
    </w:p>
    <w:p>
      <w:pPr>
        <w:widowControl w:val="0"/>
        <w:numPr>
          <w:ilvl w:val="0"/>
          <w:numId w:val="0"/>
        </w:numPr>
        <w:jc w:val="both"/>
        <w:rPr>
          <w:rFonts w:hint="eastAsia"/>
          <w:b w:val="0"/>
          <w:bCs w:val="0"/>
          <w:strike w:val="0"/>
          <w:dstrike w:val="0"/>
          <w:u w:val="none"/>
          <w:lang w:val="en-US" w:eastAsia="zh-CN"/>
        </w:rPr>
      </w:pPr>
      <w:r>
        <w:rPr>
          <w:rFonts w:hint="eastAsia"/>
          <w:b w:val="0"/>
          <w:bCs w:val="0"/>
          <w:strike w:val="0"/>
          <w:dstrike w:val="0"/>
          <w:u w:val="none"/>
          <w:lang w:val="en-US" w:eastAsia="zh-CN"/>
        </w:rPr>
        <w:t>As shown in the introduction part, RAN3 has already reached the agreement that RAN side is not allowed to pause, activate or de-activate an ongoing QoE measurement collection, even if not instructed accordingly by OAM. Currently, there is no solid reason for us to challenge the RAN3 agreements. Hence, RAN2 shall consider this as baseline, which is:</w:t>
      </w:r>
    </w:p>
    <w:p>
      <w:pPr>
        <w:widowControl w:val="0"/>
        <w:numPr>
          <w:ilvl w:val="0"/>
          <w:numId w:val="0"/>
        </w:numPr>
        <w:jc w:val="both"/>
        <w:rPr>
          <w:rFonts w:hint="eastAsia"/>
          <w:b/>
          <w:bCs/>
          <w:strike w:val="0"/>
          <w:dstrike w:val="0"/>
          <w:u w:val="none"/>
          <w:lang w:val="en-US" w:eastAsia="zh-CN"/>
        </w:rPr>
      </w:pPr>
      <w:r>
        <w:rPr>
          <w:rFonts w:hint="eastAsia"/>
          <w:b/>
          <w:bCs/>
          <w:strike w:val="0"/>
          <w:dstrike w:val="0"/>
          <w:u w:val="none"/>
          <w:lang w:val="en-US" w:eastAsia="zh-CN"/>
        </w:rPr>
        <w:t xml:space="preserve">Proposal 3: </w:t>
      </w:r>
      <w:r>
        <w:rPr>
          <w:rFonts w:hint="default"/>
          <w:b/>
          <w:bCs/>
          <w:strike w:val="0"/>
          <w:dstrike w:val="0"/>
          <w:u w:val="none"/>
          <w:lang w:val="en-US" w:eastAsia="zh-CN"/>
        </w:rPr>
        <w:t xml:space="preserve">RAN is </w:t>
      </w:r>
      <w:r>
        <w:rPr>
          <w:rFonts w:hint="eastAsia"/>
          <w:b/>
          <w:bCs/>
          <w:strike w:val="0"/>
          <w:dstrike w:val="0"/>
          <w:u w:val="none"/>
          <w:lang w:val="en-US" w:eastAsia="zh-CN"/>
        </w:rPr>
        <w:t xml:space="preserve">not </w:t>
      </w:r>
      <w:r>
        <w:rPr>
          <w:rFonts w:hint="default"/>
          <w:b/>
          <w:bCs/>
          <w:strike w:val="0"/>
          <w:dstrike w:val="0"/>
          <w:u w:val="none"/>
          <w:lang w:val="en-US" w:eastAsia="zh-CN"/>
        </w:rPr>
        <w:t>allowed to pause, activate or de-activate an ongoing QoE measurement collection</w:t>
      </w:r>
      <w:r>
        <w:rPr>
          <w:rFonts w:hint="eastAsia"/>
          <w:b/>
          <w:bCs/>
          <w:strike w:val="0"/>
          <w:dstrike w:val="0"/>
          <w:u w:val="none"/>
          <w:lang w:val="en-US" w:eastAsia="zh-CN"/>
        </w:rPr>
        <w:t xml:space="preserve"> without OAM instruction.</w:t>
      </w:r>
    </w:p>
    <w:p>
      <w:pPr>
        <w:widowControl w:val="0"/>
        <w:numPr>
          <w:ilvl w:val="0"/>
          <w:numId w:val="0"/>
        </w:numPr>
        <w:jc w:val="both"/>
        <w:rPr>
          <w:rFonts w:hint="default"/>
          <w:b/>
          <w:bCs/>
          <w:u w:val="none"/>
          <w:lang w:val="en-US" w:eastAsia="zh-CN"/>
        </w:rPr>
      </w:pPr>
    </w:p>
    <w:p>
      <w:pPr>
        <w:widowControl w:val="0"/>
        <w:numPr>
          <w:ilvl w:val="0"/>
          <w:numId w:val="0"/>
        </w:numPr>
        <w:ind w:leftChars="0" w:firstLine="0" w:firstLineChars="0"/>
        <w:jc w:val="both"/>
        <w:rPr>
          <w:rFonts w:hint="eastAsia"/>
          <w:b/>
          <w:bCs/>
          <w:i w:val="0"/>
          <w:iCs w:val="0"/>
          <w:u w:val="single"/>
          <w:lang w:val="en-US" w:eastAsia="zh-CN"/>
        </w:rPr>
      </w:pPr>
      <w:r>
        <w:rPr>
          <w:rFonts w:hint="eastAsia"/>
          <w:b/>
          <w:bCs/>
          <w:i w:val="0"/>
          <w:iCs w:val="0"/>
          <w:u w:val="single"/>
          <w:lang w:val="en-US" w:eastAsia="zh-CN"/>
        </w:rPr>
        <w:t>LS from SA5(R2-</w:t>
      </w:r>
      <w:bookmarkStart w:id="6" w:name="OLE_LINK1"/>
      <w:r>
        <w:rPr>
          <w:rFonts w:hint="eastAsia"/>
          <w:b/>
          <w:bCs/>
          <w:i w:val="0"/>
          <w:iCs w:val="0"/>
          <w:u w:val="single"/>
          <w:lang w:val="en-US" w:eastAsia="zh-CN"/>
        </w:rPr>
        <w:t>2010989</w:t>
      </w:r>
      <w:bookmarkEnd w:id="6"/>
      <w:r>
        <w:rPr>
          <w:rFonts w:hint="eastAsia"/>
          <w:b/>
          <w:bCs/>
          <w:i w:val="0"/>
          <w:iCs w:val="0"/>
          <w:u w:val="single"/>
          <w:lang w:val="en-US" w:eastAsia="zh-CN"/>
        </w:rPr>
        <w:t>[3])</w:t>
      </w:r>
    </w:p>
    <w:p>
      <w:pPr>
        <w:pStyle w:val="53"/>
        <w:spacing w:before="75" w:beforeAutospacing="0" w:after="75" w:afterAutospacing="0" w:line="315" w:lineRule="atLeast"/>
        <w:rPr>
          <w:rFonts w:hint="default" w:eastAsia="宋体" w:cs="Arial"/>
          <w:color w:val="000000"/>
          <w:sz w:val="21"/>
          <w:lang w:val="en-US" w:eastAsia="zh-CN"/>
        </w:rPr>
      </w:pPr>
      <w:r>
        <w:rPr>
          <w:rFonts w:hint="eastAsia" w:eastAsia="宋体" w:cs="Arial"/>
          <w:color w:val="000000"/>
          <w:sz w:val="21"/>
          <w:lang w:val="en-US" w:eastAsia="zh-CN"/>
        </w:rPr>
        <w:t>A LS from SA5 has received in RAN2#110e which ask RAN2 to consider the information about the simultaneous QMCs in a UE, QoE Reference both inside and outside the reporting container and temporary stop and restart for 5G as described in TS 28.405[4] in Rel-17. Hence,</w:t>
      </w:r>
    </w:p>
    <w:p>
      <w:pPr>
        <w:pStyle w:val="53"/>
        <w:spacing w:before="75" w:beforeAutospacing="0" w:after="75" w:afterAutospacing="0" w:line="315" w:lineRule="atLeast"/>
        <w:rPr>
          <w:rFonts w:hint="default" w:eastAsia="宋体" w:cs="Arial"/>
          <w:b/>
          <w:bCs/>
          <w:color w:val="000000"/>
          <w:sz w:val="21"/>
          <w:lang w:val="en-US" w:eastAsia="zh-CN"/>
        </w:rPr>
      </w:pPr>
      <w:r>
        <w:rPr>
          <w:rFonts w:hint="eastAsia" w:eastAsia="宋体" w:cs="Arial"/>
          <w:b/>
          <w:bCs/>
          <w:color w:val="000000"/>
          <w:sz w:val="21"/>
          <w:lang w:val="en-US" w:eastAsia="zh-CN"/>
        </w:rPr>
        <w:t>Proposal 4: RAN2 discuss the requirements from SA5 and implement the following functions in NR. The modification of LTE QoE may consider the NR mechanism as baseline.</w:t>
      </w:r>
    </w:p>
    <w:p>
      <w:pPr>
        <w:bidi w:val="0"/>
        <w:rPr>
          <w:rFonts w:hint="default"/>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 xml:space="preserve"> simultaneous QMCs in a UE</w:t>
      </w:r>
    </w:p>
    <w:p>
      <w:pPr>
        <w:bidi w:val="0"/>
        <w:rPr>
          <w:rFonts w:hint="eastAsia"/>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 xml:space="preserve"> QoE Reference both inside and outside the reporting container</w:t>
      </w:r>
    </w:p>
    <w:p>
      <w:pPr>
        <w:bidi w:val="0"/>
        <w:rPr>
          <w:rFonts w:hint="eastAsia"/>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 xml:space="preserve"> temporary stop and restart</w:t>
      </w:r>
    </w:p>
    <w:p>
      <w:pPr>
        <w:pStyle w:val="53"/>
        <w:spacing w:before="75" w:beforeAutospacing="0" w:after="75" w:afterAutospacing="0" w:line="315" w:lineRule="atLeast"/>
        <w:rPr>
          <w:rFonts w:hint="default" w:eastAsia="宋体"/>
          <w:lang w:val="en-US" w:eastAsia="zh-CN"/>
        </w:rPr>
      </w:pPr>
      <w:r>
        <w:rPr>
          <w:rFonts w:hint="eastAsia" w:eastAsia="宋体"/>
          <w:b/>
          <w:bCs/>
          <w:lang w:val="en-US" w:eastAsia="zh-CN"/>
        </w:rPr>
        <w:t></w:t>
      </w:r>
      <w:r>
        <w:rPr>
          <w:rFonts w:hint="default" w:ascii="Arial" w:hAnsi="Arial" w:cs="Arial"/>
          <w:b/>
          <w:bCs/>
          <w:strike w:val="0"/>
          <w:dstrike w:val="0"/>
          <w:highlight w:val="none"/>
          <w:lang w:val="en-US" w:eastAsia="zh-CN"/>
        </w:rPr>
        <w:t>●</w:t>
      </w:r>
      <w:r>
        <w:rPr>
          <w:rFonts w:hint="eastAsia" w:cs="Arial"/>
          <w:b/>
          <w:bCs/>
          <w:strike w:val="0"/>
          <w:dstrike w:val="0"/>
          <w:highlight w:val="none"/>
          <w:lang w:val="en-US" w:eastAsia="zh-CN"/>
        </w:rPr>
        <w:t xml:space="preserve"> </w:t>
      </w:r>
      <w:r>
        <w:rPr>
          <w:rFonts w:hint="default" w:eastAsia="宋体" w:cs="Arial"/>
          <w:b/>
          <w:bCs/>
          <w:color w:val="000000"/>
          <w:sz w:val="21"/>
          <w:lang w:val="en-US" w:eastAsia="zh-CN"/>
        </w:rPr>
        <w:t>recording session indication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 xml:space="preserve">Conclusion </w:t>
      </w:r>
      <w:r>
        <w:rPr>
          <w:rFonts w:cs="Arial"/>
          <w:b w:val="0"/>
          <w:bCs w:val="0"/>
          <w:kern w:val="0"/>
          <w:sz w:val="32"/>
          <w:szCs w:val="36"/>
        </w:rPr>
        <w:t>and proposals</w:t>
      </w:r>
    </w:p>
    <w:p>
      <w:pPr>
        <w:rPr>
          <w:rFonts w:hint="eastAsia" w:eastAsia="宋体"/>
          <w:b/>
          <w:bCs/>
          <w:lang w:val="en-US" w:eastAsia="zh-CN"/>
        </w:rPr>
      </w:pPr>
      <w:r>
        <w:rPr>
          <w:rFonts w:hint="eastAsia" w:eastAsia="宋体"/>
          <w:b/>
          <w:bCs/>
          <w:lang w:val="en-US" w:eastAsia="zh-CN"/>
        </w:rPr>
        <w:t>Proposal 1: Simultaneously configuration of multiple QoE measurement per UE shall be supported in NR.</w:t>
      </w:r>
    </w:p>
    <w:p>
      <w:pPr>
        <w:widowControl w:val="0"/>
        <w:numPr>
          <w:ilvl w:val="0"/>
          <w:numId w:val="0"/>
        </w:numPr>
        <w:jc w:val="both"/>
        <w:rPr>
          <w:rFonts w:hint="default"/>
          <w:b/>
          <w:bCs/>
          <w:u w:val="none"/>
          <w:lang w:val="en-US" w:eastAsia="zh-CN"/>
        </w:rPr>
      </w:pPr>
      <w:r>
        <w:rPr>
          <w:rFonts w:hint="eastAsia"/>
          <w:b/>
          <w:bCs/>
          <w:u w:val="none"/>
          <w:lang w:val="en-US" w:eastAsia="zh-CN"/>
        </w:rPr>
        <w:t>Proposal 2: M</w:t>
      </w:r>
      <w:r>
        <w:rPr>
          <w:rFonts w:hint="default"/>
          <w:b/>
          <w:bCs/>
          <w:u w:val="none"/>
          <w:lang w:val="en-US" w:eastAsia="zh-CN"/>
        </w:rPr>
        <w:t>anagement based QoE configuration should not override signaling based QoE configuration</w:t>
      </w:r>
    </w:p>
    <w:p>
      <w:pPr>
        <w:widowControl w:val="0"/>
        <w:numPr>
          <w:ilvl w:val="0"/>
          <w:numId w:val="0"/>
        </w:numPr>
        <w:jc w:val="both"/>
        <w:rPr>
          <w:rFonts w:hint="eastAsia"/>
          <w:b/>
          <w:bCs/>
          <w:strike w:val="0"/>
          <w:dstrike w:val="0"/>
          <w:u w:val="none"/>
          <w:lang w:val="en-US" w:eastAsia="zh-CN"/>
        </w:rPr>
      </w:pPr>
      <w:r>
        <w:rPr>
          <w:rFonts w:hint="eastAsia"/>
          <w:b/>
          <w:bCs/>
          <w:strike w:val="0"/>
          <w:dstrike w:val="0"/>
          <w:u w:val="none"/>
          <w:lang w:val="en-US" w:eastAsia="zh-CN"/>
        </w:rPr>
        <w:t xml:space="preserve">Proposal 3: </w:t>
      </w:r>
      <w:r>
        <w:rPr>
          <w:rFonts w:hint="default"/>
          <w:b/>
          <w:bCs/>
          <w:strike w:val="0"/>
          <w:dstrike w:val="0"/>
          <w:u w:val="none"/>
          <w:lang w:val="en-US" w:eastAsia="zh-CN"/>
        </w:rPr>
        <w:t xml:space="preserve">RAN is </w:t>
      </w:r>
      <w:r>
        <w:rPr>
          <w:rFonts w:hint="eastAsia"/>
          <w:b/>
          <w:bCs/>
          <w:strike w:val="0"/>
          <w:dstrike w:val="0"/>
          <w:u w:val="none"/>
          <w:lang w:val="en-US" w:eastAsia="zh-CN"/>
        </w:rPr>
        <w:t xml:space="preserve">not </w:t>
      </w:r>
      <w:r>
        <w:rPr>
          <w:rFonts w:hint="default"/>
          <w:b/>
          <w:bCs/>
          <w:strike w:val="0"/>
          <w:dstrike w:val="0"/>
          <w:u w:val="none"/>
          <w:lang w:val="en-US" w:eastAsia="zh-CN"/>
        </w:rPr>
        <w:t>allowed to pause, activate or de-activate an ongoing QoE measurement collection</w:t>
      </w:r>
      <w:r>
        <w:rPr>
          <w:rFonts w:hint="eastAsia"/>
          <w:b/>
          <w:bCs/>
          <w:strike w:val="0"/>
          <w:dstrike w:val="0"/>
          <w:u w:val="none"/>
          <w:lang w:val="en-US" w:eastAsia="zh-CN"/>
        </w:rPr>
        <w:t xml:space="preserve"> without OAM instruction.</w:t>
      </w:r>
    </w:p>
    <w:p>
      <w:pPr>
        <w:pStyle w:val="53"/>
        <w:spacing w:before="75" w:beforeAutospacing="0" w:after="75" w:afterAutospacing="0" w:line="315" w:lineRule="atLeast"/>
        <w:rPr>
          <w:rFonts w:hint="default" w:eastAsia="宋体" w:cs="Arial"/>
          <w:b/>
          <w:bCs/>
          <w:color w:val="000000"/>
          <w:sz w:val="21"/>
          <w:lang w:val="en-US" w:eastAsia="zh-CN"/>
        </w:rPr>
      </w:pPr>
      <w:r>
        <w:rPr>
          <w:rFonts w:hint="eastAsia" w:eastAsia="宋体" w:cs="Arial"/>
          <w:b/>
          <w:bCs/>
          <w:color w:val="000000"/>
          <w:sz w:val="21"/>
          <w:lang w:val="en-US" w:eastAsia="zh-CN"/>
        </w:rPr>
        <w:t>Proposal 4</w:t>
      </w:r>
      <w:bookmarkStart w:id="7" w:name="_GoBack"/>
      <w:bookmarkEnd w:id="7"/>
      <w:r>
        <w:rPr>
          <w:rFonts w:hint="eastAsia" w:eastAsia="宋体" w:cs="Arial"/>
          <w:b/>
          <w:bCs/>
          <w:color w:val="000000"/>
          <w:sz w:val="21"/>
          <w:lang w:val="en-US" w:eastAsia="zh-CN"/>
        </w:rPr>
        <w:t>: RAN2 discuss the requirements from SA5 and implement the following functions in NR. The modification of LTE QoE may consider the NR mechanism as baseline.</w:t>
      </w:r>
    </w:p>
    <w:p>
      <w:pPr>
        <w:bidi w:val="0"/>
        <w:rPr>
          <w:rFonts w:hint="default"/>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 xml:space="preserve"> simultaneous QMCs in a UE</w:t>
      </w:r>
    </w:p>
    <w:p>
      <w:pPr>
        <w:bidi w:val="0"/>
        <w:rPr>
          <w:rFonts w:hint="eastAsia"/>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 xml:space="preserve"> QoE Reference both inside and outside the reporting container</w:t>
      </w:r>
    </w:p>
    <w:p>
      <w:pPr>
        <w:bidi w:val="0"/>
        <w:rPr>
          <w:rFonts w:hint="eastAsia"/>
          <w:b/>
          <w:bCs/>
          <w:lang w:val="en-US" w:eastAsia="zh-CN"/>
        </w:rPr>
      </w:pPr>
      <w:r>
        <w:rPr>
          <w:rFonts w:hint="eastAsia"/>
          <w:b/>
          <w:bCs/>
          <w:lang w:val="en-US" w:eastAsia="zh-CN"/>
        </w:rPr>
        <w:t></w:t>
      </w:r>
      <w:r>
        <w:rPr>
          <w:rFonts w:hint="default"/>
          <w:b/>
          <w:bCs/>
          <w:lang w:val="en-US" w:eastAsia="zh-CN"/>
        </w:rPr>
        <w:t>●</w:t>
      </w:r>
      <w:r>
        <w:rPr>
          <w:rFonts w:hint="eastAsia"/>
          <w:b/>
          <w:bCs/>
          <w:lang w:val="en-US" w:eastAsia="zh-CN"/>
        </w:rPr>
        <w:t xml:space="preserve"> temporary stop and restart</w:t>
      </w:r>
    </w:p>
    <w:p>
      <w:pPr>
        <w:pStyle w:val="53"/>
        <w:spacing w:before="75" w:beforeAutospacing="0" w:after="75" w:afterAutospacing="0" w:line="315" w:lineRule="atLeast"/>
        <w:rPr>
          <w:rFonts w:hint="eastAsia" w:eastAsia="宋体"/>
          <w:b/>
          <w:bCs/>
          <w:lang w:val="en-US" w:eastAsia="zh-CN"/>
        </w:rPr>
      </w:pPr>
      <w:r>
        <w:rPr>
          <w:rFonts w:hint="eastAsia" w:eastAsia="宋体"/>
          <w:b/>
          <w:bCs/>
          <w:lang w:val="en-US" w:eastAsia="zh-CN"/>
        </w:rPr>
        <w:t></w:t>
      </w:r>
      <w:r>
        <w:rPr>
          <w:rFonts w:hint="default"/>
          <w:b/>
          <w:bCs/>
          <w:lang w:val="en-US" w:eastAsia="zh-CN"/>
        </w:rPr>
        <w:t>●</w:t>
      </w:r>
      <w:r>
        <w:rPr>
          <w:rFonts w:hint="eastAsia"/>
          <w:b/>
          <w:bCs/>
          <w:lang w:val="en-US" w:eastAsia="zh-CN"/>
        </w:rPr>
        <w:t xml:space="preserve"> </w:t>
      </w:r>
      <w:r>
        <w:rPr>
          <w:rFonts w:hint="default" w:eastAsia="宋体" w:cs="Arial"/>
          <w:b/>
          <w:bCs/>
          <w:color w:val="000000"/>
          <w:sz w:val="21"/>
          <w:lang w:val="en-US" w:eastAsia="zh-CN"/>
        </w:rPr>
        <w:t>recording session indication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hint="eastAsia" w:cs="Arial"/>
          <w:b w:val="0"/>
          <w:bCs w:val="0"/>
          <w:kern w:val="0"/>
          <w:sz w:val="32"/>
          <w:szCs w:val="36"/>
          <w:lang w:val="en-US" w:eastAsia="zh-CN"/>
        </w:rPr>
        <w:t>Reference</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cs="Arial"/>
          <w:strike w:val="0"/>
          <w:dstrike w:val="0"/>
          <w:color w:val="000000"/>
        </w:rPr>
      </w:pPr>
      <w:r>
        <w:rPr>
          <w:rFonts w:hint="eastAsia" w:eastAsia="宋体" w:cs="Arial"/>
          <w:strike w:val="0"/>
          <w:dstrike w:val="0"/>
          <w:sz w:val="21"/>
          <w:szCs w:val="21"/>
          <w:lang w:val="en-US" w:eastAsia="zh-CN"/>
        </w:rPr>
        <w:t xml:space="preserve">3GPP </w:t>
      </w:r>
      <w:r>
        <w:rPr>
          <w:rFonts w:hint="eastAsia"/>
          <w:strike w:val="0"/>
          <w:dstrike w:val="0"/>
          <w:lang w:val="en-US" w:eastAsia="zh-CN"/>
        </w:rPr>
        <w:t>RP-193256</w:t>
      </w:r>
      <w:r>
        <w:rPr>
          <w:rFonts w:hint="eastAsia" w:eastAsia="宋体" w:cs="Arial"/>
          <w:strike w:val="0"/>
          <w:dstrike w:val="0"/>
          <w:sz w:val="21"/>
          <w:szCs w:val="21"/>
          <w:lang w:val="en-US" w:eastAsia="zh-CN"/>
        </w:rPr>
        <w:t xml:space="preserve">, </w:t>
      </w:r>
      <w:r>
        <w:rPr>
          <w:rFonts w:hint="default" w:eastAsia="宋体" w:cs="Arial"/>
          <w:strike w:val="0"/>
          <w:dstrike w:val="0"/>
          <w:sz w:val="21"/>
          <w:szCs w:val="21"/>
          <w:lang w:val="en-US" w:eastAsia="zh-CN"/>
        </w:rPr>
        <w:t>“</w:t>
      </w:r>
      <w:r>
        <w:rPr>
          <w:rFonts w:hint="default" w:ascii="Arial" w:hAnsi="Arial" w:eastAsia="宋体" w:cs="Arial"/>
          <w:strike w:val="0"/>
          <w:dstrike w:val="0"/>
          <w:sz w:val="21"/>
          <w:szCs w:val="21"/>
          <w:lang w:val="en-US" w:eastAsia="zh-CN"/>
        </w:rPr>
        <w:t>New SID: Study on NR QoE management and optimizations for diverse services</w:t>
      </w:r>
      <w:r>
        <w:rPr>
          <w:rFonts w:hint="default" w:eastAsia="宋体" w:cs="Arial"/>
          <w:b w:val="0"/>
          <w:bCs w:val="0"/>
          <w:strike w:val="0"/>
          <w:dstrike w:val="0"/>
          <w:sz w:val="21"/>
          <w:szCs w:val="21"/>
          <w:lang w:val="en-US" w:eastAsia="zh-CN"/>
        </w:rPr>
        <w:t>”</w:t>
      </w:r>
      <w:r>
        <w:rPr>
          <w:rFonts w:hint="default" w:ascii="Arial" w:hAnsi="Arial" w:eastAsia="宋体" w:cs="Arial"/>
          <w:strike w:val="0"/>
          <w:dstrike w:val="0"/>
          <w:sz w:val="21"/>
          <w:szCs w:val="21"/>
          <w:lang w:val="en-US" w:eastAsia="zh-CN"/>
        </w:rPr>
        <w:t>, RAN</w:t>
      </w:r>
      <w:r>
        <w:rPr>
          <w:rFonts w:hint="eastAsia" w:eastAsia="宋体" w:cs="Arial"/>
          <w:strike w:val="0"/>
          <w:dstrike w:val="0"/>
          <w:sz w:val="21"/>
          <w:szCs w:val="21"/>
          <w:lang w:val="en-US" w:eastAsia="zh-CN"/>
        </w:rPr>
        <w:t>,Dec, 2019.</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hint="eastAsia"/>
          <w:strike w:val="0"/>
          <w:dstrike w:val="0"/>
          <w:lang w:val="en-US" w:eastAsia="zh-CN"/>
        </w:rPr>
      </w:pPr>
      <w:r>
        <w:rPr>
          <w:rFonts w:hint="eastAsia"/>
          <w:strike w:val="0"/>
          <w:dstrike w:val="0"/>
          <w:lang w:val="en-US" w:eastAsia="zh-CN"/>
        </w:rPr>
        <w:t>3GPP Chairman notes in RAN3#110e, Nov, 2020.</w:t>
      </w:r>
    </w:p>
    <w:p>
      <w:pPr>
        <w:keepNext w:val="0"/>
        <w:keepLines w:val="0"/>
        <w:pageBreakBefore w:val="0"/>
        <w:numPr>
          <w:ilvl w:val="0"/>
          <w:numId w:val="7"/>
        </w:numPr>
        <w:kinsoku/>
        <w:wordWrap/>
        <w:overflowPunct/>
        <w:topLinePunct w:val="0"/>
        <w:autoSpaceDE/>
        <w:autoSpaceDN/>
        <w:bidi w:val="0"/>
        <w:adjustRightInd/>
        <w:snapToGrid/>
        <w:spacing w:line="240" w:lineRule="auto"/>
        <w:ind w:left="0" w:leftChars="0" w:firstLine="0" w:firstLineChars="0"/>
        <w:textAlignment w:val="auto"/>
        <w:rPr>
          <w:rFonts w:hint="eastAsia"/>
          <w:strike w:val="0"/>
          <w:dstrike w:val="0"/>
          <w:lang w:val="en-US" w:eastAsia="zh-CN"/>
        </w:rPr>
      </w:pPr>
      <w:r>
        <w:rPr>
          <w:rFonts w:hint="eastAsia"/>
          <w:strike w:val="0"/>
          <w:dstrike w:val="0"/>
          <w:lang w:val="en-US" w:eastAsia="zh-CN"/>
        </w:rPr>
        <w:t xml:space="preserve">3GPP R2-2010989, </w:t>
      </w:r>
      <w:r>
        <w:rPr>
          <w:rFonts w:hint="default"/>
          <w:strike w:val="0"/>
          <w:dstrike w:val="0"/>
          <w:lang w:val="en-US" w:eastAsia="zh-CN"/>
        </w:rPr>
        <w:t>“LS on QoE Measurement Collection”</w:t>
      </w:r>
      <w:r>
        <w:rPr>
          <w:rFonts w:hint="eastAsia"/>
          <w:strike w:val="0"/>
          <w:dstrike w:val="0"/>
          <w:lang w:val="en-US" w:eastAsia="zh-CN"/>
        </w:rPr>
        <w:t>, RAN2, Nov, 2020.</w:t>
      </w:r>
    </w:p>
    <w:p>
      <w:pPr>
        <w:numPr>
          <w:ilvl w:val="0"/>
          <w:numId w:val="7"/>
        </w:numPr>
        <w:spacing w:line="240" w:lineRule="auto"/>
        <w:rPr>
          <w:rFonts w:hint="eastAsia"/>
          <w:lang w:val="en-US" w:eastAsia="zh-CN"/>
        </w:rPr>
      </w:pPr>
      <w:r>
        <w:rPr>
          <w:rFonts w:hint="eastAsia" w:eastAsia="宋体" w:cs="Arial"/>
          <w:color w:val="000000"/>
          <w:sz w:val="21"/>
          <w:lang w:val="en-US" w:eastAsia="zh-CN"/>
        </w:rPr>
        <w:t xml:space="preserve">3GPP </w:t>
      </w:r>
      <w:r>
        <w:rPr>
          <w:rFonts w:hint="eastAsia" w:eastAsia="宋体"/>
          <w:lang w:val="en-US" w:eastAsia="zh-CN"/>
        </w:rPr>
        <w:t xml:space="preserve">TS 28.405, </w:t>
      </w:r>
      <w:r>
        <w:rPr>
          <w:rFonts w:hint="default" w:eastAsia="宋体"/>
          <w:lang w:val="en-US" w:eastAsia="zh-CN"/>
        </w:rPr>
        <w:t>“Quality of Experience (QoE) measurement collection</w:t>
      </w:r>
      <w:r>
        <w:rPr>
          <w:rFonts w:hint="eastAsia" w:eastAsia="宋体"/>
          <w:lang w:val="en-US" w:eastAsia="zh-CN"/>
        </w:rPr>
        <w:t xml:space="preserve"> </w:t>
      </w:r>
      <w:r>
        <w:rPr>
          <w:rFonts w:hint="default" w:eastAsia="宋体"/>
          <w:lang w:val="en-US" w:eastAsia="zh-CN"/>
        </w:rPr>
        <w:t>Control and configuration”</w:t>
      </w:r>
      <w:r>
        <w:rPr>
          <w:rFonts w:hint="eastAsia" w:eastAsia="宋体"/>
          <w:lang w:val="en-US" w:eastAsia="zh-CN"/>
        </w:rPr>
        <w:t xml:space="preserve"> </w:t>
      </w:r>
      <w:r>
        <w:rPr>
          <w:rFonts w:hint="eastAsia" w:eastAsia="宋体" w:cs="Arial"/>
          <w:color w:val="000000"/>
          <w:sz w:val="21"/>
          <w:lang w:val="en-US" w:eastAsia="zh-CN"/>
        </w:rPr>
        <w:t>Release 16,v16.0.0, JUL, 2020</w:t>
      </w:r>
    </w:p>
    <w:p>
      <w:pPr>
        <w:pStyle w:val="53"/>
        <w:spacing w:before="75" w:beforeAutospacing="0" w:after="75" w:afterAutospacing="0" w:line="315" w:lineRule="atLeast"/>
        <w:rPr>
          <w:rFonts w:cs="Arial"/>
          <w:color w:val="000000"/>
          <w:sz w:val="21"/>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970B1B"/>
    <w:multiLevelType w:val="multilevel"/>
    <w:tmpl w:val="11970B1B"/>
    <w:lvl w:ilvl="0" w:tentative="0">
      <w:start w:val="8"/>
      <w:numFmt w:val="bullet"/>
      <w:lvlText w:val="-"/>
      <w:lvlJc w:val="left"/>
      <w:pPr>
        <w:tabs>
          <w:tab w:val="left" w:pos="360"/>
        </w:tabs>
        <w:ind w:left="360" w:hanging="360"/>
      </w:pPr>
      <w:rPr>
        <w:rFonts w:hint="default" w:ascii="Times New Roman" w:hAnsi="Times New Roman" w:eastAsia="Times New Roman" w:cs="Times New Roman"/>
      </w:rPr>
    </w:lvl>
    <w:lvl w:ilvl="1" w:tentative="0">
      <w:start w:val="8"/>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Wingdings" w:hAnsi="Wingdings"/>
      </w:rPr>
    </w:lvl>
    <w:lvl w:ilvl="3" w:tentative="0">
      <w:start w:val="106"/>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Wingdings" w:hAnsi="Wingdings"/>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Wingdings" w:hAnsi="Wingdings"/>
      </w:rPr>
    </w:lvl>
    <w:lvl w:ilvl="7" w:tentative="0">
      <w:start w:val="1"/>
      <w:numFmt w:val="bullet"/>
      <w:lvlText w:val=""/>
      <w:lvlJc w:val="left"/>
      <w:pPr>
        <w:tabs>
          <w:tab w:val="left" w:pos="5400"/>
        </w:tabs>
        <w:ind w:left="5400" w:hanging="360"/>
      </w:pPr>
      <w:rPr>
        <w:rFonts w:hint="default" w:ascii="Wingdings" w:hAnsi="Wingdings"/>
      </w:rPr>
    </w:lvl>
    <w:lvl w:ilvl="8" w:tentative="0">
      <w:start w:val="1"/>
      <w:numFmt w:val="bullet"/>
      <w:lvlText w:val=""/>
      <w:lvlJc w:val="left"/>
      <w:pPr>
        <w:tabs>
          <w:tab w:val="left" w:pos="6120"/>
        </w:tabs>
        <w:ind w:left="6120" w:hanging="36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7BF"/>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49B"/>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5D01"/>
    <w:rsid w:val="00287147"/>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059A"/>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4220"/>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00A0"/>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0469"/>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0DFF"/>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0799"/>
    <w:rsid w:val="00F012FF"/>
    <w:rsid w:val="00F01A21"/>
    <w:rsid w:val="00F046E9"/>
    <w:rsid w:val="00F04831"/>
    <w:rsid w:val="00F11A9C"/>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526153"/>
    <w:rsid w:val="016F2955"/>
    <w:rsid w:val="01E06294"/>
    <w:rsid w:val="02090528"/>
    <w:rsid w:val="02096E03"/>
    <w:rsid w:val="021A15C5"/>
    <w:rsid w:val="0276200A"/>
    <w:rsid w:val="02852DB6"/>
    <w:rsid w:val="02AF57A1"/>
    <w:rsid w:val="02C63FE5"/>
    <w:rsid w:val="03695ACD"/>
    <w:rsid w:val="0427122D"/>
    <w:rsid w:val="04405CD4"/>
    <w:rsid w:val="06270E5D"/>
    <w:rsid w:val="06301129"/>
    <w:rsid w:val="07332E45"/>
    <w:rsid w:val="07393CB3"/>
    <w:rsid w:val="07487DB1"/>
    <w:rsid w:val="07645E7E"/>
    <w:rsid w:val="07815AA2"/>
    <w:rsid w:val="07DB31F6"/>
    <w:rsid w:val="08036844"/>
    <w:rsid w:val="083828A5"/>
    <w:rsid w:val="086A0D8F"/>
    <w:rsid w:val="08870B03"/>
    <w:rsid w:val="09253E9C"/>
    <w:rsid w:val="0929781C"/>
    <w:rsid w:val="095438C6"/>
    <w:rsid w:val="098B1EF5"/>
    <w:rsid w:val="09911B95"/>
    <w:rsid w:val="09945F3A"/>
    <w:rsid w:val="09CB5A6C"/>
    <w:rsid w:val="09F00BD8"/>
    <w:rsid w:val="09F318B6"/>
    <w:rsid w:val="09FD6E02"/>
    <w:rsid w:val="0A1A74F5"/>
    <w:rsid w:val="0A1D73FF"/>
    <w:rsid w:val="0A305586"/>
    <w:rsid w:val="0A35590A"/>
    <w:rsid w:val="0A750F68"/>
    <w:rsid w:val="0AEC356E"/>
    <w:rsid w:val="0B110D70"/>
    <w:rsid w:val="0B3707F5"/>
    <w:rsid w:val="0B545B44"/>
    <w:rsid w:val="0C4A196E"/>
    <w:rsid w:val="0CBA1583"/>
    <w:rsid w:val="0CBC415D"/>
    <w:rsid w:val="0CD249CC"/>
    <w:rsid w:val="0CF41C46"/>
    <w:rsid w:val="0D9222C1"/>
    <w:rsid w:val="0DC045AB"/>
    <w:rsid w:val="0DFF7D07"/>
    <w:rsid w:val="0E374CA0"/>
    <w:rsid w:val="0E6F0740"/>
    <w:rsid w:val="0EC0431F"/>
    <w:rsid w:val="0F321E2D"/>
    <w:rsid w:val="0F4E2E70"/>
    <w:rsid w:val="0F6715A1"/>
    <w:rsid w:val="0F8070F6"/>
    <w:rsid w:val="0FA731D6"/>
    <w:rsid w:val="10232DBB"/>
    <w:rsid w:val="103F55E5"/>
    <w:rsid w:val="108C2AA3"/>
    <w:rsid w:val="10DE14BF"/>
    <w:rsid w:val="10DF3115"/>
    <w:rsid w:val="113E3C41"/>
    <w:rsid w:val="11B5797D"/>
    <w:rsid w:val="11DD4AE3"/>
    <w:rsid w:val="11E15AE5"/>
    <w:rsid w:val="11E53E9B"/>
    <w:rsid w:val="11FC5F30"/>
    <w:rsid w:val="120048B1"/>
    <w:rsid w:val="12015140"/>
    <w:rsid w:val="12394E59"/>
    <w:rsid w:val="124D6397"/>
    <w:rsid w:val="1299671F"/>
    <w:rsid w:val="12A742B1"/>
    <w:rsid w:val="131813A1"/>
    <w:rsid w:val="137969D1"/>
    <w:rsid w:val="13DC640D"/>
    <w:rsid w:val="141842FE"/>
    <w:rsid w:val="14352831"/>
    <w:rsid w:val="146B64E1"/>
    <w:rsid w:val="14993B21"/>
    <w:rsid w:val="14D73601"/>
    <w:rsid w:val="15014A40"/>
    <w:rsid w:val="15890495"/>
    <w:rsid w:val="15E03D6F"/>
    <w:rsid w:val="15EF5060"/>
    <w:rsid w:val="169C366A"/>
    <w:rsid w:val="16DA1E4D"/>
    <w:rsid w:val="16FB015A"/>
    <w:rsid w:val="17003574"/>
    <w:rsid w:val="17535B24"/>
    <w:rsid w:val="17A31370"/>
    <w:rsid w:val="17B06B1C"/>
    <w:rsid w:val="180B4FFB"/>
    <w:rsid w:val="18211C57"/>
    <w:rsid w:val="1842664F"/>
    <w:rsid w:val="18543673"/>
    <w:rsid w:val="186B7D0B"/>
    <w:rsid w:val="189D065F"/>
    <w:rsid w:val="18BC6F6C"/>
    <w:rsid w:val="18EC251F"/>
    <w:rsid w:val="18F32BCE"/>
    <w:rsid w:val="18FF4ABB"/>
    <w:rsid w:val="19343406"/>
    <w:rsid w:val="198F332C"/>
    <w:rsid w:val="1A45032B"/>
    <w:rsid w:val="1A640E62"/>
    <w:rsid w:val="1A713779"/>
    <w:rsid w:val="1A9B1F53"/>
    <w:rsid w:val="1ABB54B3"/>
    <w:rsid w:val="1AE025B8"/>
    <w:rsid w:val="1B3D4012"/>
    <w:rsid w:val="1B481AFB"/>
    <w:rsid w:val="1B7A1663"/>
    <w:rsid w:val="1B8F6978"/>
    <w:rsid w:val="1BC27038"/>
    <w:rsid w:val="1BC73993"/>
    <w:rsid w:val="1BD24B16"/>
    <w:rsid w:val="1BF62321"/>
    <w:rsid w:val="1C130C67"/>
    <w:rsid w:val="1C2D5D31"/>
    <w:rsid w:val="1C696E9C"/>
    <w:rsid w:val="1C74359F"/>
    <w:rsid w:val="1CBD093F"/>
    <w:rsid w:val="1CC83450"/>
    <w:rsid w:val="1CE21C50"/>
    <w:rsid w:val="1D235F66"/>
    <w:rsid w:val="1D340984"/>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204934AB"/>
    <w:rsid w:val="20573F56"/>
    <w:rsid w:val="20705710"/>
    <w:rsid w:val="20840318"/>
    <w:rsid w:val="20930DFA"/>
    <w:rsid w:val="20CE5836"/>
    <w:rsid w:val="20D02BC7"/>
    <w:rsid w:val="210637EE"/>
    <w:rsid w:val="210948AE"/>
    <w:rsid w:val="211E529B"/>
    <w:rsid w:val="213A5E32"/>
    <w:rsid w:val="21D36B48"/>
    <w:rsid w:val="221B7641"/>
    <w:rsid w:val="224F5646"/>
    <w:rsid w:val="229A0A46"/>
    <w:rsid w:val="22D5441E"/>
    <w:rsid w:val="22D61F71"/>
    <w:rsid w:val="232660FF"/>
    <w:rsid w:val="23552489"/>
    <w:rsid w:val="2418652F"/>
    <w:rsid w:val="241B4523"/>
    <w:rsid w:val="245A1846"/>
    <w:rsid w:val="248512BD"/>
    <w:rsid w:val="24E51B39"/>
    <w:rsid w:val="25173A41"/>
    <w:rsid w:val="252D5DCC"/>
    <w:rsid w:val="255B75CB"/>
    <w:rsid w:val="25A45302"/>
    <w:rsid w:val="25A94E88"/>
    <w:rsid w:val="25E135DF"/>
    <w:rsid w:val="261E413F"/>
    <w:rsid w:val="263E633F"/>
    <w:rsid w:val="267E599C"/>
    <w:rsid w:val="26C17FC8"/>
    <w:rsid w:val="27B132D6"/>
    <w:rsid w:val="27FF1FDA"/>
    <w:rsid w:val="28BC7E56"/>
    <w:rsid w:val="29095102"/>
    <w:rsid w:val="293E1B9C"/>
    <w:rsid w:val="29B32846"/>
    <w:rsid w:val="29ED63D5"/>
    <w:rsid w:val="2A275682"/>
    <w:rsid w:val="2A275D46"/>
    <w:rsid w:val="2AA14025"/>
    <w:rsid w:val="2B2348E2"/>
    <w:rsid w:val="2B5D0645"/>
    <w:rsid w:val="2B6E4D8F"/>
    <w:rsid w:val="2B907720"/>
    <w:rsid w:val="2BCD0751"/>
    <w:rsid w:val="2C7F2EA6"/>
    <w:rsid w:val="2C8E4E6A"/>
    <w:rsid w:val="2C9927E7"/>
    <w:rsid w:val="2CA56F60"/>
    <w:rsid w:val="2CAF2767"/>
    <w:rsid w:val="2CFB59F1"/>
    <w:rsid w:val="2D125EB2"/>
    <w:rsid w:val="2D1E05D5"/>
    <w:rsid w:val="2D5627A8"/>
    <w:rsid w:val="2D9A6090"/>
    <w:rsid w:val="2DBD4FAF"/>
    <w:rsid w:val="2E09336F"/>
    <w:rsid w:val="2EC27772"/>
    <w:rsid w:val="2F263E1B"/>
    <w:rsid w:val="2F337D9E"/>
    <w:rsid w:val="3003631E"/>
    <w:rsid w:val="30745F5B"/>
    <w:rsid w:val="3078124A"/>
    <w:rsid w:val="3090209F"/>
    <w:rsid w:val="31623402"/>
    <w:rsid w:val="31EB4942"/>
    <w:rsid w:val="32187B45"/>
    <w:rsid w:val="32585832"/>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F9212A"/>
    <w:rsid w:val="36281B26"/>
    <w:rsid w:val="3642096B"/>
    <w:rsid w:val="366043F8"/>
    <w:rsid w:val="366626F2"/>
    <w:rsid w:val="371D2E2E"/>
    <w:rsid w:val="374F6194"/>
    <w:rsid w:val="377F6041"/>
    <w:rsid w:val="37BC7D72"/>
    <w:rsid w:val="37E15A1B"/>
    <w:rsid w:val="382E42A6"/>
    <w:rsid w:val="38A75F14"/>
    <w:rsid w:val="38BD2C6C"/>
    <w:rsid w:val="38FA0996"/>
    <w:rsid w:val="391C28C2"/>
    <w:rsid w:val="396E02FE"/>
    <w:rsid w:val="3982272C"/>
    <w:rsid w:val="399648C1"/>
    <w:rsid w:val="3A156CE0"/>
    <w:rsid w:val="3A2D66D3"/>
    <w:rsid w:val="3A891A0E"/>
    <w:rsid w:val="3A9620D1"/>
    <w:rsid w:val="3AA102E5"/>
    <w:rsid w:val="3AA26C9B"/>
    <w:rsid w:val="3ADC5E36"/>
    <w:rsid w:val="3AFC2B33"/>
    <w:rsid w:val="3B7F2802"/>
    <w:rsid w:val="3BC33F8E"/>
    <w:rsid w:val="3BCE7F95"/>
    <w:rsid w:val="3C087392"/>
    <w:rsid w:val="3C3F7E0E"/>
    <w:rsid w:val="3C893061"/>
    <w:rsid w:val="3CB674D9"/>
    <w:rsid w:val="3D0F30FA"/>
    <w:rsid w:val="3D634A82"/>
    <w:rsid w:val="3D9210CE"/>
    <w:rsid w:val="3DAC0E95"/>
    <w:rsid w:val="3E7A082F"/>
    <w:rsid w:val="3E926EC3"/>
    <w:rsid w:val="3E93478A"/>
    <w:rsid w:val="3E966441"/>
    <w:rsid w:val="3E9F10BF"/>
    <w:rsid w:val="3EC40624"/>
    <w:rsid w:val="3F0875E3"/>
    <w:rsid w:val="3F09726C"/>
    <w:rsid w:val="3F1F25CF"/>
    <w:rsid w:val="3F5B21D1"/>
    <w:rsid w:val="3FBD74AC"/>
    <w:rsid w:val="402F7D1A"/>
    <w:rsid w:val="4091411C"/>
    <w:rsid w:val="40EF7795"/>
    <w:rsid w:val="411531A3"/>
    <w:rsid w:val="414B0A93"/>
    <w:rsid w:val="415723A1"/>
    <w:rsid w:val="41643432"/>
    <w:rsid w:val="421B0E01"/>
    <w:rsid w:val="42481B2A"/>
    <w:rsid w:val="437906BF"/>
    <w:rsid w:val="43945CC5"/>
    <w:rsid w:val="43CE3BC6"/>
    <w:rsid w:val="43FB5AF0"/>
    <w:rsid w:val="440B4BBE"/>
    <w:rsid w:val="44152BFC"/>
    <w:rsid w:val="44211E9A"/>
    <w:rsid w:val="446A1C8A"/>
    <w:rsid w:val="44984059"/>
    <w:rsid w:val="44C70D28"/>
    <w:rsid w:val="44EE2D37"/>
    <w:rsid w:val="45465A74"/>
    <w:rsid w:val="457210D8"/>
    <w:rsid w:val="45AD01DD"/>
    <w:rsid w:val="45E30915"/>
    <w:rsid w:val="45E40321"/>
    <w:rsid w:val="4625557D"/>
    <w:rsid w:val="465173C0"/>
    <w:rsid w:val="467E3F9B"/>
    <w:rsid w:val="46825B05"/>
    <w:rsid w:val="4684656F"/>
    <w:rsid w:val="46CC7A0B"/>
    <w:rsid w:val="46EA49B3"/>
    <w:rsid w:val="47047ED5"/>
    <w:rsid w:val="470D32F9"/>
    <w:rsid w:val="473D266B"/>
    <w:rsid w:val="478E2E83"/>
    <w:rsid w:val="47B952BD"/>
    <w:rsid w:val="47FE7D60"/>
    <w:rsid w:val="48110BF4"/>
    <w:rsid w:val="48200D75"/>
    <w:rsid w:val="48283643"/>
    <w:rsid w:val="48516D40"/>
    <w:rsid w:val="486A5C7B"/>
    <w:rsid w:val="48893356"/>
    <w:rsid w:val="48BB3F94"/>
    <w:rsid w:val="48E03D9C"/>
    <w:rsid w:val="49374149"/>
    <w:rsid w:val="49613924"/>
    <w:rsid w:val="496D0F3E"/>
    <w:rsid w:val="49912F7C"/>
    <w:rsid w:val="49E12571"/>
    <w:rsid w:val="49E378C6"/>
    <w:rsid w:val="4A24091A"/>
    <w:rsid w:val="4A834EBE"/>
    <w:rsid w:val="4B3040AF"/>
    <w:rsid w:val="4B55574A"/>
    <w:rsid w:val="4BA90131"/>
    <w:rsid w:val="4BB36285"/>
    <w:rsid w:val="4BD35EC5"/>
    <w:rsid w:val="4C1B3C0A"/>
    <w:rsid w:val="4C4846F9"/>
    <w:rsid w:val="4CBC728A"/>
    <w:rsid w:val="4CFB69A6"/>
    <w:rsid w:val="4D2316EA"/>
    <w:rsid w:val="4D267491"/>
    <w:rsid w:val="4D4D0F1E"/>
    <w:rsid w:val="4D830955"/>
    <w:rsid w:val="4E1B4CF8"/>
    <w:rsid w:val="4E3E017D"/>
    <w:rsid w:val="4E5F59DA"/>
    <w:rsid w:val="4E6C5B26"/>
    <w:rsid w:val="4EA44C2A"/>
    <w:rsid w:val="4F2941D5"/>
    <w:rsid w:val="4F5D7263"/>
    <w:rsid w:val="4FFC0A94"/>
    <w:rsid w:val="50081059"/>
    <w:rsid w:val="5045370B"/>
    <w:rsid w:val="50F36CD9"/>
    <w:rsid w:val="512E641B"/>
    <w:rsid w:val="517D0435"/>
    <w:rsid w:val="517D059D"/>
    <w:rsid w:val="51FA56D9"/>
    <w:rsid w:val="523F7F97"/>
    <w:rsid w:val="52DC66B2"/>
    <w:rsid w:val="53047529"/>
    <w:rsid w:val="54107975"/>
    <w:rsid w:val="5451551D"/>
    <w:rsid w:val="548C2C0D"/>
    <w:rsid w:val="54D6790A"/>
    <w:rsid w:val="54FE7DD7"/>
    <w:rsid w:val="553A4CBA"/>
    <w:rsid w:val="55534F42"/>
    <w:rsid w:val="55790C1B"/>
    <w:rsid w:val="557E6857"/>
    <w:rsid w:val="55E15918"/>
    <w:rsid w:val="55E65C45"/>
    <w:rsid w:val="563A460F"/>
    <w:rsid w:val="566B6C45"/>
    <w:rsid w:val="56975E59"/>
    <w:rsid w:val="569C350B"/>
    <w:rsid w:val="56BF0EA2"/>
    <w:rsid w:val="56EA3918"/>
    <w:rsid w:val="572949D6"/>
    <w:rsid w:val="575370FA"/>
    <w:rsid w:val="57BD0A78"/>
    <w:rsid w:val="57DC6FDD"/>
    <w:rsid w:val="57FB5F50"/>
    <w:rsid w:val="58984B29"/>
    <w:rsid w:val="58B03A4A"/>
    <w:rsid w:val="590D5DDF"/>
    <w:rsid w:val="596F34AA"/>
    <w:rsid w:val="59C407FC"/>
    <w:rsid w:val="59C754AB"/>
    <w:rsid w:val="59E079AB"/>
    <w:rsid w:val="5A375749"/>
    <w:rsid w:val="5A726BA0"/>
    <w:rsid w:val="5AD3204F"/>
    <w:rsid w:val="5B071BBA"/>
    <w:rsid w:val="5B30110A"/>
    <w:rsid w:val="5B3C55BF"/>
    <w:rsid w:val="5B63756F"/>
    <w:rsid w:val="5B725B6B"/>
    <w:rsid w:val="5BBE026D"/>
    <w:rsid w:val="5BD439A7"/>
    <w:rsid w:val="5BDF3319"/>
    <w:rsid w:val="5C991133"/>
    <w:rsid w:val="5C995E25"/>
    <w:rsid w:val="5CBF1007"/>
    <w:rsid w:val="5D5144C0"/>
    <w:rsid w:val="5E2A7858"/>
    <w:rsid w:val="5E790BE8"/>
    <w:rsid w:val="5E973039"/>
    <w:rsid w:val="5EA87B0A"/>
    <w:rsid w:val="5EB119EE"/>
    <w:rsid w:val="5EC7673E"/>
    <w:rsid w:val="5EEF7AA9"/>
    <w:rsid w:val="5F3E2940"/>
    <w:rsid w:val="5F4945D9"/>
    <w:rsid w:val="5F4E4F30"/>
    <w:rsid w:val="5F825446"/>
    <w:rsid w:val="5FAE4FA2"/>
    <w:rsid w:val="5FBE69BB"/>
    <w:rsid w:val="5FCB4192"/>
    <w:rsid w:val="601A7A49"/>
    <w:rsid w:val="602F4794"/>
    <w:rsid w:val="607F4912"/>
    <w:rsid w:val="60881A7C"/>
    <w:rsid w:val="609751E5"/>
    <w:rsid w:val="60C10976"/>
    <w:rsid w:val="61C16E82"/>
    <w:rsid w:val="61D67888"/>
    <w:rsid w:val="61D81A5C"/>
    <w:rsid w:val="61DB30DC"/>
    <w:rsid w:val="620D1678"/>
    <w:rsid w:val="62B8321C"/>
    <w:rsid w:val="630962B4"/>
    <w:rsid w:val="637579AD"/>
    <w:rsid w:val="63766DF5"/>
    <w:rsid w:val="63BE6B4B"/>
    <w:rsid w:val="63E41E32"/>
    <w:rsid w:val="643636FB"/>
    <w:rsid w:val="64522BD2"/>
    <w:rsid w:val="646766DC"/>
    <w:rsid w:val="64E010F2"/>
    <w:rsid w:val="6503009D"/>
    <w:rsid w:val="651A4E9C"/>
    <w:rsid w:val="651E5E20"/>
    <w:rsid w:val="65535A1B"/>
    <w:rsid w:val="657E2D0B"/>
    <w:rsid w:val="65817DB1"/>
    <w:rsid w:val="65FE510C"/>
    <w:rsid w:val="660E507B"/>
    <w:rsid w:val="66373410"/>
    <w:rsid w:val="66576902"/>
    <w:rsid w:val="669369C9"/>
    <w:rsid w:val="66943B2D"/>
    <w:rsid w:val="675A1CF7"/>
    <w:rsid w:val="6761194F"/>
    <w:rsid w:val="677F7400"/>
    <w:rsid w:val="67A01566"/>
    <w:rsid w:val="67A63D55"/>
    <w:rsid w:val="67A84465"/>
    <w:rsid w:val="67AB3B49"/>
    <w:rsid w:val="68384317"/>
    <w:rsid w:val="685F312A"/>
    <w:rsid w:val="68603781"/>
    <w:rsid w:val="68CC70D7"/>
    <w:rsid w:val="69291ACC"/>
    <w:rsid w:val="693F57CE"/>
    <w:rsid w:val="696B32FD"/>
    <w:rsid w:val="69797C2C"/>
    <w:rsid w:val="69AB78DD"/>
    <w:rsid w:val="69D74CDC"/>
    <w:rsid w:val="6A2F1F48"/>
    <w:rsid w:val="6A9B47A1"/>
    <w:rsid w:val="6AF66992"/>
    <w:rsid w:val="6AFF14C0"/>
    <w:rsid w:val="6B0E13E7"/>
    <w:rsid w:val="6B1301B0"/>
    <w:rsid w:val="6B29781B"/>
    <w:rsid w:val="6B5068BA"/>
    <w:rsid w:val="6BFF0085"/>
    <w:rsid w:val="6CED3374"/>
    <w:rsid w:val="6D17028B"/>
    <w:rsid w:val="6D2552D8"/>
    <w:rsid w:val="6D302D5D"/>
    <w:rsid w:val="6D3C235D"/>
    <w:rsid w:val="6D6A2457"/>
    <w:rsid w:val="6D935AB0"/>
    <w:rsid w:val="6DA62403"/>
    <w:rsid w:val="6E087119"/>
    <w:rsid w:val="6E0A3A07"/>
    <w:rsid w:val="6E372360"/>
    <w:rsid w:val="6E4C23E6"/>
    <w:rsid w:val="6E4F724A"/>
    <w:rsid w:val="6E60770D"/>
    <w:rsid w:val="6F037853"/>
    <w:rsid w:val="6F7B3028"/>
    <w:rsid w:val="6FA027BC"/>
    <w:rsid w:val="6FC55DFE"/>
    <w:rsid w:val="70020A66"/>
    <w:rsid w:val="701A03F2"/>
    <w:rsid w:val="701B6FD8"/>
    <w:rsid w:val="704266E6"/>
    <w:rsid w:val="70475750"/>
    <w:rsid w:val="706A7B0F"/>
    <w:rsid w:val="7080412D"/>
    <w:rsid w:val="7127456D"/>
    <w:rsid w:val="712914EF"/>
    <w:rsid w:val="717C199B"/>
    <w:rsid w:val="71EF2FA5"/>
    <w:rsid w:val="7210341D"/>
    <w:rsid w:val="73624F26"/>
    <w:rsid w:val="736C6888"/>
    <w:rsid w:val="739B1EBD"/>
    <w:rsid w:val="73AF18CB"/>
    <w:rsid w:val="73B9425D"/>
    <w:rsid w:val="73ED4A58"/>
    <w:rsid w:val="73F12374"/>
    <w:rsid w:val="740422B3"/>
    <w:rsid w:val="744D0362"/>
    <w:rsid w:val="74796ABE"/>
    <w:rsid w:val="74A87093"/>
    <w:rsid w:val="74C80433"/>
    <w:rsid w:val="74E229B4"/>
    <w:rsid w:val="74E9694C"/>
    <w:rsid w:val="74EC26A7"/>
    <w:rsid w:val="75034CF7"/>
    <w:rsid w:val="75DF32A0"/>
    <w:rsid w:val="760A43BF"/>
    <w:rsid w:val="761321E0"/>
    <w:rsid w:val="761450E8"/>
    <w:rsid w:val="76210F20"/>
    <w:rsid w:val="765D589D"/>
    <w:rsid w:val="76A133C0"/>
    <w:rsid w:val="76D36025"/>
    <w:rsid w:val="772F2936"/>
    <w:rsid w:val="776B6DA8"/>
    <w:rsid w:val="77B21E06"/>
    <w:rsid w:val="780F0912"/>
    <w:rsid w:val="784F6AB7"/>
    <w:rsid w:val="78D61CB2"/>
    <w:rsid w:val="78F104FB"/>
    <w:rsid w:val="79493EB1"/>
    <w:rsid w:val="797C66CF"/>
    <w:rsid w:val="7A7550A6"/>
    <w:rsid w:val="7AAF3771"/>
    <w:rsid w:val="7AEC001A"/>
    <w:rsid w:val="7B475761"/>
    <w:rsid w:val="7B49298E"/>
    <w:rsid w:val="7B7B57F5"/>
    <w:rsid w:val="7B7D3C44"/>
    <w:rsid w:val="7BE208A5"/>
    <w:rsid w:val="7BE3068E"/>
    <w:rsid w:val="7C150EF5"/>
    <w:rsid w:val="7C465BE7"/>
    <w:rsid w:val="7CAF51D0"/>
    <w:rsid w:val="7CAF6655"/>
    <w:rsid w:val="7D2A73BF"/>
    <w:rsid w:val="7D6E224F"/>
    <w:rsid w:val="7D87285F"/>
    <w:rsid w:val="7D9B3B81"/>
    <w:rsid w:val="7DA87B6D"/>
    <w:rsid w:val="7DA957CB"/>
    <w:rsid w:val="7DF366F8"/>
    <w:rsid w:val="7E0B5F73"/>
    <w:rsid w:val="7E0F7674"/>
    <w:rsid w:val="7E1F6225"/>
    <w:rsid w:val="7E5940F2"/>
    <w:rsid w:val="7E5B35FF"/>
    <w:rsid w:val="7E620ACE"/>
    <w:rsid w:val="7E6916D3"/>
    <w:rsid w:val="7EA33491"/>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32"/>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32"/>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7"/>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7"/>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4BECB0-574F-4425-95C4-8E30CBEFA81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845</Words>
  <Characters>4821</Characters>
  <Lines>40</Lines>
  <Paragraphs>11</Paragraphs>
  <TotalTime>1</TotalTime>
  <ScaleCrop>false</ScaleCrop>
  <LinksUpToDate>false</LinksUpToDate>
  <CharactersWithSpaces>5655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2020-10-22T07:54:00Z</dcterms:created>
  <dc:creator>10033860</dc:creator>
  <cp:lastModifiedBy>ZTE_Liu Yansheng</cp:lastModifiedBy>
  <cp:lastPrinted>2113-01-01T00:00:00Z</cp:lastPrinted>
  <dcterms:modified xsi:type="dcterms:W3CDTF">2021-01-15T06:22:18Z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