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67C" w:rsidRDefault="00A2435A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 w:rsidR="001555F3">
        <w:rPr>
          <w:rFonts w:eastAsia="宋体" w:hint="eastAsia"/>
          <w:b/>
          <w:i/>
          <w:sz w:val="28"/>
          <w:lang w:val="en-US" w:eastAsia="zh-CN"/>
        </w:rPr>
        <w:t>2101562</w:t>
      </w:r>
      <w:bookmarkStart w:id="0" w:name="_GoBack"/>
      <w:bookmarkEnd w:id="0"/>
    </w:p>
    <w:p w:rsidR="00BB767C" w:rsidRDefault="00A2435A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BB767C" w:rsidRDefault="00BB767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BB767C" w:rsidRDefault="00A2435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BB767C" w:rsidRDefault="00A2435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Clarification on the Intra-band and Inter-band EN-DC Capabilities</w:t>
      </w:r>
    </w:p>
    <w:p w:rsidR="00BB767C" w:rsidRDefault="00A2435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4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:rsidR="00BB767C" w:rsidRDefault="00A2435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BB767C" w:rsidRDefault="00A2435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BB767C" w:rsidRDefault="00A2435A">
      <w:pPr>
        <w:rPr>
          <w:szCs w:val="21"/>
        </w:rPr>
      </w:pPr>
      <w:r>
        <w:rPr>
          <w:rFonts w:hint="eastAsia"/>
          <w:szCs w:val="21"/>
        </w:rPr>
        <w:t xml:space="preserve">In the last plenary meeting, some intra-band combination capability issues were discussed, e.g. </w:t>
      </w:r>
      <w:r w:rsidR="00967D55" w:rsidRPr="002C16C3">
        <w:rPr>
          <w:i/>
        </w:rPr>
        <w:t>singleUL-Transmission</w:t>
      </w:r>
      <w:r w:rsidR="00967D55">
        <w:rPr>
          <w:rFonts w:hint="eastAsia"/>
          <w:szCs w:val="21"/>
        </w:rPr>
        <w:t xml:space="preserve"> [1], </w:t>
      </w:r>
      <w:r w:rsidR="00967D55" w:rsidRPr="00967D55">
        <w:rPr>
          <w:rFonts w:hint="eastAsia"/>
          <w:i/>
          <w:szCs w:val="21"/>
        </w:rPr>
        <w:t>BandwidthCombin</w:t>
      </w:r>
      <w:r w:rsidR="00967D55" w:rsidRPr="00967D55">
        <w:rPr>
          <w:i/>
          <w:szCs w:val="21"/>
        </w:rPr>
        <w:t>ationSet</w:t>
      </w:r>
      <w:r w:rsidR="00967D55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[2]. In this paper, we try to clarify the other intra-band and inter-band (NG)EN-DC related capabilities, including:</w:t>
      </w:r>
    </w:p>
    <w:p w:rsidR="00BB767C" w:rsidRDefault="00A2435A">
      <w:pPr>
        <w:rPr>
          <w:b/>
          <w:bCs/>
          <w:i/>
          <w:iCs/>
        </w:rPr>
      </w:pPr>
      <w:r>
        <w:rPr>
          <w:b/>
          <w:bCs/>
          <w:i/>
          <w:iCs/>
        </w:rPr>
        <w:t>intraBandENDC-Support</w:t>
      </w:r>
      <w:r>
        <w:rPr>
          <w:rFonts w:eastAsia="宋体" w:hint="eastAsia"/>
          <w:b/>
          <w:bCs/>
          <w:i/>
          <w:iCs/>
        </w:rPr>
        <w:t>/</w:t>
      </w:r>
      <w:r>
        <w:rPr>
          <w:b/>
          <w:i/>
        </w:rPr>
        <w:t>dualPA-Architecture</w:t>
      </w:r>
      <w:r>
        <w:rPr>
          <w:rFonts w:eastAsia="宋体" w:hint="eastAsia"/>
          <w:b/>
          <w:i/>
        </w:rPr>
        <w:t>/</w:t>
      </w:r>
      <w:r>
        <w:rPr>
          <w:b/>
          <w:i/>
        </w:rPr>
        <w:t>ul-TimingAlignmentEUTRA-NR</w:t>
      </w:r>
      <w:r>
        <w:rPr>
          <w:rFonts w:eastAsia="宋体" w:hint="eastAsia"/>
          <w:b/>
          <w:i/>
        </w:rPr>
        <w:t>/</w:t>
      </w:r>
      <w:r>
        <w:rPr>
          <w:b/>
          <w:i/>
        </w:rPr>
        <w:t>asyncIntraBandENDC</w:t>
      </w:r>
      <w:r>
        <w:rPr>
          <w:rFonts w:eastAsia="宋体" w:hint="eastAsia"/>
          <w:b/>
          <w:i/>
        </w:rPr>
        <w:t>/</w:t>
      </w:r>
      <w:r>
        <w:rPr>
          <w:b/>
          <w:i/>
        </w:rPr>
        <w:t>pa-PhaseDiscontinuityImpacts</w:t>
      </w:r>
      <w:r>
        <w:rPr>
          <w:rFonts w:eastAsia="宋体" w:hint="eastAsia"/>
          <w:b/>
          <w:i/>
        </w:rPr>
        <w:t>/</w:t>
      </w:r>
      <w:r>
        <w:rPr>
          <w:rFonts w:ascii="Arial" w:eastAsia="MS Mincho" w:hAnsi="Arial" w:cs="Arial" w:hint="eastAsia"/>
          <w:b/>
          <w:i/>
          <w:kern w:val="0"/>
          <w:sz w:val="18"/>
          <w:szCs w:val="18"/>
        </w:rPr>
        <w:t>asyncIntraBandENDC</w:t>
      </w:r>
      <w:r>
        <w:rPr>
          <w:rFonts w:cs="Arial" w:hint="eastAsia"/>
          <w:b/>
          <w:i/>
          <w:kern w:val="0"/>
          <w:sz w:val="18"/>
          <w:szCs w:val="18"/>
        </w:rPr>
        <w:t>/</w:t>
      </w:r>
      <w:r>
        <w:rPr>
          <w:b/>
          <w:bCs/>
          <w:i/>
          <w:iCs/>
        </w:rPr>
        <w:t>simultaneousRxTxInterBandENDC</w:t>
      </w:r>
      <w:r>
        <w:rPr>
          <w:rFonts w:hint="eastAsia"/>
          <w:b/>
          <w:bCs/>
          <w:i/>
          <w:iCs/>
        </w:rPr>
        <w:t>.</w:t>
      </w:r>
    </w:p>
    <w:p w:rsidR="00BB767C" w:rsidRDefault="00A2435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B767C" w:rsidRDefault="00A2435A">
      <w:pPr>
        <w:rPr>
          <w:szCs w:val="21"/>
        </w:rPr>
      </w:pPr>
      <w:r>
        <w:rPr>
          <w:rFonts w:hint="eastAsia"/>
        </w:rPr>
        <w:t>According to [1], t</w:t>
      </w:r>
      <w:r>
        <w:rPr>
          <w:rFonts w:hint="eastAsia"/>
          <w:szCs w:val="21"/>
        </w:rPr>
        <w:t xml:space="preserve">here are different types of the band combinations with </w:t>
      </w:r>
      <w:r>
        <w:rPr>
          <w:rFonts w:hint="eastAsia"/>
          <w:szCs w:val="21"/>
        </w:rPr>
        <w:t>Intra-band component:</w:t>
      </w:r>
    </w:p>
    <w:p w:rsidR="00BB767C" w:rsidRDefault="00A2435A">
      <w:pPr>
        <w:numPr>
          <w:ilvl w:val="0"/>
          <w:numId w:val="5"/>
        </w:numPr>
        <w:rPr>
          <w:b/>
          <w:bCs/>
          <w:szCs w:val="21"/>
        </w:rPr>
      </w:pPr>
      <w:r>
        <w:rPr>
          <w:rFonts w:hint="eastAsia"/>
          <w:szCs w:val="21"/>
        </w:rPr>
        <w:t xml:space="preserve">Type A: Intra-band combination without any additional inter-band component, e.g. DC </w:t>
      </w:r>
      <w:r>
        <w:rPr>
          <w:rFonts w:hint="eastAsia"/>
          <w:b/>
          <w:bCs/>
          <w:szCs w:val="21"/>
        </w:rPr>
        <w:t xml:space="preserve">41A_n41A </w:t>
      </w:r>
    </w:p>
    <w:p w:rsidR="00BB767C" w:rsidRDefault="00A2435A">
      <w:pPr>
        <w:numPr>
          <w:ilvl w:val="0"/>
          <w:numId w:val="5"/>
        </w:numPr>
        <w:rPr>
          <w:b/>
          <w:bCs/>
          <w:szCs w:val="21"/>
        </w:rPr>
      </w:pPr>
      <w:r>
        <w:rPr>
          <w:rFonts w:hint="eastAsia"/>
          <w:szCs w:val="21"/>
        </w:rPr>
        <w:t xml:space="preserve">Type B: Intra-band combination with additional inter-band component and supporting the intra-band UL configurations, </w:t>
      </w:r>
      <w:r>
        <w:rPr>
          <w:rFonts w:hint="eastAsia"/>
          <w:szCs w:val="21"/>
        </w:rPr>
        <w:t xml:space="preserve">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BB767C" w:rsidRDefault="00A2435A">
      <w:pPr>
        <w:numPr>
          <w:ilvl w:val="0"/>
          <w:numId w:val="5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rFonts w:hint="eastAsia"/>
          <w:szCs w:val="21"/>
        </w:rPr>
        <w:t>Type C: Intra-band combination with additional inter-band component but not supporting the intra-band UL configurations</w:t>
      </w:r>
      <w:r>
        <w:rPr>
          <w:rFonts w:hint="eastAsia"/>
          <w:szCs w:val="21"/>
        </w:rPr>
        <w:t xml:space="preserve"> e.g.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/>
          <w:bCs/>
          <w:i/>
          <w:iCs/>
          <w:szCs w:val="21"/>
          <w:lang w:eastAsia="ko-KR"/>
        </w:rPr>
        <w:t>2</w:t>
      </w:r>
      <w:r>
        <w:rPr>
          <w:rFonts w:eastAsia="宋体" w:hint="eastAsia"/>
          <w:b/>
          <w:bCs/>
          <w:i/>
          <w:iCs/>
          <w:szCs w:val="21"/>
        </w:rPr>
        <w:t>5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eastAsia="宋体" w:hint="eastAsia"/>
          <w:i/>
          <w:iCs/>
          <w:szCs w:val="21"/>
        </w:rPr>
        <w:t>41</w:t>
      </w:r>
      <w:r>
        <w:rPr>
          <w:rFonts w:eastAsia="Malgun Gothic"/>
          <w:i/>
          <w:iCs/>
          <w:szCs w:val="21"/>
          <w:lang w:eastAsia="ko-KR"/>
        </w:rPr>
        <w:t>A_</w:t>
      </w:r>
      <w:r>
        <w:rPr>
          <w:rFonts w:eastAsia="Malgun Gothic"/>
          <w:b/>
          <w:bCs/>
          <w:i/>
          <w:iCs/>
          <w:szCs w:val="21"/>
          <w:lang w:eastAsia="ko-KR"/>
        </w:rPr>
        <w:t>n</w:t>
      </w:r>
      <w:r>
        <w:rPr>
          <w:rFonts w:eastAsia="宋体"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:rsidR="00BB767C" w:rsidRDefault="00A2435A">
      <w:pPr>
        <w:rPr>
          <w:szCs w:val="21"/>
        </w:rPr>
      </w:pPr>
      <w:r>
        <w:rPr>
          <w:rFonts w:hint="eastAsia"/>
          <w:szCs w:val="21"/>
        </w:rPr>
        <w:t>Besides the Type A/B/C, another BC type that has the intra-band EN-DC requirement is:</w:t>
      </w:r>
    </w:p>
    <w:p w:rsidR="00BB767C" w:rsidRDefault="00A2435A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Type D: Inter-band EN-DC conf</w:t>
      </w:r>
      <w:r>
        <w:rPr>
          <w:rFonts w:hint="eastAsia"/>
          <w:szCs w:val="21"/>
        </w:rPr>
        <w:t>igurations where the frequency range of the E-UTRA band is a subset of the frequency range of the NR band, e.g., DC_B42_n77 and DC_B42_n78. [3][4][5]</w:t>
      </w:r>
    </w:p>
    <w:p w:rsidR="00BB767C" w:rsidRDefault="00A2435A">
      <w:pPr>
        <w:rPr>
          <w:szCs w:val="21"/>
        </w:rPr>
      </w:pPr>
      <w:r>
        <w:rPr>
          <w:rFonts w:eastAsia="宋体" w:hint="eastAsia"/>
          <w:szCs w:val="21"/>
        </w:rPr>
        <w:t xml:space="preserve">According to the conclusion of [2], RAN4 will confirm the classification of </w:t>
      </w:r>
      <w:r>
        <w:rPr>
          <w:rFonts w:hint="eastAsia"/>
          <w:szCs w:val="21"/>
        </w:rPr>
        <w:t>intra-band EN-DC band combinat</w:t>
      </w:r>
      <w:r>
        <w:rPr>
          <w:rFonts w:hint="eastAsia"/>
          <w:szCs w:val="21"/>
        </w:rPr>
        <w:t xml:space="preserve">ions </w:t>
      </w:r>
      <w:r>
        <w:rPr>
          <w:rFonts w:hint="eastAsia"/>
          <w:szCs w:val="21"/>
        </w:rPr>
        <w:t>as below:</w:t>
      </w:r>
    </w:p>
    <w:tbl>
      <w:tblPr>
        <w:tblStyle w:val="af5"/>
        <w:tblW w:w="0" w:type="auto"/>
        <w:tblInd w:w="819" w:type="dxa"/>
        <w:tblLook w:val="04A0" w:firstRow="1" w:lastRow="0" w:firstColumn="1" w:lastColumn="0" w:noHBand="0" w:noVBand="1"/>
      </w:tblPr>
      <w:tblGrid>
        <w:gridCol w:w="8952"/>
      </w:tblGrid>
      <w:tr w:rsidR="00BB767C">
        <w:trPr>
          <w:trHeight w:val="1069"/>
        </w:trPr>
        <w:tc>
          <w:tcPr>
            <w:tcW w:w="9178" w:type="dxa"/>
          </w:tcPr>
          <w:p w:rsidR="00BB767C" w:rsidRDefault="00A2435A">
            <w:pPr>
              <w:pStyle w:val="afe"/>
              <w:spacing w:after="0"/>
              <w:ind w:leftChars="200" w:left="42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B) Resolve the general question of classification of intra-band EN-DC band combinations according to UL support. If the UE doesn't support UL on intra-band EN-DC part of a band combination, is band combination classified as "</w:t>
            </w:r>
            <w:r>
              <w:rPr>
                <w:rFonts w:hint="eastAsia"/>
                <w:szCs w:val="21"/>
              </w:rPr>
              <w:t xml:space="preserve">intra-band EN-DC band combination"? </w:t>
            </w:r>
          </w:p>
        </w:tc>
      </w:tr>
    </w:tbl>
    <w:p w:rsidR="00BB767C" w:rsidRDefault="00A2435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Obviously, o</w:t>
      </w:r>
      <w:r>
        <w:rPr>
          <w:sz w:val="20"/>
          <w:szCs w:val="20"/>
        </w:rPr>
        <w:t>nce this was clarified, the following parameters shall also be clarified.</w:t>
      </w:r>
    </w:p>
    <w:p w:rsidR="00BB767C" w:rsidRDefault="00A2435A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intraBandENDC-Support</w:t>
      </w:r>
      <w:r>
        <w:rPr>
          <w:rFonts w:eastAsia="宋体"/>
          <w:b/>
          <w:bCs/>
          <w:i/>
          <w:iCs/>
          <w:sz w:val="20"/>
          <w:szCs w:val="20"/>
        </w:rPr>
        <w:t>/</w:t>
      </w:r>
      <w:r>
        <w:rPr>
          <w:b/>
          <w:i/>
          <w:sz w:val="20"/>
          <w:szCs w:val="20"/>
        </w:rPr>
        <w:t>dualPA-Architecture</w:t>
      </w:r>
      <w:r>
        <w:rPr>
          <w:rFonts w:eastAsia="宋体"/>
          <w:b/>
          <w:i/>
          <w:sz w:val="20"/>
          <w:szCs w:val="20"/>
        </w:rPr>
        <w:t>/</w:t>
      </w:r>
      <w:r>
        <w:rPr>
          <w:b/>
          <w:i/>
          <w:sz w:val="20"/>
          <w:szCs w:val="20"/>
        </w:rPr>
        <w:t>ul-TimingAlignmentEUTRA-NR</w:t>
      </w:r>
      <w:r>
        <w:rPr>
          <w:rFonts w:eastAsia="宋体"/>
          <w:b/>
          <w:i/>
          <w:sz w:val="20"/>
          <w:szCs w:val="20"/>
        </w:rPr>
        <w:t>/</w:t>
      </w:r>
      <w:r>
        <w:rPr>
          <w:b/>
          <w:i/>
          <w:sz w:val="20"/>
          <w:szCs w:val="20"/>
        </w:rPr>
        <w:t>asyncIntraBandENDC</w:t>
      </w:r>
      <w:r>
        <w:rPr>
          <w:rFonts w:eastAsia="宋体"/>
          <w:b/>
          <w:i/>
          <w:sz w:val="20"/>
          <w:szCs w:val="20"/>
        </w:rPr>
        <w:t>/</w:t>
      </w:r>
      <w:r>
        <w:rPr>
          <w:b/>
          <w:i/>
          <w:sz w:val="20"/>
          <w:szCs w:val="20"/>
        </w:rPr>
        <w:t>pa-</w:t>
      </w:r>
      <w:r>
        <w:rPr>
          <w:b/>
          <w:i/>
          <w:sz w:val="20"/>
          <w:szCs w:val="20"/>
        </w:rPr>
        <w:lastRenderedPageBreak/>
        <w:t>PhaseDiscontinuityImpacts</w:t>
      </w:r>
      <w:r>
        <w:rPr>
          <w:rFonts w:eastAsia="宋体"/>
          <w:b/>
          <w:i/>
          <w:sz w:val="20"/>
          <w:szCs w:val="20"/>
        </w:rPr>
        <w:t>/</w:t>
      </w:r>
      <w:r>
        <w:rPr>
          <w:rFonts w:eastAsia="MS Mincho"/>
          <w:b/>
          <w:i/>
          <w:kern w:val="0"/>
          <w:sz w:val="20"/>
          <w:szCs w:val="20"/>
        </w:rPr>
        <w:t>asyncIntraBandENDC</w:t>
      </w:r>
      <w:r>
        <w:rPr>
          <w:b/>
          <w:i/>
          <w:kern w:val="0"/>
          <w:sz w:val="20"/>
          <w:szCs w:val="20"/>
        </w:rPr>
        <w:t>/</w:t>
      </w:r>
      <w:r>
        <w:rPr>
          <w:b/>
          <w:bCs/>
          <w:i/>
          <w:iCs/>
          <w:sz w:val="20"/>
          <w:szCs w:val="20"/>
        </w:rPr>
        <w:t>simultaneousRxTxInterBandENDC</w:t>
      </w:r>
      <w:r w:rsidR="00967D55">
        <w:rPr>
          <w:b/>
          <w:bCs/>
          <w:i/>
          <w:iCs/>
          <w:sz w:val="20"/>
          <w:szCs w:val="20"/>
        </w:rPr>
        <w:t>.</w:t>
      </w:r>
    </w:p>
    <w:p w:rsidR="00BB767C" w:rsidRDefault="00A2435A">
      <w:pPr>
        <w:rPr>
          <w:sz w:val="20"/>
          <w:szCs w:val="20"/>
        </w:rPr>
      </w:pPr>
      <w:r>
        <w:rPr>
          <w:rFonts w:eastAsia="宋体"/>
          <w:sz w:val="20"/>
          <w:szCs w:val="20"/>
        </w:rPr>
        <w:t xml:space="preserve">In the following chapters, we will discuss these parameters one by one. </w:t>
      </w:r>
      <w:r>
        <w:rPr>
          <w:sz w:val="20"/>
          <w:szCs w:val="20"/>
        </w:rPr>
        <w:t xml:space="preserve">For the discussion convenience, in this paper, we divide the </w:t>
      </w:r>
      <w:r>
        <w:rPr>
          <w:sz w:val="20"/>
          <w:szCs w:val="20"/>
        </w:rPr>
        <w:t>(NG)EN-DC combination into 5 types as below:</w:t>
      </w:r>
    </w:p>
    <w:p w:rsidR="00BB767C" w:rsidRDefault="00A2435A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>The intra-band</w:t>
      </w:r>
      <w:r>
        <w:rPr>
          <w:rFonts w:ascii="Times New Roman" w:hAnsi="Times New Roman" w:cs="Times New Roman" w:hint="eastAsia"/>
          <w:b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band combinations support intra-band UL,</w:t>
      </w:r>
      <w:r w:rsidR="00967D55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including </w:t>
      </w:r>
    </w:p>
    <w:p w:rsidR="00BB767C" w:rsidRDefault="00A2435A">
      <w:pPr>
        <w:pStyle w:val="TAL"/>
        <w:rPr>
          <w:rFonts w:ascii="Times New Roman" w:hAnsi="Times New Roman" w:cs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1: Intra-band </w:t>
      </w:r>
      <w:r>
        <w:rPr>
          <w:rFonts w:ascii="Times New Roman" w:hAnsi="Times New Roman" w:cs="Times New Roman"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without inter-band component</w:t>
      </w:r>
      <w:r w:rsidR="00967D55">
        <w:rPr>
          <w:rFonts w:ascii="Times New Roman" w:hAnsi="Times New Roman" w:cs="Times New Roman"/>
          <w:bCs/>
          <w:iCs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</w:t>
      </w:r>
    </w:p>
    <w:p w:rsidR="00BB767C" w:rsidRDefault="00A2435A">
      <w:pPr>
        <w:pStyle w:val="TAL"/>
        <w:rPr>
          <w:rFonts w:ascii="Times New Roman" w:hAnsi="Times New Roman" w:cs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2: Intra-band </w:t>
      </w:r>
      <w:r>
        <w:rPr>
          <w:rFonts w:ascii="Times New Roman" w:hAnsi="Times New Roman" w:cs="Times New Roman"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with inter-band component</w:t>
      </w:r>
      <w:r w:rsidR="00967D55"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, </w:t>
      </w:r>
      <w:r w:rsidR="00967D55" w:rsidRPr="00967D55">
        <w:rPr>
          <w:rFonts w:ascii="Times New Roman" w:hAnsi="Times New Roman" w:cs="Times New Roman" w:hint="eastAsia"/>
          <w:bCs/>
          <w:iCs/>
          <w:sz w:val="20"/>
          <w:szCs w:val="20"/>
          <w:lang w:val="en-US"/>
        </w:rPr>
        <w:t xml:space="preserve">e.g. </w:t>
      </w:r>
      <w:r w:rsidR="00967D55"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DC_2</w:t>
      </w:r>
      <w:r w:rsidR="00967D55" w:rsidRPr="00967D55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5</w:t>
      </w:r>
      <w:r w:rsidR="00967D55"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A_</w:t>
      </w:r>
      <w:r w:rsidR="00967D55" w:rsidRPr="00967D55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A_n</w:t>
      </w:r>
      <w:r w:rsidR="00967D55" w:rsidRPr="00967D55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</w:t>
      </w:r>
      <w:r w:rsid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.</w:t>
      </w:r>
      <w:r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      </w:t>
      </w:r>
    </w:p>
    <w:p w:rsidR="00BB767C" w:rsidRDefault="00A2435A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The inter-band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="00967D55">
        <w:rPr>
          <w:rFonts w:ascii="Times New Roman" w:hAnsi="Times New Roman" w:cs="Times New Roman"/>
          <w:b/>
          <w:iCs/>
          <w:sz w:val="20"/>
          <w:szCs w:val="20"/>
          <w:lang w:val="en-US"/>
        </w:rPr>
        <w:t>band combinations only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support </w:t>
      </w:r>
      <w:r w:rsidR="00967D55">
        <w:rPr>
          <w:rFonts w:ascii="Times New Roman" w:hAnsi="Times New Roman" w:cs="Times New Roman"/>
          <w:b/>
          <w:iCs/>
          <w:sz w:val="20"/>
          <w:szCs w:val="20"/>
          <w:lang w:val="en-US"/>
        </w:rPr>
        <w:t>inter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>-band UL, including</w:t>
      </w:r>
    </w:p>
    <w:p w:rsidR="00BB767C" w:rsidRDefault="00A2435A">
      <w:pPr>
        <w:pStyle w:val="TAL"/>
        <w:rPr>
          <w:rFonts w:ascii="Times New Roman" w:hAnsi="Times New Roman" w:cs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3: Inter-band </w:t>
      </w:r>
      <w:r>
        <w:rPr>
          <w:rFonts w:ascii="Times New Roman" w:hAnsi="Times New Roman" w:cs="Times New Roman"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without Intra-band component</w:t>
      </w:r>
      <w:r w:rsidR="00967D55">
        <w:rPr>
          <w:rFonts w:ascii="Times New Roman" w:hAnsi="Times New Roman" w:cs="Times New Roman"/>
          <w:bCs/>
          <w:iCs/>
          <w:sz w:val="20"/>
          <w:szCs w:val="20"/>
          <w:lang w:val="en-US"/>
        </w:rPr>
        <w:t>.</w:t>
      </w:r>
    </w:p>
    <w:p w:rsidR="00BB767C" w:rsidRDefault="00A2435A">
      <w:pPr>
        <w:pStyle w:val="TAL"/>
        <w:rPr>
          <w:rFonts w:ascii="Times New Roman" w:hAnsi="Times New Roman" w:cs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4: Inter-band </w:t>
      </w:r>
      <w:r>
        <w:rPr>
          <w:rFonts w:ascii="Times New Roman" w:hAnsi="Times New Roman" w:cs="Times New Roman"/>
          <w:sz w:val="20"/>
          <w:szCs w:val="20"/>
          <w:lang w:val="en-US"/>
        </w:rPr>
        <w:t>(NG)EN-DC</w:t>
      </w:r>
      <w:r w:rsidR="00967D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>with Intra-band component</w:t>
      </w:r>
      <w:r w:rsidR="00967D55">
        <w:rPr>
          <w:rFonts w:ascii="Times New Roman" w:hAnsi="Times New Roman" w:cs="Times New Roman"/>
          <w:bCs/>
          <w:iCs/>
          <w:sz w:val="20"/>
          <w:szCs w:val="20"/>
          <w:lang w:val="en-US"/>
        </w:rPr>
        <w:t>,</w:t>
      </w:r>
      <w:r w:rsidR="00967D55" w:rsidRPr="00967D55">
        <w:rPr>
          <w:rFonts w:ascii="Times New Roman" w:hAnsi="Times New Roman" w:cs="Times New Roman" w:hint="eastAsia"/>
          <w:bCs/>
          <w:iCs/>
          <w:sz w:val="20"/>
          <w:szCs w:val="20"/>
          <w:lang w:val="en-US"/>
        </w:rPr>
        <w:t xml:space="preserve"> </w:t>
      </w:r>
      <w:r w:rsidR="00967D55" w:rsidRPr="00967D55">
        <w:rPr>
          <w:rFonts w:ascii="Times New Roman" w:hAnsi="Times New Roman" w:cs="Times New Roman" w:hint="eastAsia"/>
          <w:bCs/>
          <w:iCs/>
          <w:sz w:val="20"/>
          <w:szCs w:val="20"/>
          <w:lang w:val="en-US"/>
        </w:rPr>
        <w:t xml:space="preserve">e.g. </w:t>
      </w:r>
      <w:r w:rsidR="00967D55"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DC_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2</w:t>
      </w:r>
      <w:r w:rsidR="00967D55" w:rsidRPr="00967D55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5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</w:t>
      </w:r>
      <w:r w:rsidR="00967D55"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_</w:t>
      </w:r>
      <w:r w:rsidR="00967D55" w:rsidRPr="00967D55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41</w:t>
      </w:r>
      <w:r w:rsidR="00967D55" w:rsidRPr="00967D55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A_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</w:t>
      </w:r>
      <w:r w:rsidR="00967D55" w:rsidRPr="00967D55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="00967D55" w:rsidRP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</w:t>
      </w:r>
      <w:r w:rsidR="00967D55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p w:rsidR="00BB767C" w:rsidRDefault="00A2435A">
      <w:pPr>
        <w:pStyle w:val="TAL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Type 5:Inter-band </w:t>
      </w:r>
      <w:r>
        <w:rPr>
          <w:rFonts w:ascii="Times New Roman" w:hAnsi="Times New Roman" w:cs="Times New Roman"/>
          <w:sz w:val="20"/>
          <w:szCs w:val="20"/>
          <w:lang w:val="en-US"/>
        </w:rPr>
        <w:t>(NG)EN-DC</w:t>
      </w:r>
      <w:r>
        <w:rPr>
          <w:rFonts w:ascii="Times New Roman" w:hAnsi="Times New Roman" w:cs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where the frequency range of the E-UTRA band is a subset of the frequency range of the NR b</w:t>
      </w:r>
      <w:r w:rsidR="00967D55">
        <w:rPr>
          <w:rFonts w:ascii="Times New Roman" w:hAnsi="Times New Roman" w:cs="Times New Roman"/>
          <w:sz w:val="20"/>
          <w:szCs w:val="20"/>
          <w:lang w:val="en-US"/>
        </w:rPr>
        <w:t>and, e.g.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7D55">
        <w:rPr>
          <w:rFonts w:ascii="Times New Roman" w:hAnsi="Times New Roman" w:cs="Times New Roman"/>
          <w:i/>
          <w:sz w:val="20"/>
          <w:szCs w:val="20"/>
          <w:lang w:val="en-US"/>
        </w:rPr>
        <w:t>DC_B42_n77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r w:rsidRPr="00967D55">
        <w:rPr>
          <w:rFonts w:ascii="Times New Roman" w:hAnsi="Times New Roman" w:cs="Times New Roman"/>
          <w:i/>
          <w:sz w:val="20"/>
          <w:szCs w:val="20"/>
          <w:lang w:val="en-US"/>
        </w:rPr>
        <w:t>DC_B42_n78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BB767C" w:rsidRDefault="00A2435A">
      <w:pPr>
        <w:rPr>
          <w:sz w:val="20"/>
          <w:szCs w:val="20"/>
        </w:rPr>
      </w:pPr>
      <w:r>
        <w:rPr>
          <w:sz w:val="20"/>
          <w:szCs w:val="20"/>
        </w:rPr>
        <w:t xml:space="preserve">Note 1: </w:t>
      </w:r>
      <w:r>
        <w:rPr>
          <w:sz w:val="20"/>
          <w:szCs w:val="20"/>
        </w:rPr>
        <w:t>supportedBandwidthCombinationSetIntraENDC</w:t>
      </w:r>
      <w:r>
        <w:rPr>
          <w:rFonts w:eastAsia="宋体"/>
          <w:sz w:val="20"/>
          <w:szCs w:val="20"/>
        </w:rPr>
        <w:t>/</w:t>
      </w:r>
      <w:r>
        <w:rPr>
          <w:sz w:val="20"/>
          <w:szCs w:val="20"/>
        </w:rPr>
        <w:t>supportedBandwidthCombinationSet</w:t>
      </w:r>
      <w:r>
        <w:rPr>
          <w:sz w:val="20"/>
          <w:szCs w:val="20"/>
        </w:rPr>
        <w:t xml:space="preserve"> needs RAN4 further input, thus in this paper, we didn’t touch these 2 elements.</w:t>
      </w:r>
    </w:p>
    <w:p w:rsidR="00BB767C" w:rsidRDefault="00A2435A">
      <w:pPr>
        <w:rPr>
          <w:sz w:val="20"/>
          <w:szCs w:val="20"/>
        </w:rPr>
      </w:pPr>
      <w:r>
        <w:rPr>
          <w:sz w:val="20"/>
          <w:szCs w:val="20"/>
        </w:rPr>
        <w:t xml:space="preserve">Note 2: The band combination type definition here are only for the discussion convenience, it also depends on the RAN4 further feedback. </w:t>
      </w:r>
    </w:p>
    <w:p w:rsidR="002E4582" w:rsidRPr="002E4582" w:rsidRDefault="00967D55" w:rsidP="002E4582">
      <w:pPr>
        <w:rPr>
          <w:b/>
          <w:sz w:val="20"/>
          <w:szCs w:val="20"/>
        </w:rPr>
      </w:pPr>
      <w:r w:rsidRPr="002E4582">
        <w:rPr>
          <w:b/>
          <w:sz w:val="20"/>
          <w:szCs w:val="20"/>
        </w:rPr>
        <w:t xml:space="preserve">Observation 1: </w:t>
      </w:r>
      <w:r w:rsidR="002E4582" w:rsidRPr="002E4582">
        <w:rPr>
          <w:b/>
          <w:sz w:val="20"/>
          <w:szCs w:val="20"/>
        </w:rPr>
        <w:t>the (NG)EN-DC combination</w:t>
      </w:r>
      <w:r w:rsidR="002E4582" w:rsidRPr="002E4582">
        <w:rPr>
          <w:b/>
          <w:sz w:val="20"/>
          <w:szCs w:val="20"/>
        </w:rPr>
        <w:t xml:space="preserve"> can be divided</w:t>
      </w:r>
      <w:r w:rsidR="002E4582" w:rsidRPr="002E4582">
        <w:rPr>
          <w:b/>
          <w:sz w:val="20"/>
          <w:szCs w:val="20"/>
        </w:rPr>
        <w:t xml:space="preserve"> into 5 types as below:</w:t>
      </w:r>
    </w:p>
    <w:p w:rsidR="002E4582" w:rsidRPr="002E4582" w:rsidRDefault="002E4582" w:rsidP="002E4582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>The intra-band</w:t>
      </w:r>
      <w:r w:rsidRPr="002E4582">
        <w:rPr>
          <w:rFonts w:ascii="Times New Roman" w:hAnsi="Times New Roman" w:cs="Times New Roman" w:hint="eastAsia"/>
          <w:b/>
          <w:iCs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band combinations support intra-band UL, including 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1: Intra-band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without inter-band component. 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2: Intra-band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 inter-band component, </w:t>
      </w:r>
      <w:r w:rsidRPr="002E4582"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e.g. 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DC_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2</w:t>
      </w:r>
      <w:r w:rsidRPr="002E4582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5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A_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A_n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A. 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      </w:t>
      </w:r>
    </w:p>
    <w:p w:rsidR="002E4582" w:rsidRPr="002E4582" w:rsidRDefault="002E4582" w:rsidP="002E4582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The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>band combinations only support inter-band UL, including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3: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without Intra-band component.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4: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(NG)EN-DC 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with Intra-band component,</w:t>
      </w:r>
      <w:r w:rsidRPr="002E4582"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e.g. 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DC_2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5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A_</w:t>
      </w:r>
      <w:r w:rsidRPr="002E4582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_n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A.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5:Inter-band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where the frequency range of the E-UTRA band is a subset of the frequency range of the NR band, e.g. </w:t>
      </w:r>
      <w:r w:rsidRPr="002E4582">
        <w:rPr>
          <w:rFonts w:ascii="Times New Roman" w:hAnsi="Times New Roman" w:cs="Times New Roman"/>
          <w:b/>
          <w:i/>
          <w:sz w:val="20"/>
          <w:szCs w:val="20"/>
          <w:lang w:val="en-US"/>
        </w:rPr>
        <w:t>DC_B42_n77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 </w:t>
      </w:r>
      <w:r w:rsidRPr="002E4582">
        <w:rPr>
          <w:rFonts w:ascii="Times New Roman" w:hAnsi="Times New Roman" w:cs="Times New Roman"/>
          <w:b/>
          <w:i/>
          <w:sz w:val="20"/>
          <w:szCs w:val="20"/>
          <w:lang w:val="en-US"/>
        </w:rPr>
        <w:t>DC_B42_n78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:rsidR="00BB767C" w:rsidRDefault="00A2435A">
      <w:pPr>
        <w:pStyle w:val="2"/>
        <w:keepNext w:val="0"/>
        <w:keepLines w:val="0"/>
        <w:ind w:left="0" w:firstLine="0"/>
        <w:jc w:val="both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.1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I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ntraBandENDC-Support</w:t>
      </w:r>
    </w:p>
    <w:p w:rsidR="00BB767C" w:rsidRDefault="00A2435A">
      <w:pPr>
        <w:rPr>
          <w:rFonts w:eastAsia="宋体"/>
        </w:rPr>
      </w:pPr>
      <w:r>
        <w:rPr>
          <w:rFonts w:eastAsia="宋体" w:hint="eastAsia"/>
        </w:rPr>
        <w:t>The definition of the intraBandENDC-Support 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intraBandENDC-Support</w:t>
            </w:r>
          </w:p>
          <w:p w:rsidR="00BB767C" w:rsidRDefault="00A2435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whe</w:t>
            </w:r>
            <w:r>
              <w:rPr>
                <w:bCs/>
                <w:iCs/>
              </w:rPr>
              <w:t>ther the UE supports</w:t>
            </w:r>
            <w:r>
              <w:rPr>
                <w:bCs/>
                <w:iCs/>
                <w:highlight w:val="yellow"/>
              </w:rPr>
              <w:t xml:space="preserve"> intra-band </w:t>
            </w:r>
            <w:r>
              <w:rPr>
                <w:szCs w:val="22"/>
                <w:highlight w:val="yellow"/>
              </w:rPr>
              <w:t>(NG)</w:t>
            </w:r>
            <w:r>
              <w:rPr>
                <w:bCs/>
                <w:iCs/>
                <w:highlight w:val="yellow"/>
              </w:rPr>
              <w:t>EN-DC</w:t>
            </w:r>
            <w:r>
              <w:rPr>
                <w:bCs/>
                <w:iCs/>
              </w:rPr>
              <w:t xml:space="preserve"> with only non-contiguous spectrum, or with both contiguous and non-contiguous spectrum for the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:rsidR="00BB767C" w:rsidRDefault="00A2435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B767C" w:rsidRDefault="00A2435A">
      <w:pPr>
        <w:rPr>
          <w:sz w:val="20"/>
          <w:szCs w:val="20"/>
        </w:rPr>
      </w:pPr>
      <w:r>
        <w:rPr>
          <w:rFonts w:hint="eastAsia"/>
        </w:rPr>
        <w:t>This capability was introduced in [6] to distinguish the signaling between contiguous and non-contiguous intra-band (NG)EN-DC</w:t>
      </w:r>
      <w:r>
        <w:rPr>
          <w:rFonts w:hint="eastAsia"/>
        </w:rPr>
        <w:t>.</w:t>
      </w:r>
      <w:r w:rsidR="00967D55">
        <w:t xml:space="preserve"> </w:t>
      </w:r>
      <w:r>
        <w:rPr>
          <w:rFonts w:hint="eastAsia"/>
        </w:rPr>
        <w:t xml:space="preserve">Obviously, as shown in the Table 1 and Table 2, this capability shall be adopted by the type 1 and the type 2 </w:t>
      </w:r>
      <w:r>
        <w:rPr>
          <w:sz w:val="20"/>
          <w:szCs w:val="20"/>
        </w:rPr>
        <w:t>(NG)EN-DC</w:t>
      </w:r>
      <w:r>
        <w:rPr>
          <w:rFonts w:hint="eastAsia"/>
          <w:sz w:val="20"/>
          <w:szCs w:val="20"/>
        </w:rPr>
        <w:t>.</w:t>
      </w:r>
    </w:p>
    <w:p w:rsidR="00BB767C" w:rsidRDefault="00A2435A">
      <w:pPr>
        <w:jc w:val="center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Tab</w:t>
      </w:r>
      <w:r>
        <w:rPr>
          <w:rFonts w:hint="eastAsia"/>
          <w:b/>
          <w:bCs/>
          <w:sz w:val="20"/>
          <w:szCs w:val="20"/>
        </w:rPr>
        <w:t>le 1: Example for the Type 1 EN-DC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524"/>
        <w:gridCol w:w="3363"/>
      </w:tblGrid>
      <w:tr w:rsidR="00BB767C">
        <w:trPr>
          <w:trHeight w:val="479"/>
          <w:jc w:val="center"/>
        </w:trPr>
        <w:tc>
          <w:tcPr>
            <w:tcW w:w="3524" w:type="dxa"/>
          </w:tcPr>
          <w:p w:rsidR="00BB767C" w:rsidRDefault="00A2435A">
            <w:pPr>
              <w:pStyle w:val="TAH"/>
              <w:rPr>
                <w:lang w:val="en-US" w:eastAsia="zh-CN"/>
              </w:rPr>
            </w:pPr>
            <w:r>
              <w:rPr>
                <w:lang w:eastAsia="fi-FI"/>
              </w:rPr>
              <w:t>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363" w:type="dxa"/>
          </w:tcPr>
          <w:p w:rsidR="00BB767C" w:rsidRDefault="00A2435A">
            <w:pPr>
              <w:pStyle w:val="TAH"/>
              <w:rPr>
                <w:lang w:val="en-US" w:eastAsia="zh-CN"/>
              </w:rPr>
            </w:pPr>
            <w:r>
              <w:rPr>
                <w:lang w:eastAsia="fi-FI"/>
              </w:rPr>
              <w:t>Uplink 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</w:tr>
      <w:tr w:rsidR="00BB767C">
        <w:trPr>
          <w:jc w:val="center"/>
        </w:trPr>
        <w:tc>
          <w:tcPr>
            <w:tcW w:w="3524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BC 1:</w:t>
            </w:r>
            <w:r>
              <w:rPr>
                <w:lang w:eastAsia="fi-FI"/>
              </w:rPr>
              <w:t>DC_(n)41AA</w:t>
            </w:r>
          </w:p>
        </w:tc>
        <w:tc>
          <w:tcPr>
            <w:tcW w:w="3363" w:type="dxa"/>
          </w:tcPr>
          <w:p w:rsidR="00BB767C" w:rsidRDefault="00A2435A">
            <w:pPr>
              <w:ind w:firstLineChars="700" w:firstLine="1470"/>
              <w:jc w:val="center"/>
            </w:pPr>
            <w:r>
              <w:t>DC_(n)41AA</w:t>
            </w:r>
          </w:p>
        </w:tc>
      </w:tr>
      <w:tr w:rsidR="00BB767C">
        <w:trPr>
          <w:trHeight w:val="488"/>
          <w:jc w:val="center"/>
        </w:trPr>
        <w:tc>
          <w:tcPr>
            <w:tcW w:w="3524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BC 2: </w:t>
            </w:r>
            <w:r>
              <w:rPr>
                <w:lang w:eastAsia="fi-FI"/>
              </w:rPr>
              <w:t>DC_41A_n41A</w:t>
            </w:r>
          </w:p>
        </w:tc>
        <w:tc>
          <w:tcPr>
            <w:tcW w:w="3363" w:type="dxa"/>
          </w:tcPr>
          <w:p w:rsidR="00BB767C" w:rsidRDefault="00A2435A">
            <w:pPr>
              <w:ind w:firstLineChars="700" w:firstLine="1470"/>
              <w:jc w:val="center"/>
            </w:pPr>
            <w:r>
              <w:t>DC_41A_n41A</w:t>
            </w:r>
          </w:p>
        </w:tc>
      </w:tr>
    </w:tbl>
    <w:p w:rsidR="00BB767C" w:rsidRDefault="00BB767C">
      <w:pPr>
        <w:ind w:left="1680" w:firstLine="420"/>
        <w:jc w:val="left"/>
        <w:rPr>
          <w:sz w:val="20"/>
          <w:szCs w:val="20"/>
        </w:rPr>
      </w:pPr>
    </w:p>
    <w:p w:rsidR="00BB767C" w:rsidRDefault="00A2435A">
      <w:pPr>
        <w:jc w:val="center"/>
        <w:rPr>
          <w:b/>
          <w:bCs/>
        </w:rPr>
      </w:pPr>
      <w:r>
        <w:rPr>
          <w:rFonts w:hint="eastAsia"/>
          <w:b/>
          <w:bCs/>
          <w:sz w:val="20"/>
          <w:szCs w:val="20"/>
        </w:rPr>
        <w:t>Table 2: Example for the Type 2 EN-DC</w:t>
      </w:r>
    </w:p>
    <w:tbl>
      <w:tblPr>
        <w:tblStyle w:val="af5"/>
        <w:tblW w:w="0" w:type="auto"/>
        <w:tblInd w:w="1460" w:type="dxa"/>
        <w:tblLook w:val="04A0" w:firstRow="1" w:lastRow="0" w:firstColumn="1" w:lastColumn="0" w:noHBand="0" w:noVBand="1"/>
      </w:tblPr>
      <w:tblGrid>
        <w:gridCol w:w="3538"/>
        <w:gridCol w:w="3390"/>
      </w:tblGrid>
      <w:tr w:rsidR="00BB767C">
        <w:trPr>
          <w:trHeight w:val="479"/>
        </w:trPr>
        <w:tc>
          <w:tcPr>
            <w:tcW w:w="3538" w:type="dxa"/>
          </w:tcPr>
          <w:p w:rsidR="00BB767C" w:rsidRDefault="00A2435A">
            <w:pPr>
              <w:pStyle w:val="TAH"/>
              <w:jc w:val="left"/>
              <w:rPr>
                <w:lang w:val="en-US" w:eastAsia="zh-CN"/>
              </w:rPr>
            </w:pPr>
            <w:r>
              <w:rPr>
                <w:lang w:eastAsia="fi-FI"/>
              </w:rPr>
              <w:t>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390" w:type="dxa"/>
          </w:tcPr>
          <w:p w:rsidR="00BB767C" w:rsidRDefault="00A2435A">
            <w:pPr>
              <w:pStyle w:val="TAH"/>
              <w:jc w:val="left"/>
              <w:rPr>
                <w:lang w:val="en-US" w:eastAsia="zh-CN"/>
              </w:rPr>
            </w:pPr>
            <w:r>
              <w:rPr>
                <w:lang w:eastAsia="fi-FI"/>
              </w:rPr>
              <w:t>Uplink 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BB767C">
        <w:tc>
          <w:tcPr>
            <w:tcW w:w="3538" w:type="dxa"/>
          </w:tcPr>
          <w:p w:rsidR="00BB767C" w:rsidRDefault="00A2435A">
            <w:pPr>
              <w:pStyle w:val="TAC"/>
              <w:ind w:firstLineChars="300" w:firstLine="540"/>
              <w:jc w:val="left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BC 3: </w:t>
            </w:r>
            <w:r>
              <w:t>DC_25A-41A_n41A</w:t>
            </w:r>
          </w:p>
        </w:tc>
        <w:tc>
          <w:tcPr>
            <w:tcW w:w="3390" w:type="dxa"/>
          </w:tcPr>
          <w:p w:rsidR="00BB767C" w:rsidRDefault="00A2435A">
            <w:pPr>
              <w:ind w:firstLineChars="700" w:firstLine="1470"/>
              <w:jc w:val="left"/>
            </w:pPr>
            <w:r>
              <w:t>DC_41A_n41A</w:t>
            </w:r>
          </w:p>
        </w:tc>
      </w:tr>
      <w:tr w:rsidR="00BB767C">
        <w:trPr>
          <w:trHeight w:val="488"/>
        </w:trPr>
        <w:tc>
          <w:tcPr>
            <w:tcW w:w="3538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BC 4: DC_25A-(n)41AA</w:t>
            </w:r>
          </w:p>
        </w:tc>
        <w:tc>
          <w:tcPr>
            <w:tcW w:w="3390" w:type="dxa"/>
          </w:tcPr>
          <w:p w:rsidR="00BB767C" w:rsidRDefault="00A2435A">
            <w:pPr>
              <w:ind w:firstLineChars="700" w:firstLine="1470"/>
            </w:pPr>
            <w:r>
              <w:t>DC_(n)41AA</w:t>
            </w:r>
          </w:p>
        </w:tc>
      </w:tr>
    </w:tbl>
    <w:p w:rsidR="00967D55" w:rsidRDefault="00967D55" w:rsidP="00967D55">
      <w:pPr>
        <w:pStyle w:val="TAL"/>
        <w:rPr>
          <w:rFonts w:ascii="Times New Roman" w:hAnsi="Times New Roman" w:cs="Times New Roman"/>
          <w:sz w:val="21"/>
          <w:szCs w:val="21"/>
          <w:lang w:val="en-US"/>
        </w:rPr>
      </w:pPr>
    </w:p>
    <w:p w:rsidR="00967D55" w:rsidRPr="00967D55" w:rsidRDefault="00A2435A" w:rsidP="00967D55">
      <w:pPr>
        <w:pStyle w:val="TAL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967D55">
        <w:rPr>
          <w:rFonts w:ascii="Times New Roman" w:hAnsi="Times New Roman" w:cs="Times New Roman"/>
          <w:sz w:val="21"/>
          <w:szCs w:val="21"/>
          <w:lang w:val="en-US"/>
        </w:rPr>
        <w:t>For the Type 4 BC, according to the 38101-3, there were also contiguous (e.g. BC6 in Table 3) and non-contiguous EN-DC (e.g. BC5 in Table 3)</w:t>
      </w:r>
      <w:r w:rsidR="00967D55" w:rsidRPr="00967D55">
        <w:rPr>
          <w:rFonts w:ascii="Times New Roman" w:hAnsi="Times New Roman" w:cs="Times New Roman"/>
          <w:sz w:val="21"/>
          <w:szCs w:val="21"/>
        </w:rPr>
        <w:t xml:space="preserve"> </w:t>
      </w:r>
      <w:r w:rsidRPr="00967D55">
        <w:rPr>
          <w:rFonts w:ascii="Times New Roman" w:hAnsi="Times New Roman" w:cs="Times New Roman"/>
          <w:sz w:val="21"/>
          <w:szCs w:val="21"/>
          <w:lang w:val="en-US"/>
        </w:rPr>
        <w:t xml:space="preserve">for the intra-band Part, thus this capability shall also be adopted </w:t>
      </w:r>
      <w:r w:rsidRPr="00967D55">
        <w:rPr>
          <w:rFonts w:ascii="Times New Roman" w:hAnsi="Times New Roman" w:cs="Times New Roman"/>
          <w:sz w:val="21"/>
          <w:szCs w:val="21"/>
          <w:lang w:val="en-US"/>
        </w:rPr>
        <w:t>for the type 4 BC.</w:t>
      </w:r>
      <w:r w:rsidR="00967D55" w:rsidRPr="00967D55">
        <w:rPr>
          <w:rFonts w:ascii="Times New Roman" w:hAnsi="Times New Roman" w:cs="Times New Roman"/>
          <w:sz w:val="21"/>
          <w:szCs w:val="21"/>
        </w:rPr>
        <w:t xml:space="preserve"> As shown in the Table 3, for both of the BC 5/6, the UE would indicate 3 bands in the band combination, furthermore, the UE shall </w:t>
      </w:r>
      <w:r w:rsidR="00967D55">
        <w:rPr>
          <w:rFonts w:ascii="Times New Roman" w:hAnsi="Times New Roman" w:cs="Times New Roman"/>
          <w:sz w:val="21"/>
          <w:szCs w:val="21"/>
        </w:rPr>
        <w:t xml:space="preserve">also </w:t>
      </w:r>
      <w:r w:rsidR="00967D55" w:rsidRPr="00967D55">
        <w:rPr>
          <w:rFonts w:ascii="Times New Roman" w:hAnsi="Times New Roman" w:cs="Times New Roman"/>
          <w:sz w:val="21"/>
          <w:szCs w:val="21"/>
        </w:rPr>
        <w:t xml:space="preserve">indicate </w:t>
      </w:r>
      <w:r w:rsidR="00967D55" w:rsidRPr="00967D55">
        <w:rPr>
          <w:rFonts w:ascii="Times New Roman" w:hAnsi="Times New Roman" w:cs="Times New Roman"/>
          <w:bCs/>
          <w:i/>
          <w:iCs/>
          <w:sz w:val="21"/>
          <w:szCs w:val="21"/>
        </w:rPr>
        <w:t>intraBandENDC-Support</w:t>
      </w:r>
      <w:r w:rsidR="00967D55" w:rsidRPr="00967D55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 </w:t>
      </w:r>
      <w:r w:rsidR="00967D55" w:rsidRPr="00967D55">
        <w:rPr>
          <w:rFonts w:ascii="Times New Roman" w:hAnsi="Times New Roman" w:cs="Times New Roman"/>
          <w:sz w:val="21"/>
          <w:szCs w:val="21"/>
        </w:rPr>
        <w:t>if the UE support BC5 or both BC 5/6, otherwise, the network will only take the BC 6 as the supported BC</w:t>
      </w:r>
      <w:r w:rsidR="00967D55">
        <w:rPr>
          <w:rFonts w:ascii="Times New Roman" w:hAnsi="Times New Roman" w:cs="Times New Roman"/>
          <w:sz w:val="21"/>
          <w:szCs w:val="21"/>
        </w:rPr>
        <w:t>.</w:t>
      </w:r>
    </w:p>
    <w:p w:rsidR="00BB767C" w:rsidRDefault="00A2435A">
      <w:pPr>
        <w:jc w:val="center"/>
        <w:rPr>
          <w:b/>
          <w:bCs/>
        </w:rPr>
      </w:pPr>
      <w:r>
        <w:rPr>
          <w:rFonts w:hint="eastAsia"/>
          <w:b/>
          <w:bCs/>
          <w:sz w:val="20"/>
          <w:szCs w:val="20"/>
        </w:rPr>
        <w:t>Table 3: Example for the Type 4 EN-DC</w:t>
      </w:r>
    </w:p>
    <w:tbl>
      <w:tblPr>
        <w:tblStyle w:val="af5"/>
        <w:tblW w:w="0" w:type="auto"/>
        <w:tblInd w:w="1447" w:type="dxa"/>
        <w:tblLook w:val="04A0" w:firstRow="1" w:lastRow="0" w:firstColumn="1" w:lastColumn="0" w:noHBand="0" w:noVBand="1"/>
      </w:tblPr>
      <w:tblGrid>
        <w:gridCol w:w="3551"/>
        <w:gridCol w:w="3444"/>
      </w:tblGrid>
      <w:tr w:rsidR="00BB767C">
        <w:trPr>
          <w:trHeight w:val="479"/>
        </w:trPr>
        <w:tc>
          <w:tcPr>
            <w:tcW w:w="3551" w:type="dxa"/>
          </w:tcPr>
          <w:p w:rsidR="00BB767C" w:rsidRDefault="00A2435A">
            <w:pPr>
              <w:pStyle w:val="TAH"/>
              <w:rPr>
                <w:lang w:val="en-US" w:eastAsia="zh-CN"/>
              </w:rPr>
            </w:pPr>
            <w:r>
              <w:rPr>
                <w:lang w:eastAsia="fi-FI"/>
              </w:rPr>
              <w:lastRenderedPageBreak/>
              <w:t>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444" w:type="dxa"/>
          </w:tcPr>
          <w:p w:rsidR="00BB767C" w:rsidRDefault="00A2435A">
            <w:pPr>
              <w:pStyle w:val="TAH"/>
              <w:rPr>
                <w:lang w:val="en-US" w:eastAsia="zh-CN"/>
              </w:rPr>
            </w:pPr>
            <w:r>
              <w:rPr>
                <w:lang w:eastAsia="fi-FI"/>
              </w:rPr>
              <w:t>Uplink EN-DC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BB767C">
        <w:tc>
          <w:tcPr>
            <w:tcW w:w="3551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BC 5: </w:t>
            </w:r>
            <w:r>
              <w:t>DC_25A-41A_n41A</w:t>
            </w:r>
          </w:p>
        </w:tc>
        <w:tc>
          <w:tcPr>
            <w:tcW w:w="3444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t>DC_25A_n41A</w:t>
            </w:r>
          </w:p>
        </w:tc>
      </w:tr>
      <w:tr w:rsidR="00BB767C">
        <w:trPr>
          <w:trHeight w:val="488"/>
        </w:trPr>
        <w:tc>
          <w:tcPr>
            <w:tcW w:w="3551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BC 6: </w:t>
            </w:r>
            <w:r>
              <w:t>DC_25A-(n)41AA</w:t>
            </w:r>
          </w:p>
        </w:tc>
        <w:tc>
          <w:tcPr>
            <w:tcW w:w="3444" w:type="dxa"/>
          </w:tcPr>
          <w:p w:rsidR="00BB767C" w:rsidRDefault="00A2435A">
            <w:pPr>
              <w:pStyle w:val="TAC"/>
              <w:rPr>
                <w:lang w:val="en-US" w:eastAsia="zh-CN"/>
              </w:rPr>
            </w:pPr>
            <w:r>
              <w:t>DC_25A_n41A</w:t>
            </w:r>
          </w:p>
        </w:tc>
      </w:tr>
    </w:tbl>
    <w:p w:rsidR="00BB767C" w:rsidRDefault="00A2435A">
      <w:pPr>
        <w:pStyle w:val="TAL"/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</w:pP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>For the type 5, it will adopt another parameter as in [3][4][5].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:rsidR="00BB767C" w:rsidRDefault="00A2435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</w:t>
            </w:r>
            <w:r>
              <w:rPr>
                <w:bCs/>
                <w:iCs/>
              </w:rPr>
              <w:t>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rFonts w:eastAsiaTheme="minorEastAsia" w:hint="eastAsia"/>
                <w:lang w:eastAsia="ja-JP"/>
              </w:rP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Y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rFonts w:eastAsiaTheme="minorEastAsia" w:hint="eastAsia"/>
                <w:lang w:eastAsia="ja-JP"/>
              </w:rPr>
              <w:t>No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rFonts w:eastAsiaTheme="minorEastAsia" w:hint="eastAsia"/>
                <w:lang w:eastAsia="ja-JP"/>
              </w:rPr>
              <w:t>No</w:t>
            </w:r>
          </w:p>
        </w:tc>
      </w:tr>
    </w:tbl>
    <w:p w:rsidR="00BB767C" w:rsidRDefault="00A2435A">
      <w:pPr>
        <w:pStyle w:val="TAL"/>
        <w:rPr>
          <w:rFonts w:ascii="Times New Roman" w:eastAsiaTheme="minorEastAsia" w:hAnsi="Times New Roman" w:cs="Times New Roman"/>
          <w:b/>
          <w:bCs/>
          <w:kern w:val="2"/>
          <w:sz w:val="21"/>
          <w:szCs w:val="24"/>
          <w:lang w:val="en-US"/>
        </w:rPr>
      </w:pP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Proposal 1: The </w:t>
      </w:r>
      <w:r w:rsidRPr="00967D55">
        <w:rPr>
          <w:rFonts w:ascii="Times New Roman" w:eastAsiaTheme="minorEastAsia" w:hAnsi="Times New Roman" w:cs="Times New Roman" w:hint="eastAsia"/>
          <w:b/>
          <w:bCs/>
          <w:i/>
          <w:kern w:val="2"/>
          <w:sz w:val="21"/>
          <w:szCs w:val="24"/>
          <w:lang w:val="en-US"/>
        </w:rPr>
        <w:t>intraBandENDC-Support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 is for Type 1/2/4</w:t>
      </w:r>
      <w:r w:rsidR="00967D55">
        <w:rPr>
          <w:rFonts w:ascii="Times New Roman" w:eastAsiaTheme="minorEastAsia" w:hAnsi="Times New Roman" w:cs="Times New Roman"/>
          <w:b/>
          <w:bCs/>
          <w:kern w:val="2"/>
          <w:sz w:val="21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BC, the </w:t>
      </w:r>
      <w:r w:rsidRPr="00967D55">
        <w:rPr>
          <w:rFonts w:ascii="Times New Roman" w:eastAsiaTheme="minorEastAsia" w:hAnsi="Times New Roman" w:cs="Times New Roman" w:hint="eastAsia"/>
          <w:b/>
          <w:bCs/>
          <w:i/>
          <w:kern w:val="2"/>
          <w:sz w:val="21"/>
          <w:szCs w:val="24"/>
          <w:lang w:val="en-US"/>
        </w:rPr>
        <w:t>interBandContiguousMRDC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 is for the Type 5 BC.</w:t>
      </w:r>
    </w:p>
    <w:p w:rsidR="00BB767C" w:rsidRDefault="00A2435A">
      <w:pPr>
        <w:pStyle w:val="2"/>
        <w:keepNext w:val="0"/>
        <w:keepLines w:val="0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8"/>
          <w:szCs w:val="28"/>
          <w:lang w:val="en-US"/>
        </w:rPr>
        <w:t>2.2</w:t>
      </w:r>
      <w:r>
        <w:rPr>
          <w:rFonts w:eastAsia="宋体" w:hint="eastAsia"/>
          <w:sz w:val="28"/>
          <w:szCs w:val="28"/>
          <w:lang w:val="en-US"/>
        </w:rPr>
        <w:t xml:space="preserve"> </w:t>
      </w:r>
      <w:r>
        <w:rPr>
          <w:rFonts w:hint="eastAsia"/>
          <w:sz w:val="24"/>
          <w:szCs w:val="24"/>
          <w:lang w:val="en-US"/>
        </w:rPr>
        <w:t>ul-TimingAlignmentEUTRA-NR</w:t>
      </w:r>
      <w:r>
        <w:rPr>
          <w:rFonts w:hint="eastAsia"/>
          <w:sz w:val="24"/>
          <w:szCs w:val="24"/>
          <w:lang w:val="en-US"/>
        </w:rPr>
        <w:t>/</w:t>
      </w:r>
      <w:r>
        <w:rPr>
          <w:rFonts w:hint="eastAsia"/>
          <w:sz w:val="24"/>
          <w:szCs w:val="24"/>
          <w:lang w:val="en-US"/>
        </w:rPr>
        <w:t>dualPA-Architecture</w:t>
      </w:r>
      <w:r>
        <w:rPr>
          <w:rFonts w:hint="eastAsia"/>
          <w:sz w:val="24"/>
          <w:szCs w:val="24"/>
          <w:lang w:val="en-US"/>
        </w:rPr>
        <w:t>/</w:t>
      </w:r>
      <w:r>
        <w:rPr>
          <w:rFonts w:hint="eastAsia"/>
          <w:sz w:val="24"/>
          <w:szCs w:val="24"/>
          <w:lang w:val="en-US"/>
        </w:rPr>
        <w:t>pa-PhaseDiscontinuityImpact</w:t>
      </w:r>
    </w:p>
    <w:p w:rsidR="00BB767C" w:rsidRDefault="00A2435A">
      <w:r>
        <w:rPr>
          <w:rFonts w:eastAsia="宋体" w:hint="eastAsia"/>
        </w:rPr>
        <w:t xml:space="preserve">The definition of the </w:t>
      </w:r>
      <w:r>
        <w:rPr>
          <w:rFonts w:eastAsia="宋体" w:hint="eastAsia"/>
          <w:i/>
          <w:iCs/>
        </w:rPr>
        <w:t xml:space="preserve">ul-TimingAlignmentEUTRA-NR/dualPA-Architecture/pa-PhaseDiscontinuityImpact </w:t>
      </w:r>
      <w:r>
        <w:rPr>
          <w:rFonts w:eastAsia="宋体" w:hint="eastAsia"/>
        </w:rPr>
        <w:t>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ul-TimingAlignmentEUTRA-NR</w:t>
            </w:r>
          </w:p>
          <w:p w:rsidR="00BB767C" w:rsidRDefault="00A2435A">
            <w:pPr>
              <w:pStyle w:val="TAL"/>
            </w:pPr>
            <w:r>
              <w:t xml:space="preserve">Indicates whether to apply the same UL timing between NR and LTE for dynamic power sharing capable UE operating in a synchronous intra-band contiguous (NG)EN-DC. If this field is absent, UE shall be capable of handling a timing difference up to applicable </w:t>
            </w:r>
            <w:r>
              <w:t xml:space="preserve">MTTD requirements when operating in a synchronous intra-band contiguous (NG)EN-DC network, as specified in TS 38.133 [5]. </w:t>
            </w:r>
            <w:r>
              <w:t>If this capability is included in an inter-band (NG)EN-DC BC with an intra-band (NG)EN-DC BC part, this capability is used to indicate</w:t>
            </w:r>
            <w:r>
              <w:t xml:space="preserve"> the restriction to the intra-band (NG)EN-DC BC part.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BB767C" w:rsidRDefault="00A2435A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</w:t>
            </w:r>
            <w:r>
              <w:t xml:space="preserve">s in the </w:t>
            </w:r>
            <w:r>
              <w:rPr>
                <w:highlight w:val="yellow"/>
              </w:rPr>
              <w:t>intra-band band combination.</w:t>
            </w:r>
            <w:r>
              <w:t xml:space="preserve"> For other band combinations, this field is not applicable.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BB767C" w:rsidRDefault="00A2435A">
            <w:pPr>
              <w:pStyle w:val="TAL"/>
            </w:pPr>
            <w:r>
              <w:t xml:space="preserve">Indicates incapability motivated by impacts of PA phase discontinuity with overlapping transmissions with </w:t>
            </w:r>
            <w:r>
              <w:t>non-aligned starting or ending times or hop boundaries across carriers for intra-band (NG)EN-DC/NE-DC, intra-band CA and FDM based ULSUP.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B767C" w:rsidRDefault="00A2435A">
      <w:pPr>
        <w:rPr>
          <w:szCs w:val="21"/>
        </w:rPr>
      </w:pPr>
      <w:r>
        <w:rPr>
          <w:szCs w:val="21"/>
        </w:rPr>
        <w:t>These 3 capabilities are for the intra-band UL, obviously, it would not be adopted for the type 4.</w:t>
      </w:r>
    </w:p>
    <w:p w:rsidR="00BB767C" w:rsidRDefault="00A2435A">
      <w:pPr>
        <w:pStyle w:val="TAL"/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Prop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osal 2: The </w:t>
      </w:r>
      <w:r>
        <w:rPr>
          <w:rFonts w:ascii="Times New Roman" w:hAnsi="Times New Roman" w:cs="Times New Roman"/>
          <w:b/>
          <w:i/>
          <w:sz w:val="21"/>
          <w:szCs w:val="21"/>
        </w:rPr>
        <w:t>ul-TimingAlignmentEUTRA-NR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>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>is for the Type 1/2 BC, and not for the Type 4 BC.</w:t>
      </w:r>
    </w:p>
    <w:p w:rsidR="00BB767C" w:rsidRDefault="00A2435A">
      <w:pPr>
        <w:pStyle w:val="TAL"/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>For the type 5, according to the RAN4 LS [</w:t>
      </w:r>
      <w:r>
        <w:rPr>
          <w:rFonts w:ascii="Times New Roman" w:eastAsia="宋体" w:hAnsi="Times New Roman" w:cs="Times New Roman" w:hint="eastAsia"/>
          <w:bCs/>
          <w:iCs/>
          <w:sz w:val="21"/>
          <w:szCs w:val="21"/>
          <w:lang w:val="en-US"/>
        </w:rPr>
        <w:t>3</w:t>
      </w: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 xml:space="preserve">],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RAN4 has agreed that intra-band EN-DC requirements shall apply </w:t>
      </w:r>
      <w:r>
        <w:rPr>
          <w:rFonts w:ascii="Times New Roman" w:hAnsi="Times New Roman" w:cs="Times New Roman"/>
          <w:iCs/>
          <w:sz w:val="21"/>
          <w:szCs w:val="21"/>
        </w:rPr>
        <w:t>for</w:t>
      </w:r>
      <w:r>
        <w:rPr>
          <w:rFonts w:ascii="Times New Roman" w:hAnsi="Times New Roman" w:cs="Times New Roman"/>
          <w:iCs/>
          <w:sz w:val="21"/>
          <w:szCs w:val="21"/>
        </w:rPr>
        <w:t xml:space="preserve"> inter-band EN-DC configurations where the frequency range of the E-UTRA band is a subset of the frequency range of the NR band, e.g., DC_B42_n77 and DC_B42_n78.</w:t>
      </w:r>
      <w:r>
        <w:rPr>
          <w:rFonts w:ascii="Times New Roman" w:eastAsia="宋体" w:hAnsi="Times New Roman" w:cs="Times New Roman"/>
          <w:iCs/>
          <w:sz w:val="21"/>
          <w:szCs w:val="21"/>
          <w:lang w:val="en-US"/>
        </w:rPr>
        <w:t xml:space="preserve"> Thus we think this parameter shall also be indicated for the Type 5 BC. Anyway, the confirmati</w:t>
      </w:r>
      <w:r>
        <w:rPr>
          <w:rFonts w:ascii="Times New Roman" w:eastAsia="宋体" w:hAnsi="Times New Roman" w:cs="Times New Roman"/>
          <w:iCs/>
          <w:sz w:val="21"/>
          <w:szCs w:val="21"/>
          <w:lang w:val="en-US"/>
        </w:rPr>
        <w:t>on from RAN4 is also needed before any conclusion.</w:t>
      </w:r>
    </w:p>
    <w:p w:rsidR="00BB767C" w:rsidRDefault="00A2435A">
      <w:pPr>
        <w:pStyle w:val="TAL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Proposal 3:</w:t>
      </w:r>
      <w:r w:rsidR="00967D55"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Confirm with Ran 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1/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4 whether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lang w:val="en-US"/>
        </w:rPr>
        <w:t>ul-TimingAlignmentEUTRA-NR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shall be adopted for the Type 5</w:t>
      </w:r>
      <w:r w:rsidR="00967D55"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BC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.</w:t>
      </w:r>
    </w:p>
    <w:p w:rsidR="00BB767C" w:rsidRDefault="00A2435A">
      <w:pPr>
        <w:pStyle w:val="2"/>
        <w:keepNext w:val="0"/>
        <w:keepLines w:val="0"/>
        <w:ind w:left="0" w:firstLine="0"/>
        <w:jc w:val="both"/>
        <w:rPr>
          <w:sz w:val="28"/>
          <w:szCs w:val="28"/>
          <w:lang w:val="en-US"/>
        </w:rPr>
      </w:pPr>
      <w:r>
        <w:rPr>
          <w:rFonts w:eastAsia="宋体" w:hint="eastAsia"/>
          <w:sz w:val="28"/>
          <w:szCs w:val="28"/>
          <w:lang w:val="en-US"/>
        </w:rPr>
        <w:t xml:space="preserve">2.3 </w:t>
      </w:r>
      <w:r>
        <w:rPr>
          <w:rFonts w:hint="eastAsia"/>
          <w:sz w:val="28"/>
          <w:szCs w:val="28"/>
          <w:lang w:val="en-US"/>
        </w:rPr>
        <w:t>asyncIntraBandENDC</w:t>
      </w:r>
    </w:p>
    <w:p w:rsidR="00BB767C" w:rsidRDefault="00A2435A">
      <w:pPr>
        <w:pStyle w:val="TAL"/>
        <w:rPr>
          <w:rFonts w:ascii="Times New Roman" w:hAnsi="Times New Roman" w:cs="Times New Roman"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sz w:val="21"/>
          <w:szCs w:val="21"/>
          <w:lang w:val="en-US"/>
        </w:rPr>
        <w:lastRenderedPageBreak/>
        <w:t xml:space="preserve">The definition of the </w:t>
      </w:r>
      <w:r>
        <w:rPr>
          <w:rFonts w:ascii="Times New Roman" w:hAnsi="Times New Roman" w:cs="Times New Roman"/>
          <w:bCs/>
          <w:i/>
          <w:sz w:val="21"/>
          <w:szCs w:val="21"/>
          <w:lang w:val="en-US"/>
        </w:rPr>
        <w:t>asyncIntraBandENDC</w:t>
      </w:r>
      <w:r>
        <w:rPr>
          <w:rFonts w:ascii="Times New Roman" w:eastAsia="宋体" w:hAnsi="Times New Roman" w:cs="Times New Roman"/>
          <w:bCs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Cs/>
          <w:iCs/>
          <w:sz w:val="21"/>
          <w:szCs w:val="21"/>
          <w:lang w:val="en-US"/>
        </w:rPr>
        <w:t>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  <w:lang w:val="en-US"/>
              </w:rPr>
              <w:t>asyncIntraBandENDC</w:t>
            </w:r>
          </w:p>
          <w:p w:rsidR="00BB767C" w:rsidRDefault="00A2435A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 xml:space="preserve">EN-DC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>EN-DC is not suppo</w:t>
            </w:r>
            <w:r>
              <w:t xml:space="preserve">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t>FR1 only</w:t>
            </w:r>
          </w:p>
        </w:tc>
      </w:tr>
    </w:tbl>
    <w:p w:rsidR="00BB767C" w:rsidRDefault="00A2435A">
      <w:pPr>
        <w:rPr>
          <w:rFonts w:eastAsia="宋体"/>
          <w:iCs/>
          <w:kern w:val="0"/>
          <w:szCs w:val="21"/>
        </w:rPr>
      </w:pPr>
      <w:r>
        <w:rPr>
          <w:rFonts w:eastAsia="宋体"/>
          <w:iCs/>
          <w:kern w:val="0"/>
          <w:szCs w:val="21"/>
        </w:rPr>
        <w:t>This capability is for asynchronous FDD-FDD intra-band (NG)EN-DC with MRTD and MTTD, thus it shall be only adopted for 1/2.</w:t>
      </w:r>
    </w:p>
    <w:p w:rsidR="00BB767C" w:rsidRDefault="00A2435A">
      <w:p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Proposal 4: The </w:t>
      </w:r>
      <w:r>
        <w:rPr>
          <w:rFonts w:eastAsia="MS Mincho"/>
          <w:b/>
          <w:bCs/>
          <w:i/>
          <w:iCs/>
          <w:kern w:val="0"/>
          <w:szCs w:val="21"/>
        </w:rPr>
        <w:t>asyncIntraBandENDC</w:t>
      </w:r>
      <w:r>
        <w:rPr>
          <w:rFonts w:eastAsia="MS Mincho"/>
          <w:b/>
          <w:bCs/>
          <w:kern w:val="0"/>
          <w:szCs w:val="21"/>
        </w:rPr>
        <w:t xml:space="preserve"> is for Type 1/2 BC.</w:t>
      </w:r>
    </w:p>
    <w:p w:rsidR="00BB767C" w:rsidRDefault="00A2435A">
      <w:pPr>
        <w:pStyle w:val="2"/>
        <w:keepNext w:val="0"/>
        <w:keepLines w:val="0"/>
        <w:ind w:left="0" w:firstLine="0"/>
        <w:jc w:val="both"/>
        <w:rPr>
          <w:rFonts w:eastAsia="宋体"/>
          <w:sz w:val="28"/>
          <w:szCs w:val="28"/>
          <w:lang w:val="en-US"/>
        </w:rPr>
      </w:pPr>
      <w:r>
        <w:rPr>
          <w:rFonts w:eastAsia="宋体" w:hint="eastAsia"/>
          <w:sz w:val="28"/>
          <w:szCs w:val="28"/>
          <w:lang w:val="en-US"/>
        </w:rPr>
        <w:t xml:space="preserve">2.4 </w:t>
      </w:r>
      <w:r>
        <w:rPr>
          <w:rFonts w:eastAsia="宋体" w:hint="eastAsia"/>
          <w:sz w:val="28"/>
          <w:szCs w:val="28"/>
          <w:lang w:val="en-US"/>
        </w:rPr>
        <w:t>Inter-band EN-DC parameters</w:t>
      </w:r>
    </w:p>
    <w:p w:rsidR="00BB767C" w:rsidRDefault="00A2435A">
      <w:pPr>
        <w:pStyle w:val="TAL"/>
        <w:rPr>
          <w:lang w:val="en-US"/>
        </w:rPr>
      </w:pPr>
      <w:r>
        <w:rPr>
          <w:rFonts w:ascii="Times New Roman" w:eastAsia="宋体" w:hAnsi="Times New Roman" w:cs="Times New Roman" w:hint="eastAsia"/>
          <w:iCs/>
          <w:sz w:val="21"/>
          <w:szCs w:val="21"/>
          <w:lang w:val="en-US"/>
        </w:rPr>
        <w:t xml:space="preserve">The definition of </w:t>
      </w:r>
      <w:r>
        <w:rPr>
          <w:rFonts w:ascii="Times New Roman" w:eastAsia="宋体" w:hAnsi="Times New Roman" w:cs="Times New Roman"/>
          <w:i/>
          <w:sz w:val="21"/>
          <w:szCs w:val="21"/>
          <w:lang w:val="en-US"/>
        </w:rPr>
        <w:t>simultaneousRxTxInterBandENDC</w:t>
      </w:r>
      <w:r>
        <w:rPr>
          <w:rFonts w:ascii="Times New Roman" w:eastAsia="宋体" w:hAnsi="Times New Roman" w:cs="Times New Roman" w:hint="eastAsia"/>
          <w:iCs/>
          <w:sz w:val="21"/>
          <w:szCs w:val="21"/>
          <w:lang w:val="en-US"/>
        </w:rPr>
        <w:t xml:space="preserve"> is as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B767C">
        <w:trPr>
          <w:cantSplit/>
          <w:tblHeader/>
        </w:trPr>
        <w:tc>
          <w:tcPr>
            <w:tcW w:w="6917" w:type="dxa"/>
          </w:tcPr>
          <w:p w:rsidR="00BB767C" w:rsidRDefault="00A2435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BB767C" w:rsidRDefault="00A2435A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B767C" w:rsidRDefault="00A2435A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B767C" w:rsidRDefault="00A2435A">
      <w:r>
        <w:rPr>
          <w:rFonts w:hint="eastAsia"/>
        </w:rPr>
        <w:t>Note: There is a reply LS</w:t>
      </w:r>
      <w:r w:rsidR="002E4582">
        <w:t xml:space="preserve"> </w:t>
      </w:r>
      <w:r>
        <w:rPr>
          <w:rFonts w:hint="eastAsia"/>
        </w:rPr>
        <w:t>[7] from RAN4</w:t>
      </w:r>
      <w:r>
        <w:rPr>
          <w:rFonts w:hint="eastAsia"/>
        </w:rPr>
        <w:t xml:space="preserve"> on this capability, but it focus on the NR-DC, to avoid confusion, we only focus</w:t>
      </w:r>
      <w:r>
        <w:rPr>
          <w:rFonts w:hint="eastAsia"/>
        </w:rPr>
        <w:t xml:space="preserve"> on </w:t>
      </w:r>
      <w:r>
        <w:rPr>
          <w:szCs w:val="22"/>
        </w:rPr>
        <w:t>(NG)</w:t>
      </w:r>
      <w:r>
        <w:rPr>
          <w:bCs/>
          <w:iCs/>
        </w:rPr>
        <w:t>EN-DC/NE-DC</w:t>
      </w:r>
      <w:r w:rsidR="002E4582">
        <w:rPr>
          <w:bCs/>
          <w:iCs/>
        </w:rPr>
        <w:t xml:space="preserve"> in this paper</w:t>
      </w:r>
      <w:r>
        <w:rPr>
          <w:rFonts w:hint="eastAsia"/>
          <w:bCs/>
          <w:iCs/>
        </w:rPr>
        <w:t>.</w:t>
      </w:r>
    </w:p>
    <w:p w:rsidR="00BB767C" w:rsidRDefault="00A2435A">
      <w:r>
        <w:rPr>
          <w:rFonts w:hint="eastAsia"/>
        </w:rPr>
        <w:t>This parameter was introduced for the case that the TDD band receiver can</w:t>
      </w:r>
      <w:r>
        <w:t>’</w:t>
      </w:r>
      <w:r>
        <w:rPr>
          <w:rFonts w:hint="eastAsia"/>
        </w:rPr>
        <w:t xml:space="preserve">t suppress the interface from the transmitter. Obviously, </w:t>
      </w:r>
      <w:r>
        <w:rPr>
          <w:rFonts w:hint="eastAsia"/>
        </w:rPr>
        <w:t xml:space="preserve">this parameter is not for the Type 1 BC, and it shall be adopted by the Type 3 BC. For the type 2 </w:t>
      </w:r>
      <w:r>
        <w:rPr>
          <w:rFonts w:hint="eastAsia"/>
        </w:rPr>
        <w:t>and type 4 BC, the transmission on one band may also introduce unacceptable interference to the receiving band, thus this parameter shall also be adopted for the type 2/4 BC</w:t>
      </w:r>
    </w:p>
    <w:p w:rsidR="00BB767C" w:rsidRDefault="00A2435A">
      <w:pPr>
        <w:pStyle w:val="TAL"/>
        <w:rPr>
          <w:rFonts w:ascii="Times New Roman" w:eastAsia="宋体" w:hAnsi="Times New Roman" w:cs="Times New Roman"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lastRenderedPageBreak/>
        <w:t>For the type 5 BC e.g.</w:t>
      </w:r>
      <w:r>
        <w:rPr>
          <w:rFonts w:hint="eastAsia"/>
          <w:szCs w:val="21"/>
          <w:lang w:val="en-US"/>
        </w:rPr>
        <w:t xml:space="preserve"> DC_B42_n77 and DC_B42_n78</w:t>
      </w: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>, considering that the same TDD DL</w:t>
      </w: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>_UL_pattern would be adopted for the two bands, thus this capability is not needed for the type 5 BC. Anyway an LS can be sent to RAN4 for the further confirmation.</w:t>
      </w:r>
    </w:p>
    <w:p w:rsidR="00BB767C" w:rsidRDefault="00A2435A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5: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simultaneousRxTxInterBandENDC</w:t>
      </w:r>
      <w:r>
        <w:rPr>
          <w:rFonts w:ascii="Times New Roman" w:eastAsia="宋体" w:hAnsi="Times New Roman" w:cs="Times New Roman"/>
          <w:b/>
          <w:bCs/>
          <w:i/>
          <w:iCs/>
          <w:sz w:val="21"/>
          <w:szCs w:val="21"/>
          <w:lang w:val="en-US"/>
        </w:rPr>
        <w:t xml:space="preserve"> is for Type 2/3/4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 xml:space="preserve"> and send a LS to RAN4 to co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nfirm whether it is needed also for the type 5 BC</w:t>
      </w:r>
    </w:p>
    <w:p w:rsidR="00BB767C" w:rsidRPr="002E4582" w:rsidRDefault="00A2435A">
      <w:pPr>
        <w:pStyle w:val="TAL"/>
        <w:jc w:val="both"/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</w:pP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Based on the proposal 1~5, we can find that the 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“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intra-band or</w:t>
      </w:r>
      <w:r w:rsidRPr="002E4582">
        <w:rPr>
          <w:rFonts w:ascii="Times New Roman" w:hAnsi="Times New Roman" w:cs="Times New Roman"/>
          <w:bCs/>
          <w:iCs/>
          <w:sz w:val="21"/>
          <w:szCs w:val="21"/>
        </w:rPr>
        <w:t xml:space="preserve"> inter-band </w:t>
      </w:r>
      <w:r w:rsidRPr="002E4582">
        <w:rPr>
          <w:rFonts w:ascii="Times New Roman" w:hAnsi="Times New Roman" w:cs="Times New Roman"/>
          <w:sz w:val="21"/>
          <w:szCs w:val="21"/>
        </w:rPr>
        <w:t>(NG)</w:t>
      </w:r>
      <w:r w:rsidRPr="002E4582">
        <w:rPr>
          <w:rFonts w:ascii="Times New Roman" w:hAnsi="Times New Roman" w:cs="Times New Roman"/>
          <w:bCs/>
          <w:iCs/>
          <w:sz w:val="21"/>
          <w:szCs w:val="21"/>
        </w:rPr>
        <w:t>EN-DC/NE-DC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”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 in the current field descriptions are not </w:t>
      </w:r>
      <w:r w:rsidR="002E4582"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consistent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, e.g. 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“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intra-band </w:t>
      </w:r>
      <w:r w:rsidRPr="002E4582">
        <w:rPr>
          <w:rFonts w:ascii="Times New Roman" w:hAnsi="Times New Roman" w:cs="Times New Roman"/>
          <w:sz w:val="21"/>
          <w:szCs w:val="21"/>
        </w:rPr>
        <w:t>(NG)</w:t>
      </w:r>
      <w:r w:rsidRPr="002E4582">
        <w:rPr>
          <w:rFonts w:ascii="Times New Roman" w:hAnsi="Times New Roman" w:cs="Times New Roman"/>
          <w:bCs/>
          <w:iCs/>
          <w:sz w:val="21"/>
          <w:szCs w:val="21"/>
        </w:rPr>
        <w:t>EN-DC/NE-DC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”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 in the field description of </w:t>
      </w:r>
      <w:r w:rsidRPr="002E4582">
        <w:rPr>
          <w:rFonts w:ascii="Times New Roman" w:hAnsi="Times New Roman" w:cs="Times New Roman"/>
          <w:bCs/>
          <w:i/>
          <w:iCs/>
          <w:sz w:val="21"/>
          <w:szCs w:val="21"/>
        </w:rPr>
        <w:t>intraBandENDC-Support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 shall include Type 1/2/4 BC, while in the field description of the </w:t>
      </w:r>
      <w:r w:rsidRPr="002E4582">
        <w:rPr>
          <w:rFonts w:ascii="Times New Roman" w:hAnsi="Times New Roman" w:cs="Times New Roman"/>
          <w:i/>
          <w:sz w:val="21"/>
          <w:szCs w:val="21"/>
        </w:rPr>
        <w:t>ul-TimingAlignmentEUTRA-NR</w:t>
      </w:r>
      <w:r w:rsidRPr="002E4582">
        <w:rPr>
          <w:rFonts w:ascii="Times New Roman" w:eastAsia="宋体" w:hAnsi="Times New Roman" w:cs="Times New Roman"/>
          <w:i/>
          <w:sz w:val="21"/>
          <w:szCs w:val="21"/>
          <w:lang w:val="en-US"/>
        </w:rPr>
        <w:t>/</w:t>
      </w:r>
      <w:r w:rsidRPr="002E4582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</w:t>
      </w:r>
      <w:r w:rsidRPr="002E4582">
        <w:rPr>
          <w:rFonts w:ascii="Times New Roman" w:hAnsi="Times New Roman" w:cs="Times New Roman"/>
          <w:i/>
          <w:sz w:val="21"/>
          <w:szCs w:val="21"/>
        </w:rPr>
        <w:t>ul-dualPA-Architecture</w:t>
      </w:r>
      <w:r w:rsidRPr="002E4582">
        <w:rPr>
          <w:rFonts w:ascii="Times New Roman" w:eastAsia="宋体" w:hAnsi="Times New Roman" w:cs="Times New Roman"/>
          <w:i/>
          <w:sz w:val="21"/>
          <w:szCs w:val="21"/>
          <w:lang w:val="en-US"/>
        </w:rPr>
        <w:t xml:space="preserve">/ </w:t>
      </w:r>
      <w:r w:rsidRPr="002E4582">
        <w:rPr>
          <w:rFonts w:ascii="Times New Roman" w:hAnsi="Times New Roman" w:cs="Times New Roman"/>
          <w:i/>
          <w:sz w:val="21"/>
          <w:szCs w:val="21"/>
        </w:rPr>
        <w:t>pa-PhaseDiscontinuityImpacts</w:t>
      </w:r>
      <w:r w:rsidRPr="002E4582">
        <w:rPr>
          <w:rFonts w:ascii="Times New Roman" w:eastAsia="宋体" w:hAnsi="Times New Roman" w:cs="Times New Roman"/>
          <w:bCs/>
          <w:i/>
          <w:sz w:val="21"/>
          <w:szCs w:val="21"/>
          <w:lang w:val="en-US"/>
        </w:rPr>
        <w:t xml:space="preserve"> 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it shall not include the type 4 BC. These issues 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can be solved by given more detail 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description in each field description. A draft CR was also provided for the clarification of the BC types for each Intra-band and</w:t>
      </w:r>
      <w:r w:rsid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 xml:space="preserve"> Inter-band (NG)EN-DC capabilities</w:t>
      </w:r>
      <w:r w:rsidRPr="002E4582">
        <w:rPr>
          <w:rFonts w:ascii="Times New Roman" w:eastAsiaTheme="minorEastAsia" w:hAnsi="Times New Roman" w:cs="Times New Roman"/>
          <w:bCs/>
          <w:iCs/>
          <w:kern w:val="2"/>
          <w:sz w:val="21"/>
          <w:szCs w:val="21"/>
          <w:lang w:val="en-US"/>
        </w:rPr>
        <w:t>.</w:t>
      </w:r>
    </w:p>
    <w:p w:rsidR="00BB767C" w:rsidRDefault="00A2435A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6:</w:t>
      </w:r>
      <w:r w:rsidR="002E4582"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Agree the CR in [8][9].</w:t>
      </w:r>
    </w:p>
    <w:p w:rsidR="00BB767C" w:rsidRDefault="00A2435A">
      <w:pPr>
        <w:pStyle w:val="TAL"/>
        <w:rPr>
          <w:rFonts w:ascii="Times New Roman" w:eastAsiaTheme="minorEastAsia" w:hAnsi="Times New Roman" w:cs="Times New Roman"/>
          <w:iCs/>
          <w:kern w:val="2"/>
          <w:sz w:val="21"/>
          <w:szCs w:val="24"/>
          <w:lang w:val="en-US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 xml:space="preserve">For the type 5 BC, which kinds of 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 xml:space="preserve">Intra-band and 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>Inter-band (NG)EN-DC capabilities shall be adopted, a LS can be sent to RAN4 first.</w:t>
      </w:r>
    </w:p>
    <w:p w:rsidR="00BB767C" w:rsidRDefault="00A2435A">
      <w:pPr>
        <w:pStyle w:val="TAL"/>
        <w:rPr>
          <w:rFonts w:ascii="Times New Roman" w:eastAsiaTheme="minorEastAsia" w:hAnsi="Times New Roman" w:cs="Times New Roman"/>
          <w:bCs/>
          <w:iCs/>
          <w:kern w:val="2"/>
          <w:sz w:val="21"/>
          <w:szCs w:val="24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7: Agree the LS to RAN1/4 in [10].</w:t>
      </w:r>
    </w:p>
    <w:p w:rsidR="00BB767C" w:rsidRDefault="00A2435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B767C" w:rsidRDefault="00A2435A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2E4582" w:rsidRPr="002E4582" w:rsidRDefault="002E4582" w:rsidP="002E4582">
      <w:pPr>
        <w:rPr>
          <w:b/>
          <w:sz w:val="20"/>
          <w:szCs w:val="20"/>
        </w:rPr>
      </w:pPr>
      <w:r w:rsidRPr="002E4582">
        <w:rPr>
          <w:b/>
          <w:sz w:val="20"/>
          <w:szCs w:val="20"/>
        </w:rPr>
        <w:t>Observation 1: the (NG)EN-DC combination can be divided into 5 types as below:</w:t>
      </w:r>
    </w:p>
    <w:p w:rsidR="002E4582" w:rsidRPr="002E4582" w:rsidRDefault="002E4582" w:rsidP="002E4582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lastRenderedPageBreak/>
        <w:t>The intra-band</w:t>
      </w:r>
      <w:r w:rsidRPr="002E4582">
        <w:rPr>
          <w:rFonts w:ascii="Times New Roman" w:hAnsi="Times New Roman" w:cs="Times New Roman" w:hint="eastAsia"/>
          <w:b/>
          <w:iCs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band combinations support intra-band UL, including 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1: Intra-band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without inter-band component. 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2: Intra-band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 inter-band component, </w:t>
      </w:r>
      <w:r w:rsidRPr="002E4582"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e.g. 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DC_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2</w:t>
      </w:r>
      <w:r w:rsidRPr="002E4582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5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A_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A_n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A. 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      </w:t>
      </w:r>
    </w:p>
    <w:p w:rsidR="002E4582" w:rsidRPr="002E4582" w:rsidRDefault="002E4582" w:rsidP="002E4582">
      <w:pPr>
        <w:pStyle w:val="TAL"/>
        <w:numPr>
          <w:ilvl w:val="0"/>
          <w:numId w:val="6"/>
        </w:numPr>
        <w:rPr>
          <w:rFonts w:ascii="Times New Roman" w:hAnsi="Times New Roman" w:cs="Times New Roman"/>
          <w:b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The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: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iCs/>
          <w:sz w:val="20"/>
          <w:szCs w:val="20"/>
          <w:lang w:val="en-US"/>
        </w:rPr>
        <w:t>band combinations only support inter-band UL, including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3: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without Intra-band component.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4: 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(NG)EN-DC 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with Intra-band component,</w:t>
      </w:r>
      <w:r w:rsidRPr="002E4582"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e.g. 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DC_2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5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A_</w:t>
      </w:r>
      <w:r w:rsidRPr="002E4582">
        <w:rPr>
          <w:rFonts w:ascii="Times New Roman" w:hAnsi="Times New Roman" w:cs="Times New Roman" w:hint="eastAsia"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  <w:t>A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_n</w:t>
      </w:r>
      <w:r w:rsidRPr="002E4582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val="en-US"/>
        </w:rPr>
        <w:t>41</w:t>
      </w:r>
      <w:r w:rsidRPr="002E458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A.</w:t>
      </w:r>
    </w:p>
    <w:p w:rsidR="002E4582" w:rsidRPr="002E4582" w:rsidRDefault="002E4582" w:rsidP="002E4582">
      <w:pPr>
        <w:pStyle w:val="TAL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Type 5:Inter-band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(NG)EN-DC</w:t>
      </w:r>
      <w:r w:rsidRPr="002E458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where the frequency range of the E-UTRA band is a subset of the frequency range of the NR band, e.g. </w:t>
      </w:r>
      <w:r w:rsidRPr="002E4582">
        <w:rPr>
          <w:rFonts w:ascii="Times New Roman" w:hAnsi="Times New Roman" w:cs="Times New Roman"/>
          <w:b/>
          <w:i/>
          <w:sz w:val="20"/>
          <w:szCs w:val="20"/>
          <w:lang w:val="en-US"/>
        </w:rPr>
        <w:t>DC_B42_n77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 </w:t>
      </w:r>
      <w:r w:rsidRPr="002E4582">
        <w:rPr>
          <w:rFonts w:ascii="Times New Roman" w:hAnsi="Times New Roman" w:cs="Times New Roman"/>
          <w:b/>
          <w:i/>
          <w:sz w:val="20"/>
          <w:szCs w:val="20"/>
          <w:lang w:val="en-US"/>
        </w:rPr>
        <w:t>DC_B42_n78</w:t>
      </w:r>
      <w:r w:rsidRPr="002E4582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:rsidR="00967D55" w:rsidRDefault="00967D55" w:rsidP="002E4582">
      <w:pPr>
        <w:pStyle w:val="TAL"/>
        <w:rPr>
          <w:rFonts w:ascii="Times New Roman" w:eastAsiaTheme="minorEastAsia" w:hAnsi="Times New Roman" w:cs="Times New Roman"/>
          <w:b/>
          <w:bCs/>
          <w:kern w:val="2"/>
          <w:sz w:val="21"/>
          <w:szCs w:val="24"/>
          <w:lang w:val="en-US"/>
        </w:rPr>
      </w:pP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Proposal 1: The </w:t>
      </w:r>
      <w:r w:rsidRPr="00967D55">
        <w:rPr>
          <w:rFonts w:ascii="Times New Roman" w:eastAsiaTheme="minorEastAsia" w:hAnsi="Times New Roman" w:cs="Times New Roman" w:hint="eastAsia"/>
          <w:b/>
          <w:bCs/>
          <w:i/>
          <w:kern w:val="2"/>
          <w:sz w:val="21"/>
          <w:szCs w:val="24"/>
          <w:lang w:val="en-US"/>
        </w:rPr>
        <w:t>intraBandENDC-Support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 is for Type 1/2/4BC, the </w:t>
      </w:r>
      <w:r w:rsidRPr="00967D55">
        <w:rPr>
          <w:rFonts w:ascii="Times New Roman" w:eastAsiaTheme="minorEastAsia" w:hAnsi="Times New Roman" w:cs="Times New Roman" w:hint="eastAsia"/>
          <w:b/>
          <w:bCs/>
          <w:i/>
          <w:kern w:val="2"/>
          <w:sz w:val="21"/>
          <w:szCs w:val="24"/>
          <w:lang w:val="en-US"/>
        </w:rPr>
        <w:t>interBandContiguousMRDC</w:t>
      </w:r>
      <w:r>
        <w:rPr>
          <w:rFonts w:ascii="Times New Roman" w:eastAsiaTheme="minorEastAsia" w:hAnsi="Times New Roman" w:cs="Times New Roman" w:hint="eastAsia"/>
          <w:b/>
          <w:bCs/>
          <w:kern w:val="2"/>
          <w:sz w:val="21"/>
          <w:szCs w:val="24"/>
          <w:lang w:val="en-US"/>
        </w:rPr>
        <w:t xml:space="preserve"> is for the Type 5 BC.</w:t>
      </w:r>
    </w:p>
    <w:p w:rsidR="002E4582" w:rsidRDefault="002E4582" w:rsidP="002E4582">
      <w:pPr>
        <w:pStyle w:val="TAL"/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2: The </w:t>
      </w:r>
      <w:r>
        <w:rPr>
          <w:rFonts w:ascii="Times New Roman" w:hAnsi="Times New Roman" w:cs="Times New Roman"/>
          <w:b/>
          <w:i/>
          <w:sz w:val="21"/>
          <w:szCs w:val="21"/>
        </w:rPr>
        <w:t>ul-TimingAlignmentEUTRA-NR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>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/>
          <w:b/>
          <w:iCs/>
          <w:sz w:val="21"/>
          <w:szCs w:val="21"/>
          <w:lang w:val="en-US"/>
        </w:rPr>
        <w:t>is for the Type 1/2 BC, and not for the Type 4 BC.</w:t>
      </w:r>
    </w:p>
    <w:p w:rsidR="002E4582" w:rsidRDefault="002E4582" w:rsidP="002E4582">
      <w:pPr>
        <w:pStyle w:val="TAL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3: Confirm with Ran 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1/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4 whether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lang w:val="en-US"/>
        </w:rPr>
        <w:t>ul-TimingAlignmentEUTRA-NR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>ul-dualPA-Architecture</w:t>
      </w:r>
      <w:r>
        <w:rPr>
          <w:rFonts w:ascii="Times New Roman" w:eastAsia="宋体" w:hAnsi="Times New Roman" w:cs="Times New Roman"/>
          <w:b/>
          <w:i/>
          <w:sz w:val="21"/>
          <w:szCs w:val="21"/>
          <w:lang w:val="en-US"/>
        </w:rPr>
        <w:t xml:space="preserve">/ </w:t>
      </w:r>
      <w:r>
        <w:rPr>
          <w:rFonts w:ascii="Times New Roman" w:hAnsi="Times New Roman" w:cs="Times New Roman"/>
          <w:b/>
          <w:i/>
          <w:sz w:val="21"/>
          <w:szCs w:val="21"/>
        </w:rPr>
        <w:t>pa-PhaseDiscontinuityImpacts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shall be adopted for the Type 5 BC.</w:t>
      </w:r>
    </w:p>
    <w:p w:rsidR="002E4582" w:rsidRDefault="002E4582" w:rsidP="002E4582">
      <w:pPr>
        <w:rPr>
          <w:rFonts w:eastAsia="MS Mincho"/>
          <w:b/>
          <w:bCs/>
          <w:kern w:val="0"/>
          <w:szCs w:val="21"/>
        </w:rPr>
      </w:pPr>
      <w:r>
        <w:rPr>
          <w:rFonts w:eastAsia="MS Mincho"/>
          <w:b/>
          <w:bCs/>
          <w:kern w:val="0"/>
          <w:szCs w:val="21"/>
        </w:rPr>
        <w:t xml:space="preserve">Proposal 4: The </w:t>
      </w:r>
      <w:r>
        <w:rPr>
          <w:rFonts w:eastAsia="MS Mincho"/>
          <w:b/>
          <w:bCs/>
          <w:i/>
          <w:iCs/>
          <w:kern w:val="0"/>
          <w:szCs w:val="21"/>
        </w:rPr>
        <w:t>asyncIntraBandENDC</w:t>
      </w:r>
      <w:r>
        <w:rPr>
          <w:rFonts w:eastAsia="MS Mincho"/>
          <w:b/>
          <w:bCs/>
          <w:kern w:val="0"/>
          <w:szCs w:val="21"/>
        </w:rPr>
        <w:t xml:space="preserve"> is for Type 1/2 BC.</w:t>
      </w:r>
    </w:p>
    <w:p w:rsidR="002E4582" w:rsidRDefault="002E4582" w:rsidP="002E4582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Proposal 5: The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simultaneousRxTxInterBandENDC</w:t>
      </w:r>
      <w:r>
        <w:rPr>
          <w:rFonts w:ascii="Times New Roman" w:eastAsia="宋体" w:hAnsi="Times New Roman" w:cs="Times New Roman"/>
          <w:b/>
          <w:bCs/>
          <w:i/>
          <w:iCs/>
          <w:sz w:val="21"/>
          <w:szCs w:val="21"/>
          <w:lang w:val="en-US"/>
        </w:rPr>
        <w:t xml:space="preserve"> is for Type 2/3/4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 xml:space="preserve"> and send a LS to RAN4 to confirm whether it is needed also for the type 5 BC</w:t>
      </w:r>
    </w:p>
    <w:p w:rsidR="002E4582" w:rsidRDefault="002E4582" w:rsidP="002E4582">
      <w:pPr>
        <w:pStyle w:val="TAL"/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6:</w:t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Agree the CR in [8][9].</w:t>
      </w:r>
    </w:p>
    <w:p w:rsidR="002E4582" w:rsidRDefault="002E4582" w:rsidP="002E4582">
      <w:pPr>
        <w:pStyle w:val="TAL"/>
        <w:rPr>
          <w:rFonts w:ascii="Times New Roman" w:eastAsiaTheme="minorEastAsia" w:hAnsi="Times New Roman" w:cs="Times New Roman"/>
          <w:bCs/>
          <w:iCs/>
          <w:kern w:val="2"/>
          <w:sz w:val="21"/>
          <w:szCs w:val="24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/>
        </w:rPr>
        <w:t>Proposal 7: Agree the LS to RAN1/4 in [10].</w:t>
      </w:r>
    </w:p>
    <w:p w:rsidR="00BB767C" w:rsidRDefault="00A2435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BB767C" w:rsidRDefault="00A2435A">
      <w:pPr>
        <w:numPr>
          <w:ilvl w:val="0"/>
          <w:numId w:val="8"/>
        </w:numPr>
      </w:pPr>
      <w:r>
        <w:t>RP-202932</w:t>
      </w:r>
      <w:r>
        <w:rPr>
          <w:rFonts w:hint="eastAsia"/>
        </w:rPr>
        <w:t xml:space="preserve">   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single UL operation</w:t>
      </w:r>
      <w:r>
        <w:rPr>
          <w:rFonts w:ascii="Arial" w:hAnsi="Arial" w:cs="Arial" w:hint="eastAsia"/>
          <w:bCs/>
        </w:rPr>
        <w:t xml:space="preserve">   3GPP Ran</w:t>
      </w:r>
    </w:p>
    <w:p w:rsidR="00BB767C" w:rsidRDefault="00A2435A">
      <w:pPr>
        <w:numPr>
          <w:ilvl w:val="0"/>
          <w:numId w:val="8"/>
        </w:numPr>
      </w:pPr>
      <w:r>
        <w:rPr>
          <w:rFonts w:hint="eastAsia"/>
        </w:rPr>
        <w:t xml:space="preserve">RP-202935  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BCS reporting and support for intra-band EN-DC band combinations</w:t>
      </w:r>
      <w:r>
        <w:rPr>
          <w:rFonts w:ascii="Arial" w:hAnsi="Arial" w:cs="Arial" w:hint="eastAsia"/>
          <w:bCs/>
        </w:rPr>
        <w:t xml:space="preserve">  3GPP Ran</w:t>
      </w:r>
    </w:p>
    <w:p w:rsidR="00BB767C" w:rsidRDefault="00A2435A">
      <w:pPr>
        <w:numPr>
          <w:ilvl w:val="0"/>
          <w:numId w:val="8"/>
        </w:numPr>
      </w:pPr>
      <w:r>
        <w:rPr>
          <w:lang w:val="en-GB"/>
        </w:rPr>
        <w:t>R2-2000034</w:t>
      </w:r>
      <w:r>
        <w:rPr>
          <w:rFonts w:hint="eastAsia"/>
        </w:rPr>
        <w:t xml:space="preserve"> </w:t>
      </w:r>
      <w:r>
        <w:rPr>
          <w:lang w:val="en-GB"/>
        </w:rPr>
        <w:t>LS on UE capability of intraBandENDC-Support</w:t>
      </w:r>
      <w:r>
        <w:rPr>
          <w:rFonts w:hint="eastAsia"/>
        </w:rPr>
        <w:t xml:space="preserve"> RAN4 to RAN2</w:t>
      </w:r>
    </w:p>
    <w:p w:rsidR="00BB767C" w:rsidRDefault="00A2435A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R2-2002349</w:t>
      </w:r>
      <w:r>
        <w:rPr>
          <w:lang w:val="en-GB"/>
        </w:rPr>
        <w:tab/>
        <w:t>UE capability of intra-band requirements for inter-b</w:t>
      </w:r>
      <w:r>
        <w:rPr>
          <w:lang w:val="en-GB"/>
        </w:rPr>
        <w:t>and EN-DC/NE-DC</w:t>
      </w:r>
      <w:r>
        <w:rPr>
          <w:lang w:val="en-GB"/>
        </w:rPr>
        <w:tab/>
        <w:t>NTT DOCOMO, INC.</w:t>
      </w:r>
      <w:r>
        <w:rPr>
          <w:lang w:val="en-GB"/>
        </w:rPr>
        <w:tab/>
        <w:t>CR</w:t>
      </w:r>
      <w:r>
        <w:rPr>
          <w:lang w:val="en-GB"/>
        </w:rPr>
        <w:tab/>
        <w:t>Rel-15</w:t>
      </w:r>
      <w:r>
        <w:rPr>
          <w:lang w:val="en-GB"/>
        </w:rPr>
        <w:tab/>
        <w:t>38.331</w:t>
      </w:r>
      <w:r>
        <w:rPr>
          <w:lang w:val="en-GB"/>
        </w:rPr>
        <w:tab/>
        <w:t>15.8.0</w:t>
      </w:r>
      <w:r>
        <w:rPr>
          <w:lang w:val="en-GB"/>
        </w:rPr>
        <w:tab/>
        <w:t>1501</w:t>
      </w:r>
      <w:r>
        <w:rPr>
          <w:lang w:val="en-GB"/>
        </w:rPr>
        <w:tab/>
        <w:t>1</w:t>
      </w:r>
      <w:r>
        <w:rPr>
          <w:lang w:val="en-GB"/>
        </w:rPr>
        <w:tab/>
        <w:t>F</w:t>
      </w:r>
      <w:r>
        <w:rPr>
          <w:lang w:val="en-GB"/>
        </w:rPr>
        <w:tab/>
        <w:t>NR_newRAT-Core</w:t>
      </w:r>
      <w:r>
        <w:rPr>
          <w:lang w:val="en-GB"/>
        </w:rPr>
        <w:tab/>
        <w:t>Late</w:t>
      </w:r>
    </w:p>
    <w:p w:rsidR="00BB767C" w:rsidRDefault="00A2435A">
      <w:pPr>
        <w:numPr>
          <w:ilvl w:val="0"/>
          <w:numId w:val="8"/>
        </w:numPr>
        <w:rPr>
          <w:lang w:val="en-GB"/>
        </w:rPr>
      </w:pPr>
      <w:r>
        <w:rPr>
          <w:lang w:val="en-GB"/>
        </w:rPr>
        <w:t>R2-2002350</w:t>
      </w:r>
      <w:r>
        <w:rPr>
          <w:lang w:val="en-GB"/>
        </w:rPr>
        <w:tab/>
        <w:t>UE capability of intra-band requirements for inter-band EN-DC/NE-DC</w:t>
      </w:r>
      <w:r>
        <w:rPr>
          <w:lang w:val="en-GB"/>
        </w:rPr>
        <w:tab/>
        <w:t>NTT DOCOMO, INC.</w:t>
      </w:r>
      <w:r>
        <w:rPr>
          <w:lang w:val="en-GB"/>
        </w:rPr>
        <w:tab/>
        <w:t>CR</w:t>
      </w:r>
      <w:r>
        <w:rPr>
          <w:lang w:val="en-GB"/>
        </w:rPr>
        <w:tab/>
        <w:t>Rel-15</w:t>
      </w:r>
      <w:r>
        <w:rPr>
          <w:lang w:val="en-GB"/>
        </w:rPr>
        <w:tab/>
        <w:t>38.306</w:t>
      </w:r>
      <w:r>
        <w:rPr>
          <w:lang w:val="en-GB"/>
        </w:rPr>
        <w:tab/>
        <w:t>15.8.0</w:t>
      </w:r>
      <w:r>
        <w:rPr>
          <w:lang w:val="en-GB"/>
        </w:rPr>
        <w:tab/>
        <w:t>0259</w:t>
      </w:r>
      <w:r>
        <w:rPr>
          <w:lang w:val="en-GB"/>
        </w:rPr>
        <w:tab/>
        <w:t>1</w:t>
      </w:r>
      <w:r>
        <w:rPr>
          <w:lang w:val="en-GB"/>
        </w:rPr>
        <w:tab/>
        <w:t>F</w:t>
      </w:r>
      <w:r>
        <w:rPr>
          <w:lang w:val="en-GB"/>
        </w:rPr>
        <w:tab/>
        <w:t>NR_newRAT-Core</w:t>
      </w:r>
      <w:r>
        <w:rPr>
          <w:lang w:val="en-GB"/>
        </w:rPr>
        <w:tab/>
        <w:t>Late</w:t>
      </w:r>
    </w:p>
    <w:p w:rsidR="00BB767C" w:rsidRDefault="00A2435A">
      <w:pPr>
        <w:numPr>
          <w:ilvl w:val="0"/>
          <w:numId w:val="8"/>
        </w:numPr>
      </w:pPr>
      <w:r>
        <w:rPr>
          <w:lang w:val="en-GB"/>
        </w:rPr>
        <w:t>R2-1818899</w:t>
      </w:r>
      <w:r>
        <w:rPr>
          <w:rFonts w:hint="eastAsia"/>
        </w:rPr>
        <w:t xml:space="preserve"> </w:t>
      </w:r>
      <w:r>
        <w:rPr>
          <w:lang w:val="en-GB"/>
        </w:rPr>
        <w:t>CR on sign</w:t>
      </w:r>
      <w:r>
        <w:rPr>
          <w:lang w:val="en-GB"/>
        </w:rPr>
        <w:t>aling contiguous and non-contiguous EN-DC capability</w:t>
      </w:r>
      <w:r>
        <w:rPr>
          <w:rFonts w:hint="eastAsia"/>
        </w:rPr>
        <w:t xml:space="preserve">  </w:t>
      </w:r>
      <w:r>
        <w:t>Intel Corporation, T-Mobile USA</w:t>
      </w:r>
    </w:p>
    <w:p w:rsidR="00BB767C" w:rsidRDefault="00A2435A">
      <w:pPr>
        <w:numPr>
          <w:ilvl w:val="0"/>
          <w:numId w:val="8"/>
        </w:numPr>
      </w:pPr>
      <w:r>
        <w:rPr>
          <w:rFonts w:ascii="Arial" w:hAnsi="Arial" w:cs="Arial" w:hint="eastAsia"/>
        </w:rPr>
        <w:t xml:space="preserve">R4-2016988  </w:t>
      </w:r>
      <w:r>
        <w:rPr>
          <w:rFonts w:ascii="Arial" w:hAnsi="Arial" w:cs="Arial"/>
        </w:rPr>
        <w:t xml:space="preserve">Draft </w:t>
      </w:r>
      <w:r>
        <w:rPr>
          <w:rFonts w:ascii="Arial" w:hAnsi="Arial" w:cs="Arial"/>
          <w:bCs/>
        </w:rPr>
        <w:t>LS on simultaneous Rx/Tx capability</w:t>
      </w:r>
      <w:r>
        <w:rPr>
          <w:rFonts w:ascii="Arial" w:hAnsi="Arial" w:cs="Arial" w:hint="eastAsia"/>
          <w:bCs/>
        </w:rPr>
        <w:t xml:space="preserve">  3GPP RAN4</w:t>
      </w:r>
    </w:p>
    <w:p w:rsidR="002E4582" w:rsidRPr="002E4582" w:rsidRDefault="002E4582" w:rsidP="002E4582">
      <w:pPr>
        <w:numPr>
          <w:ilvl w:val="0"/>
          <w:numId w:val="8"/>
        </w:numPr>
        <w:rPr>
          <w:rFonts w:ascii="Arial" w:hAnsi="Arial" w:cs="Arial"/>
        </w:rPr>
      </w:pPr>
      <w:r w:rsidRPr="002E4582">
        <w:rPr>
          <w:rFonts w:ascii="Arial" w:hAnsi="Arial" w:cs="Arial"/>
        </w:rPr>
        <w:lastRenderedPageBreak/>
        <w:t>R2-2101563</w:t>
      </w:r>
      <w:r w:rsidRPr="002E4582">
        <w:rPr>
          <w:rFonts w:ascii="Arial" w:hAnsi="Arial" w:cs="Arial"/>
        </w:rPr>
        <w:tab/>
        <w:t>CR on the Intra-band and Inter-band EN-DC Capabilities - R15</w:t>
      </w:r>
      <w:r w:rsidRPr="002E4582">
        <w:rPr>
          <w:rFonts w:ascii="Arial" w:hAnsi="Arial" w:cs="Arial"/>
        </w:rPr>
        <w:tab/>
        <w:t>ZTE, Sanechips</w:t>
      </w:r>
    </w:p>
    <w:p w:rsidR="002E4582" w:rsidRPr="002E4582" w:rsidRDefault="002E4582" w:rsidP="002E4582">
      <w:pPr>
        <w:numPr>
          <w:ilvl w:val="0"/>
          <w:numId w:val="8"/>
        </w:numPr>
        <w:rPr>
          <w:rFonts w:ascii="Arial" w:hAnsi="Arial" w:cs="Arial"/>
        </w:rPr>
      </w:pPr>
      <w:r w:rsidRPr="002E4582">
        <w:rPr>
          <w:rFonts w:ascii="Arial" w:hAnsi="Arial" w:cs="Arial"/>
        </w:rPr>
        <w:t>R2-2101564</w:t>
      </w:r>
      <w:r w:rsidRPr="002E4582">
        <w:rPr>
          <w:rFonts w:ascii="Arial" w:hAnsi="Arial" w:cs="Arial"/>
        </w:rPr>
        <w:tab/>
        <w:t>CR on the Intra-band and Inter-band EN-DC Capabilities - R16</w:t>
      </w:r>
      <w:r w:rsidRPr="002E4582">
        <w:rPr>
          <w:rFonts w:ascii="Arial" w:hAnsi="Arial" w:cs="Arial"/>
        </w:rPr>
        <w:tab/>
        <w:t>ZTE, Sanechips</w:t>
      </w:r>
    </w:p>
    <w:p w:rsidR="00BB767C" w:rsidRPr="002E4582" w:rsidRDefault="002E4582" w:rsidP="002E4582">
      <w:pPr>
        <w:numPr>
          <w:ilvl w:val="0"/>
          <w:numId w:val="8"/>
        </w:numPr>
        <w:rPr>
          <w:rFonts w:ascii="Arial" w:hAnsi="Arial" w:cs="Arial"/>
        </w:rPr>
      </w:pPr>
      <w:r w:rsidRPr="002E4582">
        <w:rPr>
          <w:rFonts w:ascii="Arial" w:hAnsi="Arial" w:cs="Arial"/>
        </w:rPr>
        <w:t>R2-2101565</w:t>
      </w:r>
      <w:r w:rsidRPr="002E4582">
        <w:rPr>
          <w:rFonts w:ascii="Arial" w:hAnsi="Arial" w:cs="Arial"/>
        </w:rPr>
        <w:tab/>
        <w:t>Draft LS on the Intra-band and Inter-band EN-DC Capabilities</w:t>
      </w:r>
      <w:r w:rsidRPr="002E4582">
        <w:rPr>
          <w:rFonts w:ascii="Arial" w:hAnsi="Arial" w:cs="Arial"/>
        </w:rPr>
        <w:tab/>
        <w:t>ZTE, Sanechips</w:t>
      </w:r>
    </w:p>
    <w:sectPr w:rsidR="00BB767C" w:rsidRPr="002E4582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35A" w:rsidRDefault="00A2435A">
      <w:pPr>
        <w:spacing w:after="0" w:line="240" w:lineRule="auto"/>
      </w:pPr>
      <w:r>
        <w:separator/>
      </w:r>
    </w:p>
  </w:endnote>
  <w:endnote w:type="continuationSeparator" w:id="0">
    <w:p w:rsidR="00A2435A" w:rsidRDefault="00A2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67C" w:rsidRDefault="00A2435A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B767C" w:rsidRDefault="00BB767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67C" w:rsidRDefault="00BB767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35A" w:rsidRDefault="00A2435A">
      <w:pPr>
        <w:spacing w:after="0" w:line="240" w:lineRule="auto"/>
      </w:pPr>
      <w:r>
        <w:separator/>
      </w:r>
    </w:p>
  </w:footnote>
  <w:footnote w:type="continuationSeparator" w:id="0">
    <w:p w:rsidR="00A2435A" w:rsidRDefault="00A2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67C" w:rsidRDefault="00BB767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950914"/>
    <w:multiLevelType w:val="singleLevel"/>
    <w:tmpl w:val="BD95091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50E6D4"/>
    <w:multiLevelType w:val="singleLevel"/>
    <w:tmpl w:val="5350E6D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6C9FAA14"/>
    <w:multiLevelType w:val="singleLevel"/>
    <w:tmpl w:val="6C9FAA1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55F3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4582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7D55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35A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B767C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3336D7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58551B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CEA883-D5E1-4DB5-891D-3AA85A6D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8ACB6-842E-41FE-8CBD-7E586AFC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2027</Words>
  <Characters>11559</Characters>
  <Application>Microsoft Office Word</Application>
  <DocSecurity>0</DocSecurity>
  <Lines>96</Lines>
  <Paragraphs>27</Paragraphs>
  <ScaleCrop>false</ScaleCrop>
  <Company>www.zte.com.cn</Company>
  <LinksUpToDate>false</LinksUpToDate>
  <CharactersWithSpaces>13559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16</cp:revision>
  <cp:lastPrinted>2113-01-01T00:00:00Z</cp:lastPrinted>
  <dcterms:created xsi:type="dcterms:W3CDTF">2020-02-14T02:22:00Z</dcterms:created>
  <dcterms:modified xsi:type="dcterms:W3CDTF">2021-01-15T02:37:00Z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