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ADF91" w14:textId="586BF0C7" w:rsidR="00DB41F2" w:rsidRDefault="00DB41F2" w:rsidP="00DB41F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GoBack"/>
      <w:bookmarkEnd w:id="0"/>
      <w:r w:rsidRPr="3D1AC7F3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3D1AC7F3">
        <w:rPr>
          <w:rFonts w:ascii="Arial" w:eastAsia="Times New Roman" w:hAnsi="Arial"/>
          <w:b/>
          <w:bCs/>
          <w:sz w:val="24"/>
          <w:szCs w:val="24"/>
        </w:rPr>
        <w:t xml:space="preserve">SG-RAN WG2 Meeting #113                                                     </w:t>
      </w:r>
      <w:r>
        <w:tab/>
      </w:r>
      <w:r w:rsidRPr="3D1AC7F3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</w:t>
      </w:r>
      <w:r w:rsidR="08487703" w:rsidRPr="3D1AC7F3">
        <w:rPr>
          <w:rFonts w:ascii="Arial" w:hAnsi="Arial" w:cs="Arial"/>
          <w:b/>
          <w:bCs/>
          <w:color w:val="000000" w:themeColor="text1"/>
          <w:sz w:val="26"/>
          <w:szCs w:val="26"/>
        </w:rPr>
        <w:t xml:space="preserve"> R2-2101540</w:t>
      </w:r>
    </w:p>
    <w:p w14:paraId="715F9A0F" w14:textId="395A9B5D" w:rsidR="00DB41F2" w:rsidRDefault="00DB41F2" w:rsidP="00DB41F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E-Meeting, USA, Jan 25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Feb 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DA7220">
        <w:rPr>
          <w:rFonts w:ascii="Arial" w:hAnsi="Arial"/>
          <w:b/>
          <w:bCs/>
          <w:sz w:val="24"/>
          <w:szCs w:val="24"/>
          <w:lang w:eastAsia="zh-CN"/>
        </w:rPr>
        <w:t>, 2021</w:t>
      </w:r>
    </w:p>
    <w:p w14:paraId="267CAF25" w14:textId="77777777" w:rsidR="00DB41F2" w:rsidRDefault="00DB41F2" w:rsidP="00ED7D99">
      <w:pPr>
        <w:pStyle w:val="CRCoverPage"/>
        <w:rPr>
          <w:rFonts w:cs="Arial"/>
          <w:b/>
          <w:bCs/>
          <w:sz w:val="24"/>
          <w:lang w:val="en-US"/>
        </w:rPr>
      </w:pPr>
    </w:p>
    <w:p w14:paraId="372F5655" w14:textId="7F829137" w:rsidR="00EB410E" w:rsidRDefault="00EB410E" w:rsidP="3D1AC7F3">
      <w:pPr>
        <w:pStyle w:val="CRCoverPage"/>
        <w:rPr>
          <w:rFonts w:eastAsia="SimSun" w:cs="Arial"/>
          <w:b/>
          <w:bCs/>
          <w:sz w:val="24"/>
          <w:szCs w:val="24"/>
          <w:lang w:val="en-US" w:eastAsia="zh-CN"/>
        </w:rPr>
      </w:pPr>
      <w:r w:rsidRPr="3D1AC7F3">
        <w:rPr>
          <w:rFonts w:cs="Arial"/>
          <w:b/>
          <w:bCs/>
          <w:sz w:val="24"/>
          <w:szCs w:val="24"/>
          <w:lang w:val="en-US"/>
        </w:rPr>
        <w:t>Agenda item:</w:t>
      </w:r>
      <w:r>
        <w:tab/>
      </w:r>
      <w:r>
        <w:tab/>
      </w:r>
      <w:r w:rsidR="00280784" w:rsidRPr="3D1AC7F3">
        <w:rPr>
          <w:rFonts w:cs="Arial"/>
          <w:sz w:val="24"/>
          <w:szCs w:val="24"/>
          <w:lang w:val="en-US"/>
        </w:rPr>
        <w:t>8.12.3</w:t>
      </w:r>
      <w:r w:rsidR="00AA1FAE" w:rsidRPr="3D1AC7F3">
        <w:rPr>
          <w:rFonts w:cs="Arial"/>
          <w:sz w:val="24"/>
          <w:szCs w:val="24"/>
          <w:lang w:val="en-US"/>
        </w:rPr>
        <w:t>.2</w:t>
      </w:r>
    </w:p>
    <w:p w14:paraId="2E0FC3EF" w14:textId="77777777" w:rsidR="00EB410E" w:rsidRDefault="00EB410E" w:rsidP="00ED7D99">
      <w:pPr>
        <w:spacing w:after="12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2DDC857C" w14:textId="4E7686EE" w:rsidR="00EB410E" w:rsidRPr="007F16F8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D679B8">
        <w:rPr>
          <w:rFonts w:ascii="Arial" w:hAnsi="Arial" w:cs="Arial"/>
          <w:bCs/>
          <w:sz w:val="24"/>
        </w:rPr>
        <w:t>R</w:t>
      </w:r>
      <w:r w:rsidR="009C7244">
        <w:rPr>
          <w:rFonts w:ascii="Arial" w:hAnsi="Arial" w:cs="Arial"/>
          <w:bCs/>
          <w:sz w:val="24"/>
        </w:rPr>
        <w:t xml:space="preserve">elax </w:t>
      </w:r>
      <w:r w:rsidR="008E0387">
        <w:rPr>
          <w:rFonts w:ascii="Arial" w:hAnsi="Arial" w:cs="Arial"/>
          <w:bCs/>
          <w:sz w:val="24"/>
        </w:rPr>
        <w:t xml:space="preserve">measurement </w:t>
      </w:r>
      <w:r w:rsidR="00EF3FE8">
        <w:rPr>
          <w:rFonts w:ascii="Arial" w:hAnsi="Arial" w:cs="Arial"/>
          <w:bCs/>
          <w:sz w:val="24"/>
        </w:rPr>
        <w:t xml:space="preserve">for stationary </w:t>
      </w:r>
      <w:r w:rsidR="00D679B8">
        <w:rPr>
          <w:rFonts w:ascii="Arial" w:hAnsi="Arial" w:cs="Arial"/>
          <w:bCs/>
          <w:sz w:val="24"/>
        </w:rPr>
        <w:t xml:space="preserve">and low mobility </w:t>
      </w:r>
      <w:r w:rsidR="00EF3FE8">
        <w:rPr>
          <w:rFonts w:ascii="Arial" w:hAnsi="Arial" w:cs="Arial"/>
          <w:bCs/>
          <w:sz w:val="24"/>
        </w:rPr>
        <w:t>devices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5B5337C" w14:textId="7DE413D4" w:rsidR="00D679B8" w:rsidDel="004E32EA" w:rsidRDefault="00D679B8" w:rsidP="3D1AC7F3">
      <w:pPr>
        <w:tabs>
          <w:tab w:val="left" w:pos="1327"/>
        </w:tabs>
        <w:spacing w:after="60"/>
        <w:jc w:val="both"/>
      </w:pPr>
      <w:bookmarkStart w:id="2" w:name="Proposal_Pattern_Length"/>
      <w:r w:rsidRPr="3D1AC7F3">
        <w:rPr>
          <w:lang w:val="en-GB"/>
        </w:rPr>
        <w:t xml:space="preserve">During last meeting, </w:t>
      </w:r>
      <w:r w:rsidR="004E32EA" w:rsidRPr="3D1AC7F3">
        <w:rPr>
          <w:lang w:val="en-GB"/>
        </w:rPr>
        <w:t xml:space="preserve">for measurement related issues, </w:t>
      </w:r>
      <w:r w:rsidRPr="3D1AC7F3">
        <w:rPr>
          <w:lang w:val="en-GB"/>
        </w:rPr>
        <w:t>the following agreements have been made:</w:t>
      </w:r>
      <w:r w:rsidR="004E32EA" w:rsidRPr="3D1AC7F3">
        <w:rPr>
          <w:lang w:val="en-GB"/>
        </w:rPr>
        <w:t xml:space="preserve"> </w:t>
      </w:r>
      <w:r>
        <w:tab/>
      </w:r>
    </w:p>
    <w:p w14:paraId="7F48A4E0" w14:textId="0876DDA9" w:rsidR="00D679B8" w:rsidDel="004E32EA" w:rsidRDefault="00D679B8" w:rsidP="3D1AC7F3">
      <w:pPr>
        <w:tabs>
          <w:tab w:val="left" w:pos="1327"/>
        </w:tabs>
        <w:spacing w:after="60"/>
        <w:jc w:val="both"/>
      </w:pPr>
      <w:r>
        <w:tab/>
      </w:r>
    </w:p>
    <w:p w14:paraId="508458AA" w14:textId="77777777" w:rsidR="00235216" w:rsidRDefault="00235216" w:rsidP="002352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offline 114:</w:t>
      </w:r>
    </w:p>
    <w:p w14:paraId="3E347364" w14:textId="090DB148" w:rsidR="00235216" w:rsidRDefault="00235216" w:rsidP="3D1AC7F3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"/>
        </w:rPr>
      </w:pPr>
      <w:r>
        <w:t>The target REDCAP UE, considering mobility, is not limited to a fixed UE, but can also experience some low mobility, and this, during some “stationary” periods of time.</w:t>
      </w:r>
    </w:p>
    <w:p w14:paraId="7D3B9BD1" w14:textId="77777777" w:rsidR="00235216" w:rsidRDefault="00235216" w:rsidP="00235216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RRM relaxation of REDCAP UEs is triggered based on measurements, as a baseline. Other triggering conditions for the “level-1” (still device at fixed location) UEs are not excluded, e.g. the possibility to signal their stationary property explicitly.</w:t>
      </w:r>
    </w:p>
    <w:p w14:paraId="72D59D01" w14:textId="77777777" w:rsidR="00235216" w:rsidRDefault="00235216" w:rsidP="00235216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R16 NR RRM relaxation procedures are taken as a baseline to study further enhancements of neighbor cells RRM relaxation for REDCAP UEs in RRC IDLE/INACTIVE.</w:t>
      </w:r>
    </w:p>
    <w:p w14:paraId="36EA2B1A" w14:textId="28F15374" w:rsidR="00235216" w:rsidRDefault="00235216" w:rsidP="004854BF">
      <w:pPr>
        <w:tabs>
          <w:tab w:val="left" w:pos="1327"/>
        </w:tabs>
        <w:spacing w:after="60"/>
        <w:jc w:val="both"/>
      </w:pPr>
    </w:p>
    <w:p w14:paraId="2D217AD5" w14:textId="77777777" w:rsidR="00235216" w:rsidRDefault="00235216" w:rsidP="002352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8721425" w14:textId="77777777" w:rsidR="00235216" w:rsidRDefault="00235216" w:rsidP="00235216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401F6">
        <w:t>Relaxation of neighbor cells RRM measurements in RRC_CONNECTE</w:t>
      </w:r>
      <w:r>
        <w:t>D will be studied in this SI/WI</w:t>
      </w:r>
    </w:p>
    <w:p w14:paraId="4D1B5890" w14:textId="6553D08F" w:rsidR="00235216" w:rsidRDefault="00235216" w:rsidP="3D1AC7F3">
      <w:pPr>
        <w:pStyle w:val="Doc-text2"/>
        <w:numPr>
          <w:ilvl w:val="0"/>
          <w:numId w:val="21"/>
        </w:numPr>
        <w:spacing w:after="60"/>
        <w:rPr>
          <w:rFonts w:eastAsia="Arial"/>
        </w:rPr>
      </w:pPr>
    </w:p>
    <w:p w14:paraId="721CE4F5" w14:textId="49276B50" w:rsidR="00D679B8" w:rsidRPr="00D679B8" w:rsidRDefault="00D679B8" w:rsidP="004854BF">
      <w:pPr>
        <w:tabs>
          <w:tab w:val="left" w:pos="1327"/>
        </w:tabs>
        <w:spacing w:after="60"/>
        <w:jc w:val="both"/>
      </w:pPr>
      <w:r>
        <w:t>During email discussion</w:t>
      </w:r>
      <w:r w:rsidR="003974A6">
        <w:t xml:space="preserve"> [915], majority of the companies prefer to support up to device moving slowly for REDCAP UE and 2 levels of relaxation based on the mobility. In this contribution, we discuss how the mobility level can be defined as well as the corresponding RRM relaxation.  </w:t>
      </w:r>
    </w:p>
    <w:p w14:paraId="0ED329F0" w14:textId="31D3E3CA" w:rsidR="00B02FC5" w:rsidRDefault="00EB410E" w:rsidP="00D679B8">
      <w:pPr>
        <w:pStyle w:val="Heading1"/>
        <w:numPr>
          <w:ilvl w:val="0"/>
          <w:numId w:val="2"/>
        </w:numPr>
      </w:pPr>
      <w:r>
        <w:t>Discussion</w:t>
      </w:r>
    </w:p>
    <w:p w14:paraId="7FE5C7DD" w14:textId="2458449E" w:rsidR="003974A6" w:rsidRDefault="003974A6" w:rsidP="00523112">
      <w:pPr>
        <w:pStyle w:val="Heading2"/>
      </w:pPr>
      <w:r>
        <w:t>Email discussion</w:t>
      </w:r>
    </w:p>
    <w:p w14:paraId="694D232F" w14:textId="389D2568" w:rsidR="003974A6" w:rsidRDefault="003974A6" w:rsidP="003974A6">
      <w:pPr>
        <w:rPr>
          <w:lang w:val="en-GB" w:eastAsia="x-none"/>
        </w:rPr>
      </w:pPr>
      <w:r>
        <w:rPr>
          <w:lang w:val="en-GB" w:eastAsia="x-none"/>
        </w:rPr>
        <w:t>During the email discussion, companies were asked preference on up to which of the following mobility level should be supported in REDCAP UE:</w:t>
      </w:r>
    </w:p>
    <w:p w14:paraId="5974521C" w14:textId="77777777" w:rsidR="003974A6" w:rsidRDefault="003974A6" w:rsidP="003974A6">
      <w:pPr>
        <w:pStyle w:val="BodyText"/>
        <w:numPr>
          <w:ilvl w:val="0"/>
          <w:numId w:val="15"/>
        </w:numPr>
        <w:overflowPunct/>
        <w:autoSpaceDE/>
        <w:autoSpaceDN/>
        <w:adjustRightInd/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Level 1: still device at fixed location (e.g. fixed static sensor) </w:t>
      </w:r>
    </w:p>
    <w:p w14:paraId="5E7EE765" w14:textId="77777777" w:rsidR="003974A6" w:rsidRDefault="003974A6" w:rsidP="003974A6">
      <w:pPr>
        <w:pStyle w:val="BodyText"/>
        <w:numPr>
          <w:ilvl w:val="0"/>
          <w:numId w:val="15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Level 2: moving (e.g. rotary) device at a fixed location (e.g. camera, robot)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_Ref51159510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[12]</w:t>
      </w:r>
      <w:r>
        <w:rPr>
          <w:rFonts w:eastAsiaTheme="minorEastAsia"/>
          <w:lang w:eastAsia="zh-CN"/>
        </w:rPr>
        <w:fldChar w:fldCharType="end"/>
      </w:r>
    </w:p>
    <w:p w14:paraId="457FE4C2" w14:textId="77777777" w:rsidR="003974A6" w:rsidRDefault="003974A6" w:rsidP="003974A6">
      <w:pPr>
        <w:pStyle w:val="BodyText"/>
        <w:numPr>
          <w:ilvl w:val="0"/>
          <w:numId w:val="15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Level 3: temporarily fixed device (e.g. smart watch at night) [RAN2#111-e on-line comment]</w:t>
      </w:r>
    </w:p>
    <w:p w14:paraId="5677C2DD" w14:textId="7FB0EA6F" w:rsidR="003974A6" w:rsidRDefault="003974A6" w:rsidP="003974A6">
      <w:pPr>
        <w:pStyle w:val="BodyText"/>
        <w:numPr>
          <w:ilvl w:val="0"/>
          <w:numId w:val="15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Level 4: device is moving around slowly (e.g. medical wearables)</w:t>
      </w:r>
    </w:p>
    <w:p w14:paraId="411E947E" w14:textId="76B8E022" w:rsidR="003974A6" w:rsidRDefault="003974A6" w:rsidP="003974A6">
      <w:pPr>
        <w:pStyle w:val="BodyText"/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Majority of the companies prefer to support up to level 4 where the UE is moving slowly. </w:t>
      </w:r>
    </w:p>
    <w:p w14:paraId="185B0D12" w14:textId="294B6F31" w:rsidR="003974A6" w:rsidRPr="003974A6" w:rsidRDefault="003974A6" w:rsidP="003974A6">
      <w:pPr>
        <w:pStyle w:val="BodyText"/>
        <w:overflowPunct/>
        <w:autoSpaceDE/>
        <w:autoSpaceDN/>
        <w:adjustRightInd/>
        <w:jc w:val="both"/>
        <w:rPr>
          <w:rFonts w:eastAsiaTheme="minorEastAsia"/>
          <w:b/>
          <w:bCs/>
          <w:lang w:eastAsia="zh-CN"/>
        </w:rPr>
      </w:pPr>
      <w:r w:rsidRPr="003974A6">
        <w:rPr>
          <w:rFonts w:eastAsiaTheme="minorEastAsia"/>
          <w:b/>
          <w:bCs/>
          <w:lang w:eastAsia="zh-CN"/>
        </w:rPr>
        <w:t>Observation 1: Majority of the companies prefer to support up to level 4 where the UE is moving slowly for RECAP UE.</w:t>
      </w:r>
    </w:p>
    <w:p w14:paraId="6A21799D" w14:textId="686C47A3" w:rsidR="003974A6" w:rsidRDefault="003974A6" w:rsidP="003974A6">
      <w:pPr>
        <w:pStyle w:val="BodyText"/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Then, the companies were asked to indicate how many relation levels should be considered for REDCAP UE. Majority of the companies prefer 2 levels. In this case, the 2 level of the RRM relaxation can be mapped to 2 mobility levels. </w:t>
      </w:r>
    </w:p>
    <w:p w14:paraId="1CED2EE7" w14:textId="0E0D8702" w:rsidR="003974A6" w:rsidRPr="003974A6" w:rsidRDefault="003974A6" w:rsidP="003974A6">
      <w:pPr>
        <w:rPr>
          <w:rFonts w:eastAsiaTheme="minorEastAsia"/>
          <w:b/>
          <w:bCs/>
          <w:lang w:eastAsia="zh-CN"/>
        </w:rPr>
      </w:pPr>
      <w:r w:rsidRPr="003974A6">
        <w:rPr>
          <w:b/>
          <w:bCs/>
          <w:lang w:eastAsia="x-none"/>
        </w:rPr>
        <w:t xml:space="preserve">Observation 2: </w:t>
      </w:r>
      <w:r w:rsidRPr="003974A6">
        <w:rPr>
          <w:rFonts w:eastAsiaTheme="minorEastAsia"/>
          <w:b/>
          <w:bCs/>
          <w:lang w:eastAsia="zh-CN"/>
        </w:rPr>
        <w:t>Majority of the companies prefer to support 2 RRM relaxation level</w:t>
      </w:r>
      <w:r w:rsidR="00B30FB7">
        <w:rPr>
          <w:rFonts w:eastAsiaTheme="minorEastAsia"/>
          <w:b/>
          <w:bCs/>
          <w:lang w:eastAsia="zh-CN"/>
        </w:rPr>
        <w:t>s</w:t>
      </w:r>
      <w:r w:rsidRPr="003974A6">
        <w:rPr>
          <w:rFonts w:eastAsiaTheme="minorEastAsia"/>
          <w:b/>
          <w:bCs/>
          <w:lang w:eastAsia="zh-CN"/>
        </w:rPr>
        <w:t>.</w:t>
      </w:r>
    </w:p>
    <w:p w14:paraId="45E7697A" w14:textId="2D52AD88" w:rsidR="00B30FB7" w:rsidRDefault="00B30FB7" w:rsidP="003974A6">
      <w:pPr>
        <w:rPr>
          <w:lang w:eastAsia="x-none"/>
        </w:rPr>
      </w:pPr>
      <w:r>
        <w:rPr>
          <w:lang w:eastAsia="x-none"/>
        </w:rPr>
        <w:t>Combining observation 1 and 2, we can map 2 mobility state (fixed, slow mobility) to 2 RRM relaxation levels.</w:t>
      </w:r>
    </w:p>
    <w:p w14:paraId="001B3719" w14:textId="43BE0D2F" w:rsidR="00B30FB7" w:rsidRPr="00B30FB7" w:rsidRDefault="00B30FB7" w:rsidP="003974A6">
      <w:pPr>
        <w:rPr>
          <w:b/>
          <w:bCs/>
          <w:lang w:eastAsia="x-none"/>
        </w:rPr>
      </w:pPr>
      <w:r w:rsidRPr="00B30FB7">
        <w:rPr>
          <w:b/>
          <w:bCs/>
          <w:lang w:eastAsia="x-none"/>
        </w:rPr>
        <w:t>Proposal 1: RAN2 defines 2 RRM rela</w:t>
      </w:r>
      <w:r w:rsidR="008C5FE0">
        <w:rPr>
          <w:b/>
          <w:bCs/>
          <w:lang w:eastAsia="x-none"/>
        </w:rPr>
        <w:t>xa</w:t>
      </w:r>
      <w:r w:rsidRPr="00B30FB7">
        <w:rPr>
          <w:b/>
          <w:bCs/>
          <w:lang w:eastAsia="x-none"/>
        </w:rPr>
        <w:t>tion levels for stationary and low mobility state UE.</w:t>
      </w:r>
    </w:p>
    <w:p w14:paraId="778AC466" w14:textId="69F70E2B" w:rsidR="003974A6" w:rsidRDefault="004F58F9" w:rsidP="003974A6">
      <w:pPr>
        <w:rPr>
          <w:lang w:eastAsia="x-none"/>
        </w:rPr>
      </w:pPr>
      <w:r>
        <w:rPr>
          <w:lang w:eastAsia="x-none"/>
        </w:rPr>
        <w:t>Two options to identify stationary during the email discussion below:</w:t>
      </w:r>
    </w:p>
    <w:p w14:paraId="7DABB35A" w14:textId="1A87E208" w:rsidR="004F58F9" w:rsidRDefault="004F58F9" w:rsidP="004F58F9">
      <w:pPr>
        <w:pStyle w:val="BodyText"/>
        <w:numPr>
          <w:ilvl w:val="0"/>
          <w:numId w:val="16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</w:t>
      </w:r>
      <w:r>
        <w:t>a UE non-mobility attribution (subscription information</w:t>
      </w:r>
      <w:r w:rsidR="00B30FB7">
        <w:rPr>
          <w:rFonts w:eastAsiaTheme="minorEastAsia"/>
          <w:lang w:eastAsia="zh-CN"/>
        </w:rPr>
        <w:t>)</w:t>
      </w:r>
    </w:p>
    <w:p w14:paraId="3F0C6F84" w14:textId="500EE29A" w:rsidR="004F58F9" w:rsidRDefault="004F58F9" w:rsidP="004F58F9">
      <w:pPr>
        <w:pStyle w:val="BodyText"/>
        <w:numPr>
          <w:ilvl w:val="0"/>
          <w:numId w:val="16"/>
        </w:numPr>
        <w:overflowPunct/>
        <w:autoSpaceDE/>
        <w:autoSpaceDN/>
        <w:adjustRightInd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</w:t>
      </w:r>
      <w:r>
        <w:t>evaluated by criterions based on measurements</w:t>
      </w:r>
    </w:p>
    <w:p w14:paraId="75ACC6E0" w14:textId="05F13F37" w:rsidR="004F58F9" w:rsidRDefault="004F58F9" w:rsidP="00F4186D">
      <w:r>
        <w:rPr>
          <w:lang w:eastAsia="x-none"/>
        </w:rPr>
        <w:t>Majority of the companies prefer option 2</w:t>
      </w:r>
      <w:r w:rsidR="004D14DB">
        <w:rPr>
          <w:lang w:eastAsia="x-none"/>
        </w:rPr>
        <w:t xml:space="preserve"> which is similar to current Rel16 measurement relaxation feature</w:t>
      </w:r>
      <w:r>
        <w:rPr>
          <w:lang w:eastAsia="x-none"/>
        </w:rPr>
        <w:t xml:space="preserve">. </w:t>
      </w:r>
      <w:r w:rsidR="00F4186D">
        <w:rPr>
          <w:lang w:eastAsia="x-none"/>
        </w:rPr>
        <w:t xml:space="preserve">In </w:t>
      </w:r>
      <w:r w:rsidR="008C5FE0">
        <w:t>Rel-16</w:t>
      </w:r>
      <w:r w:rsidR="00F4186D">
        <w:t>, it</w:t>
      </w:r>
      <w:r w:rsidR="008C5FE0">
        <w:t xml:space="preserve"> allows</w:t>
      </w:r>
      <w:r w:rsidR="008C5FE0" w:rsidRPr="008D1987">
        <w:t xml:space="preserve"> UE</w:t>
      </w:r>
      <w:r w:rsidR="008C5FE0">
        <w:t>s</w:t>
      </w:r>
      <w:r w:rsidR="008C5FE0" w:rsidRPr="008D1987">
        <w:t xml:space="preserve"> in RRC_IDLE and RRC_INACTIVE </w:t>
      </w:r>
      <w:r w:rsidR="008C5FE0">
        <w:t>to</w:t>
      </w:r>
      <w:r w:rsidR="008C5FE0" w:rsidRPr="008D1987">
        <w:t xml:space="preserve"> relax measurements on </w:t>
      </w:r>
      <w:proofErr w:type="spellStart"/>
      <w:r w:rsidR="008C5FE0" w:rsidRPr="008D1987">
        <w:t>neighbour</w:t>
      </w:r>
      <w:proofErr w:type="spellEnd"/>
      <w:r w:rsidR="008C5FE0" w:rsidRPr="008D1987">
        <w:t xml:space="preserve"> cells when it meets the rules and criteria determining </w:t>
      </w:r>
      <w:r w:rsidR="008C5FE0">
        <w:t>that UE</w:t>
      </w:r>
      <w:r w:rsidR="008C5FE0" w:rsidRPr="008D1987">
        <w:t xml:space="preserve"> is in “low mobility” and/or “not at cell edge”. </w:t>
      </w:r>
      <w:r w:rsidR="008C5FE0">
        <w:t>The target scenarios aim</w:t>
      </w:r>
      <w:r w:rsidR="008C5FE0" w:rsidRPr="008D1987">
        <w:t xml:space="preserve"> </w:t>
      </w:r>
      <w:r w:rsidR="008C5FE0">
        <w:t xml:space="preserve">for UEs with a very deterministic usage and may benefit of being identified as stationary from subscription (without having apply/meet the Rel-16 criteria for </w:t>
      </w:r>
      <w:r w:rsidR="008C5FE0" w:rsidRPr="008D1987">
        <w:t>“low mobility” and/or “not at cell edge”</w:t>
      </w:r>
      <w:r w:rsidR="008C5FE0">
        <w:t xml:space="preserve">. </w:t>
      </w:r>
      <w:r w:rsidR="00F4186D">
        <w:rPr>
          <w:lang w:eastAsia="x-none"/>
        </w:rPr>
        <w:t>Below is the</w:t>
      </w:r>
      <w:r w:rsidR="008C5FE0">
        <w:rPr>
          <w:lang w:eastAsia="x-none"/>
        </w:rPr>
        <w:t xml:space="preserve"> related specification in TS38.304</w:t>
      </w:r>
      <w:r w:rsidR="00F4186D">
        <w:rPr>
          <w:lang w:eastAsia="x-none"/>
        </w:rPr>
        <w:t>:</w:t>
      </w:r>
    </w:p>
    <w:p w14:paraId="47980FC8" w14:textId="77777777" w:rsidR="008C5FE0" w:rsidRDefault="008C5FE0" w:rsidP="008C5FE0">
      <w:pPr>
        <w:pStyle w:val="Heading5"/>
        <w:numPr>
          <w:ilvl w:val="0"/>
          <w:numId w:val="0"/>
        </w:numPr>
        <w:ind w:left="1008" w:hanging="1008"/>
        <w:rPr>
          <w:rFonts w:eastAsia="Times New Roman"/>
          <w:lang w:val="en-GB"/>
        </w:rPr>
      </w:pPr>
      <w:bookmarkStart w:id="3" w:name="_Toc534930843"/>
      <w:bookmarkStart w:id="4" w:name="_Toc37298565"/>
      <w:bookmarkStart w:id="5" w:name="_Toc46502327"/>
      <w:bookmarkStart w:id="6" w:name="_Toc52749304"/>
      <w:r>
        <w:rPr>
          <w:rFonts w:eastAsia="Times New Roman"/>
          <w:lang w:val="en-GB"/>
        </w:rPr>
        <w:t>5.2.4.9.1              Relaxed measurement criterion</w:t>
      </w:r>
      <w:bookmarkEnd w:id="3"/>
      <w:r>
        <w:rPr>
          <w:rFonts w:eastAsia="Times New Roman"/>
          <w:lang w:val="en-GB"/>
        </w:rPr>
        <w:t xml:space="preserve"> for UE with low mobility</w:t>
      </w:r>
      <w:bookmarkEnd w:id="4"/>
      <w:bookmarkEnd w:id="5"/>
      <w:bookmarkEnd w:id="6"/>
    </w:p>
    <w:p w14:paraId="2FA2554E" w14:textId="77777777" w:rsidR="008C5FE0" w:rsidRDefault="008C5FE0" w:rsidP="008C5FE0">
      <w:pPr>
        <w:rPr>
          <w:rFonts w:eastAsiaTheme="minorEastAsia"/>
        </w:rPr>
      </w:pPr>
      <w:bookmarkStart w:id="7" w:name="OLE_LINK11"/>
      <w:bookmarkStart w:id="8" w:name="OLE_LINK12"/>
      <w:r>
        <w:t>The relaxed measurement criterion for UE with low mobility is fulfilled when:</w:t>
      </w:r>
    </w:p>
    <w:p w14:paraId="01AF6F86" w14:textId="77777777" w:rsidR="008C5FE0" w:rsidRDefault="008C5FE0" w:rsidP="008C5FE0">
      <w:pPr>
        <w:pStyle w:val="B1"/>
      </w:pPr>
      <w:r>
        <w:t>-    (</w:t>
      </w:r>
      <w:proofErr w:type="spellStart"/>
      <w:r>
        <w:t>Srxlev</w:t>
      </w:r>
      <w:r>
        <w:rPr>
          <w:vertAlign w:val="subscript"/>
        </w:rPr>
        <w:t>Ref</w:t>
      </w:r>
      <w:proofErr w:type="spellEnd"/>
      <w:r>
        <w:t xml:space="preserve"> – </w:t>
      </w:r>
      <w:proofErr w:type="spellStart"/>
      <w:r>
        <w:t>Srxlev</w:t>
      </w:r>
      <w:proofErr w:type="spellEnd"/>
      <w:r>
        <w:t xml:space="preserve">) &lt; </w:t>
      </w:r>
      <w:proofErr w:type="spellStart"/>
      <w:r>
        <w:t>S</w:t>
      </w:r>
      <w:r>
        <w:rPr>
          <w:vertAlign w:val="subscript"/>
        </w:rPr>
        <w:t>SearchDeltaP</w:t>
      </w:r>
      <w:proofErr w:type="spellEnd"/>
      <w:r>
        <w:t>,</w:t>
      </w:r>
    </w:p>
    <w:bookmarkEnd w:id="7"/>
    <w:bookmarkEnd w:id="8"/>
    <w:p w14:paraId="42562785" w14:textId="77777777" w:rsidR="008C5FE0" w:rsidRDefault="008C5FE0" w:rsidP="008C5FE0">
      <w:r>
        <w:t>Where:</w:t>
      </w:r>
    </w:p>
    <w:p w14:paraId="7E36E9DD" w14:textId="77777777" w:rsidR="008C5FE0" w:rsidRDefault="008C5FE0" w:rsidP="008C5FE0">
      <w:pPr>
        <w:pStyle w:val="B1"/>
      </w:pPr>
      <w:r>
        <w:t xml:space="preserve">-    </w:t>
      </w:r>
      <w:proofErr w:type="spellStart"/>
      <w:r>
        <w:t>Srxlev</w:t>
      </w:r>
      <w:proofErr w:type="spellEnd"/>
      <w:r>
        <w:t xml:space="preserve"> = current </w:t>
      </w:r>
      <w:proofErr w:type="spellStart"/>
      <w:r>
        <w:t>Srxlev</w:t>
      </w:r>
      <w:proofErr w:type="spellEnd"/>
      <w:r>
        <w:t xml:space="preserve"> value of the serving cell (dB).</w:t>
      </w:r>
    </w:p>
    <w:p w14:paraId="1BB6BE3F" w14:textId="77777777" w:rsidR="008C5FE0" w:rsidRDefault="008C5FE0" w:rsidP="008C5FE0">
      <w:pPr>
        <w:pStyle w:val="B1"/>
      </w:pPr>
      <w:r>
        <w:t xml:space="preserve">-    </w:t>
      </w:r>
      <w:proofErr w:type="spellStart"/>
      <w:r>
        <w:t>Srxlev</w:t>
      </w:r>
      <w:r>
        <w:rPr>
          <w:vertAlign w:val="subscript"/>
        </w:rPr>
        <w:t>Ref</w:t>
      </w:r>
      <w:proofErr w:type="spellEnd"/>
      <w:r>
        <w:t xml:space="preserve"> = reference </w:t>
      </w:r>
      <w:proofErr w:type="spellStart"/>
      <w:r>
        <w:t>Srxlev</w:t>
      </w:r>
      <w:proofErr w:type="spellEnd"/>
      <w:r>
        <w:t xml:space="preserve"> value of the serving cell (dB), set as follows:</w:t>
      </w:r>
    </w:p>
    <w:p w14:paraId="4CAD2D36" w14:textId="77777777" w:rsidR="008C5FE0" w:rsidRDefault="008C5FE0" w:rsidP="008C5FE0">
      <w:pPr>
        <w:pStyle w:val="B2"/>
      </w:pPr>
      <w:r>
        <w:t>-     After selecting or reselecting a new cell, or</w:t>
      </w:r>
    </w:p>
    <w:p w14:paraId="2AAC3E8B" w14:textId="77777777" w:rsidR="008C5FE0" w:rsidRDefault="008C5FE0" w:rsidP="008C5FE0">
      <w:pPr>
        <w:pStyle w:val="B2"/>
      </w:pPr>
      <w:r>
        <w:t>-     If (</w:t>
      </w:r>
      <w:proofErr w:type="spellStart"/>
      <w:r>
        <w:t>Srxlev</w:t>
      </w:r>
      <w:proofErr w:type="spellEnd"/>
      <w:r>
        <w:t xml:space="preserve"> - </w:t>
      </w:r>
      <w:proofErr w:type="spellStart"/>
      <w:r>
        <w:t>Srxlev</w:t>
      </w:r>
      <w:r>
        <w:rPr>
          <w:vertAlign w:val="subscript"/>
        </w:rPr>
        <w:t>Ref</w:t>
      </w:r>
      <w:proofErr w:type="spellEnd"/>
      <w:r>
        <w:t>) &gt; 0, or</w:t>
      </w:r>
    </w:p>
    <w:p w14:paraId="2CE830BD" w14:textId="77777777" w:rsidR="008C5FE0" w:rsidRDefault="008C5FE0" w:rsidP="008C5FE0">
      <w:pPr>
        <w:pStyle w:val="B2"/>
      </w:pPr>
      <w:r>
        <w:t xml:space="preserve">-     If the relaxed measurement criterion has not been met for </w:t>
      </w:r>
      <w:proofErr w:type="spellStart"/>
      <w:r>
        <w:t>T</w:t>
      </w:r>
      <w:r>
        <w:rPr>
          <w:vertAlign w:val="subscript"/>
        </w:rPr>
        <w:t>SearchDeltaP</w:t>
      </w:r>
      <w:proofErr w:type="spellEnd"/>
      <w:r>
        <w:t>:</w:t>
      </w:r>
    </w:p>
    <w:p w14:paraId="6B0D1EF5" w14:textId="03BDB725" w:rsidR="004F58F9" w:rsidRDefault="008C5FE0" w:rsidP="00F4186D">
      <w:pPr>
        <w:pStyle w:val="B3"/>
      </w:pPr>
      <w:r>
        <w:t xml:space="preserve">-     The UE shall set the value of </w:t>
      </w:r>
      <w:proofErr w:type="spellStart"/>
      <w:r>
        <w:t>Srxlev</w:t>
      </w:r>
      <w:r>
        <w:rPr>
          <w:vertAlign w:val="subscript"/>
        </w:rPr>
        <w:t>Ref</w:t>
      </w:r>
      <w:proofErr w:type="spellEnd"/>
      <w:r>
        <w:t xml:space="preserve"> to the current </w:t>
      </w:r>
      <w:proofErr w:type="spellStart"/>
      <w:r>
        <w:t>Srxlev</w:t>
      </w:r>
      <w:proofErr w:type="spellEnd"/>
      <w:r>
        <w:t xml:space="preserve"> value of the serving cell.</w:t>
      </w:r>
    </w:p>
    <w:p w14:paraId="2027BBB8" w14:textId="4E2795F2" w:rsidR="00F4186D" w:rsidRDefault="004D14DB" w:rsidP="004D14DB">
      <w:pPr>
        <w:pStyle w:val="B3"/>
        <w:ind w:left="0" w:firstLine="0"/>
        <w:rPr>
          <w:rFonts w:ascii="Times New Roman" w:eastAsia="SimSun" w:hAnsi="Times New Roman"/>
        </w:rPr>
      </w:pPr>
      <w:r w:rsidRPr="004D14DB">
        <w:rPr>
          <w:rFonts w:ascii="Times New Roman" w:eastAsia="SimSun" w:hAnsi="Times New Roman"/>
        </w:rPr>
        <w:t>However, in order to support 2 mobility states (stationary and low mobility</w:t>
      </w:r>
      <w:r w:rsidR="00057338">
        <w:rPr>
          <w:rFonts w:ascii="Times New Roman" w:eastAsia="SimSun" w:hAnsi="Times New Roman"/>
        </w:rPr>
        <w:t xml:space="preserve"> states</w:t>
      </w:r>
      <w:r w:rsidRPr="004D14DB">
        <w:rPr>
          <w:rFonts w:ascii="Times New Roman" w:eastAsia="SimSun" w:hAnsi="Times New Roman"/>
        </w:rPr>
        <w:t xml:space="preserve">) </w:t>
      </w:r>
      <w:r w:rsidR="00057338">
        <w:rPr>
          <w:rFonts w:ascii="Times New Roman" w:eastAsia="SimSun" w:hAnsi="Times New Roman"/>
        </w:rPr>
        <w:t xml:space="preserve">and apply the corresponding </w:t>
      </w:r>
      <w:r w:rsidRPr="004D14DB">
        <w:rPr>
          <w:rFonts w:ascii="Times New Roman" w:eastAsia="SimSun" w:hAnsi="Times New Roman"/>
        </w:rPr>
        <w:t>RRM relaxations, some modification may be needed.</w:t>
      </w:r>
      <w:r>
        <w:rPr>
          <w:rFonts w:ascii="Times New Roman" w:eastAsia="SimSun" w:hAnsi="Times New Roman"/>
        </w:rPr>
        <w:t xml:space="preserve"> There are following options</w:t>
      </w:r>
      <w:r w:rsidR="00057338">
        <w:rPr>
          <w:rFonts w:ascii="Times New Roman" w:eastAsia="SimSun" w:hAnsi="Times New Roman"/>
        </w:rPr>
        <w:t xml:space="preserve"> based on modification of the current relaxed measurement criterion in TS38.304</w:t>
      </w:r>
      <w:r>
        <w:rPr>
          <w:rFonts w:ascii="Times New Roman" w:eastAsia="SimSun" w:hAnsi="Times New Roman"/>
        </w:rPr>
        <w:t>:</w:t>
      </w:r>
    </w:p>
    <w:p w14:paraId="47879087" w14:textId="53A79DA3" w:rsidR="004D14DB" w:rsidRDefault="004D14DB" w:rsidP="004D14DB">
      <w:pPr>
        <w:pStyle w:val="B3"/>
        <w:numPr>
          <w:ilvl w:val="0"/>
          <w:numId w:val="19"/>
        </w:numPr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Option 1: </w:t>
      </w:r>
      <w:r w:rsidR="00057338">
        <w:rPr>
          <w:rFonts w:ascii="Times New Roman" w:eastAsia="SimSun" w:hAnsi="Times New Roman"/>
        </w:rPr>
        <w:t>allow 2 level of configurations based on RSRP measurement of serving cell, for example:</w:t>
      </w:r>
    </w:p>
    <w:p w14:paraId="1DD679FC" w14:textId="5CB939BA" w:rsidR="00057338" w:rsidRDefault="003830BA" w:rsidP="00057338">
      <w:pPr>
        <w:pStyle w:val="B1"/>
        <w:numPr>
          <w:ilvl w:val="1"/>
          <w:numId w:val="19"/>
        </w:numPr>
      </w:pPr>
      <w:r>
        <w:t xml:space="preserve">Stationary: </w:t>
      </w:r>
      <w:r w:rsidR="00057338">
        <w:t>(</w:t>
      </w:r>
      <w:proofErr w:type="spellStart"/>
      <w:r w:rsidR="00057338">
        <w:t>Srxlev</w:t>
      </w:r>
      <w:r w:rsidR="00057338">
        <w:rPr>
          <w:vertAlign w:val="subscript"/>
        </w:rPr>
        <w:t>Ref</w:t>
      </w:r>
      <w:proofErr w:type="spellEnd"/>
      <w:r w:rsidR="00057338">
        <w:t xml:space="preserve"> – </w:t>
      </w:r>
      <w:proofErr w:type="spellStart"/>
      <w:r w:rsidR="00057338">
        <w:t>Srxlev</w:t>
      </w:r>
      <w:proofErr w:type="spellEnd"/>
      <w:r w:rsidR="00057338">
        <w:t xml:space="preserve">) &lt; </w:t>
      </w:r>
      <w:proofErr w:type="spellStart"/>
      <w:r w:rsidR="00057338">
        <w:t>S</w:t>
      </w:r>
      <w:r w:rsidR="00057338">
        <w:rPr>
          <w:vertAlign w:val="subscript"/>
        </w:rPr>
        <w:t>SearchDeltaP_stationary</w:t>
      </w:r>
      <w:proofErr w:type="spellEnd"/>
    </w:p>
    <w:p w14:paraId="1C5A7BDD" w14:textId="5B276004" w:rsidR="00057338" w:rsidRDefault="003830BA" w:rsidP="7231B74A">
      <w:pPr>
        <w:pStyle w:val="B1"/>
        <w:numPr>
          <w:ilvl w:val="1"/>
          <w:numId w:val="19"/>
        </w:numPr>
        <w:rPr>
          <w:rFonts w:cs="Calibri"/>
          <w:sz w:val="22"/>
          <w:szCs w:val="22"/>
        </w:rPr>
      </w:pPr>
      <w:r>
        <w:t xml:space="preserve">Low mobility: </w:t>
      </w:r>
      <w:proofErr w:type="spellStart"/>
      <w:r w:rsidR="0CA0F4F7" w:rsidRPr="7231B74A">
        <w:rPr>
          <w:rFonts w:cs="Calibri"/>
          <w:sz w:val="22"/>
          <w:szCs w:val="22"/>
        </w:rPr>
        <w:t>S</w:t>
      </w:r>
      <w:r w:rsidR="0CA0F4F7" w:rsidRPr="7231B74A">
        <w:rPr>
          <w:rFonts w:cs="Calibri"/>
          <w:sz w:val="22"/>
          <w:szCs w:val="22"/>
          <w:vertAlign w:val="subscript"/>
        </w:rPr>
        <w:t>SearchDeltaP_stationary</w:t>
      </w:r>
      <w:proofErr w:type="spellEnd"/>
      <w:r w:rsidR="0CA0F4F7">
        <w:t xml:space="preserve"> &lt;= </w:t>
      </w:r>
      <w:r w:rsidR="00057338">
        <w:t>(</w:t>
      </w:r>
      <w:proofErr w:type="spellStart"/>
      <w:r w:rsidR="00057338">
        <w:t>Srxlev</w:t>
      </w:r>
      <w:r w:rsidR="00057338" w:rsidRPr="7231B74A">
        <w:rPr>
          <w:vertAlign w:val="subscript"/>
        </w:rPr>
        <w:t>Ref</w:t>
      </w:r>
      <w:proofErr w:type="spellEnd"/>
      <w:r w:rsidR="00057338">
        <w:t xml:space="preserve"> – </w:t>
      </w:r>
      <w:proofErr w:type="spellStart"/>
      <w:r w:rsidR="00057338">
        <w:t>Srxlev</w:t>
      </w:r>
      <w:proofErr w:type="spellEnd"/>
      <w:r w:rsidR="00057338">
        <w:t xml:space="preserve">) &lt; </w:t>
      </w:r>
      <w:proofErr w:type="spellStart"/>
      <w:r w:rsidR="00057338">
        <w:t>S</w:t>
      </w:r>
      <w:r w:rsidR="00057338" w:rsidRPr="7231B74A">
        <w:rPr>
          <w:vertAlign w:val="subscript"/>
        </w:rPr>
        <w:t>SearchDeltaP_low_mobility</w:t>
      </w:r>
      <w:proofErr w:type="spellEnd"/>
    </w:p>
    <w:p w14:paraId="06E9D26D" w14:textId="1D45B333" w:rsidR="00057338" w:rsidRDefault="00057338" w:rsidP="00057338">
      <w:pPr>
        <w:pStyle w:val="B3"/>
        <w:numPr>
          <w:ilvl w:val="0"/>
          <w:numId w:val="19"/>
        </w:numPr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Option 2: </w:t>
      </w:r>
      <w:r w:rsidR="003830BA">
        <w:rPr>
          <w:rFonts w:ascii="Times New Roman" w:eastAsia="SimSun" w:hAnsi="Times New Roman"/>
        </w:rPr>
        <w:t>take into account of beam switching, for example:</w:t>
      </w:r>
    </w:p>
    <w:p w14:paraId="3C1317F4" w14:textId="2E1E0D77" w:rsidR="003830BA" w:rsidRDefault="003830BA" w:rsidP="003830BA">
      <w:pPr>
        <w:pStyle w:val="B1"/>
        <w:numPr>
          <w:ilvl w:val="1"/>
          <w:numId w:val="19"/>
        </w:numPr>
      </w:pPr>
      <w:r w:rsidRPr="7231B74A">
        <w:rPr>
          <w:rFonts w:ascii="Times New Roman" w:eastAsia="SimSun" w:hAnsi="Times New Roman"/>
        </w:rPr>
        <w:t xml:space="preserve">Stationary: </w:t>
      </w:r>
    </w:p>
    <w:p w14:paraId="0869EF90" w14:textId="6C61E8D3" w:rsidR="003830BA" w:rsidRDefault="4BBFDF6C" w:rsidP="7231B74A">
      <w:pPr>
        <w:pStyle w:val="B1"/>
        <w:numPr>
          <w:ilvl w:val="2"/>
          <w:numId w:val="19"/>
        </w:numPr>
      </w:pPr>
      <w:r w:rsidRPr="7231B74A">
        <w:rPr>
          <w:rFonts w:ascii="Times New Roman" w:eastAsia="SimSun" w:hAnsi="Times New Roman"/>
        </w:rPr>
        <w:t>number of beam switch &lt; N1 or</w:t>
      </w:r>
      <w:r w:rsidR="003830BA" w:rsidRPr="7231B74A">
        <w:rPr>
          <w:rFonts w:ascii="Times New Roman" w:eastAsia="SimSun" w:hAnsi="Times New Roman"/>
        </w:rPr>
        <w:t xml:space="preserve"> </w:t>
      </w:r>
    </w:p>
    <w:p w14:paraId="78EC3476" w14:textId="3E43A751" w:rsidR="003830BA" w:rsidRDefault="5F741B92" w:rsidP="7231B74A">
      <w:pPr>
        <w:pStyle w:val="B1"/>
        <w:numPr>
          <w:ilvl w:val="2"/>
          <w:numId w:val="19"/>
        </w:numPr>
        <w:rPr>
          <w:rFonts w:cs="Calibri"/>
        </w:rPr>
      </w:pPr>
      <w:r w:rsidRPr="7231B74A">
        <w:rPr>
          <w:rFonts w:ascii="Times New Roman" w:eastAsia="SimSun" w:hAnsi="Times New Roman"/>
        </w:rPr>
        <w:t>no beam switch</w:t>
      </w:r>
      <w:r>
        <w:t xml:space="preserve"> and </w:t>
      </w:r>
      <w:r w:rsidR="003830BA">
        <w:t>(</w:t>
      </w:r>
      <w:proofErr w:type="spellStart"/>
      <w:r w:rsidR="003830BA">
        <w:t>Srxlev</w:t>
      </w:r>
      <w:r w:rsidR="003830BA" w:rsidRPr="7231B74A">
        <w:rPr>
          <w:vertAlign w:val="subscript"/>
        </w:rPr>
        <w:t>Ref</w:t>
      </w:r>
      <w:proofErr w:type="spellEnd"/>
      <w:r w:rsidR="003830BA">
        <w:t xml:space="preserve"> – </w:t>
      </w:r>
      <w:proofErr w:type="spellStart"/>
      <w:r w:rsidR="003830BA">
        <w:t>Srxlev</w:t>
      </w:r>
      <w:proofErr w:type="spellEnd"/>
      <w:r w:rsidR="003830BA">
        <w:t xml:space="preserve">) &lt; </w:t>
      </w:r>
      <w:proofErr w:type="spellStart"/>
      <w:r w:rsidR="003830BA">
        <w:t>S</w:t>
      </w:r>
      <w:r w:rsidR="003830BA" w:rsidRPr="7231B74A">
        <w:rPr>
          <w:vertAlign w:val="subscript"/>
        </w:rPr>
        <w:t>SearchDeltaP_stationary</w:t>
      </w:r>
      <w:proofErr w:type="spellEnd"/>
    </w:p>
    <w:p w14:paraId="75FEAD41" w14:textId="5B5C78A3" w:rsidR="003830BA" w:rsidRDefault="003830BA" w:rsidP="6D686649">
      <w:pPr>
        <w:pStyle w:val="B1"/>
        <w:numPr>
          <w:ilvl w:val="1"/>
          <w:numId w:val="19"/>
        </w:numPr>
        <w:rPr>
          <w:rFonts w:cs="Calibri"/>
        </w:rPr>
      </w:pPr>
      <w:r w:rsidRPr="7231B74A">
        <w:rPr>
          <w:rFonts w:ascii="Times New Roman" w:eastAsia="SimSun" w:hAnsi="Times New Roman"/>
        </w:rPr>
        <w:t xml:space="preserve">Low mobility: </w:t>
      </w:r>
    </w:p>
    <w:p w14:paraId="612DB63E" w14:textId="4EC0880A" w:rsidR="003830BA" w:rsidRDefault="003830BA" w:rsidP="7231B74A">
      <w:pPr>
        <w:pStyle w:val="B1"/>
        <w:numPr>
          <w:ilvl w:val="2"/>
          <w:numId w:val="19"/>
        </w:numPr>
      </w:pPr>
      <w:r w:rsidRPr="7231B74A">
        <w:rPr>
          <w:rFonts w:ascii="Times New Roman" w:eastAsia="SimSun" w:hAnsi="Times New Roman"/>
        </w:rPr>
        <w:lastRenderedPageBreak/>
        <w:t>number of beam switch &lt; N</w:t>
      </w:r>
      <w:r w:rsidR="65C51DDF" w:rsidRPr="7231B74A">
        <w:rPr>
          <w:rFonts w:ascii="Times New Roman" w:eastAsia="SimSun" w:hAnsi="Times New Roman"/>
        </w:rPr>
        <w:t>2</w:t>
      </w:r>
      <w:r w:rsidRPr="7231B74A">
        <w:rPr>
          <w:rFonts w:ascii="Times New Roman" w:eastAsia="SimSun" w:hAnsi="Times New Roman"/>
        </w:rPr>
        <w:t xml:space="preserve"> or </w:t>
      </w:r>
    </w:p>
    <w:p w14:paraId="53595C2E" w14:textId="25453FC4" w:rsidR="003830BA" w:rsidRDefault="3131B9D4" w:rsidP="7231B74A">
      <w:pPr>
        <w:pStyle w:val="B1"/>
        <w:numPr>
          <w:ilvl w:val="2"/>
          <w:numId w:val="19"/>
        </w:numPr>
      </w:pPr>
      <w:proofErr w:type="spellStart"/>
      <w:r w:rsidRPr="7231B74A">
        <w:rPr>
          <w:rFonts w:cs="Calibri"/>
          <w:sz w:val="22"/>
          <w:szCs w:val="22"/>
        </w:rPr>
        <w:t>S</w:t>
      </w:r>
      <w:r w:rsidRPr="7231B74A">
        <w:rPr>
          <w:rFonts w:cs="Calibri"/>
          <w:sz w:val="22"/>
          <w:szCs w:val="22"/>
          <w:vertAlign w:val="subscript"/>
        </w:rPr>
        <w:t>SearchDeltaP_stationary</w:t>
      </w:r>
      <w:proofErr w:type="spellEnd"/>
      <w:r>
        <w:t xml:space="preserve"> &lt;= </w:t>
      </w:r>
      <w:r w:rsidR="003830BA">
        <w:t>(</w:t>
      </w:r>
      <w:proofErr w:type="spellStart"/>
      <w:r w:rsidR="003830BA">
        <w:t>Srxlev</w:t>
      </w:r>
      <w:r w:rsidR="003830BA" w:rsidRPr="7231B74A">
        <w:rPr>
          <w:vertAlign w:val="subscript"/>
        </w:rPr>
        <w:t>Ref</w:t>
      </w:r>
      <w:proofErr w:type="spellEnd"/>
      <w:r w:rsidR="003830BA">
        <w:t xml:space="preserve"> – </w:t>
      </w:r>
      <w:proofErr w:type="spellStart"/>
      <w:r w:rsidR="003830BA">
        <w:t>Srxlev</w:t>
      </w:r>
      <w:proofErr w:type="spellEnd"/>
      <w:r w:rsidR="003830BA">
        <w:t xml:space="preserve">) &lt; </w:t>
      </w:r>
      <w:proofErr w:type="spellStart"/>
      <w:r w:rsidR="003830BA">
        <w:t>S</w:t>
      </w:r>
      <w:r w:rsidR="003830BA" w:rsidRPr="7231B74A">
        <w:rPr>
          <w:vertAlign w:val="subscript"/>
        </w:rPr>
        <w:t>SearchDeltaP_low_mobility</w:t>
      </w:r>
      <w:proofErr w:type="spellEnd"/>
    </w:p>
    <w:p w14:paraId="03963FEB" w14:textId="3B65F9C5" w:rsidR="7E0AF44A" w:rsidRDefault="7E0AF44A" w:rsidP="7231B74A">
      <w:pPr>
        <w:pStyle w:val="B3"/>
        <w:ind w:left="0" w:firstLine="0"/>
        <w:rPr>
          <w:rFonts w:ascii="Times New Roman" w:eastAsia="SimSun" w:hAnsi="Times New Roman"/>
        </w:rPr>
      </w:pPr>
      <w:r w:rsidRPr="3D1AC7F3">
        <w:rPr>
          <w:rFonts w:ascii="Times New Roman" w:eastAsia="SimSun" w:hAnsi="Times New Roman"/>
        </w:rPr>
        <w:t>Option 1 is a simple extension from the current specification and has the smallest impact to the specification. However, it doesn’t consider the beam operation</w:t>
      </w:r>
      <w:r w:rsidR="74265684" w:rsidRPr="3D1AC7F3">
        <w:rPr>
          <w:rFonts w:ascii="Times New Roman" w:eastAsia="SimSun" w:hAnsi="Times New Roman"/>
        </w:rPr>
        <w:t xml:space="preserve"> hence the measurement is not accurate when beam switch happens</w:t>
      </w:r>
      <w:r w:rsidRPr="3D1AC7F3">
        <w:rPr>
          <w:rFonts w:ascii="Times New Roman" w:eastAsia="SimSun" w:hAnsi="Times New Roman"/>
        </w:rPr>
        <w:t>. Option 2 considers the beam operation using the number of beam switch</w:t>
      </w:r>
      <w:r w:rsidR="1E7968B2" w:rsidRPr="3D1AC7F3">
        <w:rPr>
          <w:rFonts w:ascii="Times New Roman" w:eastAsia="SimSun" w:hAnsi="Times New Roman"/>
        </w:rPr>
        <w:t>. However, in the case where the UE is stationary, the number of beam switch can still be very high</w:t>
      </w:r>
      <w:r w:rsidR="51F0BA2C" w:rsidRPr="3D1AC7F3">
        <w:rPr>
          <w:rFonts w:ascii="Times New Roman" w:eastAsia="SimSun" w:hAnsi="Times New Roman"/>
        </w:rPr>
        <w:t xml:space="preserve"> (e.g. the UE is spinning)</w:t>
      </w:r>
      <w:r w:rsidR="1E7968B2" w:rsidRPr="3D1AC7F3">
        <w:rPr>
          <w:rFonts w:ascii="Times New Roman" w:eastAsia="SimSun" w:hAnsi="Times New Roman"/>
        </w:rPr>
        <w:t xml:space="preserve">. </w:t>
      </w:r>
      <w:r w:rsidR="574F0BF5" w:rsidRPr="3D1AC7F3">
        <w:rPr>
          <w:rFonts w:ascii="Times New Roman" w:eastAsia="SimSun" w:hAnsi="Times New Roman"/>
        </w:rPr>
        <w:t>In that case</w:t>
      </w:r>
      <w:r w:rsidR="1E7968B2" w:rsidRPr="3D1AC7F3">
        <w:rPr>
          <w:rFonts w:ascii="Times New Roman" w:eastAsia="SimSun" w:hAnsi="Times New Roman"/>
        </w:rPr>
        <w:t>, the relax of RRM measurement will not be available.</w:t>
      </w:r>
      <w:r w:rsidR="2D8E2A0F" w:rsidRPr="3D1AC7F3">
        <w:rPr>
          <w:rFonts w:ascii="Times New Roman" w:eastAsia="SimSun" w:hAnsi="Times New Roman"/>
        </w:rPr>
        <w:t xml:space="preserve"> On the other hand, if the number of beam switch is small, the chance of a high-speed UE is very low. For this reason, the method still seems reasonable. </w:t>
      </w:r>
      <w:r w:rsidR="1E7968B2" w:rsidRPr="3D1AC7F3">
        <w:rPr>
          <w:rFonts w:ascii="Times New Roman" w:eastAsia="SimSun" w:hAnsi="Times New Roman"/>
        </w:rPr>
        <w:t xml:space="preserve">  </w:t>
      </w:r>
    </w:p>
    <w:p w14:paraId="464F797F" w14:textId="408A9A6B" w:rsidR="0043471E" w:rsidRDefault="004E105C" w:rsidP="3D1AC7F3">
      <w:pPr>
        <w:pStyle w:val="B3"/>
        <w:ind w:left="0" w:firstLine="0"/>
        <w:rPr>
          <w:b/>
          <w:bCs/>
        </w:rPr>
      </w:pPr>
      <w:r w:rsidRPr="3D1AC7F3">
        <w:rPr>
          <w:rFonts w:ascii="Times New Roman" w:eastAsia="SimSun" w:hAnsi="Times New Roman"/>
          <w:b/>
          <w:bCs/>
        </w:rPr>
        <w:t>Proposal 2: RAN2 to agree</w:t>
      </w:r>
      <w:r w:rsidR="0043471E" w:rsidRPr="3D1AC7F3">
        <w:rPr>
          <w:rFonts w:ascii="Times New Roman" w:eastAsia="SimSun" w:hAnsi="Times New Roman"/>
          <w:b/>
          <w:bCs/>
        </w:rPr>
        <w:t xml:space="preserve"> enhance rel-16 criteria by taking into account beam switching.</w:t>
      </w:r>
      <w:r w:rsidR="42CC987C" w:rsidRPr="3D1AC7F3"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 </w:t>
      </w:r>
    </w:p>
    <w:p w14:paraId="6686306D" w14:textId="7B0D2992" w:rsidR="42CC987C" w:rsidRDefault="42CC987C" w:rsidP="2D753901">
      <w:pPr>
        <w:rPr>
          <w:b/>
          <w:bCs/>
        </w:rPr>
      </w:pPr>
      <w:r w:rsidRPr="3D1AC7F3"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Proposal 3: </w:t>
      </w:r>
      <w:r w:rsidR="003B69A5"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Capture </w:t>
      </w:r>
      <w:r w:rsidR="00E800F4"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the </w:t>
      </w:r>
      <w:r w:rsidR="00641DFD"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above </w:t>
      </w:r>
      <w:r w:rsidR="00E800F4"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two options </w:t>
      </w:r>
      <w:r w:rsidRPr="3D1AC7F3">
        <w:rPr>
          <w:rFonts w:ascii="Segoe UI" w:eastAsia="Segoe UI" w:hAnsi="Segoe UI" w:cs="Segoe UI"/>
          <w:b/>
          <w:bCs/>
          <w:color w:val="333333"/>
          <w:sz w:val="18"/>
          <w:szCs w:val="18"/>
        </w:rPr>
        <w:t>in TR</w:t>
      </w:r>
      <w:r w:rsidR="00BA4069"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 and specify the details in the WI phase.</w:t>
      </w:r>
      <w:r w:rsidR="00E800F4">
        <w:rPr>
          <w:rFonts w:ascii="Segoe UI" w:eastAsia="Segoe UI" w:hAnsi="Segoe UI" w:cs="Segoe UI"/>
          <w:b/>
          <w:bCs/>
          <w:color w:val="333333"/>
          <w:sz w:val="18"/>
          <w:szCs w:val="18"/>
        </w:rPr>
        <w:t>:</w:t>
      </w:r>
    </w:p>
    <w:p w14:paraId="257F45F0" w14:textId="77777777" w:rsidR="00E800F4" w:rsidRPr="00641DFD" w:rsidRDefault="00E800F4" w:rsidP="3D1AC7F3">
      <w:pPr>
        <w:pStyle w:val="ListParagraph"/>
        <w:numPr>
          <w:ilvl w:val="0"/>
          <w:numId w:val="23"/>
        </w:numPr>
        <w:rPr>
          <w:rFonts w:ascii="Segoe UI" w:eastAsia="Segoe UI" w:hAnsi="Segoe UI" w:cs="Segoe UI"/>
          <w:b/>
          <w:bCs/>
          <w:color w:val="333333"/>
          <w:sz w:val="18"/>
          <w:szCs w:val="18"/>
        </w:rPr>
      </w:pPr>
      <w:r w:rsidRPr="00641DFD">
        <w:rPr>
          <w:b/>
          <w:bCs/>
        </w:rPr>
        <w:t>Option 1: allow 2 level of configurations based on RSRP measurement of serving cell</w:t>
      </w:r>
      <w:r w:rsidRPr="00641DFD"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 </w:t>
      </w:r>
    </w:p>
    <w:p w14:paraId="583C25D3" w14:textId="70A0E63A" w:rsidR="00E800F4" w:rsidRPr="00641DFD" w:rsidRDefault="00E800F4" w:rsidP="3D1AC7F3">
      <w:pPr>
        <w:pStyle w:val="ListParagraph"/>
        <w:numPr>
          <w:ilvl w:val="0"/>
          <w:numId w:val="23"/>
        </w:numPr>
        <w:rPr>
          <w:rFonts w:ascii="Segoe UI" w:eastAsia="Segoe UI" w:hAnsi="Segoe UI" w:cs="Segoe UI"/>
          <w:b/>
          <w:bCs/>
          <w:color w:val="333333"/>
          <w:sz w:val="18"/>
          <w:szCs w:val="18"/>
        </w:rPr>
      </w:pPr>
      <w:r w:rsidRPr="00641DFD">
        <w:rPr>
          <w:b/>
          <w:bCs/>
        </w:rPr>
        <w:t>Option 2: take into account of beam switching for stationary and low mobility</w:t>
      </w:r>
    </w:p>
    <w:p w14:paraId="68F05F03" w14:textId="1F80957D" w:rsidR="005E3F21" w:rsidRDefault="008D1987" w:rsidP="003830BA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In addition, </w:t>
      </w:r>
      <w:r w:rsidR="003830BA">
        <w:rPr>
          <w:lang w:val="en-GB" w:eastAsia="x-none"/>
        </w:rPr>
        <w:t>m</w:t>
      </w:r>
      <w:r w:rsidR="005E3F21">
        <w:rPr>
          <w:lang w:val="en-GB" w:eastAsia="x-none"/>
        </w:rPr>
        <w:t xml:space="preserve">easurements </w:t>
      </w:r>
      <w:r w:rsidR="008627B6">
        <w:rPr>
          <w:lang w:val="en-GB" w:eastAsia="x-none"/>
        </w:rPr>
        <w:t>of the</w:t>
      </w:r>
      <w:r w:rsidR="005E3F21">
        <w:rPr>
          <w:lang w:val="en-GB" w:eastAsia="x-none"/>
        </w:rPr>
        <w:t xml:space="preserve"> serving cell are currently not relaxed </w:t>
      </w:r>
      <w:r w:rsidR="00EE48CC">
        <w:rPr>
          <w:lang w:val="en-GB" w:eastAsia="x-none"/>
        </w:rPr>
        <w:t xml:space="preserve">as part of Rel-16 </w:t>
      </w:r>
      <w:r w:rsidR="00EE48CC">
        <w:t>measurement relaxation feature</w:t>
      </w:r>
      <w:r w:rsidR="00EE48CC">
        <w:rPr>
          <w:lang w:val="en-GB" w:eastAsia="x-none"/>
        </w:rPr>
        <w:t xml:space="preserve"> </w:t>
      </w:r>
      <w:r w:rsidR="005E3F21">
        <w:rPr>
          <w:lang w:val="en-GB" w:eastAsia="x-none"/>
        </w:rPr>
        <w:t>due to the</w:t>
      </w:r>
      <w:r w:rsidR="00EE48CC">
        <w:rPr>
          <w:lang w:val="en-GB" w:eastAsia="x-none"/>
        </w:rPr>
        <w:t xml:space="preserve"> concerns raised on the</w:t>
      </w:r>
      <w:r w:rsidR="005E3F21">
        <w:rPr>
          <w:lang w:val="en-GB" w:eastAsia="x-none"/>
        </w:rPr>
        <w:t xml:space="preserve"> performance impact</w:t>
      </w:r>
      <w:r w:rsidR="00EE48CC">
        <w:rPr>
          <w:lang w:val="en-GB" w:eastAsia="x-none"/>
        </w:rPr>
        <w:t xml:space="preserve">. </w:t>
      </w:r>
      <w:r w:rsidR="003830BA">
        <w:rPr>
          <w:lang w:val="en-GB" w:eastAsia="x-none"/>
        </w:rPr>
        <w:t>However,</w:t>
      </w:r>
      <w:r w:rsidR="005E3F21">
        <w:rPr>
          <w:lang w:val="en-GB" w:eastAsia="x-none"/>
        </w:rPr>
        <w:t xml:space="preserve"> </w:t>
      </w:r>
      <w:r w:rsidR="003830BA">
        <w:rPr>
          <w:lang w:val="en-GB" w:eastAsia="x-none"/>
        </w:rPr>
        <w:t xml:space="preserve">at least </w:t>
      </w:r>
      <w:r w:rsidR="005E3F21">
        <w:rPr>
          <w:lang w:val="en-GB" w:eastAsia="x-none"/>
        </w:rPr>
        <w:t xml:space="preserve">for stationary devices, it </w:t>
      </w:r>
      <w:r w:rsidR="00351ED6">
        <w:rPr>
          <w:lang w:val="en-GB" w:eastAsia="x-none"/>
        </w:rPr>
        <w:t xml:space="preserve">is reasonable to also relax measurement for serving cell since the UE is </w:t>
      </w:r>
      <w:r w:rsidR="00DF4C83">
        <w:rPr>
          <w:lang w:val="en-GB" w:eastAsia="x-none"/>
        </w:rPr>
        <w:t xml:space="preserve">not moving. </w:t>
      </w:r>
    </w:p>
    <w:p w14:paraId="25FF81F4" w14:textId="537ACFA1" w:rsidR="006175A7" w:rsidRPr="00C5293E" w:rsidRDefault="003830BA" w:rsidP="003830BA">
      <w:pPr>
        <w:spacing w:after="120"/>
        <w:jc w:val="both"/>
        <w:rPr>
          <w:b/>
          <w:bCs/>
        </w:rPr>
      </w:pPr>
      <w:r w:rsidRPr="003830BA">
        <w:rPr>
          <w:b/>
          <w:bCs/>
          <w:lang w:val="en-GB" w:eastAsia="x-none"/>
        </w:rPr>
        <w:t xml:space="preserve">Proposal </w:t>
      </w:r>
      <w:r w:rsidR="006175A7">
        <w:rPr>
          <w:b/>
          <w:bCs/>
          <w:lang w:val="en-GB" w:eastAsia="x-none"/>
        </w:rPr>
        <w:t>4</w:t>
      </w:r>
      <w:r w:rsidRPr="003830BA">
        <w:rPr>
          <w:b/>
          <w:bCs/>
          <w:lang w:val="en-GB" w:eastAsia="x-none"/>
        </w:rPr>
        <w:t xml:space="preserve">: </w:t>
      </w:r>
      <w:bookmarkStart w:id="9" w:name="_Toc47636774"/>
      <w:bookmarkStart w:id="10" w:name="_Toc47636775"/>
      <w:bookmarkStart w:id="11" w:name="_Toc47636776"/>
      <w:bookmarkStart w:id="12" w:name="_Toc47636777"/>
      <w:bookmarkStart w:id="13" w:name="_Toc47636778"/>
      <w:bookmarkStart w:id="14" w:name="_Toc47353780"/>
      <w:bookmarkStart w:id="15" w:name="_Toc47389434"/>
      <w:bookmarkStart w:id="16" w:name="_Toc47596565"/>
      <w:bookmarkStart w:id="17" w:name="_Toc47596588"/>
      <w:bookmarkStart w:id="18" w:name="_Toc47596650"/>
      <w:bookmarkStart w:id="19" w:name="_Toc47624126"/>
      <w:bookmarkStart w:id="20" w:name="_Toc47636779"/>
      <w:bookmarkStart w:id="21" w:name="_Toc47641259"/>
      <w:bookmarkStart w:id="22" w:name="_Toc47641722"/>
      <w:bookmarkStart w:id="23" w:name="_Toc47641773"/>
      <w:bookmarkEnd w:id="9"/>
      <w:bookmarkEnd w:id="10"/>
      <w:bookmarkEnd w:id="11"/>
      <w:bookmarkEnd w:id="12"/>
      <w:bookmarkEnd w:id="13"/>
      <w:r w:rsidRPr="003830BA">
        <w:rPr>
          <w:b/>
          <w:bCs/>
          <w:lang w:val="en-GB" w:eastAsia="x-none"/>
        </w:rPr>
        <w:t xml:space="preserve">RAN2 </w:t>
      </w:r>
      <w:r w:rsidRPr="003830BA">
        <w:rPr>
          <w:b/>
          <w:bCs/>
        </w:rPr>
        <w:t>t</w:t>
      </w:r>
      <w:r w:rsidR="005E3F21" w:rsidRPr="003830BA">
        <w:rPr>
          <w:b/>
          <w:bCs/>
        </w:rPr>
        <w:t xml:space="preserve">o </w:t>
      </w:r>
      <w:r w:rsidR="00FB38DD" w:rsidRPr="003830BA">
        <w:rPr>
          <w:b/>
          <w:bCs/>
        </w:rPr>
        <w:t xml:space="preserve">allow </w:t>
      </w:r>
      <w:r w:rsidR="008627B6" w:rsidRPr="003830BA">
        <w:rPr>
          <w:b/>
          <w:bCs/>
        </w:rPr>
        <w:t>measurement</w:t>
      </w:r>
      <w:r w:rsidR="00FB38DD" w:rsidRPr="003830BA">
        <w:rPr>
          <w:b/>
          <w:bCs/>
        </w:rPr>
        <w:t xml:space="preserve"> relaxation </w:t>
      </w:r>
      <w:r w:rsidR="008627B6" w:rsidRPr="003830BA">
        <w:rPr>
          <w:b/>
          <w:bCs/>
        </w:rPr>
        <w:t>of the serving cell for stationary UEs</w:t>
      </w:r>
      <w:r w:rsidR="005E3F21" w:rsidRPr="003830BA">
        <w:rPr>
          <w:b/>
          <w:bCs/>
        </w:rPr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5E3F21" w:rsidRPr="003830BA">
        <w:rPr>
          <w:b/>
          <w:bCs/>
        </w:rPr>
        <w:t xml:space="preserve"> </w:t>
      </w:r>
    </w:p>
    <w:p w14:paraId="28591C48" w14:textId="77777777" w:rsidR="00901A27" w:rsidRPr="00083BE4" w:rsidRDefault="00901A27" w:rsidP="00EF1BE7">
      <w:pPr>
        <w:overflowPunct/>
        <w:autoSpaceDE/>
        <w:autoSpaceDN/>
        <w:adjustRightInd/>
        <w:spacing w:after="0"/>
        <w:rPr>
          <w:lang w:val="en-GB"/>
        </w:rPr>
      </w:pPr>
      <w:bookmarkStart w:id="24" w:name="_Toc47636780"/>
      <w:bookmarkEnd w:id="24"/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01444646" w14:textId="77777777" w:rsidR="00C5293E" w:rsidRPr="003974A6" w:rsidRDefault="00C5293E" w:rsidP="00C5293E">
      <w:pPr>
        <w:pStyle w:val="BodyText"/>
        <w:overflowPunct/>
        <w:autoSpaceDE/>
        <w:autoSpaceDN/>
        <w:adjustRightInd/>
        <w:jc w:val="both"/>
        <w:rPr>
          <w:rFonts w:eastAsiaTheme="minorEastAsia"/>
          <w:b/>
          <w:bCs/>
          <w:lang w:eastAsia="zh-CN"/>
        </w:rPr>
      </w:pPr>
      <w:bookmarkStart w:id="25" w:name="_Ref434066290"/>
      <w:r w:rsidRPr="003974A6">
        <w:rPr>
          <w:rFonts w:eastAsiaTheme="minorEastAsia"/>
          <w:b/>
          <w:bCs/>
          <w:lang w:eastAsia="zh-CN"/>
        </w:rPr>
        <w:t>Observation 1: Majority of the companies prefer to support up to level 4 where the UE is moving slowly for RECAP UE.</w:t>
      </w:r>
    </w:p>
    <w:p w14:paraId="0378224C" w14:textId="77777777" w:rsidR="00C5293E" w:rsidRPr="003974A6" w:rsidRDefault="00C5293E" w:rsidP="00C5293E">
      <w:pPr>
        <w:rPr>
          <w:rFonts w:eastAsiaTheme="minorEastAsia"/>
          <w:b/>
          <w:bCs/>
          <w:lang w:eastAsia="zh-CN"/>
        </w:rPr>
      </w:pPr>
      <w:r w:rsidRPr="003974A6">
        <w:rPr>
          <w:b/>
          <w:bCs/>
          <w:lang w:eastAsia="x-none"/>
        </w:rPr>
        <w:t xml:space="preserve">Observation 2: </w:t>
      </w:r>
      <w:r w:rsidRPr="003974A6">
        <w:rPr>
          <w:rFonts w:eastAsiaTheme="minorEastAsia"/>
          <w:b/>
          <w:bCs/>
          <w:lang w:eastAsia="zh-CN"/>
        </w:rPr>
        <w:t>Majority of the companies prefer to support 2 RRM relaxation level</w:t>
      </w:r>
      <w:r>
        <w:rPr>
          <w:rFonts w:eastAsiaTheme="minorEastAsia"/>
          <w:b/>
          <w:bCs/>
          <w:lang w:eastAsia="zh-CN"/>
        </w:rPr>
        <w:t>s</w:t>
      </w:r>
      <w:r w:rsidRPr="003974A6">
        <w:rPr>
          <w:rFonts w:eastAsiaTheme="minorEastAsia"/>
          <w:b/>
          <w:bCs/>
          <w:lang w:eastAsia="zh-CN"/>
        </w:rPr>
        <w:t>.</w:t>
      </w:r>
    </w:p>
    <w:p w14:paraId="4C137858" w14:textId="2836EB22" w:rsidR="00C5293E" w:rsidRDefault="00C5293E" w:rsidP="00C5293E">
      <w:pPr>
        <w:rPr>
          <w:b/>
          <w:bCs/>
          <w:lang w:eastAsia="x-none"/>
        </w:rPr>
      </w:pPr>
      <w:r w:rsidRPr="00B30FB7">
        <w:rPr>
          <w:b/>
          <w:bCs/>
          <w:lang w:eastAsia="x-none"/>
        </w:rPr>
        <w:t>Proposal 1: RAN2 defines 2 RRM rela</w:t>
      </w:r>
      <w:r>
        <w:rPr>
          <w:b/>
          <w:bCs/>
          <w:lang w:eastAsia="x-none"/>
        </w:rPr>
        <w:t>xa</w:t>
      </w:r>
      <w:r w:rsidRPr="00B30FB7">
        <w:rPr>
          <w:b/>
          <w:bCs/>
          <w:lang w:eastAsia="x-none"/>
        </w:rPr>
        <w:t>tion levels for stationary and low mobility state UE.</w:t>
      </w:r>
    </w:p>
    <w:p w14:paraId="4DCB6209" w14:textId="6D7E6C69" w:rsidR="00C5293E" w:rsidRDefault="00C5293E" w:rsidP="3D1AC7F3">
      <w:pPr>
        <w:pStyle w:val="B3"/>
        <w:ind w:left="0" w:firstLine="0"/>
        <w:rPr>
          <w:rFonts w:ascii="Times New Roman" w:eastAsia="SimSun" w:hAnsi="Times New Roman"/>
          <w:b/>
          <w:bCs/>
        </w:rPr>
      </w:pPr>
      <w:r w:rsidRPr="3D1AC7F3">
        <w:rPr>
          <w:rFonts w:ascii="Times New Roman" w:eastAsia="SimSun" w:hAnsi="Times New Roman"/>
          <w:b/>
          <w:bCs/>
        </w:rPr>
        <w:t>Proposal 2: RAN2 to agree enhance rel-16 criteria by taking into account beam switching.</w:t>
      </w:r>
    </w:p>
    <w:p w14:paraId="62E2DF57" w14:textId="0627E471" w:rsidR="00641DFD" w:rsidRDefault="00B9380D" w:rsidP="00641DFD">
      <w:pPr>
        <w:rPr>
          <w:b/>
          <w:bCs/>
        </w:rPr>
      </w:pPr>
      <w:r w:rsidRPr="3D1AC7F3"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Proposal 3: </w:t>
      </w:r>
      <w:r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Capture the above two options </w:t>
      </w:r>
      <w:r w:rsidRPr="3D1AC7F3">
        <w:rPr>
          <w:rFonts w:ascii="Segoe UI" w:eastAsia="Segoe UI" w:hAnsi="Segoe UI" w:cs="Segoe UI"/>
          <w:b/>
          <w:bCs/>
          <w:color w:val="333333"/>
          <w:sz w:val="18"/>
          <w:szCs w:val="18"/>
        </w:rPr>
        <w:t>in TR</w:t>
      </w:r>
      <w:r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 and specify the details in the WI phase.:</w:t>
      </w:r>
    </w:p>
    <w:p w14:paraId="349EF309" w14:textId="77777777" w:rsidR="00641DFD" w:rsidRPr="00641DFD" w:rsidRDefault="00641DFD" w:rsidP="00641DFD">
      <w:pPr>
        <w:pStyle w:val="ListParagraph"/>
        <w:numPr>
          <w:ilvl w:val="0"/>
          <w:numId w:val="23"/>
        </w:numPr>
        <w:rPr>
          <w:rFonts w:ascii="Segoe UI" w:eastAsia="Segoe UI" w:hAnsi="Segoe UI" w:cs="Segoe UI"/>
          <w:b/>
          <w:bCs/>
          <w:color w:val="333333"/>
          <w:sz w:val="18"/>
          <w:szCs w:val="18"/>
        </w:rPr>
      </w:pPr>
      <w:r w:rsidRPr="00641DFD">
        <w:rPr>
          <w:b/>
          <w:bCs/>
        </w:rPr>
        <w:t>Option 1: allow 2 level of configurations based on RSRP measurement of serving cell</w:t>
      </w:r>
      <w:r w:rsidRPr="00641DFD">
        <w:rPr>
          <w:rFonts w:ascii="Segoe UI" w:eastAsia="Segoe UI" w:hAnsi="Segoe UI" w:cs="Segoe UI"/>
          <w:b/>
          <w:bCs/>
          <w:color w:val="333333"/>
          <w:sz w:val="18"/>
          <w:szCs w:val="18"/>
        </w:rPr>
        <w:t xml:space="preserve"> </w:t>
      </w:r>
    </w:p>
    <w:p w14:paraId="28A35865" w14:textId="65CD9193" w:rsidR="2D753901" w:rsidRPr="00641DFD" w:rsidRDefault="00641DFD" w:rsidP="00641DFD">
      <w:pPr>
        <w:pStyle w:val="ListParagraph"/>
        <w:numPr>
          <w:ilvl w:val="0"/>
          <w:numId w:val="23"/>
        </w:numPr>
        <w:rPr>
          <w:rFonts w:ascii="Segoe UI" w:eastAsia="Segoe UI" w:hAnsi="Segoe UI" w:cs="Segoe UI"/>
          <w:b/>
          <w:bCs/>
          <w:color w:val="333333"/>
          <w:sz w:val="18"/>
          <w:szCs w:val="18"/>
        </w:rPr>
      </w:pPr>
      <w:r w:rsidRPr="00641DFD">
        <w:rPr>
          <w:b/>
          <w:bCs/>
        </w:rPr>
        <w:t>Option 2: take into account of beam switching for stationary and low mobility</w:t>
      </w:r>
    </w:p>
    <w:p w14:paraId="1EE29F21" w14:textId="77777777" w:rsidR="00C5293E" w:rsidRPr="00C5293E" w:rsidRDefault="00C5293E" w:rsidP="00C5293E">
      <w:pPr>
        <w:spacing w:after="120"/>
        <w:jc w:val="both"/>
        <w:rPr>
          <w:b/>
          <w:bCs/>
        </w:rPr>
      </w:pPr>
      <w:r w:rsidRPr="003830BA">
        <w:rPr>
          <w:b/>
          <w:bCs/>
          <w:lang w:val="en-GB" w:eastAsia="x-none"/>
        </w:rPr>
        <w:t xml:space="preserve">Proposal </w:t>
      </w:r>
      <w:r>
        <w:rPr>
          <w:b/>
          <w:bCs/>
          <w:lang w:val="en-GB" w:eastAsia="x-none"/>
        </w:rPr>
        <w:t>4</w:t>
      </w:r>
      <w:r w:rsidRPr="003830BA">
        <w:rPr>
          <w:b/>
          <w:bCs/>
          <w:lang w:val="en-GB" w:eastAsia="x-none"/>
        </w:rPr>
        <w:t xml:space="preserve">: RAN2 </w:t>
      </w:r>
      <w:r w:rsidRPr="003830BA">
        <w:rPr>
          <w:b/>
          <w:bCs/>
        </w:rPr>
        <w:t xml:space="preserve">to allow measurement relaxation of the serving cell for stationary UEs. </w:t>
      </w:r>
    </w:p>
    <w:p w14:paraId="5DE73E28" w14:textId="77777777" w:rsidR="00C5293E" w:rsidRPr="00B30FB7" w:rsidRDefault="00C5293E" w:rsidP="00C5293E">
      <w:pPr>
        <w:rPr>
          <w:b/>
          <w:bCs/>
          <w:lang w:eastAsia="x-none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r>
        <w:t>Reference</w:t>
      </w:r>
      <w:bookmarkEnd w:id="25"/>
    </w:p>
    <w:p w14:paraId="3BD3CCEA" w14:textId="4A9539C4" w:rsidR="00523112" w:rsidRDefault="00523112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26" w:name="_Ref47297521"/>
      <w:bookmarkStart w:id="27" w:name="_Ref478150265"/>
      <w:bookmarkEnd w:id="2"/>
      <w:r w:rsidRPr="00523112">
        <w:rPr>
          <w:rFonts w:ascii="Times New Roman" w:hAnsi="Times New Roman" w:cs="Times New Roman"/>
          <w:sz w:val="20"/>
        </w:rPr>
        <w:t>RP-201386</w:t>
      </w:r>
      <w:r>
        <w:rPr>
          <w:rFonts w:ascii="Times New Roman" w:hAnsi="Times New Roman" w:cs="Times New Roman"/>
          <w:sz w:val="20"/>
        </w:rPr>
        <w:t xml:space="preserve">, Rel-17 </w:t>
      </w:r>
      <w:r w:rsidRPr="00523112">
        <w:rPr>
          <w:rFonts w:ascii="Times New Roman" w:hAnsi="Times New Roman" w:cs="Times New Roman"/>
          <w:sz w:val="20"/>
        </w:rPr>
        <w:t>Study on support of reduced capability NR devices</w:t>
      </w:r>
      <w:r>
        <w:rPr>
          <w:rFonts w:ascii="Times New Roman" w:hAnsi="Times New Roman" w:cs="Times New Roman"/>
          <w:sz w:val="20"/>
        </w:rPr>
        <w:t>, July 2020.</w:t>
      </w:r>
      <w:bookmarkEnd w:id="26"/>
    </w:p>
    <w:p w14:paraId="7E907496" w14:textId="77777777" w:rsidR="001879F0" w:rsidRDefault="00B02FC5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28" w:name="_Ref47299473"/>
      <w:r w:rsidRPr="00B02FC5">
        <w:rPr>
          <w:rFonts w:ascii="Times New Roman" w:hAnsi="Times New Roman" w:cs="Times New Roman"/>
          <w:sz w:val="20"/>
        </w:rPr>
        <w:t>R2-152171</w:t>
      </w:r>
      <w:r>
        <w:rPr>
          <w:rFonts w:ascii="Times New Roman" w:hAnsi="Times New Roman" w:cs="Times New Roman"/>
          <w:sz w:val="20"/>
        </w:rPr>
        <w:t xml:space="preserve">, </w:t>
      </w:r>
      <w:r w:rsidRPr="00B02FC5">
        <w:rPr>
          <w:rFonts w:ascii="Times New Roman" w:hAnsi="Times New Roman" w:cs="Times New Roman"/>
          <w:sz w:val="20"/>
        </w:rPr>
        <w:t>Performance evaluation of extended DRX cycle in idle mode</w:t>
      </w:r>
      <w:r>
        <w:rPr>
          <w:rFonts w:ascii="Times New Roman" w:hAnsi="Times New Roman" w:cs="Times New Roman"/>
          <w:sz w:val="20"/>
        </w:rPr>
        <w:t>, Rel-13 LTE, Intel Corporation, May 2015</w:t>
      </w:r>
      <w:r w:rsidR="00EB410E">
        <w:rPr>
          <w:rFonts w:ascii="Times New Roman" w:hAnsi="Times New Roman" w:cs="Times New Roman"/>
          <w:sz w:val="20"/>
        </w:rPr>
        <w:t>.</w:t>
      </w:r>
      <w:bookmarkEnd w:id="27"/>
      <w:bookmarkEnd w:id="28"/>
    </w:p>
    <w:p w14:paraId="434C09F6" w14:textId="67267145" w:rsidR="00A4565C" w:rsidRPr="00EB410E" w:rsidRDefault="001879F0" w:rsidP="00DF1CED">
      <w:pPr>
        <w:pStyle w:val="Doc-title"/>
        <w:numPr>
          <w:ilvl w:val="0"/>
          <w:numId w:val="3"/>
        </w:numPr>
        <w:spacing w:before="0" w:after="60"/>
      </w:pPr>
      <w:bookmarkStart w:id="29" w:name="_Ref47302842"/>
      <w:r w:rsidRPr="001879F0">
        <w:rPr>
          <w:rFonts w:ascii="Times New Roman" w:hAnsi="Times New Roman" w:cs="Times New Roman"/>
          <w:sz w:val="20"/>
        </w:rPr>
        <w:t>C1-191389</w:t>
      </w:r>
      <w:r>
        <w:rPr>
          <w:rFonts w:ascii="Times New Roman" w:hAnsi="Times New Roman" w:cs="Times New Roman"/>
          <w:sz w:val="20"/>
        </w:rPr>
        <w:t xml:space="preserve">, </w:t>
      </w:r>
      <w:r w:rsidRPr="001879F0">
        <w:rPr>
          <w:rFonts w:ascii="Times New Roman" w:hAnsi="Times New Roman" w:cs="Times New Roman"/>
          <w:sz w:val="20"/>
        </w:rPr>
        <w:t>Reply LS on eDRX cycles for CM-CONNECTED with RRC inactive</w:t>
      </w:r>
      <w:r>
        <w:rPr>
          <w:rFonts w:ascii="Times New Roman" w:hAnsi="Times New Roman" w:cs="Times New Roman"/>
          <w:sz w:val="20"/>
        </w:rPr>
        <w:t xml:space="preserve">, Rel-16 </w:t>
      </w:r>
      <w:r w:rsidRPr="001879F0">
        <w:rPr>
          <w:rFonts w:ascii="Times New Roman" w:hAnsi="Times New Roman" w:cs="Times New Roman"/>
          <w:sz w:val="20"/>
        </w:rPr>
        <w:t>5G_CIoT</w:t>
      </w:r>
      <w:r>
        <w:rPr>
          <w:rFonts w:ascii="Times New Roman" w:hAnsi="Times New Roman" w:cs="Times New Roman"/>
          <w:sz w:val="20"/>
        </w:rPr>
        <w:t>,</w:t>
      </w:r>
      <w:r w:rsidRPr="001879F0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From CT1, T</w:t>
      </w:r>
      <w:r w:rsidRPr="001879F0">
        <w:rPr>
          <w:rFonts w:ascii="Times New Roman" w:hAnsi="Times New Roman" w:cs="Times New Roman"/>
          <w:sz w:val="20"/>
        </w:rPr>
        <w:t>o SA2</w:t>
      </w:r>
      <w:r>
        <w:rPr>
          <w:rFonts w:ascii="Times New Roman" w:hAnsi="Times New Roman" w:cs="Times New Roman"/>
          <w:sz w:val="20"/>
        </w:rPr>
        <w:t>, C</w:t>
      </w:r>
      <w:r w:rsidRPr="001879F0">
        <w:rPr>
          <w:rFonts w:ascii="Times New Roman" w:hAnsi="Times New Roman" w:cs="Times New Roman"/>
          <w:sz w:val="20"/>
        </w:rPr>
        <w:t>cin</w:t>
      </w:r>
      <w:r>
        <w:rPr>
          <w:rFonts w:ascii="Times New Roman" w:hAnsi="Times New Roman" w:cs="Times New Roman"/>
          <w:sz w:val="20"/>
        </w:rPr>
        <w:t>g</w:t>
      </w:r>
      <w:r w:rsidRPr="001879F0">
        <w:rPr>
          <w:rFonts w:ascii="Times New Roman" w:hAnsi="Times New Roman" w:cs="Times New Roman"/>
          <w:sz w:val="20"/>
        </w:rPr>
        <w:t xml:space="preserve"> RAN2 and CT4</w:t>
      </w:r>
      <w:r>
        <w:rPr>
          <w:rFonts w:ascii="Times New Roman" w:hAnsi="Times New Roman" w:cs="Times New Roman"/>
          <w:sz w:val="20"/>
        </w:rPr>
        <w:t>, March 2019.</w:t>
      </w:r>
      <w:bookmarkEnd w:id="29"/>
    </w:p>
    <w:sectPr w:rsidR="00A4565C" w:rsidRPr="00EB410E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78831" w14:textId="77777777" w:rsidR="00EE1534" w:rsidRDefault="00EE1534" w:rsidP="00DB41F2">
      <w:pPr>
        <w:spacing w:after="0"/>
      </w:pPr>
      <w:r>
        <w:separator/>
      </w:r>
    </w:p>
  </w:endnote>
  <w:endnote w:type="continuationSeparator" w:id="0">
    <w:p w14:paraId="6D6A8625" w14:textId="77777777" w:rsidR="00EE1534" w:rsidRDefault="00EE1534" w:rsidP="00DB41F2">
      <w:pPr>
        <w:spacing w:after="0"/>
      </w:pPr>
      <w:r>
        <w:continuationSeparator/>
      </w:r>
    </w:p>
  </w:endnote>
  <w:endnote w:type="continuationNotice" w:id="1">
    <w:p w14:paraId="38578939" w14:textId="77777777" w:rsidR="00EE1534" w:rsidRDefault="00EE15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BA88C" w14:textId="77777777" w:rsidR="00EE1534" w:rsidRDefault="00EE1534" w:rsidP="00DB41F2">
      <w:pPr>
        <w:spacing w:after="0"/>
      </w:pPr>
      <w:r>
        <w:separator/>
      </w:r>
    </w:p>
  </w:footnote>
  <w:footnote w:type="continuationSeparator" w:id="0">
    <w:p w14:paraId="1B07F95E" w14:textId="77777777" w:rsidR="00EE1534" w:rsidRDefault="00EE1534" w:rsidP="00DB41F2">
      <w:pPr>
        <w:spacing w:after="0"/>
      </w:pPr>
      <w:r>
        <w:continuationSeparator/>
      </w:r>
    </w:p>
  </w:footnote>
  <w:footnote w:type="continuationNotice" w:id="1">
    <w:p w14:paraId="51E14561" w14:textId="77777777" w:rsidR="00EE1534" w:rsidRDefault="00EE15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026F0"/>
    <w:multiLevelType w:val="hybridMultilevel"/>
    <w:tmpl w:val="1408EA8C"/>
    <w:lvl w:ilvl="0" w:tplc="6E2E7B1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E240E49"/>
    <w:multiLevelType w:val="multilevel"/>
    <w:tmpl w:val="48E62786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B675598"/>
    <w:multiLevelType w:val="hybridMultilevel"/>
    <w:tmpl w:val="C5D65344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61176"/>
    <w:multiLevelType w:val="hybridMultilevel"/>
    <w:tmpl w:val="3A48601E"/>
    <w:lvl w:ilvl="0" w:tplc="C4BA9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7E08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14C1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865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5A46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BED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B20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E6F0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8004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D7F3F"/>
    <w:multiLevelType w:val="hybridMultilevel"/>
    <w:tmpl w:val="E0EC7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47301"/>
    <w:multiLevelType w:val="multilevel"/>
    <w:tmpl w:val="5516A49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BF0D0D"/>
    <w:multiLevelType w:val="hybridMultilevel"/>
    <w:tmpl w:val="C19C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06F82"/>
    <w:multiLevelType w:val="hybridMultilevel"/>
    <w:tmpl w:val="3D9A8594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22E7D"/>
    <w:multiLevelType w:val="hybridMultilevel"/>
    <w:tmpl w:val="3A4A7562"/>
    <w:lvl w:ilvl="0" w:tplc="293682B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7732A"/>
    <w:multiLevelType w:val="hybridMultilevel"/>
    <w:tmpl w:val="5A363A4E"/>
    <w:lvl w:ilvl="0" w:tplc="E74A8E94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A7466"/>
    <w:multiLevelType w:val="hybridMultilevel"/>
    <w:tmpl w:val="8D12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0C5F80"/>
    <w:multiLevelType w:val="hybridMultilevel"/>
    <w:tmpl w:val="E6AE28D0"/>
    <w:lvl w:ilvl="0" w:tplc="0E3203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F783098"/>
    <w:multiLevelType w:val="hybridMultilevel"/>
    <w:tmpl w:val="8E8CFD10"/>
    <w:lvl w:ilvl="0" w:tplc="E7DC8BAA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63EDF"/>
    <w:multiLevelType w:val="hybridMultilevel"/>
    <w:tmpl w:val="3A2AB3F6"/>
    <w:lvl w:ilvl="0" w:tplc="5E681A8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A130759"/>
    <w:multiLevelType w:val="hybridMultilevel"/>
    <w:tmpl w:val="3CA27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E4B80"/>
    <w:multiLevelType w:val="hybridMultilevel"/>
    <w:tmpl w:val="BF442D54"/>
    <w:lvl w:ilvl="0" w:tplc="327636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2520" w:hanging="7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"/>
  </w:num>
  <w:num w:numId="5">
    <w:abstractNumId w:val="10"/>
  </w:num>
  <w:num w:numId="6">
    <w:abstractNumId w:val="13"/>
  </w:num>
  <w:num w:numId="7">
    <w:abstractNumId w:val="0"/>
  </w:num>
  <w:num w:numId="8">
    <w:abstractNumId w:val="3"/>
  </w:num>
  <w:num w:numId="9">
    <w:abstractNumId w:val="8"/>
  </w:num>
  <w:num w:numId="10">
    <w:abstractNumId w:val="11"/>
  </w:num>
  <w:num w:numId="11">
    <w:abstractNumId w:val="20"/>
  </w:num>
  <w:num w:numId="12">
    <w:abstractNumId w:val="16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9"/>
  </w:num>
  <w:num w:numId="18">
    <w:abstractNumId w:val="1"/>
  </w:num>
  <w:num w:numId="19">
    <w:abstractNumId w:val="7"/>
  </w:num>
  <w:num w:numId="20">
    <w:abstractNumId w:val="15"/>
  </w:num>
  <w:num w:numId="21">
    <w:abstractNumId w:val="14"/>
  </w:num>
  <w:num w:numId="22">
    <w:abstractNumId w:val="1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69D3"/>
    <w:rsid w:val="00010079"/>
    <w:rsid w:val="00011894"/>
    <w:rsid w:val="00013DE7"/>
    <w:rsid w:val="00016484"/>
    <w:rsid w:val="0003003D"/>
    <w:rsid w:val="000313FE"/>
    <w:rsid w:val="00031F57"/>
    <w:rsid w:val="00037616"/>
    <w:rsid w:val="000540FE"/>
    <w:rsid w:val="00057338"/>
    <w:rsid w:val="00070606"/>
    <w:rsid w:val="00072D5C"/>
    <w:rsid w:val="00082A19"/>
    <w:rsid w:val="00083C72"/>
    <w:rsid w:val="00087378"/>
    <w:rsid w:val="00093BDF"/>
    <w:rsid w:val="000A3709"/>
    <w:rsid w:val="000A7E8C"/>
    <w:rsid w:val="000B09B4"/>
    <w:rsid w:val="000B3684"/>
    <w:rsid w:val="000D47EA"/>
    <w:rsid w:val="000D63CF"/>
    <w:rsid w:val="000E3E4E"/>
    <w:rsid w:val="000E6A2C"/>
    <w:rsid w:val="000F6115"/>
    <w:rsid w:val="00104F38"/>
    <w:rsid w:val="001069E2"/>
    <w:rsid w:val="00106EFC"/>
    <w:rsid w:val="0010706B"/>
    <w:rsid w:val="001100CB"/>
    <w:rsid w:val="00110C56"/>
    <w:rsid w:val="001125EA"/>
    <w:rsid w:val="001174EB"/>
    <w:rsid w:val="0011783E"/>
    <w:rsid w:val="00125CE0"/>
    <w:rsid w:val="00130B98"/>
    <w:rsid w:val="001764EA"/>
    <w:rsid w:val="001879F0"/>
    <w:rsid w:val="00197AF9"/>
    <w:rsid w:val="001A4ECB"/>
    <w:rsid w:val="001A520D"/>
    <w:rsid w:val="001B3AEB"/>
    <w:rsid w:val="001B45C8"/>
    <w:rsid w:val="001C5CD0"/>
    <w:rsid w:val="001D136B"/>
    <w:rsid w:val="001D1ADA"/>
    <w:rsid w:val="001E1630"/>
    <w:rsid w:val="001E4A99"/>
    <w:rsid w:val="001F5CE9"/>
    <w:rsid w:val="001F757B"/>
    <w:rsid w:val="002011DE"/>
    <w:rsid w:val="0021018A"/>
    <w:rsid w:val="00212B13"/>
    <w:rsid w:val="0021439D"/>
    <w:rsid w:val="00215688"/>
    <w:rsid w:val="00224E62"/>
    <w:rsid w:val="0022516F"/>
    <w:rsid w:val="00226268"/>
    <w:rsid w:val="00226D1E"/>
    <w:rsid w:val="00231354"/>
    <w:rsid w:val="00234309"/>
    <w:rsid w:val="00235216"/>
    <w:rsid w:val="002445D9"/>
    <w:rsid w:val="0025164F"/>
    <w:rsid w:val="00256429"/>
    <w:rsid w:val="00260F1F"/>
    <w:rsid w:val="0026121B"/>
    <w:rsid w:val="00270BDE"/>
    <w:rsid w:val="00273DD5"/>
    <w:rsid w:val="00275C9E"/>
    <w:rsid w:val="0028034B"/>
    <w:rsid w:val="00280784"/>
    <w:rsid w:val="0028154C"/>
    <w:rsid w:val="0028633B"/>
    <w:rsid w:val="002B2520"/>
    <w:rsid w:val="002C2B15"/>
    <w:rsid w:val="002C45F0"/>
    <w:rsid w:val="002D7804"/>
    <w:rsid w:val="002D7E56"/>
    <w:rsid w:val="002E64FF"/>
    <w:rsid w:val="002E7EE6"/>
    <w:rsid w:val="002F0720"/>
    <w:rsid w:val="002F1C7B"/>
    <w:rsid w:val="002F561D"/>
    <w:rsid w:val="003035B1"/>
    <w:rsid w:val="00303B0C"/>
    <w:rsid w:val="00303F7C"/>
    <w:rsid w:val="00310A34"/>
    <w:rsid w:val="00322456"/>
    <w:rsid w:val="00345DF9"/>
    <w:rsid w:val="00346AE8"/>
    <w:rsid w:val="00351ED6"/>
    <w:rsid w:val="00365558"/>
    <w:rsid w:val="003665E5"/>
    <w:rsid w:val="003731DA"/>
    <w:rsid w:val="0038083E"/>
    <w:rsid w:val="003830BA"/>
    <w:rsid w:val="003917C0"/>
    <w:rsid w:val="003934F5"/>
    <w:rsid w:val="00393F1E"/>
    <w:rsid w:val="00395E4E"/>
    <w:rsid w:val="003974A6"/>
    <w:rsid w:val="003A6AE5"/>
    <w:rsid w:val="003B00E5"/>
    <w:rsid w:val="003B4424"/>
    <w:rsid w:val="003B69A5"/>
    <w:rsid w:val="003B6B5C"/>
    <w:rsid w:val="003C07F9"/>
    <w:rsid w:val="003C11F8"/>
    <w:rsid w:val="003C58E9"/>
    <w:rsid w:val="003D0CCC"/>
    <w:rsid w:val="003D5F3E"/>
    <w:rsid w:val="003E0EC9"/>
    <w:rsid w:val="003E325A"/>
    <w:rsid w:val="003E74E2"/>
    <w:rsid w:val="003F75B2"/>
    <w:rsid w:val="0041181A"/>
    <w:rsid w:val="00414A29"/>
    <w:rsid w:val="0042215A"/>
    <w:rsid w:val="00426199"/>
    <w:rsid w:val="0043471E"/>
    <w:rsid w:val="00436602"/>
    <w:rsid w:val="00436E2B"/>
    <w:rsid w:val="00442AA9"/>
    <w:rsid w:val="00443564"/>
    <w:rsid w:val="00466831"/>
    <w:rsid w:val="00470F10"/>
    <w:rsid w:val="004808BB"/>
    <w:rsid w:val="00482F5F"/>
    <w:rsid w:val="004854BF"/>
    <w:rsid w:val="00492B52"/>
    <w:rsid w:val="0049416A"/>
    <w:rsid w:val="004964CD"/>
    <w:rsid w:val="00496C88"/>
    <w:rsid w:val="004A1A27"/>
    <w:rsid w:val="004A5B1F"/>
    <w:rsid w:val="004A6225"/>
    <w:rsid w:val="004A678A"/>
    <w:rsid w:val="004C2473"/>
    <w:rsid w:val="004C2FC5"/>
    <w:rsid w:val="004C6014"/>
    <w:rsid w:val="004D14DB"/>
    <w:rsid w:val="004D2CE3"/>
    <w:rsid w:val="004D5221"/>
    <w:rsid w:val="004E105C"/>
    <w:rsid w:val="004E32EA"/>
    <w:rsid w:val="004E7FB1"/>
    <w:rsid w:val="004F58F9"/>
    <w:rsid w:val="004F7B38"/>
    <w:rsid w:val="005018A1"/>
    <w:rsid w:val="00506D10"/>
    <w:rsid w:val="0051416A"/>
    <w:rsid w:val="00522DC0"/>
    <w:rsid w:val="00523112"/>
    <w:rsid w:val="00524491"/>
    <w:rsid w:val="00531F31"/>
    <w:rsid w:val="00550F48"/>
    <w:rsid w:val="00560BA3"/>
    <w:rsid w:val="00564868"/>
    <w:rsid w:val="00566F48"/>
    <w:rsid w:val="00576836"/>
    <w:rsid w:val="005802B4"/>
    <w:rsid w:val="00585F98"/>
    <w:rsid w:val="0058662E"/>
    <w:rsid w:val="005900F9"/>
    <w:rsid w:val="0059478D"/>
    <w:rsid w:val="005973BA"/>
    <w:rsid w:val="005A1BB2"/>
    <w:rsid w:val="005A5571"/>
    <w:rsid w:val="005B7BDD"/>
    <w:rsid w:val="005C195E"/>
    <w:rsid w:val="005D0B9C"/>
    <w:rsid w:val="005D11BF"/>
    <w:rsid w:val="005D409F"/>
    <w:rsid w:val="005E1539"/>
    <w:rsid w:val="005E3F21"/>
    <w:rsid w:val="005E5E8D"/>
    <w:rsid w:val="005F2968"/>
    <w:rsid w:val="005F2D99"/>
    <w:rsid w:val="005F7D99"/>
    <w:rsid w:val="00600302"/>
    <w:rsid w:val="00605267"/>
    <w:rsid w:val="00613126"/>
    <w:rsid w:val="006146E7"/>
    <w:rsid w:val="006175A7"/>
    <w:rsid w:val="00633B89"/>
    <w:rsid w:val="00641DFD"/>
    <w:rsid w:val="00642641"/>
    <w:rsid w:val="00643FE0"/>
    <w:rsid w:val="00645211"/>
    <w:rsid w:val="006456DE"/>
    <w:rsid w:val="00645EEF"/>
    <w:rsid w:val="006528B4"/>
    <w:rsid w:val="006529BA"/>
    <w:rsid w:val="00654845"/>
    <w:rsid w:val="006609C2"/>
    <w:rsid w:val="00671C6B"/>
    <w:rsid w:val="0067261A"/>
    <w:rsid w:val="00674460"/>
    <w:rsid w:val="0068333B"/>
    <w:rsid w:val="00683386"/>
    <w:rsid w:val="006858A1"/>
    <w:rsid w:val="006970C9"/>
    <w:rsid w:val="006A791C"/>
    <w:rsid w:val="006B2F3A"/>
    <w:rsid w:val="006B7FEC"/>
    <w:rsid w:val="006D1F6C"/>
    <w:rsid w:val="006D239A"/>
    <w:rsid w:val="006D51FF"/>
    <w:rsid w:val="006D5692"/>
    <w:rsid w:val="006E4025"/>
    <w:rsid w:val="006E5586"/>
    <w:rsid w:val="00702959"/>
    <w:rsid w:val="00723F24"/>
    <w:rsid w:val="007342AA"/>
    <w:rsid w:val="0073676C"/>
    <w:rsid w:val="0074279D"/>
    <w:rsid w:val="007621EF"/>
    <w:rsid w:val="007667D2"/>
    <w:rsid w:val="00772E40"/>
    <w:rsid w:val="00781327"/>
    <w:rsid w:val="00782A16"/>
    <w:rsid w:val="007833D8"/>
    <w:rsid w:val="00785EB9"/>
    <w:rsid w:val="007863F4"/>
    <w:rsid w:val="007973D4"/>
    <w:rsid w:val="00797AC0"/>
    <w:rsid w:val="007A080E"/>
    <w:rsid w:val="007A1AA2"/>
    <w:rsid w:val="007A43CF"/>
    <w:rsid w:val="007A5A25"/>
    <w:rsid w:val="007B0436"/>
    <w:rsid w:val="007B1B9E"/>
    <w:rsid w:val="007B1CAE"/>
    <w:rsid w:val="007B2F79"/>
    <w:rsid w:val="007C1082"/>
    <w:rsid w:val="007C6038"/>
    <w:rsid w:val="007D35CC"/>
    <w:rsid w:val="007D7188"/>
    <w:rsid w:val="007F2902"/>
    <w:rsid w:val="007F4E67"/>
    <w:rsid w:val="008026AD"/>
    <w:rsid w:val="008035AA"/>
    <w:rsid w:val="008359E9"/>
    <w:rsid w:val="00842EEB"/>
    <w:rsid w:val="0084333D"/>
    <w:rsid w:val="00852485"/>
    <w:rsid w:val="008627B6"/>
    <w:rsid w:val="008645F7"/>
    <w:rsid w:val="0086473B"/>
    <w:rsid w:val="00875049"/>
    <w:rsid w:val="008833D2"/>
    <w:rsid w:val="00887A0D"/>
    <w:rsid w:val="00892B0B"/>
    <w:rsid w:val="008A0938"/>
    <w:rsid w:val="008B4CF9"/>
    <w:rsid w:val="008B56A6"/>
    <w:rsid w:val="008C2A66"/>
    <w:rsid w:val="008C5FE0"/>
    <w:rsid w:val="008C6613"/>
    <w:rsid w:val="008C7D7C"/>
    <w:rsid w:val="008D1987"/>
    <w:rsid w:val="008D5D89"/>
    <w:rsid w:val="008E0387"/>
    <w:rsid w:val="008E2923"/>
    <w:rsid w:val="008E3668"/>
    <w:rsid w:val="008F2C0F"/>
    <w:rsid w:val="00901136"/>
    <w:rsid w:val="00901A27"/>
    <w:rsid w:val="00905F96"/>
    <w:rsid w:val="00910BF3"/>
    <w:rsid w:val="0091236E"/>
    <w:rsid w:val="009155D0"/>
    <w:rsid w:val="0091639F"/>
    <w:rsid w:val="00916F62"/>
    <w:rsid w:val="0091736B"/>
    <w:rsid w:val="009218D8"/>
    <w:rsid w:val="0092694D"/>
    <w:rsid w:val="0092791C"/>
    <w:rsid w:val="0093417D"/>
    <w:rsid w:val="0093418F"/>
    <w:rsid w:val="00944053"/>
    <w:rsid w:val="009466E3"/>
    <w:rsid w:val="00954247"/>
    <w:rsid w:val="00955A0B"/>
    <w:rsid w:val="00956DFC"/>
    <w:rsid w:val="00957609"/>
    <w:rsid w:val="009626B8"/>
    <w:rsid w:val="00963427"/>
    <w:rsid w:val="00972C42"/>
    <w:rsid w:val="009771C4"/>
    <w:rsid w:val="00977369"/>
    <w:rsid w:val="00984820"/>
    <w:rsid w:val="009962D0"/>
    <w:rsid w:val="00997FEE"/>
    <w:rsid w:val="009A1420"/>
    <w:rsid w:val="009A4B8E"/>
    <w:rsid w:val="009A578F"/>
    <w:rsid w:val="009B5BFC"/>
    <w:rsid w:val="009B6CF5"/>
    <w:rsid w:val="009B78C4"/>
    <w:rsid w:val="009C7244"/>
    <w:rsid w:val="009C740E"/>
    <w:rsid w:val="009D2957"/>
    <w:rsid w:val="009D4B48"/>
    <w:rsid w:val="009D5C05"/>
    <w:rsid w:val="00A02492"/>
    <w:rsid w:val="00A02598"/>
    <w:rsid w:val="00A02951"/>
    <w:rsid w:val="00A07E21"/>
    <w:rsid w:val="00A22322"/>
    <w:rsid w:val="00A31B3D"/>
    <w:rsid w:val="00A34A86"/>
    <w:rsid w:val="00A4565C"/>
    <w:rsid w:val="00A5197F"/>
    <w:rsid w:val="00A55307"/>
    <w:rsid w:val="00A65097"/>
    <w:rsid w:val="00A67781"/>
    <w:rsid w:val="00A7565D"/>
    <w:rsid w:val="00A839CE"/>
    <w:rsid w:val="00A8464A"/>
    <w:rsid w:val="00A91C9D"/>
    <w:rsid w:val="00A92D15"/>
    <w:rsid w:val="00A92F2F"/>
    <w:rsid w:val="00AA0708"/>
    <w:rsid w:val="00AA1FAE"/>
    <w:rsid w:val="00AC335E"/>
    <w:rsid w:val="00AD0208"/>
    <w:rsid w:val="00AD53DF"/>
    <w:rsid w:val="00AE5155"/>
    <w:rsid w:val="00AF006A"/>
    <w:rsid w:val="00AF7576"/>
    <w:rsid w:val="00B01789"/>
    <w:rsid w:val="00B02095"/>
    <w:rsid w:val="00B02FC5"/>
    <w:rsid w:val="00B033E4"/>
    <w:rsid w:val="00B1402C"/>
    <w:rsid w:val="00B20CA2"/>
    <w:rsid w:val="00B21316"/>
    <w:rsid w:val="00B2380C"/>
    <w:rsid w:val="00B3018C"/>
    <w:rsid w:val="00B304C9"/>
    <w:rsid w:val="00B30FB7"/>
    <w:rsid w:val="00B32D87"/>
    <w:rsid w:val="00B403E7"/>
    <w:rsid w:val="00B442B3"/>
    <w:rsid w:val="00B562BE"/>
    <w:rsid w:val="00B75FC6"/>
    <w:rsid w:val="00B8094F"/>
    <w:rsid w:val="00B85259"/>
    <w:rsid w:val="00B90AF7"/>
    <w:rsid w:val="00B9380D"/>
    <w:rsid w:val="00B97493"/>
    <w:rsid w:val="00BA115F"/>
    <w:rsid w:val="00BA4069"/>
    <w:rsid w:val="00BA4810"/>
    <w:rsid w:val="00BB3B37"/>
    <w:rsid w:val="00BD4FF0"/>
    <w:rsid w:val="00BE47A4"/>
    <w:rsid w:val="00BF48D9"/>
    <w:rsid w:val="00BF6C6D"/>
    <w:rsid w:val="00BF73D8"/>
    <w:rsid w:val="00C058D9"/>
    <w:rsid w:val="00C250C7"/>
    <w:rsid w:val="00C32BE2"/>
    <w:rsid w:val="00C34AD7"/>
    <w:rsid w:val="00C46469"/>
    <w:rsid w:val="00C5293E"/>
    <w:rsid w:val="00C55851"/>
    <w:rsid w:val="00C67049"/>
    <w:rsid w:val="00C67581"/>
    <w:rsid w:val="00C77A90"/>
    <w:rsid w:val="00C810D3"/>
    <w:rsid w:val="00C8179C"/>
    <w:rsid w:val="00C82408"/>
    <w:rsid w:val="00C85F81"/>
    <w:rsid w:val="00C860B1"/>
    <w:rsid w:val="00C87B86"/>
    <w:rsid w:val="00C9033F"/>
    <w:rsid w:val="00C9133E"/>
    <w:rsid w:val="00C92CC1"/>
    <w:rsid w:val="00C93F91"/>
    <w:rsid w:val="00C941A0"/>
    <w:rsid w:val="00C967E9"/>
    <w:rsid w:val="00CB78A9"/>
    <w:rsid w:val="00CC0965"/>
    <w:rsid w:val="00CC272B"/>
    <w:rsid w:val="00CC7661"/>
    <w:rsid w:val="00CD2608"/>
    <w:rsid w:val="00CD27BD"/>
    <w:rsid w:val="00CF6998"/>
    <w:rsid w:val="00CF7BC6"/>
    <w:rsid w:val="00D02005"/>
    <w:rsid w:val="00D024C4"/>
    <w:rsid w:val="00D11508"/>
    <w:rsid w:val="00D11EBD"/>
    <w:rsid w:val="00D13020"/>
    <w:rsid w:val="00D149C8"/>
    <w:rsid w:val="00D15697"/>
    <w:rsid w:val="00D16713"/>
    <w:rsid w:val="00D20BCF"/>
    <w:rsid w:val="00D21EFE"/>
    <w:rsid w:val="00D326CE"/>
    <w:rsid w:val="00D41AE6"/>
    <w:rsid w:val="00D44DFC"/>
    <w:rsid w:val="00D45261"/>
    <w:rsid w:val="00D501FF"/>
    <w:rsid w:val="00D52335"/>
    <w:rsid w:val="00D532C8"/>
    <w:rsid w:val="00D55A76"/>
    <w:rsid w:val="00D62E4F"/>
    <w:rsid w:val="00D63687"/>
    <w:rsid w:val="00D679B8"/>
    <w:rsid w:val="00D71BBC"/>
    <w:rsid w:val="00D72517"/>
    <w:rsid w:val="00D762F0"/>
    <w:rsid w:val="00D77CF8"/>
    <w:rsid w:val="00D811C9"/>
    <w:rsid w:val="00D84216"/>
    <w:rsid w:val="00D84CF6"/>
    <w:rsid w:val="00D865FA"/>
    <w:rsid w:val="00D937A4"/>
    <w:rsid w:val="00D95768"/>
    <w:rsid w:val="00DA039D"/>
    <w:rsid w:val="00DA2722"/>
    <w:rsid w:val="00DA7220"/>
    <w:rsid w:val="00DB41F2"/>
    <w:rsid w:val="00DC100F"/>
    <w:rsid w:val="00DC2E87"/>
    <w:rsid w:val="00DD67E3"/>
    <w:rsid w:val="00DF1CED"/>
    <w:rsid w:val="00DF21F1"/>
    <w:rsid w:val="00DF2363"/>
    <w:rsid w:val="00DF365B"/>
    <w:rsid w:val="00DF4C83"/>
    <w:rsid w:val="00DF4DB9"/>
    <w:rsid w:val="00DF7E0D"/>
    <w:rsid w:val="00E00B5D"/>
    <w:rsid w:val="00E24488"/>
    <w:rsid w:val="00E2671D"/>
    <w:rsid w:val="00E32C2B"/>
    <w:rsid w:val="00E35536"/>
    <w:rsid w:val="00E44DD9"/>
    <w:rsid w:val="00E50CDA"/>
    <w:rsid w:val="00E5642F"/>
    <w:rsid w:val="00E662A4"/>
    <w:rsid w:val="00E671E8"/>
    <w:rsid w:val="00E7099B"/>
    <w:rsid w:val="00E800F4"/>
    <w:rsid w:val="00E86D6B"/>
    <w:rsid w:val="00E97865"/>
    <w:rsid w:val="00EB2B02"/>
    <w:rsid w:val="00EB410E"/>
    <w:rsid w:val="00EC2113"/>
    <w:rsid w:val="00EC2EA0"/>
    <w:rsid w:val="00EC5F64"/>
    <w:rsid w:val="00ED21E1"/>
    <w:rsid w:val="00ED3A78"/>
    <w:rsid w:val="00ED453B"/>
    <w:rsid w:val="00ED5C2A"/>
    <w:rsid w:val="00ED7D99"/>
    <w:rsid w:val="00EE1534"/>
    <w:rsid w:val="00EE2A48"/>
    <w:rsid w:val="00EE34F2"/>
    <w:rsid w:val="00EE41E5"/>
    <w:rsid w:val="00EE48CC"/>
    <w:rsid w:val="00EE59F7"/>
    <w:rsid w:val="00EF1BE7"/>
    <w:rsid w:val="00EF3FE8"/>
    <w:rsid w:val="00F051CB"/>
    <w:rsid w:val="00F16C55"/>
    <w:rsid w:val="00F203DB"/>
    <w:rsid w:val="00F260AB"/>
    <w:rsid w:val="00F32341"/>
    <w:rsid w:val="00F37879"/>
    <w:rsid w:val="00F4186D"/>
    <w:rsid w:val="00F43BBA"/>
    <w:rsid w:val="00F43EBC"/>
    <w:rsid w:val="00F52D9F"/>
    <w:rsid w:val="00F54116"/>
    <w:rsid w:val="00F630F6"/>
    <w:rsid w:val="00F73A55"/>
    <w:rsid w:val="00F76A40"/>
    <w:rsid w:val="00F84281"/>
    <w:rsid w:val="00F940D3"/>
    <w:rsid w:val="00F964E7"/>
    <w:rsid w:val="00FA586D"/>
    <w:rsid w:val="00FA60F2"/>
    <w:rsid w:val="00FA7D09"/>
    <w:rsid w:val="00FB38DD"/>
    <w:rsid w:val="00FB3C53"/>
    <w:rsid w:val="00FC0647"/>
    <w:rsid w:val="00FC126C"/>
    <w:rsid w:val="00FC60E4"/>
    <w:rsid w:val="00FE4D83"/>
    <w:rsid w:val="00FE75C3"/>
    <w:rsid w:val="00FF6A58"/>
    <w:rsid w:val="08487703"/>
    <w:rsid w:val="0CA0F4F7"/>
    <w:rsid w:val="13A03C27"/>
    <w:rsid w:val="15B8EA30"/>
    <w:rsid w:val="1E7968B2"/>
    <w:rsid w:val="1ECC3FD6"/>
    <w:rsid w:val="25CBFF63"/>
    <w:rsid w:val="2B7FFCFD"/>
    <w:rsid w:val="2C2EA83E"/>
    <w:rsid w:val="2D753901"/>
    <w:rsid w:val="2D8E2A0F"/>
    <w:rsid w:val="2DC8E508"/>
    <w:rsid w:val="2E72B8DE"/>
    <w:rsid w:val="2F5D6056"/>
    <w:rsid w:val="3131B9D4"/>
    <w:rsid w:val="3D1AC7F3"/>
    <w:rsid w:val="42CC987C"/>
    <w:rsid w:val="4BBFDF6C"/>
    <w:rsid w:val="51F0BA2C"/>
    <w:rsid w:val="5522E164"/>
    <w:rsid w:val="574F0BF5"/>
    <w:rsid w:val="5F741B92"/>
    <w:rsid w:val="62E2076B"/>
    <w:rsid w:val="65C51DDF"/>
    <w:rsid w:val="6D686649"/>
    <w:rsid w:val="7231B74A"/>
    <w:rsid w:val="731991A3"/>
    <w:rsid w:val="74265684"/>
    <w:rsid w:val="7BF68906"/>
    <w:rsid w:val="7E0AF44A"/>
    <w:rsid w:val="7F289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8BCD3"/>
  <w15:chartTrackingRefBased/>
  <w15:docId w15:val="{1EF19592-55DF-44BC-B741-1E6CDF6A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31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11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23112"/>
    <w:pPr>
      <w:ind w:left="720"/>
      <w:contextualSpacing/>
    </w:pPr>
  </w:style>
  <w:style w:type="table" w:styleId="TableGrid">
    <w:name w:val="Table Grid"/>
    <w:basedOn w:val="TableNormal"/>
    <w:uiPriority w:val="39"/>
    <w:rsid w:val="00485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0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78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784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784"/>
    <w:rPr>
      <w:rFonts w:ascii="Times New Roman" w:eastAsia="SimSun" w:hAnsi="Times New Roman"/>
      <w:b/>
      <w:bCs/>
    </w:rPr>
  </w:style>
  <w:style w:type="character" w:customStyle="1" w:styleId="Doc-text2Char">
    <w:name w:val="Doc-text2 Char"/>
    <w:link w:val="Doc-text2"/>
    <w:qFormat/>
    <w:locked/>
    <w:rsid w:val="00D679B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D679B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customStyle="1" w:styleId="B1Char">
    <w:name w:val="B1 Char"/>
    <w:basedOn w:val="DefaultParagraphFont"/>
    <w:link w:val="B1"/>
    <w:locked/>
    <w:rsid w:val="008C5FE0"/>
  </w:style>
  <w:style w:type="paragraph" w:customStyle="1" w:styleId="B1">
    <w:name w:val="B1"/>
    <w:basedOn w:val="Normal"/>
    <w:link w:val="B1Char"/>
    <w:rsid w:val="008C5FE0"/>
    <w:pPr>
      <w:adjustRightInd/>
      <w:ind w:left="568" w:hanging="284"/>
    </w:pPr>
    <w:rPr>
      <w:rFonts w:ascii="Calibri" w:eastAsia="Calibri" w:hAnsi="Calibri"/>
    </w:rPr>
  </w:style>
  <w:style w:type="character" w:customStyle="1" w:styleId="B2Char">
    <w:name w:val="B2 Char"/>
    <w:basedOn w:val="DefaultParagraphFont"/>
    <w:link w:val="B2"/>
    <w:locked/>
    <w:rsid w:val="008C5FE0"/>
  </w:style>
  <w:style w:type="paragraph" w:customStyle="1" w:styleId="B2">
    <w:name w:val="B2"/>
    <w:basedOn w:val="Normal"/>
    <w:link w:val="B2Char"/>
    <w:rsid w:val="008C5FE0"/>
    <w:pPr>
      <w:adjustRightInd/>
      <w:ind w:left="851" w:hanging="284"/>
    </w:pPr>
    <w:rPr>
      <w:rFonts w:ascii="Calibri" w:eastAsia="Calibri" w:hAnsi="Calibri"/>
    </w:rPr>
  </w:style>
  <w:style w:type="character" w:customStyle="1" w:styleId="B3Char">
    <w:name w:val="B3 Char"/>
    <w:basedOn w:val="DefaultParagraphFont"/>
    <w:link w:val="B3"/>
    <w:locked/>
    <w:rsid w:val="008C5FE0"/>
  </w:style>
  <w:style w:type="paragraph" w:customStyle="1" w:styleId="B3">
    <w:name w:val="B3"/>
    <w:basedOn w:val="Normal"/>
    <w:link w:val="B3Char"/>
    <w:rsid w:val="008C5FE0"/>
    <w:pPr>
      <w:adjustRightInd/>
      <w:ind w:left="1135" w:hanging="284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25164F"/>
    <w:rPr>
      <w:rFonts w:ascii="Times New Roman" w:eastAsia="SimSun" w:hAnsi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A1FA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FAE"/>
    <w:rPr>
      <w:rFonts w:ascii="Times New Roman" w:eastAsia="SimSun" w:hAnsi="Times New Roman"/>
    </w:rPr>
  </w:style>
  <w:style w:type="paragraph" w:styleId="Revision">
    <w:name w:val="Revision"/>
    <w:hidden/>
    <w:uiPriority w:val="99"/>
    <w:semiHidden/>
    <w:rsid w:val="00B9380D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37F40-0971-49F8-B6BE-17AA1B52054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FBA2656E-F02F-4782-AF0C-5867557DA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6565B5-E528-49B3-867B-EB02784602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129398-998D-4526-B47D-64D9987D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1089</Words>
  <Characters>6212</Characters>
  <Application>Microsoft Office Word</Application>
  <DocSecurity>0</DocSecurity>
  <Lines>51</Lines>
  <Paragraphs>14</Paragraphs>
  <ScaleCrop>false</ScaleCrop>
  <Company>Intel Corporation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Intel1</cp:lastModifiedBy>
  <cp:revision>3</cp:revision>
  <dcterms:created xsi:type="dcterms:W3CDTF">2021-01-15T03:50:00Z</dcterms:created>
  <dcterms:modified xsi:type="dcterms:W3CDTF">2021-01-15T05:36:00Z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9ebe6a2c-0ebc-4872-95c7-851b7d7980b2</vt:lpwstr>
  </property>
  <property fmtid="{D5CDD505-2E9C-101B-9397-08002B2CF9AE}" pid="3" name="CTP_TimeStamp">
    <vt:lpwstr>2020-08-07 04:29:27Z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CTPClassification">
    <vt:lpwstr>CTP_NT</vt:lpwstr>
  </property>
</Properties>
</file>