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9BB3F" w14:textId="712BCEC0" w:rsidR="001D15EF" w:rsidRPr="000E286C" w:rsidRDefault="001D15EF" w:rsidP="001D15EF">
      <w:pPr>
        <w:pStyle w:val="TdocHeader1"/>
        <w:rPr>
          <w:highlight w:val="yellow"/>
        </w:rPr>
      </w:pPr>
      <w:bookmarkStart w:id="0" w:name="tit"/>
      <w:bookmarkEnd w:id="0"/>
      <w:r>
        <w:t>3</w:t>
      </w:r>
      <w:r w:rsidR="00EF27B5">
        <w:t>GPP TSG-RAN WG2 Meeting #</w:t>
      </w:r>
      <w:r w:rsidR="00312C1B">
        <w:t>1</w:t>
      </w:r>
      <w:r w:rsidR="00297EF3">
        <w:t>13e</w:t>
      </w:r>
      <w:r>
        <w:rPr>
          <w:i/>
        </w:rPr>
        <w:tab/>
      </w:r>
      <w:r w:rsidR="001255F0" w:rsidRPr="006054B8">
        <w:t>R2-</w:t>
      </w:r>
      <w:r w:rsidR="000E286C" w:rsidRPr="006054B8">
        <w:t>21</w:t>
      </w:r>
      <w:r w:rsidR="006054B8" w:rsidRPr="006054B8">
        <w:t>01472</w:t>
      </w:r>
    </w:p>
    <w:p w14:paraId="06F137A2" w14:textId="62F3D6CB" w:rsidR="001D15EF" w:rsidRPr="00917C7C" w:rsidRDefault="000E286C" w:rsidP="001D15EF">
      <w:pPr>
        <w:pStyle w:val="TdocHeader2"/>
        <w:rPr>
          <w:sz w:val="24"/>
        </w:rPr>
      </w:pPr>
      <w:r w:rsidRPr="000E286C">
        <w:rPr>
          <w:sz w:val="24"/>
        </w:rPr>
        <w:t>Electronic, 25th Jan. – 5th Feb. 2021</w:t>
      </w:r>
    </w:p>
    <w:p w14:paraId="6EEFE9DC" w14:textId="77777777" w:rsidR="001D15EF" w:rsidRPr="00917C7C" w:rsidRDefault="001D15EF" w:rsidP="001D15EF">
      <w:pPr>
        <w:pStyle w:val="FootnoteText"/>
      </w:pPr>
    </w:p>
    <w:p w14:paraId="04EB9CFA" w14:textId="77777777" w:rsidR="001D15EF" w:rsidRPr="00917C7C" w:rsidRDefault="001D15EF" w:rsidP="001D15EF">
      <w:pPr>
        <w:pStyle w:val="FootnoteText"/>
      </w:pPr>
    </w:p>
    <w:p w14:paraId="5DF1E6A1" w14:textId="4B1F34B4" w:rsidR="001D15EF" w:rsidRPr="00AE67CC" w:rsidRDefault="001D15EF" w:rsidP="001D15EF">
      <w:pPr>
        <w:pStyle w:val="TdocHeader2"/>
        <w:tabs>
          <w:tab w:val="clear" w:pos="1701"/>
          <w:tab w:val="left" w:pos="1985"/>
        </w:tabs>
        <w:spacing w:after="180"/>
        <w:rPr>
          <w:b w:val="0"/>
          <w:bCs/>
          <w:sz w:val="24"/>
        </w:rPr>
      </w:pPr>
      <w:r w:rsidRPr="00211C82">
        <w:rPr>
          <w:sz w:val="24"/>
        </w:rPr>
        <w:t>Agenda Item:</w:t>
      </w:r>
      <w:bookmarkStart w:id="1" w:name="Source"/>
      <w:bookmarkEnd w:id="1"/>
      <w:r w:rsidRPr="00211C82">
        <w:rPr>
          <w:sz w:val="24"/>
        </w:rPr>
        <w:tab/>
      </w:r>
      <w:r w:rsidR="00E621E2">
        <w:rPr>
          <w:b w:val="0"/>
          <w:bCs/>
          <w:sz w:val="24"/>
        </w:rPr>
        <w:t>9.4</w:t>
      </w:r>
    </w:p>
    <w:p w14:paraId="24299717" w14:textId="77777777" w:rsidR="001D15EF" w:rsidRPr="00B815CF" w:rsidRDefault="001D15EF" w:rsidP="001D15EF">
      <w:pPr>
        <w:pStyle w:val="TdocHeader2"/>
        <w:tabs>
          <w:tab w:val="clear" w:pos="1701"/>
          <w:tab w:val="left" w:pos="1985"/>
        </w:tabs>
        <w:spacing w:after="180"/>
        <w:rPr>
          <w:b w:val="0"/>
          <w:sz w:val="24"/>
          <w:szCs w:val="24"/>
        </w:rPr>
      </w:pPr>
      <w:r w:rsidRPr="004152C5">
        <w:rPr>
          <w:sz w:val="24"/>
        </w:rPr>
        <w:t xml:space="preserve">Source: </w:t>
      </w:r>
      <w:r w:rsidRPr="004152C5">
        <w:rPr>
          <w:sz w:val="24"/>
        </w:rPr>
        <w:tab/>
      </w:r>
      <w:r w:rsidRPr="00B815CF">
        <w:rPr>
          <w:rFonts w:cs="Arial"/>
          <w:b w:val="0"/>
          <w:color w:val="000000"/>
          <w:sz w:val="24"/>
          <w:szCs w:val="24"/>
        </w:rPr>
        <w:t xml:space="preserve">Intel </w:t>
      </w:r>
      <w:r w:rsidRPr="00E41E69">
        <w:rPr>
          <w:rFonts w:cs="Arial"/>
          <w:b w:val="0"/>
          <w:color w:val="000000"/>
          <w:sz w:val="24"/>
          <w:szCs w:val="24"/>
        </w:rPr>
        <w:t>Corporation</w:t>
      </w:r>
    </w:p>
    <w:p w14:paraId="6A9616B5" w14:textId="7E1B3B4B" w:rsidR="001D15EF" w:rsidRPr="00091602" w:rsidRDefault="001D15EF" w:rsidP="001D15EF">
      <w:pPr>
        <w:pStyle w:val="TdocHeader2"/>
        <w:tabs>
          <w:tab w:val="clear" w:pos="1701"/>
          <w:tab w:val="left" w:pos="1985"/>
        </w:tabs>
        <w:spacing w:after="180"/>
        <w:ind w:left="1979" w:hanging="1979"/>
        <w:rPr>
          <w:b w:val="0"/>
          <w:bCs/>
          <w:sz w:val="24"/>
          <w:szCs w:val="24"/>
        </w:rPr>
      </w:pPr>
      <w:r w:rsidRPr="008550A5">
        <w:rPr>
          <w:sz w:val="24"/>
          <w:szCs w:val="24"/>
        </w:rPr>
        <w:t>Title:</w:t>
      </w:r>
      <w:bookmarkStart w:id="2" w:name="Title"/>
      <w:bookmarkEnd w:id="2"/>
      <w:r w:rsidRPr="008550A5">
        <w:rPr>
          <w:b w:val="0"/>
          <w:bCs/>
          <w:sz w:val="24"/>
          <w:szCs w:val="24"/>
        </w:rPr>
        <w:tab/>
      </w:r>
      <w:r w:rsidR="00015605">
        <w:rPr>
          <w:b w:val="0"/>
          <w:bCs/>
          <w:sz w:val="24"/>
          <w:szCs w:val="24"/>
        </w:rPr>
        <w:t xml:space="preserve">Introduction of </w:t>
      </w:r>
      <w:r w:rsidR="00017300">
        <w:rPr>
          <w:b w:val="0"/>
          <w:bCs/>
          <w:sz w:val="24"/>
          <w:szCs w:val="24"/>
        </w:rPr>
        <w:t>i</w:t>
      </w:r>
      <w:r w:rsidR="00015605">
        <w:rPr>
          <w:b w:val="0"/>
          <w:bCs/>
          <w:sz w:val="24"/>
          <w:szCs w:val="24"/>
        </w:rPr>
        <w:t xml:space="preserve">nclusive </w:t>
      </w:r>
      <w:r w:rsidR="00927075">
        <w:rPr>
          <w:b w:val="0"/>
          <w:bCs/>
          <w:sz w:val="24"/>
          <w:szCs w:val="24"/>
        </w:rPr>
        <w:t>language in RAN2 specifications</w:t>
      </w:r>
    </w:p>
    <w:p w14:paraId="1AF2174A" w14:textId="77777777" w:rsidR="001D15EF" w:rsidRPr="001A77DE" w:rsidRDefault="001D15EF" w:rsidP="001D15EF">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3" w:name="DocumentFor"/>
      <w:bookmarkEnd w:id="3"/>
      <w:r>
        <w:rPr>
          <w:b w:val="0"/>
          <w:bCs/>
          <w:sz w:val="24"/>
          <w:szCs w:val="24"/>
        </w:rPr>
        <w:t>Discussion and decision</w:t>
      </w:r>
      <w:bookmarkStart w:id="4" w:name="_GoBack"/>
      <w:bookmarkEnd w:id="4"/>
    </w:p>
    <w:p w14:paraId="54743D2F" w14:textId="7497464F" w:rsidR="001D15EF" w:rsidRDefault="001D15EF" w:rsidP="001D15EF">
      <w:pPr>
        <w:pStyle w:val="Heading1"/>
        <w:rPr>
          <w:sz w:val="32"/>
          <w:szCs w:val="32"/>
        </w:rPr>
      </w:pPr>
      <w:r w:rsidRPr="000E4FE9">
        <w:rPr>
          <w:sz w:val="32"/>
          <w:szCs w:val="32"/>
        </w:rPr>
        <w:t>1.</w:t>
      </w:r>
      <w:r w:rsidRPr="000E4FE9">
        <w:rPr>
          <w:sz w:val="32"/>
          <w:szCs w:val="32"/>
        </w:rPr>
        <w:tab/>
        <w:t>Introduction</w:t>
      </w:r>
    </w:p>
    <w:p w14:paraId="1497080E" w14:textId="686EC65E" w:rsidR="00FC7199" w:rsidRDefault="004E19B2" w:rsidP="004E19B2">
      <w:r>
        <w:t xml:space="preserve">RAN#90e </w:t>
      </w:r>
      <w:r w:rsidR="00393AE1">
        <w:t xml:space="preserve">discussed and endorsed </w:t>
      </w:r>
      <w:r w:rsidR="00041ACD">
        <w:t xml:space="preserve">[1] </w:t>
      </w:r>
      <w:r w:rsidR="00393AE1">
        <w:t xml:space="preserve">related to </w:t>
      </w:r>
      <w:r w:rsidR="00425411">
        <w:t xml:space="preserve">the </w:t>
      </w:r>
      <w:r w:rsidR="009D1027">
        <w:t xml:space="preserve">introduction of inclusive language in 3GPP specifications and reports. </w:t>
      </w:r>
      <w:r w:rsidR="00F51D45">
        <w:t>The intention is to replace la</w:t>
      </w:r>
      <w:r w:rsidR="00D759A4">
        <w:t>nguage use</w:t>
      </w:r>
      <w:r w:rsidR="00425411">
        <w:t>d</w:t>
      </w:r>
      <w:r w:rsidR="00D759A4">
        <w:t xml:space="preserve"> in the specification</w:t>
      </w:r>
      <w:r w:rsidR="00136B84">
        <w:t>s</w:t>
      </w:r>
      <w:r w:rsidR="00D759A4">
        <w:t xml:space="preserve"> that could be considered offensive, and specifically the terms 'master'</w:t>
      </w:r>
      <w:r w:rsidR="00FC7199">
        <w:t xml:space="preserve">, 'slave', 'blacklist', and 'whitelist'. </w:t>
      </w:r>
    </w:p>
    <w:p w14:paraId="6A713B02" w14:textId="306E1509" w:rsidR="004E19B2" w:rsidRDefault="00532CFD" w:rsidP="004E19B2">
      <w:r>
        <w:t xml:space="preserve">In </w:t>
      </w:r>
      <w:r w:rsidR="006A5AE8">
        <w:t xml:space="preserve">addition </w:t>
      </w:r>
      <w:r w:rsidR="00536A45">
        <w:t>to endorsing the document, RAN also agreed</w:t>
      </w:r>
      <w:r w:rsidR="00B56BD1">
        <w:t>:</w:t>
      </w:r>
    </w:p>
    <w:p w14:paraId="315B3ACB" w14:textId="029BB433" w:rsidR="006A5AE8" w:rsidRDefault="006A5AE8" w:rsidP="00536A45">
      <w:pPr>
        <w:pStyle w:val="B1"/>
      </w:pPr>
      <w:r w:rsidRPr="006A5AE8">
        <w:tab/>
        <w:t>WGs are encouraged to ask the rapporteurs of the relevant specifications to produce draft CRs for the terminology changes by March/2021. The formal approval of the terminology CR for each spec will be undertaken together with the first Rel-17 technical CR for that spec.</w:t>
      </w:r>
    </w:p>
    <w:p w14:paraId="2A5CC9CB" w14:textId="1F2190F4" w:rsidR="00B56BD1" w:rsidRPr="004E19B2" w:rsidRDefault="00B56BD1" w:rsidP="00B56BD1">
      <w:pPr>
        <w:pStyle w:val="B1"/>
        <w:ind w:left="284"/>
      </w:pPr>
      <w:r>
        <w:t>This contribution looks at the implications for the RAN2 specifications.</w:t>
      </w:r>
    </w:p>
    <w:p w14:paraId="0A5C22F9" w14:textId="24E54C87" w:rsidR="000E4FE9" w:rsidRDefault="000E4FE9" w:rsidP="000E4FE9">
      <w:pPr>
        <w:pStyle w:val="Heading2"/>
      </w:pPr>
      <w:r>
        <w:t>2</w:t>
      </w:r>
      <w:r w:rsidR="00850F40">
        <w:tab/>
        <w:t>Implications for RAN2 specification</w:t>
      </w:r>
    </w:p>
    <w:p w14:paraId="01724992" w14:textId="77777777" w:rsidR="004B707A" w:rsidRDefault="0089330D" w:rsidP="004B707A">
      <w:r>
        <w:t xml:space="preserve">[1] </w:t>
      </w:r>
      <w:r w:rsidR="00424717">
        <w:t>states that 'master' only needs to be replaced when it is used in the context of 'master' and 'slave'</w:t>
      </w:r>
      <w:r w:rsidR="00D80C24">
        <w:t xml:space="preserve">. Within RAN2 specifications the term 'slave' has never been used and consequently </w:t>
      </w:r>
      <w:r w:rsidR="00AD6748">
        <w:t>there is no need to make any changes to the use of the term 'master'</w:t>
      </w:r>
      <w:r w:rsidR="00BC4436">
        <w:t xml:space="preserve">. </w:t>
      </w:r>
      <w:r w:rsidR="00850F40">
        <w:t>Therefore</w:t>
      </w:r>
      <w:r w:rsidR="004B707A">
        <w:t>,</w:t>
      </w:r>
      <w:r w:rsidR="00850F40">
        <w:t xml:space="preserve"> this contribution focusses on the terms 'black</w:t>
      </w:r>
      <w:r w:rsidR="004B707A">
        <w:t>list' and 'whitelist' which have been used in both LTE and NR specifications.</w:t>
      </w:r>
    </w:p>
    <w:p w14:paraId="0275FF96" w14:textId="77777777" w:rsidR="00CF6E44" w:rsidRDefault="00887A78" w:rsidP="004676F9">
      <w:r>
        <w:t xml:space="preserve">For NR, the terms </w:t>
      </w:r>
      <w:r w:rsidR="008D55D0" w:rsidRPr="008D55D0">
        <w:t xml:space="preserve">'blacklist' and 'whitelist' </w:t>
      </w:r>
      <w:r>
        <w:t xml:space="preserve">are used in 38.331, 38.304 and 38.306, 38.300. The usage of the terms is within </w:t>
      </w:r>
      <w:r w:rsidR="008D55D0">
        <w:t xml:space="preserve">context of </w:t>
      </w:r>
      <w:r>
        <w:t xml:space="preserve">measurement reporting and cell reselection. </w:t>
      </w:r>
    </w:p>
    <w:p w14:paraId="2C651B3B" w14:textId="7615C535" w:rsidR="00887A78" w:rsidRDefault="00887A78" w:rsidP="004676F9">
      <w:r>
        <w:t>For LTE</w:t>
      </w:r>
      <w:r w:rsidR="004676F9">
        <w:t>,</w:t>
      </w:r>
      <w:r>
        <w:t xml:space="preserve"> the terms are used in 36.331, 36.304, 36.300 (no usage in 36.306 for LTE). The usage of </w:t>
      </w:r>
      <w:r w:rsidR="004676F9">
        <w:t xml:space="preserve">terms </w:t>
      </w:r>
      <w:r w:rsidR="00CF6E44">
        <w:t xml:space="preserve">is </w:t>
      </w:r>
      <w:proofErr w:type="gramStart"/>
      <w:r w:rsidR="00CF6E44">
        <w:t>similar to</w:t>
      </w:r>
      <w:proofErr w:type="gramEnd"/>
      <w:r w:rsidR="00CF6E44">
        <w:t xml:space="preserve"> NR (i.e. with</w:t>
      </w:r>
      <w:r>
        <w:t>in measurement reporting, cell reselection</w:t>
      </w:r>
      <w:r w:rsidR="00CF6E44">
        <w:t xml:space="preserve">) but in addition 'whitelist' is also used for </w:t>
      </w:r>
      <w:r>
        <w:t>CSG.</w:t>
      </w:r>
    </w:p>
    <w:p w14:paraId="7E6F3855" w14:textId="41FCA0F9" w:rsidR="008557FC" w:rsidRDefault="0047116A" w:rsidP="0047116A">
      <w:pPr>
        <w:pStyle w:val="Heading3"/>
      </w:pPr>
      <w:r>
        <w:t>2.1</w:t>
      </w:r>
      <w:r>
        <w:tab/>
        <w:t xml:space="preserve">Replacement term for </w:t>
      </w:r>
      <w:r w:rsidR="000646F2" w:rsidRPr="000646F2">
        <w:t xml:space="preserve">'blacklist' and 'whitelist' </w:t>
      </w:r>
      <w:r w:rsidR="000564F2">
        <w:t>used within context of measurement reporting and cell reselection</w:t>
      </w:r>
    </w:p>
    <w:p w14:paraId="38CB9B5D" w14:textId="5A2842A1" w:rsidR="00D012EF" w:rsidRDefault="00D012EF" w:rsidP="00D012EF">
      <w:r>
        <w:t xml:space="preserve">[1] provides some suggested replacement terms </w:t>
      </w:r>
      <w:r w:rsidR="000646F2">
        <w:t xml:space="preserve">for </w:t>
      </w:r>
      <w:r w:rsidR="000646F2" w:rsidRPr="000646F2">
        <w:t>'blacklist' and 'whitelist'</w:t>
      </w:r>
      <w:r w:rsidR="00D15C0D">
        <w:t xml:space="preserve"> as </w:t>
      </w:r>
      <w:r w:rsidR="00D15C0D" w:rsidRPr="00D15C0D">
        <w:t>Allow-list, Accept-list, Blocklist, Drop-list</w:t>
      </w:r>
      <w:r w:rsidR="00D15C0D">
        <w:t xml:space="preserve">. However, these terms seem to be more appropriate </w:t>
      </w:r>
      <w:r w:rsidR="00205100">
        <w:t xml:space="preserve">for use in </w:t>
      </w:r>
      <w:proofErr w:type="gramStart"/>
      <w:r w:rsidR="00205100">
        <w:t>some kind of admission</w:t>
      </w:r>
      <w:proofErr w:type="gramEnd"/>
      <w:r w:rsidR="00205100">
        <w:t xml:space="preserve"> control context and do not fit well with the RAN2 usage in measurement reporting and </w:t>
      </w:r>
      <w:r w:rsidR="00393262">
        <w:t xml:space="preserve">cell reselection. </w:t>
      </w:r>
      <w:r w:rsidR="00CF653E">
        <w:t>Instead the following suggestions are made for discussion within RAN2.</w:t>
      </w:r>
    </w:p>
    <w:p w14:paraId="4C112DE6" w14:textId="37F4802A" w:rsidR="00CF653E" w:rsidRDefault="00CF653E" w:rsidP="00CF653E">
      <w:pPr>
        <w:pStyle w:val="B1"/>
      </w:pPr>
      <w:r>
        <w:t>-</w:t>
      </w:r>
      <w:r>
        <w:tab/>
        <w:t>blacklisted cells -&gt; 'excluded cells' or 'non-measurement cells</w:t>
      </w:r>
      <w:proofErr w:type="gramStart"/>
      <w:r>
        <w:t>'  (</w:t>
      </w:r>
      <w:proofErr w:type="gramEnd"/>
      <w:r>
        <w:t>e.g. or "non-measurement cells are not applicable in  event eval/reporting/reselection")</w:t>
      </w:r>
    </w:p>
    <w:p w14:paraId="4A1ABDBA" w14:textId="33F86C2B" w:rsidR="00CF653E" w:rsidRDefault="00CF653E" w:rsidP="00CF653E">
      <w:pPr>
        <w:pStyle w:val="B1"/>
      </w:pPr>
      <w:r>
        <w:t>-</w:t>
      </w:r>
      <w:r>
        <w:tab/>
        <w:t>whitelisted cells -&gt; 'measurement cells', 'applicable cells'</w:t>
      </w:r>
      <w:r w:rsidR="0065251E">
        <w:t xml:space="preserve"> or</w:t>
      </w:r>
      <w:r>
        <w:t xml:space="preserve"> 'limited cells' (e.g. " measurement cells are the only ones used in eval/reporting/reselection")</w:t>
      </w:r>
    </w:p>
    <w:p w14:paraId="5590FA05" w14:textId="2DF2C7CD" w:rsidR="00CF653E" w:rsidRDefault="0065251E" w:rsidP="0065251E">
      <w:pPr>
        <w:pStyle w:val="B1"/>
        <w:rPr>
          <w:b/>
          <w:bCs/>
        </w:rPr>
      </w:pPr>
      <w:r w:rsidRPr="0065251E">
        <w:rPr>
          <w:b/>
          <w:bCs/>
        </w:rPr>
        <w:t>Proposal</w:t>
      </w:r>
      <w:r>
        <w:rPr>
          <w:b/>
          <w:bCs/>
        </w:rPr>
        <w:t xml:space="preserve"> 1: RAN2 to discuss and decide upon appropriate terms to replace </w:t>
      </w:r>
      <w:r w:rsidRPr="0065251E">
        <w:rPr>
          <w:b/>
          <w:bCs/>
        </w:rPr>
        <w:t>blacklisted cells</w:t>
      </w:r>
      <w:r>
        <w:rPr>
          <w:b/>
          <w:bCs/>
        </w:rPr>
        <w:t xml:space="preserve"> and whitelist cells using the following suggestions as a starting point for discussion</w:t>
      </w:r>
      <w:r w:rsidR="00107FC0">
        <w:rPr>
          <w:b/>
          <w:bCs/>
        </w:rPr>
        <w:t>:</w:t>
      </w:r>
    </w:p>
    <w:p w14:paraId="69F33261" w14:textId="419A85C7" w:rsidR="0065251E" w:rsidRPr="0065251E" w:rsidRDefault="0065251E" w:rsidP="0065251E">
      <w:pPr>
        <w:pStyle w:val="B2"/>
        <w:rPr>
          <w:b/>
          <w:bCs/>
        </w:rPr>
      </w:pPr>
      <w:r w:rsidRPr="0065251E">
        <w:rPr>
          <w:b/>
          <w:bCs/>
        </w:rPr>
        <w:t>-</w:t>
      </w:r>
      <w:r w:rsidRPr="0065251E">
        <w:rPr>
          <w:b/>
          <w:bCs/>
        </w:rPr>
        <w:tab/>
        <w:t>blacklisted cells -&gt; 'excluded cells' or 'non-measurement cells'</w:t>
      </w:r>
    </w:p>
    <w:p w14:paraId="172D5555" w14:textId="2083F431" w:rsidR="0065251E" w:rsidRPr="0065251E" w:rsidRDefault="0065251E" w:rsidP="0065251E">
      <w:pPr>
        <w:pStyle w:val="B2"/>
        <w:rPr>
          <w:b/>
          <w:bCs/>
        </w:rPr>
      </w:pPr>
      <w:r w:rsidRPr="0065251E">
        <w:rPr>
          <w:b/>
          <w:bCs/>
        </w:rPr>
        <w:t>-</w:t>
      </w:r>
      <w:r w:rsidRPr="0065251E">
        <w:rPr>
          <w:b/>
          <w:bCs/>
        </w:rPr>
        <w:tab/>
        <w:t>whitelisted cells -&gt; 'measurement cells', 'applicable cells' or 'limited cells'</w:t>
      </w:r>
    </w:p>
    <w:p w14:paraId="6D208C88" w14:textId="65C2935D" w:rsidR="00887A78" w:rsidRDefault="000564F2" w:rsidP="004746E8">
      <w:pPr>
        <w:pStyle w:val="Heading3"/>
      </w:pPr>
      <w:r>
        <w:lastRenderedPageBreak/>
        <w:t>2.2</w:t>
      </w:r>
      <w:r>
        <w:tab/>
        <w:t>Replace</w:t>
      </w:r>
      <w:r w:rsidR="00CE0647">
        <w:t>ment</w:t>
      </w:r>
      <w:r>
        <w:t xml:space="preserve"> term for 'C</w:t>
      </w:r>
      <w:r w:rsidR="006A5CF3">
        <w:t>S</w:t>
      </w:r>
      <w:r>
        <w:t>G whitelist'</w:t>
      </w:r>
    </w:p>
    <w:p w14:paraId="18B42786" w14:textId="749C55DC" w:rsidR="00D50C41" w:rsidRDefault="00887A78" w:rsidP="00641E02">
      <w:r>
        <w:t xml:space="preserve">For LTE, the 'CSG whitelist' as used in 36.304 </w:t>
      </w:r>
      <w:r w:rsidR="001A5D69">
        <w:t xml:space="preserve">is a list of CSG identities passed down </w:t>
      </w:r>
      <w:r>
        <w:t>from NAS and is a combination of the (NAS) Operator CSG list and the (NAS) Allowed CSG list.</w:t>
      </w:r>
      <w:r w:rsidR="004E3EFA">
        <w:t xml:space="preserve"> It is noted that </w:t>
      </w:r>
      <w:r>
        <w:t>in Rel</w:t>
      </w:r>
      <w:r w:rsidR="00A1030E">
        <w:t>-</w:t>
      </w:r>
      <w:r>
        <w:t>8</w:t>
      </w:r>
      <w:r w:rsidR="004E3EFA">
        <w:t xml:space="preserve"> RAN2 </w:t>
      </w:r>
      <w:r>
        <w:t xml:space="preserve">had originally used </w:t>
      </w:r>
      <w:r w:rsidR="006B06C3">
        <w:t xml:space="preserve">the term </w:t>
      </w:r>
      <w:r w:rsidR="0074353E">
        <w:t>'</w:t>
      </w:r>
      <w:r>
        <w:t>Allowed CSG list</w:t>
      </w:r>
      <w:r w:rsidR="0074353E">
        <w:t>'</w:t>
      </w:r>
      <w:r>
        <w:t xml:space="preserve"> but </w:t>
      </w:r>
      <w:r w:rsidR="00370323">
        <w:t xml:space="preserve">this was </w:t>
      </w:r>
      <w:r>
        <w:t xml:space="preserve">changed to 'CSG whitelist' in Rel-9 when CT1 introduced the 2 separate lists at the NAS level. </w:t>
      </w:r>
      <w:r w:rsidR="005C592C">
        <w:t xml:space="preserve">Possible replacement terms </w:t>
      </w:r>
      <w:r w:rsidR="00D50C41">
        <w:t>could be '</w:t>
      </w:r>
      <w:r>
        <w:t>Combined CSG list</w:t>
      </w:r>
      <w:r w:rsidR="00D50C41">
        <w:t>'</w:t>
      </w:r>
      <w:r>
        <w:t xml:space="preserve">, </w:t>
      </w:r>
      <w:r w:rsidR="00D50C41">
        <w:t>'</w:t>
      </w:r>
      <w:r>
        <w:t>Permitted CSG list</w:t>
      </w:r>
      <w:r w:rsidR="00D50C41">
        <w:t>'</w:t>
      </w:r>
      <w:r>
        <w:t xml:space="preserve">, </w:t>
      </w:r>
      <w:r w:rsidR="00D50C41">
        <w:t>'</w:t>
      </w:r>
      <w:r>
        <w:t>CSG list</w:t>
      </w:r>
      <w:r w:rsidR="00D50C41">
        <w:t>'</w:t>
      </w:r>
      <w:r>
        <w:t xml:space="preserve">, </w:t>
      </w:r>
      <w:r w:rsidR="00D50C41">
        <w:t>'</w:t>
      </w:r>
      <w:r>
        <w:t>AS Allowed CSG list</w:t>
      </w:r>
      <w:r w:rsidR="00D50C41">
        <w:t>'</w:t>
      </w:r>
      <w:r>
        <w:t xml:space="preserve">, </w:t>
      </w:r>
      <w:r w:rsidR="00D50C41">
        <w:t>'</w:t>
      </w:r>
      <w:r>
        <w:t>AS CSG list</w:t>
      </w:r>
      <w:r w:rsidR="00D50C41">
        <w:t>'</w:t>
      </w:r>
    </w:p>
    <w:p w14:paraId="06ADF5BF" w14:textId="2F4E089A" w:rsidR="00D50C41" w:rsidRPr="00487A2E" w:rsidRDefault="00D50C41" w:rsidP="00D50C41">
      <w:pPr>
        <w:pStyle w:val="B1"/>
        <w:rPr>
          <w:b/>
          <w:bCs/>
        </w:rPr>
      </w:pPr>
      <w:r w:rsidRPr="00487A2E">
        <w:rPr>
          <w:b/>
          <w:bCs/>
        </w:rPr>
        <w:t>Proposal 2: RAN2 to discuss and decide upon appropriate terms to replace 'CSG whitelist' in the LTE specifications</w:t>
      </w:r>
      <w:r w:rsidR="00C06FBF" w:rsidRPr="00487A2E">
        <w:rPr>
          <w:b/>
          <w:bCs/>
        </w:rPr>
        <w:t xml:space="preserve"> </w:t>
      </w:r>
      <w:r w:rsidRPr="00487A2E">
        <w:rPr>
          <w:b/>
          <w:bCs/>
        </w:rPr>
        <w:t>using the following suggestions as a starting point for discussion:</w:t>
      </w:r>
    </w:p>
    <w:p w14:paraId="5FACD3FC" w14:textId="43B4683B" w:rsidR="00C06FBF" w:rsidRPr="00487A2E" w:rsidRDefault="00C06FBF" w:rsidP="00C06FBF">
      <w:pPr>
        <w:pStyle w:val="B2"/>
        <w:rPr>
          <w:b/>
          <w:bCs/>
        </w:rPr>
      </w:pPr>
      <w:r w:rsidRPr="00487A2E">
        <w:rPr>
          <w:b/>
          <w:bCs/>
        </w:rPr>
        <w:t>-</w:t>
      </w:r>
      <w:r w:rsidRPr="00487A2E">
        <w:rPr>
          <w:b/>
          <w:bCs/>
        </w:rPr>
        <w:tab/>
        <w:t xml:space="preserve">'Combined CSG list', 'Permitted CSG list', 'CSG list', 'AS Allowed CSG list', </w:t>
      </w:r>
      <w:r w:rsidR="0075401E" w:rsidRPr="00487A2E">
        <w:rPr>
          <w:b/>
          <w:bCs/>
        </w:rPr>
        <w:t xml:space="preserve">or </w:t>
      </w:r>
      <w:r w:rsidRPr="00487A2E">
        <w:rPr>
          <w:b/>
          <w:bCs/>
        </w:rPr>
        <w:t>'AS CSG list'</w:t>
      </w:r>
    </w:p>
    <w:p w14:paraId="14BC421B" w14:textId="3BB75EC6" w:rsidR="00887A78" w:rsidRDefault="00487A2E" w:rsidP="00487A2E">
      <w:pPr>
        <w:pStyle w:val="Heading3"/>
      </w:pPr>
      <w:r w:rsidRPr="00487A2E">
        <w:t>2.</w:t>
      </w:r>
      <w:r>
        <w:t>3</w:t>
      </w:r>
      <w:r w:rsidRPr="00487A2E">
        <w:tab/>
      </w:r>
      <w:r>
        <w:t>Consequences in other WG</w:t>
      </w:r>
      <w:r w:rsidR="00102064">
        <w:t>s</w:t>
      </w:r>
    </w:p>
    <w:p w14:paraId="04BBA28E" w14:textId="72F42023" w:rsidR="00102064" w:rsidRDefault="00102064" w:rsidP="00102064">
      <w:r>
        <w:t>The replacement terminology decided by RAN2 wil</w:t>
      </w:r>
      <w:r w:rsidR="00C74C1A">
        <w:t xml:space="preserve">l need to be communicated to other WGs so that they can use the same </w:t>
      </w:r>
      <w:r w:rsidR="00A774A5">
        <w:t xml:space="preserve">terminology in their specifications. At least CT1, RAN4, RAN5 and possibly </w:t>
      </w:r>
      <w:r w:rsidR="0088492D">
        <w:t xml:space="preserve">RAN3 </w:t>
      </w:r>
      <w:r w:rsidR="00C91DEC">
        <w:t>use</w:t>
      </w:r>
      <w:r w:rsidR="0088492D">
        <w:t xml:space="preserve"> </w:t>
      </w:r>
      <w:r w:rsidR="00C91DEC">
        <w:t>the</w:t>
      </w:r>
      <w:r w:rsidR="00864EC0">
        <w:t>se RAN2</w:t>
      </w:r>
      <w:r w:rsidR="00C91DEC">
        <w:t xml:space="preserve"> </w:t>
      </w:r>
      <w:r w:rsidR="0088492D">
        <w:t>terms that are propos</w:t>
      </w:r>
      <w:r w:rsidR="00A75E09">
        <w:t>ed</w:t>
      </w:r>
      <w:r w:rsidR="0088492D">
        <w:t xml:space="preserve"> to be changed.</w:t>
      </w:r>
    </w:p>
    <w:p w14:paraId="3710031A" w14:textId="1A81DD6C" w:rsidR="00DC2751" w:rsidRPr="00487A2E" w:rsidRDefault="00DC2751" w:rsidP="00DC2751">
      <w:pPr>
        <w:pStyle w:val="B1"/>
        <w:rPr>
          <w:b/>
          <w:bCs/>
        </w:rPr>
      </w:pPr>
      <w:r w:rsidRPr="00487A2E">
        <w:rPr>
          <w:b/>
          <w:bCs/>
        </w:rPr>
        <w:t xml:space="preserve">Proposal </w:t>
      </w:r>
      <w:r w:rsidR="00982F93">
        <w:rPr>
          <w:b/>
          <w:bCs/>
        </w:rPr>
        <w:t>3</w:t>
      </w:r>
      <w:r w:rsidRPr="00487A2E">
        <w:rPr>
          <w:b/>
          <w:bCs/>
        </w:rPr>
        <w:t xml:space="preserve">: </w:t>
      </w:r>
      <w:r w:rsidR="001A7BE7">
        <w:rPr>
          <w:b/>
          <w:bCs/>
        </w:rPr>
        <w:t xml:space="preserve">LS </w:t>
      </w:r>
      <w:proofErr w:type="gramStart"/>
      <w:r w:rsidR="001A7BE7">
        <w:rPr>
          <w:b/>
          <w:bCs/>
        </w:rPr>
        <w:t>an</w:t>
      </w:r>
      <w:proofErr w:type="gramEnd"/>
      <w:r w:rsidR="001A7BE7">
        <w:rPr>
          <w:b/>
          <w:bCs/>
        </w:rPr>
        <w:t xml:space="preserve"> to CT1, RAN3, RAN4, RAN5 to communicate the new terminology</w:t>
      </w:r>
    </w:p>
    <w:p w14:paraId="1A599203" w14:textId="77777777" w:rsidR="001A7BE7" w:rsidRDefault="001A7BE7" w:rsidP="00713F80">
      <w:pPr>
        <w:pStyle w:val="Heading2"/>
      </w:pPr>
      <w:r>
        <w:t>3</w:t>
      </w:r>
      <w:r>
        <w:tab/>
        <w:t>Conclusions</w:t>
      </w:r>
    </w:p>
    <w:p w14:paraId="22BC1010" w14:textId="47922BAC" w:rsidR="001A7BE7" w:rsidRDefault="001A7BE7" w:rsidP="001A7BE7">
      <w:r>
        <w:t>This contribution</w:t>
      </w:r>
      <w:r w:rsidR="00D866ED">
        <w:t xml:space="preserve"> has discussed the replaced terminology for RAN2 specification</w:t>
      </w:r>
      <w:r w:rsidR="00F6073C">
        <w:t>s and makes the following proposals</w:t>
      </w:r>
      <w:r w:rsidR="00D866ED">
        <w:t xml:space="preserve"> </w:t>
      </w:r>
    </w:p>
    <w:p w14:paraId="66FF06D2" w14:textId="77777777" w:rsidR="00F6073C" w:rsidRDefault="00F6073C" w:rsidP="00F6073C">
      <w:pPr>
        <w:pStyle w:val="B1"/>
        <w:rPr>
          <w:b/>
          <w:bCs/>
        </w:rPr>
      </w:pPr>
      <w:r w:rsidRPr="0065251E">
        <w:rPr>
          <w:b/>
          <w:bCs/>
        </w:rPr>
        <w:t>Proposal</w:t>
      </w:r>
      <w:r>
        <w:rPr>
          <w:b/>
          <w:bCs/>
        </w:rPr>
        <w:t xml:space="preserve"> 1: RAN2 to discuss and decide upon appropriate terms to replace </w:t>
      </w:r>
      <w:r w:rsidRPr="0065251E">
        <w:rPr>
          <w:b/>
          <w:bCs/>
        </w:rPr>
        <w:t>blacklisted cells</w:t>
      </w:r>
      <w:r>
        <w:rPr>
          <w:b/>
          <w:bCs/>
        </w:rPr>
        <w:t xml:space="preserve"> and whitelist cells using the following suggestions as a starting point for discussion:</w:t>
      </w:r>
    </w:p>
    <w:p w14:paraId="60B582AD" w14:textId="77777777" w:rsidR="00F6073C" w:rsidRPr="0065251E" w:rsidRDefault="00F6073C" w:rsidP="00F6073C">
      <w:pPr>
        <w:pStyle w:val="B2"/>
        <w:rPr>
          <w:b/>
          <w:bCs/>
        </w:rPr>
      </w:pPr>
      <w:r w:rsidRPr="0065251E">
        <w:rPr>
          <w:b/>
          <w:bCs/>
        </w:rPr>
        <w:t>-</w:t>
      </w:r>
      <w:r w:rsidRPr="0065251E">
        <w:rPr>
          <w:b/>
          <w:bCs/>
        </w:rPr>
        <w:tab/>
        <w:t>blacklisted cells -&gt; 'excluded cells' or 'non-measurement cells'</w:t>
      </w:r>
    </w:p>
    <w:p w14:paraId="2E62FF44" w14:textId="77777777" w:rsidR="00F6073C" w:rsidRPr="0065251E" w:rsidRDefault="00F6073C" w:rsidP="00F6073C">
      <w:pPr>
        <w:pStyle w:val="B2"/>
        <w:rPr>
          <w:b/>
          <w:bCs/>
        </w:rPr>
      </w:pPr>
      <w:r w:rsidRPr="0065251E">
        <w:rPr>
          <w:b/>
          <w:bCs/>
        </w:rPr>
        <w:t>-</w:t>
      </w:r>
      <w:r w:rsidRPr="0065251E">
        <w:rPr>
          <w:b/>
          <w:bCs/>
        </w:rPr>
        <w:tab/>
        <w:t>whitelisted cells -&gt; 'measurement cells', 'applicable cells' or 'limited cells'</w:t>
      </w:r>
    </w:p>
    <w:p w14:paraId="26E79412" w14:textId="77777777" w:rsidR="00F6073C" w:rsidRPr="00487A2E" w:rsidRDefault="00F6073C" w:rsidP="00F6073C">
      <w:pPr>
        <w:pStyle w:val="B1"/>
        <w:rPr>
          <w:b/>
          <w:bCs/>
        </w:rPr>
      </w:pPr>
      <w:r w:rsidRPr="00487A2E">
        <w:rPr>
          <w:b/>
          <w:bCs/>
        </w:rPr>
        <w:t>Proposal 2: RAN2 to discuss and decide upon appropriate terms to replace 'CSG whitelist' in the LTE specifications using the following suggestions as a starting point for discussion:</w:t>
      </w:r>
    </w:p>
    <w:p w14:paraId="1D282B24" w14:textId="77777777" w:rsidR="00F6073C" w:rsidRPr="00487A2E" w:rsidRDefault="00F6073C" w:rsidP="00F6073C">
      <w:pPr>
        <w:pStyle w:val="B2"/>
        <w:rPr>
          <w:b/>
          <w:bCs/>
        </w:rPr>
      </w:pPr>
      <w:r w:rsidRPr="00487A2E">
        <w:rPr>
          <w:b/>
          <w:bCs/>
        </w:rPr>
        <w:t>-</w:t>
      </w:r>
      <w:r w:rsidRPr="00487A2E">
        <w:rPr>
          <w:b/>
          <w:bCs/>
        </w:rPr>
        <w:tab/>
        <w:t>'Combined CSG list', 'Permitted CSG list', 'CSG list', 'AS Allowed CSG list', or 'AS CSG list'</w:t>
      </w:r>
    </w:p>
    <w:p w14:paraId="290BCB30" w14:textId="17D3609F" w:rsidR="00F6073C" w:rsidRPr="00487A2E" w:rsidRDefault="00F6073C" w:rsidP="00F6073C">
      <w:pPr>
        <w:pStyle w:val="B1"/>
        <w:rPr>
          <w:b/>
          <w:bCs/>
        </w:rPr>
      </w:pPr>
      <w:r w:rsidRPr="16AFAB6F">
        <w:rPr>
          <w:b/>
          <w:bCs/>
        </w:rPr>
        <w:t xml:space="preserve">Proposal 3: </w:t>
      </w:r>
      <w:r w:rsidR="20F60428" w:rsidRPr="16AFAB6F">
        <w:rPr>
          <w:b/>
          <w:bCs/>
        </w:rPr>
        <w:t xml:space="preserve">Send </w:t>
      </w:r>
      <w:r w:rsidRPr="16AFAB6F">
        <w:rPr>
          <w:b/>
          <w:bCs/>
        </w:rPr>
        <w:t>LS to CT1, RAN3, RAN4, RAN5 to communicate the new terminology</w:t>
      </w:r>
    </w:p>
    <w:p w14:paraId="4DA250B5" w14:textId="55EA92DD" w:rsidR="00F6073C" w:rsidRDefault="006052BB" w:rsidP="001A7BE7">
      <w:r>
        <w:t xml:space="preserve">As rapporteur of 38.306, Intel has also submitted a CR in which it </w:t>
      </w:r>
      <w:r w:rsidR="00864EC0">
        <w:t xml:space="preserve">proposes to change </w:t>
      </w:r>
      <w:r w:rsidR="00073C6B">
        <w:t>'</w:t>
      </w:r>
      <w:r w:rsidR="00073C6B" w:rsidRPr="00073C6B">
        <w:t>blacklisted cells</w:t>
      </w:r>
      <w:r w:rsidR="00073C6B">
        <w:t xml:space="preserve">' to </w:t>
      </w:r>
      <w:r w:rsidR="000C77C3">
        <w:t>'ex</w:t>
      </w:r>
      <w:r w:rsidR="00E97598">
        <w:t xml:space="preserve">cluded </w:t>
      </w:r>
      <w:r w:rsidR="000B2D0E">
        <w:t>cells', but this can be revised to align with whatever is agreed based on the proposals above.</w:t>
      </w:r>
    </w:p>
    <w:p w14:paraId="1D97DF57" w14:textId="794337AE" w:rsidR="003B5D53" w:rsidRDefault="001A7BE7" w:rsidP="00713F80">
      <w:pPr>
        <w:pStyle w:val="Heading2"/>
      </w:pPr>
      <w:r>
        <w:t>References</w:t>
      </w:r>
    </w:p>
    <w:p w14:paraId="4A6C9555" w14:textId="1D8EEE0E" w:rsidR="003B5D53" w:rsidRDefault="00C46388" w:rsidP="000E4FE9">
      <w:r>
        <w:t>[1]</w:t>
      </w:r>
      <w:r>
        <w:tab/>
      </w:r>
      <w:r>
        <w:tab/>
      </w:r>
      <w:hyperlink r:id="rId11" w:tooltip="C:Data3GPPExtractsRP-202179(Inclusive Language).doc" w:history="1">
        <w:r w:rsidRPr="008757C1">
          <w:rPr>
            <w:rStyle w:val="Hyperlink"/>
          </w:rPr>
          <w:t>RP-20217</w:t>
        </w:r>
        <w:r w:rsidR="008757C1" w:rsidRPr="008757C1">
          <w:rPr>
            <w:rStyle w:val="Hyperlink"/>
          </w:rPr>
          <w:t>9</w:t>
        </w:r>
      </w:hyperlink>
      <w:r w:rsidR="00886CDE" w:rsidRPr="001F4341">
        <w:t xml:space="preserve">, </w:t>
      </w:r>
      <w:r w:rsidR="00E919E4" w:rsidRPr="001F4341">
        <w:t>"Inclusive</w:t>
      </w:r>
      <w:r w:rsidR="00E919E4" w:rsidRPr="00E919E4">
        <w:t xml:space="preserve"> Language in 3GPP Specifications</w:t>
      </w:r>
      <w:r w:rsidR="00E919E4">
        <w:t xml:space="preserve">", </w:t>
      </w:r>
      <w:r w:rsidR="007B2CCA" w:rsidRPr="007B2CCA">
        <w:t>SA Chair, RAN Chair, CT Chair, SA1 Chair, SA2 Chair, SA3 Chair, SA4 Chair, SA5 Chair, SA6 Chair, RAN1 Chair, RAN2 Chair, RAN3 Chair, RAN4 Chair, RAN5 Chair, CT1 Chair, CT3 Chair, CT4 Chair, CT 6 Chair</w:t>
      </w:r>
      <w:r w:rsidR="007B2CCA">
        <w:t>, RAN#90e, December 2020</w:t>
      </w:r>
    </w:p>
    <w:sectPr w:rsidR="003B5D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8CAD8" w14:textId="77777777" w:rsidR="00ED72DC" w:rsidRDefault="00ED72DC">
      <w:r>
        <w:separator/>
      </w:r>
    </w:p>
  </w:endnote>
  <w:endnote w:type="continuationSeparator" w:id="0">
    <w:p w14:paraId="7D93780E" w14:textId="77777777" w:rsidR="00ED72DC" w:rsidRDefault="00ED72DC">
      <w:r>
        <w:continuationSeparator/>
      </w:r>
    </w:p>
  </w:endnote>
  <w:endnote w:type="continuationNotice" w:id="1">
    <w:p w14:paraId="0761E167" w14:textId="77777777" w:rsidR="00953D57" w:rsidRDefault="00953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default"/>
    <w:sig w:usb0="E0002AFF" w:usb1="C0007843"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6E6AF" w14:textId="77777777" w:rsidR="00290093" w:rsidRDefault="00290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356BD" w14:textId="77777777" w:rsidR="00942965" w:rsidRDefault="00942965" w:rsidP="0094296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27B5">
      <w:rPr>
        <w:rFonts w:ascii="Arial" w:hAnsi="Arial" w:cs="Arial"/>
        <w:b/>
        <w:noProof/>
        <w:sz w:val="18"/>
        <w:szCs w:val="18"/>
      </w:rPr>
      <w:t>1</w:t>
    </w:r>
    <w:r>
      <w:rPr>
        <w:rFonts w:ascii="Arial" w:hAnsi="Arial" w:cs="Arial"/>
        <w:b/>
        <w:sz w:val="18"/>
        <w:szCs w:val="18"/>
      </w:rPr>
      <w:fldChar w:fldCharType="end"/>
    </w:r>
  </w:p>
  <w:p w14:paraId="2BA37AE9" w14:textId="77777777" w:rsidR="00080512" w:rsidRPr="00942965" w:rsidRDefault="00080512" w:rsidP="00942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BE28B" w14:textId="77777777" w:rsidR="00290093" w:rsidRDefault="00290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8100F" w14:textId="77777777" w:rsidR="00ED72DC" w:rsidRDefault="00ED72DC">
      <w:r>
        <w:separator/>
      </w:r>
    </w:p>
  </w:footnote>
  <w:footnote w:type="continuationSeparator" w:id="0">
    <w:p w14:paraId="781B1218" w14:textId="77777777" w:rsidR="00ED72DC" w:rsidRDefault="00ED72DC">
      <w:r>
        <w:continuationSeparator/>
      </w:r>
    </w:p>
  </w:footnote>
  <w:footnote w:type="continuationNotice" w:id="1">
    <w:p w14:paraId="693801F4" w14:textId="77777777" w:rsidR="00953D57" w:rsidRDefault="00953D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71086" w14:textId="77777777" w:rsidR="00290093" w:rsidRDefault="002900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2FDEA" w14:textId="77777777" w:rsidR="00290093" w:rsidRDefault="002900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A871" w14:textId="77777777" w:rsidR="00290093" w:rsidRDefault="00290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C13AE"/>
    <w:multiLevelType w:val="hybridMultilevel"/>
    <w:tmpl w:val="65E6C87C"/>
    <w:lvl w:ilvl="0" w:tplc="BF4A174E">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6A5645"/>
    <w:multiLevelType w:val="hybridMultilevel"/>
    <w:tmpl w:val="E2E86480"/>
    <w:lvl w:ilvl="0" w:tplc="47981578">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605"/>
    <w:rsid w:val="00017300"/>
    <w:rsid w:val="00033397"/>
    <w:rsid w:val="00040095"/>
    <w:rsid w:val="00041ACD"/>
    <w:rsid w:val="000564F2"/>
    <w:rsid w:val="000646F2"/>
    <w:rsid w:val="00073C6B"/>
    <w:rsid w:val="000752DA"/>
    <w:rsid w:val="00080512"/>
    <w:rsid w:val="00094B33"/>
    <w:rsid w:val="000A5ECB"/>
    <w:rsid w:val="000B0FA8"/>
    <w:rsid w:val="000B2D0E"/>
    <w:rsid w:val="000B40DF"/>
    <w:rsid w:val="000C2A84"/>
    <w:rsid w:val="000C77C3"/>
    <w:rsid w:val="000C7B1C"/>
    <w:rsid w:val="000D58AB"/>
    <w:rsid w:val="000E286C"/>
    <w:rsid w:val="000E43C6"/>
    <w:rsid w:val="000E4FE9"/>
    <w:rsid w:val="00102064"/>
    <w:rsid w:val="00107FC0"/>
    <w:rsid w:val="001255F0"/>
    <w:rsid w:val="00136B84"/>
    <w:rsid w:val="001741D0"/>
    <w:rsid w:val="001947BB"/>
    <w:rsid w:val="001A5D69"/>
    <w:rsid w:val="001A7BE7"/>
    <w:rsid w:val="001D15EF"/>
    <w:rsid w:val="001F168B"/>
    <w:rsid w:val="001F4341"/>
    <w:rsid w:val="00205100"/>
    <w:rsid w:val="002055BE"/>
    <w:rsid w:val="00255B0C"/>
    <w:rsid w:val="002571FD"/>
    <w:rsid w:val="00290093"/>
    <w:rsid w:val="00297EF3"/>
    <w:rsid w:val="002B5074"/>
    <w:rsid w:val="00312129"/>
    <w:rsid w:val="00312C1B"/>
    <w:rsid w:val="003172DC"/>
    <w:rsid w:val="00331911"/>
    <w:rsid w:val="0035462D"/>
    <w:rsid w:val="003675A9"/>
    <w:rsid w:val="00370323"/>
    <w:rsid w:val="00393262"/>
    <w:rsid w:val="00393AE1"/>
    <w:rsid w:val="003B5D53"/>
    <w:rsid w:val="003D52DE"/>
    <w:rsid w:val="00424717"/>
    <w:rsid w:val="00425411"/>
    <w:rsid w:val="004676F9"/>
    <w:rsid w:val="0047116A"/>
    <w:rsid w:val="004746E8"/>
    <w:rsid w:val="00487A2E"/>
    <w:rsid w:val="00490263"/>
    <w:rsid w:val="004A191D"/>
    <w:rsid w:val="004B707A"/>
    <w:rsid w:val="004D3578"/>
    <w:rsid w:val="004E19B2"/>
    <w:rsid w:val="004E213A"/>
    <w:rsid w:val="004E3EFA"/>
    <w:rsid w:val="00532CFD"/>
    <w:rsid w:val="0053453B"/>
    <w:rsid w:val="00536A45"/>
    <w:rsid w:val="00536FE3"/>
    <w:rsid w:val="00543E6C"/>
    <w:rsid w:val="00565087"/>
    <w:rsid w:val="00567B86"/>
    <w:rsid w:val="005937F7"/>
    <w:rsid w:val="005A72FC"/>
    <w:rsid w:val="005C592C"/>
    <w:rsid w:val="005E21CF"/>
    <w:rsid w:val="006052BB"/>
    <w:rsid w:val="006054B8"/>
    <w:rsid w:val="00636258"/>
    <w:rsid w:val="00641E02"/>
    <w:rsid w:val="0065251E"/>
    <w:rsid w:val="006967D2"/>
    <w:rsid w:val="006A5AE8"/>
    <w:rsid w:val="006A5CF3"/>
    <w:rsid w:val="006B06C3"/>
    <w:rsid w:val="00713F80"/>
    <w:rsid w:val="00734A5B"/>
    <w:rsid w:val="0074353E"/>
    <w:rsid w:val="00743B4D"/>
    <w:rsid w:val="00744E76"/>
    <w:rsid w:val="0075401E"/>
    <w:rsid w:val="00781F0F"/>
    <w:rsid w:val="007B2CCA"/>
    <w:rsid w:val="007B6C4B"/>
    <w:rsid w:val="007E4945"/>
    <w:rsid w:val="008028A4"/>
    <w:rsid w:val="008134C5"/>
    <w:rsid w:val="008228FF"/>
    <w:rsid w:val="00823BF7"/>
    <w:rsid w:val="00850F40"/>
    <w:rsid w:val="008557FC"/>
    <w:rsid w:val="00864EC0"/>
    <w:rsid w:val="008757C1"/>
    <w:rsid w:val="008768CA"/>
    <w:rsid w:val="00881812"/>
    <w:rsid w:val="0088492D"/>
    <w:rsid w:val="00886CDE"/>
    <w:rsid w:val="00887A78"/>
    <w:rsid w:val="0089330D"/>
    <w:rsid w:val="00897451"/>
    <w:rsid w:val="008D55D0"/>
    <w:rsid w:val="0090271F"/>
    <w:rsid w:val="00927075"/>
    <w:rsid w:val="00942965"/>
    <w:rsid w:val="00942EC2"/>
    <w:rsid w:val="00953D57"/>
    <w:rsid w:val="00982F93"/>
    <w:rsid w:val="009A7591"/>
    <w:rsid w:val="009C3910"/>
    <w:rsid w:val="009D1027"/>
    <w:rsid w:val="00A1030E"/>
    <w:rsid w:val="00A10F02"/>
    <w:rsid w:val="00A53724"/>
    <w:rsid w:val="00A75E09"/>
    <w:rsid w:val="00A774A5"/>
    <w:rsid w:val="00A82346"/>
    <w:rsid w:val="00AD0260"/>
    <w:rsid w:val="00AD6748"/>
    <w:rsid w:val="00B15449"/>
    <w:rsid w:val="00B168C8"/>
    <w:rsid w:val="00B30D1E"/>
    <w:rsid w:val="00B5179C"/>
    <w:rsid w:val="00B56BD1"/>
    <w:rsid w:val="00B633D3"/>
    <w:rsid w:val="00B76EBE"/>
    <w:rsid w:val="00B92274"/>
    <w:rsid w:val="00BC4436"/>
    <w:rsid w:val="00C01BFC"/>
    <w:rsid w:val="00C06FBF"/>
    <w:rsid w:val="00C33079"/>
    <w:rsid w:val="00C46388"/>
    <w:rsid w:val="00C640D3"/>
    <w:rsid w:val="00C74C1A"/>
    <w:rsid w:val="00C91DEC"/>
    <w:rsid w:val="00CA3D0C"/>
    <w:rsid w:val="00CC7552"/>
    <w:rsid w:val="00CE0647"/>
    <w:rsid w:val="00CF653E"/>
    <w:rsid w:val="00CF6E44"/>
    <w:rsid w:val="00D012EF"/>
    <w:rsid w:val="00D15C0D"/>
    <w:rsid w:val="00D50C41"/>
    <w:rsid w:val="00D738D6"/>
    <w:rsid w:val="00D759A4"/>
    <w:rsid w:val="00D80C24"/>
    <w:rsid w:val="00D866ED"/>
    <w:rsid w:val="00D87E00"/>
    <w:rsid w:val="00D9134D"/>
    <w:rsid w:val="00D92B97"/>
    <w:rsid w:val="00D97862"/>
    <w:rsid w:val="00DA7A03"/>
    <w:rsid w:val="00DB1818"/>
    <w:rsid w:val="00DC2751"/>
    <w:rsid w:val="00DC309B"/>
    <w:rsid w:val="00DC4DA2"/>
    <w:rsid w:val="00DD0A3E"/>
    <w:rsid w:val="00E01E6C"/>
    <w:rsid w:val="00E26CD4"/>
    <w:rsid w:val="00E40D75"/>
    <w:rsid w:val="00E51575"/>
    <w:rsid w:val="00E621E2"/>
    <w:rsid w:val="00E7095A"/>
    <w:rsid w:val="00E76D46"/>
    <w:rsid w:val="00E77645"/>
    <w:rsid w:val="00E919E4"/>
    <w:rsid w:val="00E97598"/>
    <w:rsid w:val="00EB5463"/>
    <w:rsid w:val="00EC4A25"/>
    <w:rsid w:val="00ED72DC"/>
    <w:rsid w:val="00EF27B5"/>
    <w:rsid w:val="00F025A2"/>
    <w:rsid w:val="00F028B0"/>
    <w:rsid w:val="00F23F35"/>
    <w:rsid w:val="00F336C5"/>
    <w:rsid w:val="00F33FD4"/>
    <w:rsid w:val="00F4001E"/>
    <w:rsid w:val="00F51D45"/>
    <w:rsid w:val="00F6073C"/>
    <w:rsid w:val="00F653B8"/>
    <w:rsid w:val="00F70F92"/>
    <w:rsid w:val="00FA1266"/>
    <w:rsid w:val="00FC1192"/>
    <w:rsid w:val="00FC7199"/>
    <w:rsid w:val="00FF4BF5"/>
    <w:rsid w:val="16AFAB6F"/>
    <w:rsid w:val="20F604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14:docId w14:val="263DF50E"/>
  <w15:chartTrackingRefBased/>
  <w15:docId w15:val="{6DBCFE15-BA1F-4559-98A2-D1737F89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FootnoteText">
    <w:name w:val="footnote text"/>
    <w:basedOn w:val="Normal"/>
    <w:link w:val="FootnoteTextChar"/>
    <w:rsid w:val="001D15EF"/>
    <w:pPr>
      <w:keepLines/>
      <w:spacing w:after="0"/>
      <w:ind w:left="454" w:hanging="454"/>
    </w:pPr>
    <w:rPr>
      <w:sz w:val="16"/>
    </w:rPr>
  </w:style>
  <w:style w:type="character" w:customStyle="1" w:styleId="FootnoteTextChar">
    <w:name w:val="Footnote Text Char"/>
    <w:link w:val="FootnoteText"/>
    <w:rsid w:val="001D15EF"/>
    <w:rPr>
      <w:sz w:val="16"/>
      <w:lang w:eastAsia="en-US"/>
    </w:rPr>
  </w:style>
  <w:style w:type="paragraph" w:customStyle="1" w:styleId="TdocHeader1">
    <w:name w:val="Tdoc_Header_1"/>
    <w:basedOn w:val="Header"/>
    <w:rsid w:val="001D15EF"/>
    <w:pPr>
      <w:tabs>
        <w:tab w:val="right" w:pos="9072"/>
        <w:tab w:val="right" w:pos="10206"/>
      </w:tabs>
      <w:overflowPunct/>
      <w:autoSpaceDE/>
      <w:autoSpaceDN/>
      <w:adjustRightInd/>
      <w:textAlignment w:val="auto"/>
    </w:pPr>
    <w:rPr>
      <w:noProof w:val="0"/>
      <w:sz w:val="24"/>
      <w:lang w:eastAsia="de-DE"/>
    </w:rPr>
  </w:style>
  <w:style w:type="paragraph" w:customStyle="1" w:styleId="TdocHeader2">
    <w:name w:val="Tdoc_Header_2"/>
    <w:basedOn w:val="TdocHeader1"/>
    <w:rsid w:val="001D15EF"/>
    <w:pPr>
      <w:tabs>
        <w:tab w:val="left" w:pos="1701"/>
      </w:tabs>
    </w:pPr>
    <w:rPr>
      <w:sz w:val="18"/>
    </w:rPr>
  </w:style>
  <w:style w:type="paragraph" w:customStyle="1" w:styleId="Doc-title">
    <w:name w:val="Doc-title"/>
    <w:basedOn w:val="Normal"/>
    <w:next w:val="Normal"/>
    <w:link w:val="Doc-titleChar"/>
    <w:qFormat/>
    <w:rsid w:val="000E4FE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E4FE9"/>
    <w:rPr>
      <w:rFonts w:ascii="Arial" w:eastAsia="MS Mincho" w:hAnsi="Arial"/>
      <w:noProof/>
      <w:szCs w:val="24"/>
    </w:rPr>
  </w:style>
  <w:style w:type="character" w:styleId="Hyperlink">
    <w:name w:val="Hyperlink"/>
    <w:uiPriority w:val="99"/>
    <w:qFormat/>
    <w:rsid w:val="000E4FE9"/>
    <w:rPr>
      <w:color w:val="0000FF"/>
      <w:u w:val="single"/>
    </w:rPr>
  </w:style>
  <w:style w:type="paragraph" w:customStyle="1" w:styleId="Review-comment">
    <w:name w:val="Review-comment"/>
    <w:basedOn w:val="Normal"/>
    <w:qFormat/>
    <w:rsid w:val="000E4FE9"/>
    <w:pPr>
      <w:tabs>
        <w:tab w:val="left" w:pos="1622"/>
      </w:tabs>
      <w:spacing w:after="0"/>
      <w:ind w:left="1622" w:hanging="363"/>
    </w:pPr>
    <w:rPr>
      <w:rFonts w:ascii="Arial" w:eastAsia="MS Mincho" w:hAnsi="Arial"/>
      <w:color w:val="C00000"/>
      <w:sz w:val="18"/>
      <w:szCs w:val="24"/>
      <w:lang w:eastAsia="en-GB"/>
    </w:rPr>
  </w:style>
  <w:style w:type="character" w:styleId="FollowedHyperlink">
    <w:name w:val="FollowedHyperlink"/>
    <w:rsid w:val="000E4FE9"/>
    <w:rPr>
      <w:color w:val="954F72"/>
      <w:u w:val="single"/>
    </w:rPr>
  </w:style>
  <w:style w:type="character" w:styleId="UnresolvedMention">
    <w:name w:val="Unresolved Mention"/>
    <w:uiPriority w:val="99"/>
    <w:semiHidden/>
    <w:unhideWhenUsed/>
    <w:rsid w:val="000E4FE9"/>
    <w:rPr>
      <w:color w:val="605E5C"/>
      <w:shd w:val="clear" w:color="auto" w:fill="E1DFDD"/>
    </w:rPr>
  </w:style>
  <w:style w:type="paragraph" w:customStyle="1" w:styleId="Doc-text2">
    <w:name w:val="Doc-text2"/>
    <w:basedOn w:val="Normal"/>
    <w:link w:val="Doc-text2Char"/>
    <w:qFormat/>
    <w:rsid w:val="002571FD"/>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2571FD"/>
    <w:rPr>
      <w:rFonts w:ascii="Arial" w:hAnsi="Arial"/>
      <w:lang w:eastAsia="ja-JP"/>
    </w:rPr>
  </w:style>
  <w:style w:type="paragraph" w:customStyle="1" w:styleId="Comments">
    <w:name w:val="Comments"/>
    <w:basedOn w:val="Normal"/>
    <w:link w:val="CommentsChar"/>
    <w:qFormat/>
    <w:rsid w:val="002571FD"/>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2571FD"/>
    <w:rPr>
      <w:rFonts w:ascii="Arial" w:hAnsi="Arial"/>
      <w:i/>
      <w:noProof/>
      <w:sz w:val="18"/>
      <w:lang w:eastAsia="ja-JP"/>
    </w:rPr>
  </w:style>
  <w:style w:type="paragraph" w:customStyle="1" w:styleId="Agreement">
    <w:name w:val="Agreement"/>
    <w:basedOn w:val="Normal"/>
    <w:next w:val="Doc-text2"/>
    <w:qFormat/>
    <w:rsid w:val="002571FD"/>
    <w:pPr>
      <w:numPr>
        <w:numId w:val="6"/>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customStyle="1" w:styleId="EmailDiscussion">
    <w:name w:val="EmailDiscussion"/>
    <w:basedOn w:val="Normal"/>
    <w:next w:val="EmailDiscussion2"/>
    <w:link w:val="EmailDiscussionChar"/>
    <w:qFormat/>
    <w:rsid w:val="00CC7552"/>
    <w:pPr>
      <w:numPr>
        <w:numId w:val="7"/>
      </w:numPr>
      <w:overflowPunct w:val="0"/>
      <w:autoSpaceDE w:val="0"/>
      <w:autoSpaceDN w:val="0"/>
      <w:adjustRightInd w:val="0"/>
      <w:textAlignment w:val="baseline"/>
    </w:pPr>
    <w:rPr>
      <w:rFonts w:ascii="Arial" w:eastAsia="MS Mincho" w:hAnsi="Arial"/>
      <w:b/>
      <w:szCs w:val="24"/>
      <w:lang w:val="x-none" w:eastAsia="en-GB"/>
    </w:rPr>
  </w:style>
  <w:style w:type="paragraph" w:customStyle="1" w:styleId="EmailDiscussion2">
    <w:name w:val="EmailDiscussion2"/>
    <w:basedOn w:val="Doc-text2"/>
    <w:qFormat/>
    <w:rsid w:val="00CC7552"/>
    <w:rPr>
      <w:lang w:val="x-none" w:eastAsia="x-none"/>
    </w:rPr>
  </w:style>
  <w:style w:type="character" w:customStyle="1" w:styleId="EmailDiscussionChar">
    <w:name w:val="EmailDiscussion Char"/>
    <w:link w:val="EmailDiscussion"/>
    <w:rsid w:val="00CC7552"/>
    <w:rPr>
      <w:rFonts w:ascii="Arial" w:eastAsia="MS Mincho" w:hAnsi="Arial"/>
      <w:b/>
      <w:szCs w:val="24"/>
      <w:lang w:val="x-none"/>
    </w:rPr>
  </w:style>
  <w:style w:type="paragraph" w:styleId="BalloonText">
    <w:name w:val="Balloon Text"/>
    <w:basedOn w:val="Normal"/>
    <w:link w:val="BalloonTextChar"/>
    <w:rsid w:val="000C7B1C"/>
    <w:pPr>
      <w:spacing w:after="0"/>
    </w:pPr>
    <w:rPr>
      <w:rFonts w:ascii="Segoe UI" w:hAnsi="Segoe UI" w:cs="Segoe UI"/>
      <w:sz w:val="18"/>
      <w:szCs w:val="18"/>
    </w:rPr>
  </w:style>
  <w:style w:type="character" w:customStyle="1" w:styleId="BalloonTextChar">
    <w:name w:val="Balloon Text Char"/>
    <w:link w:val="BalloonText"/>
    <w:rsid w:val="000C7B1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P-202179(Inclusive%20Language).doc"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d77754-4ccc-4c57-9291-cab09e81894a">
      <UserInfo>
        <DisplayName>Heo, Youn Hyoung</DisplayName>
        <AccountId>10</AccountId>
        <AccountType/>
      </UserInfo>
      <UserInfo>
        <DisplayName>Palat, Sudeep K</DisplayName>
        <AccountId>6</AccountId>
        <AccountType/>
      </UserInfo>
      <UserInfo>
        <DisplayName>Lim, Seau S</DisplayName>
        <AccountId>18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2DC6B-29AD-4B89-8E40-1C507A1B77BC}">
  <ds:schemaRefs>
    <ds:schemaRef ds:uri="http://schemas.microsoft.com/sharepoint/v3/contenttype/forms"/>
  </ds:schemaRefs>
</ds:datastoreItem>
</file>

<file path=customXml/itemProps2.xml><?xml version="1.0" encoding="utf-8"?>
<ds:datastoreItem xmlns:ds="http://schemas.openxmlformats.org/officeDocument/2006/customXml" ds:itemID="{8E12E905-E1A3-4B82-BAB5-F538D40A77BE}">
  <ds:schemaRefs>
    <ds:schemaRef ds:uri="http://purl.org/dc/terms/"/>
    <ds:schemaRef ds:uri="http://purl.org/dc/elements/1.1/"/>
    <ds:schemaRef ds:uri="http://www.w3.org/XML/1998/namespace"/>
    <ds:schemaRef ds:uri="http://schemas.microsoft.com/office/infopath/2007/PartnerControls"/>
    <ds:schemaRef ds:uri="a915fe38-2618-47b6-8303-829fb71466d5"/>
    <ds:schemaRef ds:uri="http://schemas.microsoft.com/office/2006/documentManagement/types"/>
    <ds:schemaRef ds:uri="http://purl.org/dc/dcmitype/"/>
    <ds:schemaRef ds:uri="http://schemas.openxmlformats.org/package/2006/metadata/core-properties"/>
    <ds:schemaRef ds:uri="23d77754-4ccc-4c57-9291-cab09e81894a"/>
    <ds:schemaRef ds:uri="http://schemas.microsoft.com/office/2006/metadata/properties"/>
  </ds:schemaRefs>
</ds:datastoreItem>
</file>

<file path=customXml/itemProps3.xml><?xml version="1.0" encoding="utf-8"?>
<ds:datastoreItem xmlns:ds="http://schemas.openxmlformats.org/officeDocument/2006/customXml" ds:itemID="{7E168A77-4B67-4C3F-BF83-465360740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1B330-28CF-4156-97B8-4FC5DC5A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832</Words>
  <Characters>4748</Characters>
  <Application>Microsoft Office Word</Application>
  <DocSecurity>0</DocSecurity>
  <Lines>39</Lines>
  <Paragraphs>11</Paragraphs>
  <ScaleCrop>false</ScaleCrop>
  <Manager/>
  <Company/>
  <LinksUpToDate>false</LinksUpToDate>
  <CharactersWithSpaces>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 CTPClassification=CTP_NT</cp:keywords>
  <dc:description/>
  <cp:lastModifiedBy>Intel</cp:lastModifiedBy>
  <cp:revision>2</cp:revision>
  <dcterms:created xsi:type="dcterms:W3CDTF">2021-01-14T22:08:00Z</dcterms:created>
  <dcterms:modified xsi:type="dcterms:W3CDTF">2021-01-14T22:08:00Z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4717f993-de4b-4b63-abb1-32f914d54008</vt:lpwstr>
  </property>
  <property fmtid="{D5CDD505-2E9C-101B-9397-08002B2CF9AE}" pid="3" name="CTP_TimeStamp">
    <vt:lpwstr>2020-07-30 13:52:19Z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ies>
</file>