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F4ACD" w14:textId="0AAC44D7" w:rsidR="00E41DFC" w:rsidRPr="005D7AB5" w:rsidRDefault="00E41DFC" w:rsidP="00E41DFC">
      <w:pPr>
        <w:overflowPunct w:val="0"/>
        <w:autoSpaceDE w:val="0"/>
        <w:autoSpaceDN w:val="0"/>
        <w:adjustRightInd w:val="0"/>
        <w:snapToGrid w:val="0"/>
        <w:spacing w:before="156"/>
        <w:textAlignment w:val="baseline"/>
        <w:rPr>
          <w:rFonts w:ascii="Arial" w:hAnsi="Arial" w:cs="Arial"/>
          <w:b/>
          <w:bCs/>
          <w:sz w:val="24"/>
        </w:rPr>
      </w:pPr>
      <w:r>
        <w:rPr>
          <w:rFonts w:ascii="Arial" w:hAnsi="Arial" w:cs="Arial"/>
          <w:b/>
          <w:bCs/>
          <w:sz w:val="24"/>
        </w:rPr>
        <w:t>3GPP TSG-RAN WG2 Meeting #</w:t>
      </w:r>
      <w:r>
        <w:rPr>
          <w:rFonts w:ascii="Arial" w:hAnsi="Arial" w:cs="Arial" w:hint="eastAsia"/>
          <w:b/>
          <w:bCs/>
          <w:sz w:val="24"/>
        </w:rPr>
        <w:t>1</w:t>
      </w:r>
      <w:r>
        <w:rPr>
          <w:rFonts w:ascii="Arial" w:hAnsi="Arial" w:cs="Arial"/>
          <w:b/>
          <w:bCs/>
          <w:sz w:val="24"/>
        </w:rPr>
        <w:t xml:space="preserve">13e </w:t>
      </w:r>
      <w:r>
        <w:rPr>
          <w:rFonts w:ascii="Arial" w:hAnsi="Arial" w:cs="Arial"/>
          <w:b/>
          <w:bCs/>
          <w:sz w:val="24"/>
        </w:rPr>
        <w:tab/>
      </w:r>
      <w:r>
        <w:rPr>
          <w:rFonts w:ascii="Arial" w:hAnsi="Arial" w:cs="Arial" w:hint="eastAsia"/>
          <w:b/>
          <w:bCs/>
          <w:sz w:val="24"/>
        </w:rPr>
        <w:t xml:space="preserve">                 </w:t>
      </w:r>
      <w:r>
        <w:rPr>
          <w:rFonts w:ascii="Arial" w:hAnsi="Arial" w:cs="Arial"/>
          <w:b/>
          <w:bCs/>
          <w:sz w:val="24"/>
        </w:rPr>
        <w:t xml:space="preserve">    </w:t>
      </w:r>
      <w:r>
        <w:rPr>
          <w:rFonts w:ascii="Arial" w:hAnsi="Arial" w:cs="Arial" w:hint="eastAsia"/>
          <w:b/>
          <w:bCs/>
          <w:sz w:val="24"/>
        </w:rPr>
        <w:t xml:space="preserve">   </w:t>
      </w:r>
      <w:r>
        <w:rPr>
          <w:rFonts w:ascii="Arial" w:hAnsi="Arial" w:cs="Arial"/>
          <w:b/>
          <w:bCs/>
          <w:sz w:val="24"/>
        </w:rPr>
        <w:t xml:space="preserve">       </w:t>
      </w:r>
      <w:r w:rsidR="00390BF7">
        <w:rPr>
          <w:rFonts w:ascii="Arial" w:hAnsi="Arial" w:cs="Arial"/>
          <w:b/>
          <w:bCs/>
          <w:sz w:val="24"/>
        </w:rPr>
        <w:tab/>
      </w:r>
      <w:r w:rsidR="00390BF7">
        <w:rPr>
          <w:rFonts w:ascii="Arial" w:hAnsi="Arial" w:cs="Arial"/>
          <w:b/>
          <w:bCs/>
          <w:sz w:val="24"/>
        </w:rPr>
        <w:tab/>
        <w:t xml:space="preserve">    </w:t>
      </w:r>
      <w:r>
        <w:rPr>
          <w:rFonts w:ascii="Arial" w:hAnsi="Arial" w:cs="Arial" w:hint="eastAsia"/>
          <w:b/>
          <w:bCs/>
          <w:sz w:val="24"/>
        </w:rPr>
        <w:t>R2-</w:t>
      </w:r>
      <w:r>
        <w:rPr>
          <w:rFonts w:ascii="Arial" w:hAnsi="Arial" w:cs="Arial"/>
          <w:b/>
          <w:bCs/>
          <w:sz w:val="24"/>
        </w:rPr>
        <w:t>2</w:t>
      </w:r>
      <w:r w:rsidR="005C061C">
        <w:rPr>
          <w:rFonts w:ascii="Arial" w:hAnsi="Arial" w:cs="Arial"/>
          <w:b/>
          <w:bCs/>
          <w:sz w:val="24"/>
        </w:rPr>
        <w:t>101461</w:t>
      </w:r>
      <w:r>
        <w:rPr>
          <w:rFonts w:ascii="Arial" w:hAnsi="Arial" w:cs="Arial"/>
          <w:b/>
          <w:bCs/>
          <w:sz w:val="24"/>
        </w:rPr>
        <w:br/>
        <w:t>Electronic Meeting</w:t>
      </w:r>
      <w:r>
        <w:rPr>
          <w:rFonts w:ascii="Arial" w:hAnsi="Arial" w:cs="Arial" w:hint="eastAsia"/>
          <w:b/>
          <w:bCs/>
          <w:sz w:val="24"/>
        </w:rPr>
        <w:t>,</w:t>
      </w:r>
      <w:r>
        <w:rPr>
          <w:rFonts w:ascii="Arial" w:hAnsi="Arial" w:cs="Arial"/>
          <w:b/>
          <w:bCs/>
          <w:sz w:val="24"/>
        </w:rPr>
        <w:t xml:space="preserve"> 25</w:t>
      </w:r>
      <w:r>
        <w:rPr>
          <w:rFonts w:ascii="Arial" w:hAnsi="Arial" w:cs="Arial" w:hint="eastAsia"/>
          <w:b/>
          <w:bCs/>
          <w:sz w:val="24"/>
          <w:vertAlign w:val="superscript"/>
        </w:rPr>
        <w:t>th</w:t>
      </w:r>
      <w:r>
        <w:rPr>
          <w:rFonts w:ascii="Arial" w:hAnsi="Arial" w:cs="Arial"/>
          <w:b/>
          <w:bCs/>
          <w:sz w:val="24"/>
        </w:rPr>
        <w:t xml:space="preserve"> Jan – 5</w:t>
      </w:r>
      <w:r>
        <w:rPr>
          <w:rFonts w:ascii="Arial" w:hAnsi="Arial" w:cs="Arial" w:hint="eastAsia"/>
          <w:b/>
          <w:bCs/>
          <w:sz w:val="24"/>
          <w:vertAlign w:val="superscript"/>
        </w:rPr>
        <w:t>t</w:t>
      </w:r>
      <w:r>
        <w:rPr>
          <w:rFonts w:ascii="Arial" w:hAnsi="Arial" w:cs="Arial"/>
          <w:b/>
          <w:bCs/>
          <w:sz w:val="24"/>
          <w:vertAlign w:val="superscript"/>
        </w:rPr>
        <w:t>h</w:t>
      </w:r>
      <w:r>
        <w:rPr>
          <w:rFonts w:ascii="Arial" w:hAnsi="Arial" w:cs="Arial"/>
          <w:b/>
          <w:bCs/>
          <w:sz w:val="24"/>
        </w:rPr>
        <w:t xml:space="preserve"> Feb</w:t>
      </w:r>
      <w:r>
        <w:rPr>
          <w:rFonts w:ascii="Arial" w:hAnsi="Arial" w:cs="Arial" w:hint="eastAsia"/>
          <w:b/>
          <w:bCs/>
          <w:sz w:val="24"/>
        </w:rPr>
        <w:t xml:space="preserve"> </w:t>
      </w:r>
      <w:r>
        <w:rPr>
          <w:rFonts w:ascii="Arial" w:hAnsi="Arial" w:cs="Arial"/>
          <w:b/>
          <w:bCs/>
          <w:sz w:val="24"/>
        </w:rPr>
        <w:t xml:space="preserve">2021 </w:t>
      </w:r>
    </w:p>
    <w:p w14:paraId="4F856DA4" w14:textId="77777777" w:rsidR="00E41DFC" w:rsidRDefault="00E41DFC" w:rsidP="00E41DFC">
      <w:pPr>
        <w:overflowPunct w:val="0"/>
        <w:autoSpaceDE w:val="0"/>
        <w:autoSpaceDN w:val="0"/>
        <w:adjustRightInd w:val="0"/>
        <w:snapToGrid w:val="0"/>
        <w:spacing w:before="156"/>
        <w:textAlignment w:val="baseline"/>
        <w:rPr>
          <w:rFonts w:ascii="Arial" w:hAnsi="Arial" w:cs="Arial"/>
          <w:b/>
          <w:bCs/>
          <w:snapToGrid w:val="0"/>
          <w:sz w:val="24"/>
        </w:rPr>
      </w:pPr>
    </w:p>
    <w:p w14:paraId="4CCC1E3E" w14:textId="10989E7C" w:rsidR="00E41DFC" w:rsidRDefault="00E41DFC" w:rsidP="00E41DFC">
      <w:pPr>
        <w:overflowPunct w:val="0"/>
        <w:autoSpaceDE w:val="0"/>
        <w:autoSpaceDN w:val="0"/>
        <w:adjustRightInd w:val="0"/>
        <w:snapToGrid w:val="0"/>
        <w:spacing w:before="156"/>
        <w:textAlignment w:val="baseline"/>
        <w:rPr>
          <w:rFonts w:ascii="Arial" w:hAnsi="Arial" w:cs="Arial"/>
          <w:b/>
          <w:bCs/>
          <w:snapToGrid w:val="0"/>
          <w:sz w:val="24"/>
        </w:rPr>
      </w:pPr>
      <w:r>
        <w:rPr>
          <w:rFonts w:ascii="Arial" w:hAnsi="Arial" w:cs="Arial"/>
          <w:b/>
          <w:bCs/>
          <w:snapToGrid w:val="0"/>
          <w:sz w:val="24"/>
        </w:rPr>
        <w:t xml:space="preserve">Source: </w:t>
      </w:r>
      <w:r>
        <w:rPr>
          <w:rFonts w:ascii="Arial" w:hAnsi="Arial" w:cs="Arial"/>
          <w:b/>
          <w:bCs/>
          <w:snapToGrid w:val="0"/>
          <w:sz w:val="24"/>
        </w:rPr>
        <w:tab/>
      </w:r>
      <w:r>
        <w:rPr>
          <w:rFonts w:ascii="Arial" w:hAnsi="Arial" w:cs="Arial"/>
          <w:b/>
          <w:bCs/>
          <w:snapToGrid w:val="0"/>
          <w:sz w:val="24"/>
        </w:rPr>
        <w:tab/>
        <w:t>Apple Inc</w:t>
      </w:r>
    </w:p>
    <w:p w14:paraId="4DB11F6B" w14:textId="34FF7BE1" w:rsidR="00E41DFC" w:rsidRDefault="00E41DFC" w:rsidP="00E41DFC">
      <w:pPr>
        <w:overflowPunct w:val="0"/>
        <w:autoSpaceDE w:val="0"/>
        <w:autoSpaceDN w:val="0"/>
        <w:adjustRightInd w:val="0"/>
        <w:snapToGrid w:val="0"/>
        <w:spacing w:before="156"/>
        <w:ind w:left="2100" w:hanging="2100"/>
        <w:textAlignment w:val="baseline"/>
        <w:rPr>
          <w:rFonts w:ascii="Arial" w:hAnsi="Arial" w:cs="Arial"/>
          <w:b/>
          <w:bCs/>
          <w:snapToGrid w:val="0"/>
          <w:sz w:val="24"/>
        </w:rPr>
      </w:pPr>
      <w:r>
        <w:rPr>
          <w:rFonts w:ascii="Arial" w:hAnsi="Arial" w:cs="Arial"/>
          <w:b/>
          <w:bCs/>
          <w:snapToGrid w:val="0"/>
          <w:sz w:val="24"/>
        </w:rPr>
        <w:t xml:space="preserve">Title: </w:t>
      </w:r>
      <w:r>
        <w:rPr>
          <w:rFonts w:ascii="Arial" w:hAnsi="Arial" w:cs="Arial"/>
          <w:b/>
          <w:bCs/>
          <w:snapToGrid w:val="0"/>
          <w:sz w:val="24"/>
        </w:rPr>
        <w:tab/>
      </w:r>
      <w:r w:rsidR="00390BF7">
        <w:rPr>
          <w:rFonts w:ascii="Arial" w:hAnsi="Arial" w:cs="Arial"/>
          <w:b/>
          <w:bCs/>
          <w:snapToGrid w:val="0"/>
          <w:sz w:val="24"/>
        </w:rPr>
        <w:t xml:space="preserve"> </w:t>
      </w:r>
      <w:r w:rsidR="005E718B">
        <w:rPr>
          <w:rFonts w:ascii="Arial" w:hAnsi="Arial" w:cs="Arial"/>
          <w:b/>
          <w:bCs/>
          <w:snapToGrid w:val="0"/>
          <w:sz w:val="24"/>
        </w:rPr>
        <w:t>Localized mobility of some RedCap devices</w:t>
      </w:r>
    </w:p>
    <w:p w14:paraId="1F0F1F1E" w14:textId="26EBE524" w:rsidR="00E41DFC" w:rsidRDefault="00E41DFC" w:rsidP="00E41DFC">
      <w:pPr>
        <w:overflowPunct w:val="0"/>
        <w:autoSpaceDE w:val="0"/>
        <w:autoSpaceDN w:val="0"/>
        <w:adjustRightInd w:val="0"/>
        <w:snapToGrid w:val="0"/>
        <w:spacing w:before="156"/>
        <w:textAlignment w:val="baseline"/>
        <w:rPr>
          <w:rFonts w:ascii="Arial" w:hAnsi="Arial" w:cs="Arial"/>
          <w:b/>
          <w:bCs/>
          <w:snapToGrid w:val="0"/>
          <w:sz w:val="24"/>
        </w:rPr>
      </w:pPr>
      <w:r>
        <w:rPr>
          <w:rFonts w:ascii="Arial" w:hAnsi="Arial" w:cs="Arial"/>
          <w:b/>
          <w:bCs/>
          <w:snapToGrid w:val="0"/>
          <w:sz w:val="24"/>
        </w:rPr>
        <w:t>Agenda item:</w:t>
      </w:r>
      <w:bookmarkStart w:id="0" w:name="Source"/>
      <w:bookmarkEnd w:id="0"/>
      <w:r>
        <w:rPr>
          <w:rFonts w:ascii="Arial" w:hAnsi="Arial" w:cs="Arial" w:hint="eastAsia"/>
          <w:b/>
          <w:bCs/>
          <w:snapToGrid w:val="0"/>
          <w:sz w:val="24"/>
        </w:rPr>
        <w:tab/>
      </w:r>
      <w:r w:rsidR="00546352">
        <w:rPr>
          <w:rFonts w:ascii="Arial" w:hAnsi="Arial" w:cs="Arial"/>
          <w:b/>
          <w:bCs/>
          <w:snapToGrid w:val="0"/>
          <w:sz w:val="24"/>
        </w:rPr>
        <w:t>8.12.3.2</w:t>
      </w:r>
    </w:p>
    <w:p w14:paraId="2229942C" w14:textId="77777777" w:rsidR="00E41DFC" w:rsidRDefault="00E41DFC" w:rsidP="00E41DFC">
      <w:pPr>
        <w:overflowPunct w:val="0"/>
        <w:autoSpaceDE w:val="0"/>
        <w:autoSpaceDN w:val="0"/>
        <w:adjustRightInd w:val="0"/>
        <w:snapToGrid w:val="0"/>
        <w:spacing w:before="156"/>
        <w:textAlignment w:val="baseline"/>
        <w:rPr>
          <w:rFonts w:ascii="Arial" w:hAnsi="Arial" w:cs="Arial"/>
          <w:b/>
          <w:bCs/>
          <w:snapToGrid w:val="0"/>
          <w:sz w:val="24"/>
        </w:rPr>
      </w:pPr>
      <w:r>
        <w:rPr>
          <w:rFonts w:ascii="Arial" w:hAnsi="Arial" w:cs="Arial"/>
          <w:b/>
          <w:bCs/>
          <w:snapToGrid w:val="0"/>
          <w:sz w:val="24"/>
        </w:rPr>
        <w:t>Document for:</w:t>
      </w:r>
      <w:bookmarkStart w:id="1" w:name="DocumentFor"/>
      <w:bookmarkEnd w:id="1"/>
      <w:r>
        <w:rPr>
          <w:rFonts w:ascii="Arial" w:hAnsi="Arial" w:cs="Arial" w:hint="eastAsia"/>
          <w:b/>
          <w:bCs/>
          <w:snapToGrid w:val="0"/>
          <w:sz w:val="24"/>
        </w:rPr>
        <w:t xml:space="preserve"> </w:t>
      </w:r>
      <w:r>
        <w:rPr>
          <w:rFonts w:ascii="Arial" w:hAnsi="Arial" w:cs="Arial"/>
          <w:b/>
          <w:bCs/>
          <w:snapToGrid w:val="0"/>
          <w:sz w:val="24"/>
        </w:rPr>
        <w:tab/>
        <w:t>Discussion</w:t>
      </w:r>
      <w:r>
        <w:rPr>
          <w:rFonts w:ascii="Arial" w:hAnsi="Arial" w:cs="Arial" w:hint="eastAsia"/>
          <w:b/>
          <w:bCs/>
          <w:snapToGrid w:val="0"/>
          <w:sz w:val="24"/>
        </w:rPr>
        <w:t xml:space="preserve"> and Decision</w:t>
      </w:r>
    </w:p>
    <w:p w14:paraId="30262065" w14:textId="77777777" w:rsidR="00E41DFC" w:rsidRPr="001A0CD5" w:rsidRDefault="00E41DFC" w:rsidP="00E41DFC">
      <w:pPr>
        <w:pStyle w:val="Heading1"/>
        <w:numPr>
          <w:ilvl w:val="0"/>
          <w:numId w:val="12"/>
        </w:numPr>
        <w:pBdr>
          <w:top w:val="single" w:sz="12" w:space="3" w:color="auto"/>
        </w:pBdr>
        <w:overflowPunct w:val="0"/>
        <w:autoSpaceDE w:val="0"/>
        <w:autoSpaceDN w:val="0"/>
        <w:adjustRightInd w:val="0"/>
        <w:spacing w:before="156" w:after="180" w:line="240" w:lineRule="auto"/>
        <w:textAlignment w:val="baseline"/>
        <w:rPr>
          <w:rFonts w:ascii="Arial" w:hAnsi="Arial" w:cs="Arial"/>
          <w:b/>
          <w:bCs/>
          <w:szCs w:val="36"/>
        </w:rPr>
      </w:pPr>
      <w:r w:rsidRPr="00340E4F">
        <w:rPr>
          <w:rFonts w:ascii="Arial" w:hAnsi="Arial" w:cs="Arial"/>
          <w:b/>
          <w:bCs/>
          <w:szCs w:val="36"/>
        </w:rPr>
        <w:t>Background</w:t>
      </w:r>
    </w:p>
    <w:p w14:paraId="41B59650" w14:textId="744B2855" w:rsidR="00E41DFC" w:rsidRDefault="005E718B" w:rsidP="00E41DFC">
      <w:r>
        <w:t>RAN2 has discussed on several RRM relaxation options for RedCap UEs using email discussion #155</w:t>
      </w:r>
      <w:r w:rsidR="00E41DFC">
        <w:t xml:space="preserve"> [1], </w:t>
      </w:r>
      <w:r>
        <w:t>and the discussion is focused on optimization that can be done based on the UE’s low-mobility and semi-fixed mobility</w:t>
      </w:r>
      <w:r w:rsidR="00E41DFC">
        <w:t>.</w:t>
      </w:r>
      <w:r>
        <w:t xml:space="preserve"> In this short paper we bring up the case where certain RedCap UEs can be mobile, but are confined to a local area during the lifetime of the device.</w:t>
      </w:r>
      <w:r w:rsidR="00E41DFC">
        <w:t xml:space="preserve"> </w:t>
      </w:r>
    </w:p>
    <w:p w14:paraId="6E5449CF" w14:textId="3C191D18" w:rsidR="00E41DFC" w:rsidRDefault="00F145B5" w:rsidP="00E41DFC">
      <w:pPr>
        <w:pStyle w:val="Heading1"/>
        <w:numPr>
          <w:ilvl w:val="0"/>
          <w:numId w:val="12"/>
        </w:numPr>
        <w:pBdr>
          <w:top w:val="single" w:sz="12" w:space="3" w:color="auto"/>
        </w:pBdr>
        <w:overflowPunct w:val="0"/>
        <w:autoSpaceDE w:val="0"/>
        <w:autoSpaceDN w:val="0"/>
        <w:adjustRightInd w:val="0"/>
        <w:spacing w:before="156" w:after="180" w:line="240" w:lineRule="auto"/>
        <w:textAlignment w:val="baseline"/>
        <w:rPr>
          <w:rFonts w:ascii="Arial" w:hAnsi="Arial" w:cs="Arial"/>
          <w:b/>
          <w:bCs/>
          <w:szCs w:val="36"/>
        </w:rPr>
      </w:pPr>
      <w:r>
        <w:rPr>
          <w:rFonts w:ascii="Arial" w:hAnsi="Arial" w:cs="Arial"/>
          <w:b/>
          <w:bCs/>
          <w:szCs w:val="36"/>
        </w:rPr>
        <w:t>L</w:t>
      </w:r>
      <w:r w:rsidR="005E718B">
        <w:rPr>
          <w:rFonts w:ascii="Arial" w:hAnsi="Arial" w:cs="Arial"/>
          <w:b/>
          <w:bCs/>
          <w:szCs w:val="36"/>
        </w:rPr>
        <w:t xml:space="preserve">ocalization </w:t>
      </w:r>
      <w:r>
        <w:rPr>
          <w:rFonts w:ascii="Arial" w:hAnsi="Arial" w:cs="Arial"/>
          <w:b/>
          <w:bCs/>
          <w:szCs w:val="36"/>
        </w:rPr>
        <w:t xml:space="preserve">mobility </w:t>
      </w:r>
      <w:r w:rsidR="005E718B">
        <w:rPr>
          <w:rFonts w:ascii="Arial" w:hAnsi="Arial" w:cs="Arial"/>
          <w:b/>
          <w:bCs/>
          <w:szCs w:val="36"/>
        </w:rPr>
        <w:t>based optimizations</w:t>
      </w:r>
    </w:p>
    <w:p w14:paraId="32A086BB" w14:textId="50E87945" w:rsidR="00E41DFC" w:rsidRDefault="005E718B" w:rsidP="00E41DFC">
      <w:r>
        <w:t>Per the RedCap SI and RAN2 TP[</w:t>
      </w:r>
      <w:r w:rsidR="006F1FC9">
        <w:t>2</w:t>
      </w:r>
      <w:r>
        <w:t xml:space="preserve">], there can be some RedCap UEs which are to be used in industrial sensor applications and other cases where the device is expected to be moving (slowly in many cases) or stationary, with the main characteristic being that </w:t>
      </w:r>
      <w:r w:rsidRPr="006F1FC9">
        <w:rPr>
          <w:b/>
          <w:bCs/>
        </w:rPr>
        <w:t>the device would be confined to a local area</w:t>
      </w:r>
      <w:r>
        <w:t xml:space="preserve"> </w:t>
      </w:r>
      <w:r w:rsidRPr="006F1FC9">
        <w:rPr>
          <w:b/>
          <w:bCs/>
        </w:rPr>
        <w:t>(under a limited set of RAN nodes) in the lifetime of the UE.</w:t>
      </w:r>
    </w:p>
    <w:p w14:paraId="4AA623E1" w14:textId="465E4BC0" w:rsidR="005E718B" w:rsidRDefault="005E718B" w:rsidP="00E41DFC">
      <w:r>
        <w:t>Such characteristic of these RedCap UEs could be used by both the UE and NW in the following ways</w:t>
      </w:r>
      <w:r w:rsidR="008C7149">
        <w:t>.</w:t>
      </w:r>
    </w:p>
    <w:p w14:paraId="2A8CCFE8" w14:textId="4CC8EDC6" w:rsidR="008C7149" w:rsidRPr="008C7149" w:rsidRDefault="008C7149" w:rsidP="00E41DFC">
      <w:pPr>
        <w:rPr>
          <w:b/>
          <w:bCs/>
        </w:rPr>
      </w:pPr>
      <w:r w:rsidRPr="008C7149">
        <w:rPr>
          <w:b/>
          <w:bCs/>
        </w:rPr>
        <w:t>Observations:</w:t>
      </w:r>
    </w:p>
    <w:p w14:paraId="286DFB55" w14:textId="0B969CEA" w:rsidR="005E718B" w:rsidRPr="008C7149" w:rsidRDefault="005E718B" w:rsidP="005E718B">
      <w:pPr>
        <w:pStyle w:val="ListParagraph"/>
        <w:numPr>
          <w:ilvl w:val="0"/>
          <w:numId w:val="14"/>
        </w:numPr>
        <w:ind w:firstLineChars="0"/>
        <w:rPr>
          <w:rFonts w:asciiTheme="minorHAnsi" w:eastAsiaTheme="minorHAnsi" w:hAnsiTheme="minorHAnsi" w:cstheme="minorBidi"/>
          <w:b/>
          <w:bCs/>
          <w:sz w:val="22"/>
          <w:szCs w:val="22"/>
        </w:rPr>
      </w:pPr>
      <w:r w:rsidRPr="008C7149">
        <w:rPr>
          <w:rFonts w:asciiTheme="minorHAnsi" w:eastAsiaTheme="minorHAnsi" w:hAnsiTheme="minorHAnsi" w:cstheme="minorBidi"/>
          <w:b/>
          <w:bCs/>
          <w:sz w:val="22"/>
          <w:szCs w:val="22"/>
        </w:rPr>
        <w:t>If the NW is aware of such mobility nature of the RedCap UE, the NW can use this information in allocating resources to the UE (for eg., paging).</w:t>
      </w:r>
    </w:p>
    <w:p w14:paraId="2C0E78CD" w14:textId="0E48FEF5" w:rsidR="005E718B" w:rsidRPr="008C7149" w:rsidRDefault="005E718B" w:rsidP="005E718B">
      <w:pPr>
        <w:pStyle w:val="ListParagraph"/>
        <w:numPr>
          <w:ilvl w:val="0"/>
          <w:numId w:val="14"/>
        </w:numPr>
        <w:ind w:firstLineChars="0"/>
        <w:rPr>
          <w:rFonts w:asciiTheme="minorHAnsi" w:eastAsiaTheme="minorHAnsi" w:hAnsiTheme="minorHAnsi" w:cstheme="minorBidi"/>
          <w:b/>
          <w:bCs/>
          <w:sz w:val="22"/>
          <w:szCs w:val="22"/>
        </w:rPr>
      </w:pPr>
      <w:r w:rsidRPr="008C7149">
        <w:rPr>
          <w:rFonts w:asciiTheme="minorHAnsi" w:eastAsiaTheme="minorHAnsi" w:hAnsiTheme="minorHAnsi" w:cstheme="minorBidi"/>
          <w:b/>
          <w:bCs/>
          <w:sz w:val="22"/>
          <w:szCs w:val="22"/>
        </w:rPr>
        <w:t xml:space="preserve">The NW can configure a set of </w:t>
      </w:r>
      <w:r w:rsidR="006F1FC9" w:rsidRPr="008C7149">
        <w:rPr>
          <w:rFonts w:asciiTheme="minorHAnsi" w:eastAsiaTheme="minorHAnsi" w:hAnsiTheme="minorHAnsi" w:cstheme="minorBidi"/>
          <w:b/>
          <w:bCs/>
          <w:sz w:val="22"/>
          <w:szCs w:val="22"/>
        </w:rPr>
        <w:t>neighbour</w:t>
      </w:r>
      <w:r w:rsidRPr="008C7149">
        <w:rPr>
          <w:rFonts w:asciiTheme="minorHAnsi" w:eastAsiaTheme="minorHAnsi" w:hAnsiTheme="minorHAnsi" w:cstheme="minorBidi"/>
          <w:b/>
          <w:bCs/>
          <w:sz w:val="22"/>
          <w:szCs w:val="22"/>
        </w:rPr>
        <w:t xml:space="preserve"> cells that are the cells likely to be used by the UE during it’s lifetime and the NW can configure the UE to inform the NW in case the UE moves out of these cells</w:t>
      </w:r>
    </w:p>
    <w:p w14:paraId="478FFEFB" w14:textId="4AE9BF01" w:rsidR="008C7149" w:rsidRPr="008C7149" w:rsidRDefault="005E718B" w:rsidP="005E718B">
      <w:pPr>
        <w:pStyle w:val="ListParagraph"/>
        <w:numPr>
          <w:ilvl w:val="1"/>
          <w:numId w:val="14"/>
        </w:numPr>
        <w:ind w:firstLineChars="0"/>
        <w:rPr>
          <w:rFonts w:asciiTheme="minorHAnsi" w:eastAsiaTheme="minorHAnsi" w:hAnsiTheme="minorHAnsi" w:cstheme="minorBidi"/>
          <w:b/>
          <w:bCs/>
          <w:sz w:val="22"/>
          <w:szCs w:val="22"/>
        </w:rPr>
      </w:pPr>
      <w:r w:rsidRPr="008C7149">
        <w:rPr>
          <w:rFonts w:asciiTheme="minorHAnsi" w:eastAsiaTheme="minorHAnsi" w:hAnsiTheme="minorHAnsi" w:cstheme="minorBidi"/>
          <w:b/>
          <w:bCs/>
          <w:sz w:val="22"/>
          <w:szCs w:val="22"/>
        </w:rPr>
        <w:t xml:space="preserve">In addition, the NW can provide additional thresholds </w:t>
      </w:r>
      <w:r w:rsidR="008C7149" w:rsidRPr="008C7149">
        <w:rPr>
          <w:rFonts w:asciiTheme="minorHAnsi" w:eastAsiaTheme="minorHAnsi" w:hAnsiTheme="minorHAnsi" w:cstheme="minorBidi"/>
          <w:b/>
          <w:bCs/>
          <w:sz w:val="22"/>
          <w:szCs w:val="22"/>
        </w:rPr>
        <w:t xml:space="preserve">and control other aspects of the UEs mobility (in IDLE/INACTIVE for reselection and in CONNECTED mode for potential handover) to ensure that the UE does not reselect to cells that outside the configured set of </w:t>
      </w:r>
      <w:r w:rsidR="006F1FC9" w:rsidRPr="008C7149">
        <w:rPr>
          <w:rFonts w:asciiTheme="minorHAnsi" w:eastAsiaTheme="minorHAnsi" w:hAnsiTheme="minorHAnsi" w:cstheme="minorBidi"/>
          <w:b/>
          <w:bCs/>
          <w:sz w:val="22"/>
          <w:szCs w:val="22"/>
        </w:rPr>
        <w:t>neighbour</w:t>
      </w:r>
      <w:r w:rsidR="008C7149" w:rsidRPr="008C7149">
        <w:rPr>
          <w:rFonts w:asciiTheme="minorHAnsi" w:eastAsiaTheme="minorHAnsi" w:hAnsiTheme="minorHAnsi" w:cstheme="minorBidi"/>
          <w:b/>
          <w:bCs/>
          <w:sz w:val="22"/>
          <w:szCs w:val="22"/>
        </w:rPr>
        <w:t xml:space="preserve"> cells.</w:t>
      </w:r>
    </w:p>
    <w:p w14:paraId="7AF590C9" w14:textId="204DFE37" w:rsidR="008C7149" w:rsidRDefault="008C7149" w:rsidP="005E718B">
      <w:pPr>
        <w:pStyle w:val="ListParagraph"/>
        <w:numPr>
          <w:ilvl w:val="1"/>
          <w:numId w:val="14"/>
        </w:numPr>
        <w:ind w:firstLineChars="0"/>
        <w:rPr>
          <w:rFonts w:asciiTheme="minorHAnsi" w:eastAsiaTheme="minorHAnsi" w:hAnsiTheme="minorHAnsi" w:cstheme="minorBidi"/>
          <w:b/>
          <w:bCs/>
          <w:sz w:val="22"/>
          <w:szCs w:val="22"/>
        </w:rPr>
      </w:pPr>
      <w:r w:rsidRPr="008C7149">
        <w:rPr>
          <w:rFonts w:asciiTheme="minorHAnsi" w:eastAsiaTheme="minorHAnsi" w:hAnsiTheme="minorHAnsi" w:cstheme="minorBidi"/>
          <w:b/>
          <w:bCs/>
          <w:sz w:val="22"/>
          <w:szCs w:val="22"/>
        </w:rPr>
        <w:t>Alternatively, the NW can also prohibit the UE to reselect to other cells than the ones configured by the NW.</w:t>
      </w:r>
    </w:p>
    <w:p w14:paraId="6B1E3EB9" w14:textId="6FD1E8C0" w:rsidR="008C7149" w:rsidRPr="008C7149" w:rsidRDefault="008C7149" w:rsidP="008C7149">
      <w:pPr>
        <w:pStyle w:val="ListParagraph"/>
        <w:numPr>
          <w:ilvl w:val="0"/>
          <w:numId w:val="14"/>
        </w:numPr>
        <w:ind w:firstLineChars="0"/>
        <w:rPr>
          <w:rFonts w:asciiTheme="minorHAnsi" w:eastAsiaTheme="minorHAnsi" w:hAnsiTheme="minorHAnsi" w:cstheme="minorBidi"/>
          <w:b/>
          <w:bCs/>
          <w:sz w:val="22"/>
          <w:szCs w:val="22"/>
        </w:rPr>
      </w:pPr>
      <w:r>
        <w:rPr>
          <w:rFonts w:asciiTheme="minorHAnsi" w:eastAsiaTheme="minorHAnsi" w:hAnsiTheme="minorHAnsi" w:cstheme="minorBidi"/>
          <w:b/>
          <w:bCs/>
          <w:sz w:val="22"/>
          <w:szCs w:val="22"/>
        </w:rPr>
        <w:t>The information about the localized mobility can be from the subscription or from the user configuration, and this information can be provided to the core network or can be limited to the RAN.</w:t>
      </w:r>
    </w:p>
    <w:p w14:paraId="002F0D0A" w14:textId="77777777" w:rsidR="008C7149" w:rsidRDefault="008C7149" w:rsidP="008C7149"/>
    <w:p w14:paraId="7EC5A726" w14:textId="77777777" w:rsidR="008C7149" w:rsidRDefault="008C7149" w:rsidP="008C7149">
      <w:r>
        <w:t>There are potential advantages that can be derived based on the knowledge of the type of mobility certain RedCap UEs can have.</w:t>
      </w:r>
    </w:p>
    <w:p w14:paraId="51675EB0" w14:textId="4C14F173" w:rsidR="008C7149" w:rsidRDefault="008C7149" w:rsidP="008C7149">
      <w:pPr>
        <w:pStyle w:val="Heading1"/>
        <w:numPr>
          <w:ilvl w:val="0"/>
          <w:numId w:val="12"/>
        </w:numPr>
        <w:pBdr>
          <w:top w:val="single" w:sz="12" w:space="3" w:color="auto"/>
        </w:pBdr>
        <w:overflowPunct w:val="0"/>
        <w:autoSpaceDE w:val="0"/>
        <w:autoSpaceDN w:val="0"/>
        <w:adjustRightInd w:val="0"/>
        <w:spacing w:before="156" w:after="180" w:line="240" w:lineRule="auto"/>
        <w:textAlignment w:val="baseline"/>
        <w:rPr>
          <w:rFonts w:ascii="Arial" w:hAnsi="Arial" w:cs="Arial"/>
          <w:b/>
          <w:bCs/>
          <w:szCs w:val="36"/>
        </w:rPr>
      </w:pPr>
      <w:r>
        <w:rPr>
          <w:rFonts w:ascii="Arial" w:hAnsi="Arial" w:cs="Arial"/>
          <w:b/>
          <w:bCs/>
          <w:szCs w:val="36"/>
        </w:rPr>
        <w:lastRenderedPageBreak/>
        <w:t>Proposals</w:t>
      </w:r>
    </w:p>
    <w:p w14:paraId="767F10BD" w14:textId="59C533FB" w:rsidR="005E718B" w:rsidRPr="008C7149" w:rsidRDefault="008C7149" w:rsidP="008C7149">
      <w:pPr>
        <w:rPr>
          <w:b/>
          <w:bCs/>
        </w:rPr>
      </w:pPr>
      <w:r w:rsidRPr="008C7149">
        <w:rPr>
          <w:b/>
          <w:bCs/>
        </w:rPr>
        <w:t>Proposal 1: RAN2 to agree on the use-case of certain RedCap UEs whose mobility is localized for the lifetime of the UE.</w:t>
      </w:r>
    </w:p>
    <w:p w14:paraId="7D681A91" w14:textId="69009543" w:rsidR="008C7149" w:rsidRPr="008C7149" w:rsidRDefault="008C7149" w:rsidP="008C7149">
      <w:pPr>
        <w:rPr>
          <w:b/>
          <w:bCs/>
        </w:rPr>
      </w:pPr>
      <w:r w:rsidRPr="008C7149">
        <w:rPr>
          <w:b/>
          <w:bCs/>
        </w:rPr>
        <w:t>Proposal 2: Capture the observations from the previous section into the RAN2 TR.</w:t>
      </w:r>
    </w:p>
    <w:p w14:paraId="7744251C" w14:textId="77777777" w:rsidR="00E41DFC" w:rsidRDefault="00E41DFC" w:rsidP="00E41DFC"/>
    <w:p w14:paraId="7ADF8A7B" w14:textId="10A89AB6" w:rsidR="000C082F" w:rsidRDefault="000C082F" w:rsidP="000C082F"/>
    <w:p w14:paraId="017B3FAA" w14:textId="7E7D4E2C" w:rsidR="000078AF" w:rsidRDefault="000078AF" w:rsidP="000078AF">
      <w:pPr>
        <w:pStyle w:val="Heading1"/>
        <w:numPr>
          <w:ilvl w:val="0"/>
          <w:numId w:val="12"/>
        </w:numPr>
        <w:pBdr>
          <w:top w:val="single" w:sz="12" w:space="3" w:color="auto"/>
        </w:pBdr>
        <w:overflowPunct w:val="0"/>
        <w:autoSpaceDE w:val="0"/>
        <w:autoSpaceDN w:val="0"/>
        <w:adjustRightInd w:val="0"/>
        <w:spacing w:before="156" w:after="180" w:line="240" w:lineRule="auto"/>
        <w:textAlignment w:val="baseline"/>
        <w:rPr>
          <w:rFonts w:ascii="Arial" w:hAnsi="Arial" w:cs="Arial"/>
          <w:b/>
          <w:bCs/>
          <w:szCs w:val="36"/>
        </w:rPr>
      </w:pPr>
      <w:r>
        <w:rPr>
          <w:rFonts w:ascii="Arial" w:hAnsi="Arial" w:cs="Arial"/>
          <w:b/>
          <w:bCs/>
          <w:szCs w:val="36"/>
        </w:rPr>
        <w:t>References</w:t>
      </w:r>
    </w:p>
    <w:p w14:paraId="0B71F316" w14:textId="127125DF" w:rsidR="002C55CD" w:rsidRPr="003901EC" w:rsidRDefault="00A74129">
      <w:pPr>
        <w:rPr>
          <w:b/>
        </w:rPr>
      </w:pPr>
      <w:r>
        <w:t xml:space="preserve">[1] </w:t>
      </w:r>
      <w:r w:rsidR="003901EC">
        <w:t>R2-201xxx</w:t>
      </w:r>
      <w:r w:rsidR="000078AF">
        <w:t xml:space="preserve"> </w:t>
      </w:r>
      <w:r w:rsidR="002C55CD" w:rsidRPr="002C55CD">
        <w:tab/>
      </w:r>
      <w:r w:rsidR="003901EC" w:rsidRPr="003901EC">
        <w:rPr>
          <w:bCs/>
        </w:rPr>
        <w:t>[Post112-e][155][REDCAP] RRM relaxations (ZTE) summary</w:t>
      </w:r>
    </w:p>
    <w:p w14:paraId="0AF18551" w14:textId="2FA1562B" w:rsidR="003901EC" w:rsidRPr="003901EC" w:rsidRDefault="003901EC" w:rsidP="003901EC">
      <w:pPr>
        <w:rPr>
          <w:lang w:val="en-US"/>
        </w:rPr>
      </w:pPr>
      <w:r>
        <w:t>[</w:t>
      </w:r>
      <w:r w:rsidR="00AA23DD">
        <w:t>2</w:t>
      </w:r>
      <w:r>
        <w:t xml:space="preserve">] </w:t>
      </w:r>
      <w:r w:rsidRPr="003901EC">
        <w:rPr>
          <w:lang w:val="en-US"/>
        </w:rPr>
        <w:t>R2-2011165</w:t>
      </w:r>
      <w:r w:rsidRPr="003901EC">
        <w:rPr>
          <w:lang w:val="en-US"/>
        </w:rPr>
        <w:tab/>
        <w:t>TP for TR38875</w:t>
      </w:r>
      <w:r w:rsidRPr="003901EC">
        <w:rPr>
          <w:lang w:val="en-US"/>
        </w:rPr>
        <w:tab/>
        <w:t>Ericsson</w:t>
      </w:r>
      <w:r w:rsidRPr="003901EC">
        <w:rPr>
          <w:lang w:val="en-US"/>
        </w:rPr>
        <w:tab/>
        <w:t>discussion</w:t>
      </w:r>
      <w:r w:rsidRPr="003901EC">
        <w:rPr>
          <w:lang w:val="en-US"/>
        </w:rPr>
        <w:tab/>
        <w:t>FS_NR_redcap</w:t>
      </w:r>
    </w:p>
    <w:p w14:paraId="788FE7E3" w14:textId="6E941C23" w:rsidR="003901EC" w:rsidRPr="000078AF" w:rsidRDefault="003901EC" w:rsidP="003901EC">
      <w:pPr>
        <w:rPr>
          <w:lang w:val="en-US"/>
        </w:rPr>
      </w:pPr>
    </w:p>
    <w:p w14:paraId="1488A566" w14:textId="77777777" w:rsidR="000078AF" w:rsidRDefault="000078AF"/>
    <w:p w14:paraId="072D9CA5" w14:textId="77777777" w:rsidR="002C55CD" w:rsidRDefault="002C55CD"/>
    <w:p w14:paraId="524A4065" w14:textId="059539B0" w:rsidR="000C082F" w:rsidRDefault="000C082F"/>
    <w:p w14:paraId="48D2C3FE" w14:textId="77777777" w:rsidR="000C082F" w:rsidRDefault="000C082F"/>
    <w:sectPr w:rsidR="000C082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7B500" w14:textId="77777777" w:rsidR="00082971" w:rsidRDefault="00082971" w:rsidP="00955473">
      <w:pPr>
        <w:spacing w:after="0" w:line="240" w:lineRule="auto"/>
      </w:pPr>
      <w:r>
        <w:separator/>
      </w:r>
    </w:p>
  </w:endnote>
  <w:endnote w:type="continuationSeparator" w:id="0">
    <w:p w14:paraId="7B16D7C5" w14:textId="77777777" w:rsidR="00082971" w:rsidRDefault="00082971" w:rsidP="00955473">
      <w:pPr>
        <w:spacing w:after="0" w:line="240" w:lineRule="auto"/>
      </w:pPr>
      <w:r>
        <w:continuationSeparator/>
      </w:r>
    </w:p>
  </w:endnote>
  <w:endnote w:type="continuationNotice" w:id="1">
    <w:p w14:paraId="32862897" w14:textId="77777777" w:rsidR="00082971" w:rsidRDefault="000829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7A69D" w14:textId="77777777" w:rsidR="00082971" w:rsidRDefault="00082971" w:rsidP="00955473">
      <w:pPr>
        <w:spacing w:after="0" w:line="240" w:lineRule="auto"/>
      </w:pPr>
      <w:r>
        <w:separator/>
      </w:r>
    </w:p>
  </w:footnote>
  <w:footnote w:type="continuationSeparator" w:id="0">
    <w:p w14:paraId="67F48EA4" w14:textId="77777777" w:rsidR="00082971" w:rsidRDefault="00082971" w:rsidP="00955473">
      <w:pPr>
        <w:spacing w:after="0" w:line="240" w:lineRule="auto"/>
      </w:pPr>
      <w:r>
        <w:continuationSeparator/>
      </w:r>
    </w:p>
  </w:footnote>
  <w:footnote w:type="continuationNotice" w:id="1">
    <w:p w14:paraId="2912541D" w14:textId="77777777" w:rsidR="00082971" w:rsidRDefault="000829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4F749F"/>
    <w:multiLevelType w:val="hybridMultilevel"/>
    <w:tmpl w:val="8E92F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F557E3"/>
    <w:multiLevelType w:val="hybridMultilevel"/>
    <w:tmpl w:val="E02CB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9B3D2B"/>
    <w:multiLevelType w:val="hybridMultilevel"/>
    <w:tmpl w:val="581E0FB8"/>
    <w:lvl w:ilvl="0" w:tplc="432684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4242EA"/>
    <w:multiLevelType w:val="hybridMultilevel"/>
    <w:tmpl w:val="96FA8DFE"/>
    <w:lvl w:ilvl="0" w:tplc="4326844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DC09F4"/>
    <w:multiLevelType w:val="hybridMultilevel"/>
    <w:tmpl w:val="01B01D8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190399"/>
    <w:multiLevelType w:val="hybridMultilevel"/>
    <w:tmpl w:val="4AE20FEA"/>
    <w:lvl w:ilvl="0" w:tplc="19529F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326CD67C"/>
    <w:lvl w:ilvl="0" w:tplc="EDEE72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59531E2"/>
    <w:multiLevelType w:val="hybridMultilevel"/>
    <w:tmpl w:val="F410B5E2"/>
    <w:lvl w:ilvl="0" w:tplc="432684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D903E6"/>
    <w:multiLevelType w:val="multilevel"/>
    <w:tmpl w:val="BA6C37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7"/>
  </w:num>
  <w:num w:numId="3">
    <w:abstractNumId w:val="4"/>
  </w:num>
  <w:num w:numId="4">
    <w:abstractNumId w:val="5"/>
  </w:num>
  <w:num w:numId="5">
    <w:abstractNumId w:val="13"/>
  </w:num>
  <w:num w:numId="6">
    <w:abstractNumId w:val="6"/>
  </w:num>
  <w:num w:numId="7">
    <w:abstractNumId w:val="1"/>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0"/>
  </w:num>
  <w:num w:numId="13">
    <w:abstractNumId w:val="12"/>
  </w:num>
  <w:num w:numId="14">
    <w:abstractNumId w:val="2"/>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8C"/>
    <w:rsid w:val="000078AF"/>
    <w:rsid w:val="00023E27"/>
    <w:rsid w:val="00043DE1"/>
    <w:rsid w:val="00066371"/>
    <w:rsid w:val="00082971"/>
    <w:rsid w:val="000B473D"/>
    <w:rsid w:val="000C082F"/>
    <w:rsid w:val="000C6C9B"/>
    <w:rsid w:val="000D04F9"/>
    <w:rsid w:val="000D5451"/>
    <w:rsid w:val="000D6DF8"/>
    <w:rsid w:val="000F308F"/>
    <w:rsid w:val="000F3D7F"/>
    <w:rsid w:val="00127F5B"/>
    <w:rsid w:val="001734F1"/>
    <w:rsid w:val="001F23CA"/>
    <w:rsid w:val="002021D4"/>
    <w:rsid w:val="00225ADF"/>
    <w:rsid w:val="002372B3"/>
    <w:rsid w:val="0028420B"/>
    <w:rsid w:val="00286C86"/>
    <w:rsid w:val="002A4D66"/>
    <w:rsid w:val="002B6CC7"/>
    <w:rsid w:val="002C55CD"/>
    <w:rsid w:val="002E678D"/>
    <w:rsid w:val="00302804"/>
    <w:rsid w:val="00304253"/>
    <w:rsid w:val="0033497F"/>
    <w:rsid w:val="00340E4F"/>
    <w:rsid w:val="003563C2"/>
    <w:rsid w:val="003901EC"/>
    <w:rsid w:val="00390BF7"/>
    <w:rsid w:val="0049581E"/>
    <w:rsid w:val="005134EF"/>
    <w:rsid w:val="005254B7"/>
    <w:rsid w:val="005258A0"/>
    <w:rsid w:val="00533BAA"/>
    <w:rsid w:val="005441AA"/>
    <w:rsid w:val="00546352"/>
    <w:rsid w:val="005577DE"/>
    <w:rsid w:val="00564D01"/>
    <w:rsid w:val="005747FE"/>
    <w:rsid w:val="00581CFC"/>
    <w:rsid w:val="00595A91"/>
    <w:rsid w:val="005C061C"/>
    <w:rsid w:val="005E191B"/>
    <w:rsid w:val="005E718B"/>
    <w:rsid w:val="006933FF"/>
    <w:rsid w:val="006E3B59"/>
    <w:rsid w:val="006F1FC9"/>
    <w:rsid w:val="00750CFB"/>
    <w:rsid w:val="007534A4"/>
    <w:rsid w:val="007B5B0F"/>
    <w:rsid w:val="007F3335"/>
    <w:rsid w:val="008036B4"/>
    <w:rsid w:val="00810573"/>
    <w:rsid w:val="00823D03"/>
    <w:rsid w:val="008604D5"/>
    <w:rsid w:val="00865C03"/>
    <w:rsid w:val="00884159"/>
    <w:rsid w:val="008C7149"/>
    <w:rsid w:val="008F2292"/>
    <w:rsid w:val="00922139"/>
    <w:rsid w:val="00925C4B"/>
    <w:rsid w:val="00933DC4"/>
    <w:rsid w:val="00955473"/>
    <w:rsid w:val="0098419D"/>
    <w:rsid w:val="009B5F6F"/>
    <w:rsid w:val="009B7D53"/>
    <w:rsid w:val="009D3C35"/>
    <w:rsid w:val="009E20D3"/>
    <w:rsid w:val="00A66990"/>
    <w:rsid w:val="00A74129"/>
    <w:rsid w:val="00A77F9D"/>
    <w:rsid w:val="00AA23DD"/>
    <w:rsid w:val="00AC0048"/>
    <w:rsid w:val="00AC207E"/>
    <w:rsid w:val="00AD1D32"/>
    <w:rsid w:val="00AD5869"/>
    <w:rsid w:val="00B105D2"/>
    <w:rsid w:val="00B209EA"/>
    <w:rsid w:val="00B30313"/>
    <w:rsid w:val="00B36D93"/>
    <w:rsid w:val="00B83333"/>
    <w:rsid w:val="00B84B62"/>
    <w:rsid w:val="00B9329B"/>
    <w:rsid w:val="00B95CC9"/>
    <w:rsid w:val="00BB4A58"/>
    <w:rsid w:val="00BC3939"/>
    <w:rsid w:val="00BF5D5D"/>
    <w:rsid w:val="00C71F27"/>
    <w:rsid w:val="00C96E9E"/>
    <w:rsid w:val="00CB5CAD"/>
    <w:rsid w:val="00CC6EAF"/>
    <w:rsid w:val="00CE5676"/>
    <w:rsid w:val="00D13AEA"/>
    <w:rsid w:val="00D15D78"/>
    <w:rsid w:val="00D25C2E"/>
    <w:rsid w:val="00D31C09"/>
    <w:rsid w:val="00D854DB"/>
    <w:rsid w:val="00DE53ED"/>
    <w:rsid w:val="00E36AC5"/>
    <w:rsid w:val="00E41DFC"/>
    <w:rsid w:val="00E5078D"/>
    <w:rsid w:val="00ED538C"/>
    <w:rsid w:val="00EF4142"/>
    <w:rsid w:val="00F145B5"/>
    <w:rsid w:val="00F26CDB"/>
    <w:rsid w:val="00F4423E"/>
    <w:rsid w:val="00F62329"/>
    <w:rsid w:val="00F66F15"/>
    <w:rsid w:val="00F92851"/>
    <w:rsid w:val="00F96845"/>
    <w:rsid w:val="00FA3467"/>
    <w:rsid w:val="00FD16CE"/>
    <w:rsid w:val="00FE4031"/>
    <w:rsid w:val="1AF3EA18"/>
    <w:rsid w:val="4121AFD5"/>
    <w:rsid w:val="47AB9EE8"/>
    <w:rsid w:val="6B74598A"/>
    <w:rsid w:val="77FECF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21CE7"/>
  <w15:chartTrackingRefBased/>
  <w15:docId w15:val="{D8D56FD6-3F48-459F-B387-231599F16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2F"/>
    <w:rPr>
      <w:rFonts w:eastAsiaTheme="minorHAnsi"/>
      <w:lang w:val="en-GB" w:eastAsia="en-US"/>
    </w:rPr>
  </w:style>
  <w:style w:type="paragraph" w:styleId="Heading1">
    <w:name w:val="heading 1"/>
    <w:basedOn w:val="Normal"/>
    <w:next w:val="Normal"/>
    <w:link w:val="Heading1Char"/>
    <w:uiPriority w:val="9"/>
    <w:qFormat/>
    <w:rsid w:val="000C082F"/>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C082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082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C082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082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C082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C082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C082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082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2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rsid w:val="000C082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rsid w:val="000C082F"/>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rsid w:val="000C082F"/>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0C082F"/>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0C082F"/>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0C082F"/>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0C082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0C082F"/>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08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082F"/>
    <w:rPr>
      <w:rFonts w:ascii="Arial" w:eastAsia="SimSun" w:hAnsi="Arial" w:cs="Times New Roman"/>
      <w:b/>
      <w:noProof/>
      <w:sz w:val="18"/>
      <w:szCs w:val="20"/>
      <w:lang w:eastAsia="en-US"/>
    </w:rPr>
  </w:style>
  <w:style w:type="paragraph" w:customStyle="1" w:styleId="CRCoverPage">
    <w:name w:val="CR Cover Page"/>
    <w:link w:val="CRCoverPageZchn"/>
    <w:rsid w:val="000C082F"/>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0C082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173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4F1"/>
    <w:rPr>
      <w:rFonts w:ascii="Segoe UI" w:eastAsiaTheme="minorHAnsi" w:hAnsi="Segoe UI" w:cs="Segoe UI"/>
      <w:sz w:val="18"/>
      <w:szCs w:val="18"/>
      <w:lang w:val="en-GB" w:eastAsia="en-US"/>
    </w:rPr>
  </w:style>
  <w:style w:type="table" w:styleId="TableGrid">
    <w:name w:val="Table Grid"/>
    <w:basedOn w:val="TableNormal"/>
    <w:qFormat/>
    <w:rsid w:val="0017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34F1"/>
    <w:pPr>
      <w:spacing w:after="0" w:line="240" w:lineRule="auto"/>
      <w:ind w:firstLineChars="200" w:firstLine="420"/>
    </w:pPr>
    <w:rPr>
      <w:rFonts w:ascii="Times New Roman" w:eastAsiaTheme="minorEastAsia" w:hAnsi="Times New Roman" w:cs="Times New Roman"/>
      <w:sz w:val="20"/>
      <w:szCs w:val="20"/>
    </w:rPr>
  </w:style>
  <w:style w:type="paragraph" w:customStyle="1" w:styleId="PL">
    <w:name w:val="PL"/>
    <w:link w:val="PLChar"/>
    <w:qFormat/>
    <w:rsid w:val="00753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4A4"/>
    <w:rPr>
      <w:rFonts w:ascii="Courier New" w:eastAsia="Times New Roman" w:hAnsi="Courier New" w:cs="Times New Roman"/>
      <w:noProof/>
      <w:sz w:val="16"/>
      <w:szCs w:val="20"/>
      <w:shd w:val="clear" w:color="auto" w:fill="E6E6E6"/>
      <w:lang w:val="en-GB" w:eastAsia="en-GB"/>
    </w:rPr>
  </w:style>
  <w:style w:type="paragraph" w:customStyle="1" w:styleId="Proposal">
    <w:name w:val="Proposal"/>
    <w:basedOn w:val="Normal"/>
    <w:link w:val="ProposalChar"/>
    <w:qFormat/>
    <w:rsid w:val="00823D03"/>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823D03"/>
    <w:rPr>
      <w:rFonts w:ascii="Times New Roman" w:eastAsia="SimSun" w:hAnsi="Times New Roman" w:cs="Times New Roman"/>
      <w:sz w:val="20"/>
      <w:szCs w:val="20"/>
      <w:lang w:val="en-GB" w:eastAsia="x-none"/>
    </w:rPr>
  </w:style>
  <w:style w:type="paragraph" w:customStyle="1" w:styleId="Observation">
    <w:name w:val="Observation"/>
    <w:basedOn w:val="Proposal"/>
    <w:qFormat/>
    <w:rsid w:val="0033497F"/>
    <w:pPr>
      <w:numPr>
        <w:numId w:val="8"/>
      </w:numPr>
      <w:tabs>
        <w:tab w:val="left" w:pos="1701"/>
      </w:tabs>
      <w:overflowPunct/>
      <w:autoSpaceDE/>
      <w:autoSpaceDN/>
      <w:adjustRightInd/>
      <w:spacing w:after="160" w:line="259" w:lineRule="auto"/>
      <w:jc w:val="left"/>
    </w:pPr>
    <w:rPr>
      <w:rFonts w:asciiTheme="minorHAnsi" w:eastAsiaTheme="minorEastAsia" w:hAnsiTheme="minorHAnsi" w:cstheme="minorBidi"/>
      <w:b/>
      <w:bCs/>
      <w:sz w:val="22"/>
      <w:szCs w:val="22"/>
      <w:lang w:val="en-US" w:eastAsia="ko-KR"/>
    </w:rPr>
  </w:style>
  <w:style w:type="paragraph" w:styleId="Footer">
    <w:name w:val="footer"/>
    <w:basedOn w:val="Normal"/>
    <w:link w:val="FooterChar"/>
    <w:uiPriority w:val="99"/>
    <w:unhideWhenUsed/>
    <w:rsid w:val="0095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473"/>
    <w:rPr>
      <w:rFonts w:eastAsiaTheme="minorHAnsi"/>
      <w:lang w:val="en-GB" w:eastAsia="en-U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HAnsi"/>
      <w:sz w:val="20"/>
      <w:szCs w:val="20"/>
      <w:lang w:val="en-GB"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134EF"/>
    <w:rPr>
      <w:b/>
      <w:bCs/>
    </w:rPr>
  </w:style>
  <w:style w:type="character" w:customStyle="1" w:styleId="CommentSubjectChar">
    <w:name w:val="Comment Subject Char"/>
    <w:basedOn w:val="CommentTextChar"/>
    <w:link w:val="CommentSubject"/>
    <w:uiPriority w:val="99"/>
    <w:semiHidden/>
    <w:rsid w:val="005134EF"/>
    <w:rPr>
      <w:rFonts w:eastAsiaTheme="minorHAnsi"/>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281752">
      <w:bodyDiv w:val="1"/>
      <w:marLeft w:val="0"/>
      <w:marRight w:val="0"/>
      <w:marTop w:val="0"/>
      <w:marBottom w:val="0"/>
      <w:divBdr>
        <w:top w:val="none" w:sz="0" w:space="0" w:color="auto"/>
        <w:left w:val="none" w:sz="0" w:space="0" w:color="auto"/>
        <w:bottom w:val="none" w:sz="0" w:space="0" w:color="auto"/>
        <w:right w:val="none" w:sz="0" w:space="0" w:color="auto"/>
      </w:divBdr>
    </w:div>
    <w:div w:id="327559708">
      <w:bodyDiv w:val="1"/>
      <w:marLeft w:val="0"/>
      <w:marRight w:val="0"/>
      <w:marTop w:val="0"/>
      <w:marBottom w:val="0"/>
      <w:divBdr>
        <w:top w:val="none" w:sz="0" w:space="0" w:color="auto"/>
        <w:left w:val="none" w:sz="0" w:space="0" w:color="auto"/>
        <w:bottom w:val="none" w:sz="0" w:space="0" w:color="auto"/>
        <w:right w:val="none" w:sz="0" w:space="0" w:color="auto"/>
      </w:divBdr>
    </w:div>
    <w:div w:id="508368961">
      <w:bodyDiv w:val="1"/>
      <w:marLeft w:val="0"/>
      <w:marRight w:val="0"/>
      <w:marTop w:val="0"/>
      <w:marBottom w:val="0"/>
      <w:divBdr>
        <w:top w:val="none" w:sz="0" w:space="0" w:color="auto"/>
        <w:left w:val="none" w:sz="0" w:space="0" w:color="auto"/>
        <w:bottom w:val="none" w:sz="0" w:space="0" w:color="auto"/>
        <w:right w:val="none" w:sz="0" w:space="0" w:color="auto"/>
      </w:divBdr>
    </w:div>
    <w:div w:id="761948649">
      <w:bodyDiv w:val="1"/>
      <w:marLeft w:val="0"/>
      <w:marRight w:val="0"/>
      <w:marTop w:val="0"/>
      <w:marBottom w:val="0"/>
      <w:divBdr>
        <w:top w:val="none" w:sz="0" w:space="0" w:color="auto"/>
        <w:left w:val="none" w:sz="0" w:space="0" w:color="auto"/>
        <w:bottom w:val="none" w:sz="0" w:space="0" w:color="auto"/>
        <w:right w:val="none" w:sz="0" w:space="0" w:color="auto"/>
      </w:divBdr>
    </w:div>
    <w:div w:id="998508991">
      <w:bodyDiv w:val="1"/>
      <w:marLeft w:val="0"/>
      <w:marRight w:val="0"/>
      <w:marTop w:val="0"/>
      <w:marBottom w:val="0"/>
      <w:divBdr>
        <w:top w:val="none" w:sz="0" w:space="0" w:color="auto"/>
        <w:left w:val="none" w:sz="0" w:space="0" w:color="auto"/>
        <w:bottom w:val="none" w:sz="0" w:space="0" w:color="auto"/>
        <w:right w:val="none" w:sz="0" w:space="0" w:color="auto"/>
      </w:divBdr>
    </w:div>
    <w:div w:id="1053116701">
      <w:bodyDiv w:val="1"/>
      <w:marLeft w:val="0"/>
      <w:marRight w:val="0"/>
      <w:marTop w:val="0"/>
      <w:marBottom w:val="0"/>
      <w:divBdr>
        <w:top w:val="none" w:sz="0" w:space="0" w:color="auto"/>
        <w:left w:val="none" w:sz="0" w:space="0" w:color="auto"/>
        <w:bottom w:val="none" w:sz="0" w:space="0" w:color="auto"/>
        <w:right w:val="none" w:sz="0" w:space="0" w:color="auto"/>
      </w:divBdr>
    </w:div>
    <w:div w:id="1081754565">
      <w:bodyDiv w:val="1"/>
      <w:marLeft w:val="0"/>
      <w:marRight w:val="0"/>
      <w:marTop w:val="0"/>
      <w:marBottom w:val="0"/>
      <w:divBdr>
        <w:top w:val="none" w:sz="0" w:space="0" w:color="auto"/>
        <w:left w:val="none" w:sz="0" w:space="0" w:color="auto"/>
        <w:bottom w:val="none" w:sz="0" w:space="0" w:color="auto"/>
        <w:right w:val="none" w:sz="0" w:space="0" w:color="auto"/>
      </w:divBdr>
    </w:div>
    <w:div w:id="1290478456">
      <w:bodyDiv w:val="1"/>
      <w:marLeft w:val="0"/>
      <w:marRight w:val="0"/>
      <w:marTop w:val="0"/>
      <w:marBottom w:val="0"/>
      <w:divBdr>
        <w:top w:val="none" w:sz="0" w:space="0" w:color="auto"/>
        <w:left w:val="none" w:sz="0" w:space="0" w:color="auto"/>
        <w:bottom w:val="none" w:sz="0" w:space="0" w:color="auto"/>
        <w:right w:val="none" w:sz="0" w:space="0" w:color="auto"/>
      </w:divBdr>
    </w:div>
    <w:div w:id="1640694684">
      <w:bodyDiv w:val="1"/>
      <w:marLeft w:val="0"/>
      <w:marRight w:val="0"/>
      <w:marTop w:val="0"/>
      <w:marBottom w:val="0"/>
      <w:divBdr>
        <w:top w:val="none" w:sz="0" w:space="0" w:color="auto"/>
        <w:left w:val="none" w:sz="0" w:space="0" w:color="auto"/>
        <w:bottom w:val="none" w:sz="0" w:space="0" w:color="auto"/>
        <w:right w:val="none" w:sz="0" w:space="0" w:color="auto"/>
      </w:divBdr>
    </w:div>
    <w:div w:id="1977251407">
      <w:bodyDiv w:val="1"/>
      <w:marLeft w:val="0"/>
      <w:marRight w:val="0"/>
      <w:marTop w:val="0"/>
      <w:marBottom w:val="0"/>
      <w:divBdr>
        <w:top w:val="none" w:sz="0" w:space="0" w:color="auto"/>
        <w:left w:val="none" w:sz="0" w:space="0" w:color="auto"/>
        <w:bottom w:val="none" w:sz="0" w:space="0" w:color="auto"/>
        <w:right w:val="none" w:sz="0" w:space="0" w:color="auto"/>
      </w:divBdr>
    </w:div>
    <w:div w:id="204034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D72B56-B940-4922-BC11-E011DA31E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3CF55-BC71-434B-8B9A-E30A26B2179C}">
  <ds:schemaRefs>
    <ds:schemaRef ds:uri="http://schemas.openxmlformats.org/officeDocument/2006/bibliography"/>
  </ds:schemaRefs>
</ds:datastoreItem>
</file>

<file path=customXml/itemProps3.xml><?xml version="1.0" encoding="utf-8"?>
<ds:datastoreItem xmlns:ds="http://schemas.openxmlformats.org/officeDocument/2006/customXml" ds:itemID="{588E68D1-3565-4EE8-AED5-A7A8013E2F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18E36CA-D71C-424A-A095-7752CF60F1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Heo, Youn Hyoung</dc:creator>
  <cp:keywords/>
  <dc:description/>
  <cp:lastModifiedBy>Apple - Naveen Palle</cp:lastModifiedBy>
  <cp:revision>35</cp:revision>
  <dcterms:created xsi:type="dcterms:W3CDTF">2021-01-13T16:45:00Z</dcterms:created>
  <dcterms:modified xsi:type="dcterms:W3CDTF">2021-01-14T22:09:00Z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