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3619BE9C" w:rsidR="00E90E49" w:rsidRPr="00850C3C" w:rsidRDefault="00E90E49" w:rsidP="00E35559">
      <w:pPr>
        <w:pStyle w:val="3GPPHeader"/>
        <w:spacing w:after="60"/>
        <w:rPr>
          <w:sz w:val="32"/>
          <w:szCs w:val="32"/>
          <w:lang w:val="de-DE"/>
        </w:rPr>
      </w:pPr>
      <w:r w:rsidRPr="00850C3C">
        <w:rPr>
          <w:lang w:val="de-DE"/>
        </w:rPr>
        <w:t>3GPP TSG-RAN WG</w:t>
      </w:r>
      <w:r w:rsidR="00126758" w:rsidRPr="00850C3C">
        <w:rPr>
          <w:lang w:val="de-DE"/>
        </w:rPr>
        <w:t>2</w:t>
      </w:r>
      <w:r w:rsidRPr="00850C3C">
        <w:rPr>
          <w:lang w:val="de-DE"/>
        </w:rPr>
        <w:t xml:space="preserve"> #</w:t>
      </w:r>
      <w:r w:rsidR="00126758" w:rsidRPr="00850C3C">
        <w:rPr>
          <w:lang w:val="de-DE"/>
        </w:rPr>
        <w:t>1</w:t>
      </w:r>
      <w:r w:rsidR="00735FA4" w:rsidRPr="00850C3C">
        <w:rPr>
          <w:lang w:val="de-DE"/>
        </w:rPr>
        <w:t>1</w:t>
      </w:r>
      <w:r w:rsidR="00E66CA7">
        <w:rPr>
          <w:lang w:val="de-DE"/>
        </w:rPr>
        <w:t>3</w:t>
      </w:r>
      <w:r w:rsidR="00850C3C" w:rsidRPr="00850C3C">
        <w:rPr>
          <w:lang w:val="de-DE"/>
        </w:rPr>
        <w:t xml:space="preserve"> </w:t>
      </w:r>
      <w:r w:rsidR="00850C3C" w:rsidRPr="00850C3C">
        <w:t>electronic</w:t>
      </w:r>
      <w:r w:rsidRPr="00850C3C">
        <w:rPr>
          <w:lang w:val="de-DE"/>
        </w:rPr>
        <w:tab/>
      </w:r>
      <w:r w:rsidR="00B635DC">
        <w:rPr>
          <w:sz w:val="32"/>
          <w:szCs w:val="32"/>
          <w:lang w:val="de-DE"/>
        </w:rPr>
        <w:t xml:space="preserve">Tdoc </w:t>
      </w:r>
      <w:r w:rsidR="005C5EA5" w:rsidRPr="005C5EA5">
        <w:rPr>
          <w:sz w:val="32"/>
          <w:szCs w:val="32"/>
          <w:lang w:val="de-DE"/>
        </w:rPr>
        <w:t>R2-2101430</w:t>
      </w:r>
    </w:p>
    <w:p w14:paraId="0B9CA2F7" w14:textId="1A7CF90E" w:rsidR="00E90E49" w:rsidRPr="00CE0424" w:rsidRDefault="00471B92" w:rsidP="00311702">
      <w:pPr>
        <w:pStyle w:val="3GPPHeader"/>
      </w:pPr>
      <w:r w:rsidRPr="00471B92">
        <w:rPr>
          <w:rFonts w:cs="Arial"/>
          <w:lang w:val="de-DE"/>
        </w:rPr>
        <w:t xml:space="preserve">Electronic Meeting, </w:t>
      </w:r>
      <w:r w:rsidR="00E66CA7">
        <w:rPr>
          <w:rFonts w:cs="Arial"/>
          <w:lang w:val="de-DE"/>
        </w:rPr>
        <w:t>Jan</w:t>
      </w:r>
      <w:r w:rsidRPr="00471B92">
        <w:rPr>
          <w:rFonts w:cs="Arial"/>
          <w:lang w:val="de-DE"/>
        </w:rPr>
        <w:t xml:space="preserve"> </w:t>
      </w:r>
      <w:r w:rsidR="00E66CA7">
        <w:rPr>
          <w:rFonts w:cs="Arial"/>
          <w:lang w:val="de-DE"/>
        </w:rPr>
        <w:t>25 – Feb 05</w:t>
      </w:r>
      <w:r w:rsidRPr="00471B92">
        <w:rPr>
          <w:rFonts w:cs="Arial"/>
          <w:lang w:val="de-DE"/>
        </w:rPr>
        <w:t>, 202</w:t>
      </w:r>
      <w:r w:rsidR="00E66CA7">
        <w:rPr>
          <w:rFonts w:cs="Arial"/>
          <w:lang w:val="de-DE"/>
        </w:rPr>
        <w:t>1</w:t>
      </w:r>
      <w:r w:rsidR="00FB7C1F">
        <w:tab/>
      </w:r>
    </w:p>
    <w:p w14:paraId="7CE64FCB" w14:textId="11208073" w:rsidR="00E90E49" w:rsidRPr="00094A16" w:rsidRDefault="00E90E49" w:rsidP="00311702">
      <w:pPr>
        <w:pStyle w:val="3GPPHeader"/>
        <w:rPr>
          <w:sz w:val="22"/>
          <w:szCs w:val="22"/>
          <w:lang w:val="en-US"/>
        </w:rPr>
      </w:pPr>
      <w:r w:rsidRPr="00094A16">
        <w:rPr>
          <w:sz w:val="22"/>
          <w:szCs w:val="22"/>
          <w:lang w:val="en-US"/>
        </w:rPr>
        <w:t>Agenda Item:</w:t>
      </w:r>
      <w:r w:rsidRPr="00094A16">
        <w:rPr>
          <w:sz w:val="22"/>
          <w:szCs w:val="22"/>
          <w:lang w:val="en-US"/>
        </w:rPr>
        <w:tab/>
      </w:r>
      <w:r w:rsidR="002808C5">
        <w:rPr>
          <w:sz w:val="22"/>
          <w:szCs w:val="22"/>
          <w:lang w:val="en-US"/>
        </w:rPr>
        <w:t>5</w:t>
      </w:r>
      <w:r w:rsidR="004E4831">
        <w:rPr>
          <w:sz w:val="22"/>
          <w:szCs w:val="22"/>
          <w:lang w:val="en-US"/>
        </w:rPr>
        <w:t>.</w:t>
      </w:r>
      <w:r w:rsidR="002808C5">
        <w:rPr>
          <w:sz w:val="22"/>
          <w:szCs w:val="22"/>
          <w:lang w:val="en-US"/>
        </w:rPr>
        <w:t>4</w:t>
      </w:r>
      <w:r w:rsidR="004E4831">
        <w:rPr>
          <w:sz w:val="22"/>
          <w:szCs w:val="22"/>
          <w:lang w:val="en-US"/>
        </w:rPr>
        <w:t>.</w:t>
      </w:r>
      <w:r w:rsidR="002808C5">
        <w:rPr>
          <w:sz w:val="22"/>
          <w:szCs w:val="22"/>
          <w:lang w:val="en-US"/>
        </w:rPr>
        <w:t>3</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1BF5E85D" w:rsidR="00E854C4" w:rsidRDefault="003D3C45" w:rsidP="00D546FF">
      <w:pPr>
        <w:pStyle w:val="3GPPHeader"/>
        <w:rPr>
          <w:sz w:val="22"/>
          <w:szCs w:val="22"/>
        </w:rPr>
      </w:pPr>
      <w:r>
        <w:rPr>
          <w:sz w:val="22"/>
          <w:szCs w:val="22"/>
        </w:rPr>
        <w:t>Title:</w:t>
      </w:r>
      <w:r w:rsidR="00E90E49" w:rsidRPr="00CE0424">
        <w:rPr>
          <w:sz w:val="22"/>
          <w:szCs w:val="22"/>
        </w:rPr>
        <w:tab/>
      </w:r>
      <w:r w:rsidR="00072989" w:rsidRPr="00072989">
        <w:rPr>
          <w:sz w:val="22"/>
          <w:szCs w:val="22"/>
        </w:rPr>
        <w:t>Definition of Fallback per CC feature set</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485727E5" w14:textId="1D94454E" w:rsidR="0090004F" w:rsidRDefault="00237F7D" w:rsidP="00255029">
      <w:pPr>
        <w:spacing w:before="120"/>
        <w:jc w:val="both"/>
        <w:rPr>
          <w:rFonts w:ascii="Arial" w:hAnsi="Arial" w:cs="Arial"/>
        </w:rPr>
      </w:pPr>
      <w:bookmarkStart w:id="0" w:name="_Ref178064866"/>
      <w:r>
        <w:rPr>
          <w:rFonts w:ascii="Arial" w:hAnsi="Arial" w:cs="Arial"/>
        </w:rPr>
        <w:t xml:space="preserve">In RAN#113-e, </w:t>
      </w:r>
      <w:r w:rsidR="00FD4050">
        <w:rPr>
          <w:rFonts w:ascii="Arial" w:hAnsi="Arial" w:cs="Arial"/>
        </w:rPr>
        <w:t>it was discussed the definition of fallback in case of feature sets per CC, but the changes related to this were postponed:</w:t>
      </w:r>
    </w:p>
    <w:p w14:paraId="60E6C5AB" w14:textId="00C03421" w:rsidR="00A14ED2" w:rsidRPr="00D10A4A" w:rsidRDefault="00A14ED2" w:rsidP="00D10A4A">
      <w:pPr>
        <w:rPr>
          <w:b/>
          <w:bCs/>
        </w:rPr>
      </w:pPr>
      <w:r w:rsidRPr="00D10A4A">
        <w:rPr>
          <w:b/>
          <w:bCs/>
        </w:rPr>
        <w:t>Feature Set</w:t>
      </w:r>
    </w:p>
    <w:p w14:paraId="103A1335" w14:textId="3BC02B58" w:rsidR="00A14ED2" w:rsidRPr="008562A2" w:rsidRDefault="00A14ED2" w:rsidP="00A14ED2">
      <w:pPr>
        <w:pStyle w:val="Doc-title"/>
      </w:pPr>
      <w:r w:rsidRPr="008562A2">
        <w:t>R2-2010539</w:t>
      </w:r>
      <w:r w:rsidRPr="008562A2">
        <w:tab/>
        <w:t>Definition of fallback per CC feature set</w:t>
      </w:r>
      <w:r w:rsidRPr="008562A2">
        <w:tab/>
        <w:t>Ericsson</w:t>
      </w:r>
      <w:r w:rsidRPr="008562A2">
        <w:tab/>
        <w:t>CR</w:t>
      </w:r>
      <w:r w:rsidRPr="008562A2">
        <w:tab/>
        <w:t>Rel-15</w:t>
      </w:r>
      <w:r w:rsidRPr="008562A2">
        <w:tab/>
        <w:t>38.306</w:t>
      </w:r>
      <w:r w:rsidRPr="008562A2">
        <w:tab/>
        <w:t>15.11.0</w:t>
      </w:r>
      <w:r w:rsidRPr="008562A2">
        <w:tab/>
        <w:t>0457</w:t>
      </w:r>
      <w:r w:rsidRPr="008562A2">
        <w:tab/>
        <w:t>-</w:t>
      </w:r>
      <w:r w:rsidRPr="008562A2">
        <w:tab/>
        <w:t>F</w:t>
      </w:r>
      <w:r w:rsidRPr="008562A2">
        <w:tab/>
        <w:t>NR_newRAT-Core</w:t>
      </w:r>
    </w:p>
    <w:p w14:paraId="1EFF82D1" w14:textId="46ADFB28" w:rsidR="00A14ED2" w:rsidRPr="008562A2" w:rsidRDefault="00A14ED2" w:rsidP="00A14ED2">
      <w:pPr>
        <w:pStyle w:val="Doc-text2"/>
      </w:pPr>
      <w:r w:rsidRPr="008562A2">
        <w:t>-</w:t>
      </w:r>
      <w:r w:rsidRPr="008562A2">
        <w:tab/>
        <w:t>[011] Intermediate, Rapporteur: To continue discussing: whether there is any parameter in feature set per CC that may be unclear regarding the definition of fallback of feature set per CC (for both Rel-15 and Rel-16); how to capture any identified parameters into the definition of fallback of feature set per CC</w:t>
      </w:r>
    </w:p>
    <w:p w14:paraId="4B4A45FF" w14:textId="77777777" w:rsidR="00A14ED2" w:rsidRPr="008562A2" w:rsidRDefault="00A14ED2" w:rsidP="00A14ED2">
      <w:pPr>
        <w:pStyle w:val="Agreement"/>
        <w:tabs>
          <w:tab w:val="clear" w:pos="2333"/>
          <w:tab w:val="num" w:pos="1619"/>
        </w:tabs>
        <w:ind w:left="1619"/>
      </w:pPr>
      <w:r w:rsidRPr="008562A2">
        <w:t>[011] Postponed</w:t>
      </w:r>
    </w:p>
    <w:p w14:paraId="7B6C18B5" w14:textId="77777777" w:rsidR="00A14ED2" w:rsidRPr="008562A2" w:rsidRDefault="00A14ED2" w:rsidP="00A14ED2">
      <w:pPr>
        <w:pStyle w:val="Doc-text2"/>
      </w:pPr>
    </w:p>
    <w:p w14:paraId="7CFCC61F" w14:textId="77777777" w:rsidR="00A14ED2" w:rsidRPr="008562A2" w:rsidRDefault="00A14ED2" w:rsidP="00A14ED2">
      <w:pPr>
        <w:pStyle w:val="Doc-title"/>
      </w:pPr>
      <w:r w:rsidRPr="008562A2">
        <w:t>R2-2010538</w:t>
      </w:r>
      <w:r w:rsidRPr="008562A2">
        <w:tab/>
        <w:t>Definition of fallback per CC feature set</w:t>
      </w:r>
      <w:r w:rsidRPr="008562A2">
        <w:tab/>
        <w:t>Ericsson</w:t>
      </w:r>
      <w:r w:rsidRPr="008562A2">
        <w:tab/>
        <w:t>CR</w:t>
      </w:r>
      <w:r w:rsidRPr="008562A2">
        <w:tab/>
        <w:t>Rel-16</w:t>
      </w:r>
      <w:r w:rsidRPr="008562A2">
        <w:tab/>
        <w:t>38.306</w:t>
      </w:r>
      <w:r w:rsidRPr="008562A2">
        <w:tab/>
        <w:t>16.2.0</w:t>
      </w:r>
      <w:r w:rsidRPr="008562A2">
        <w:tab/>
        <w:t>0456</w:t>
      </w:r>
      <w:r w:rsidRPr="008562A2">
        <w:tab/>
        <w:t>-</w:t>
      </w:r>
      <w:r w:rsidRPr="008562A2">
        <w:tab/>
        <w:t>A</w:t>
      </w:r>
      <w:r w:rsidRPr="008562A2">
        <w:tab/>
        <w:t>NR_newRAT-Core</w:t>
      </w:r>
    </w:p>
    <w:p w14:paraId="08498289" w14:textId="77777777" w:rsidR="00A14ED2" w:rsidRPr="008562A2" w:rsidRDefault="00A14ED2" w:rsidP="00A14ED2">
      <w:pPr>
        <w:pStyle w:val="Agreement"/>
        <w:tabs>
          <w:tab w:val="clear" w:pos="2333"/>
          <w:tab w:val="num" w:pos="1619"/>
        </w:tabs>
        <w:ind w:left="1619"/>
      </w:pPr>
      <w:r w:rsidRPr="008562A2">
        <w:t>[011] Postponed</w:t>
      </w:r>
    </w:p>
    <w:p w14:paraId="51FB1833" w14:textId="12EAE09A" w:rsidR="00447256" w:rsidRDefault="00A14ED2" w:rsidP="00FE674E">
      <w:pPr>
        <w:pStyle w:val="EmailDiscussion2"/>
      </w:pPr>
      <w:r>
        <w:br/>
      </w:r>
    </w:p>
    <w:p w14:paraId="5FC010C0" w14:textId="2297407A" w:rsidR="00A14ED2" w:rsidRPr="00FE674E" w:rsidRDefault="00C55740" w:rsidP="00255029">
      <w:pPr>
        <w:pStyle w:val="EmailDiscussion2"/>
        <w:ind w:left="0" w:firstLine="0"/>
        <w:jc w:val="both"/>
      </w:pPr>
      <w:r>
        <w:t xml:space="preserve">Different alternatives were discussed on how to capture this </w:t>
      </w:r>
      <w:r w:rsidR="007F3E33">
        <w:t>in</w:t>
      </w:r>
      <w:r>
        <w:t xml:space="preserve"> </w:t>
      </w:r>
      <w:r>
        <w:fldChar w:fldCharType="begin"/>
      </w:r>
      <w:r>
        <w:instrText xml:space="preserve"> REF _Ref58846698 \r \h </w:instrText>
      </w:r>
      <w:r w:rsidR="00255029">
        <w:instrText xml:space="preserve"> \* MERGEFORMAT </w:instrText>
      </w:r>
      <w:r>
        <w:fldChar w:fldCharType="separate"/>
      </w:r>
      <w:r>
        <w:t>[1]</w:t>
      </w:r>
      <w:r>
        <w:fldChar w:fldCharType="end"/>
      </w:r>
      <w:r>
        <w:t>,</w:t>
      </w:r>
      <w:r w:rsidR="00D720FE">
        <w:t xml:space="preserve"> but</w:t>
      </w:r>
      <w:r w:rsidR="002222A9">
        <w:t xml:space="preserve"> it</w:t>
      </w:r>
      <w:r w:rsidR="00A3181A">
        <w:t xml:space="preserve"> was considered that further time was needed to check th</w:t>
      </w:r>
      <w:r w:rsidR="00D720FE">
        <w:t>e details</w:t>
      </w:r>
      <w:r w:rsidR="00340901">
        <w:t>.</w:t>
      </w:r>
      <w:r w:rsidR="001837F0">
        <w:t xml:space="preserve"> </w:t>
      </w:r>
      <w:r w:rsidR="00946178">
        <w:t>This contribution further discuss</w:t>
      </w:r>
      <w:r w:rsidR="00B75414">
        <w:t>es</w:t>
      </w:r>
      <w:r w:rsidR="00946178">
        <w:t xml:space="preserve"> the aspects raised in </w:t>
      </w:r>
      <w:r w:rsidR="00E3728B">
        <w:fldChar w:fldCharType="begin"/>
      </w:r>
      <w:r w:rsidR="00E3728B">
        <w:instrText xml:space="preserve"> REF _Ref58846698 \r \h </w:instrText>
      </w:r>
      <w:r w:rsidR="00255029">
        <w:instrText xml:space="preserve"> \* MERGEFORMAT </w:instrText>
      </w:r>
      <w:r w:rsidR="00E3728B">
        <w:fldChar w:fldCharType="separate"/>
      </w:r>
      <w:r w:rsidR="00E3728B">
        <w:t>[1]</w:t>
      </w:r>
      <w:r w:rsidR="00E3728B">
        <w:fldChar w:fldCharType="end"/>
      </w:r>
      <w:r w:rsidR="005E61F7">
        <w:t xml:space="preserve"> and </w:t>
      </w:r>
      <w:r w:rsidR="00EA4B85">
        <w:t>proposes a way forward.</w:t>
      </w:r>
    </w:p>
    <w:p w14:paraId="5DBEDE08" w14:textId="4984F326" w:rsidR="00DD5A14" w:rsidRDefault="001E6463" w:rsidP="00447256">
      <w:pPr>
        <w:pStyle w:val="Heading1"/>
      </w:pPr>
      <w:r>
        <w:t>2</w:t>
      </w:r>
      <w:r>
        <w:tab/>
      </w:r>
      <w:r w:rsidR="004A2491">
        <w:t>Discussion</w:t>
      </w:r>
    </w:p>
    <w:p w14:paraId="05560A38" w14:textId="1B891635" w:rsidR="0017798E" w:rsidRDefault="00C264BF" w:rsidP="007E2092">
      <w:pPr>
        <w:spacing w:after="0"/>
        <w:rPr>
          <w:rFonts w:ascii="Arial" w:hAnsi="Arial"/>
        </w:rPr>
      </w:pPr>
      <w:r w:rsidRPr="00C264BF">
        <w:rPr>
          <w:rFonts w:ascii="Arial" w:hAnsi="Arial"/>
          <w:noProof/>
        </w:rPr>
        <mc:AlternateContent>
          <mc:Choice Requires="wps">
            <w:drawing>
              <wp:anchor distT="45720" distB="45720" distL="114300" distR="114300" simplePos="0" relativeHeight="251671552" behindDoc="0" locked="0" layoutInCell="1" allowOverlap="1" wp14:anchorId="30D1C002" wp14:editId="5839E444">
                <wp:simplePos x="0" y="0"/>
                <wp:positionH relativeFrom="column">
                  <wp:posOffset>-68580</wp:posOffset>
                </wp:positionH>
                <wp:positionV relativeFrom="page">
                  <wp:posOffset>7265035</wp:posOffset>
                </wp:positionV>
                <wp:extent cx="6024880" cy="1629410"/>
                <wp:effectExtent l="0" t="0" r="13970" b="2794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4880" cy="1629410"/>
                        </a:xfrm>
                        <a:prstGeom prst="rect">
                          <a:avLst/>
                        </a:prstGeom>
                        <a:solidFill>
                          <a:srgbClr val="FFFFFF"/>
                        </a:solidFill>
                        <a:ln w="9525">
                          <a:solidFill>
                            <a:srgbClr val="000000"/>
                          </a:solidFill>
                          <a:miter lim="800000"/>
                          <a:headEnd/>
                          <a:tailEnd/>
                        </a:ln>
                      </wps:spPr>
                      <wps:txbx>
                        <w:txbxContent>
                          <w:p w14:paraId="53CD98EF" w14:textId="46EE8949" w:rsidR="002765E6" w:rsidRPr="00387C93" w:rsidRDefault="002765E6" w:rsidP="00C264BF">
                            <w:pPr>
                              <w:rPr>
                                <w:lang w:eastAsia="zh-CN"/>
                              </w:rPr>
                            </w:pPr>
                            <w:r w:rsidRPr="00387C93">
                              <w:rPr>
                                <w:b/>
                                <w:lang w:eastAsia="zh-CN"/>
                              </w:rPr>
                              <w:t>Fallback band combination:</w:t>
                            </w:r>
                            <w:r w:rsidRPr="00387C93">
                              <w:rPr>
                                <w:lang w:eastAsia="zh-CN"/>
                              </w:rPr>
                              <w:t xml:space="preserve"> A band combination that would result from another band combination by releasing at least one </w:t>
                            </w:r>
                            <w:proofErr w:type="spellStart"/>
                            <w:r w:rsidRPr="00387C93">
                              <w:rPr>
                                <w:lang w:eastAsia="zh-CN"/>
                              </w:rPr>
                              <w:t>SCell</w:t>
                            </w:r>
                            <w:proofErr w:type="spellEnd"/>
                            <w:r w:rsidRPr="00387C93">
                              <w:rPr>
                                <w:lang w:eastAsia="zh-CN"/>
                              </w:rPr>
                              <w:t xml:space="preserve"> or uplink configuration of </w:t>
                            </w:r>
                            <w:proofErr w:type="spellStart"/>
                            <w:r w:rsidRPr="00387C93">
                              <w:rPr>
                                <w:lang w:eastAsia="zh-CN"/>
                              </w:rPr>
                              <w:t>SCell</w:t>
                            </w:r>
                            <w:proofErr w:type="spellEnd"/>
                            <w:r w:rsidRPr="00387C93">
                              <w:rPr>
                                <w:lang w:eastAsia="zh-CN"/>
                              </w:rPr>
                              <w:t>, or SCG. An intra-band non-contiguous band combination is not considered to be a fallback band combination of an intra-band contiguous band combination.</w:t>
                            </w:r>
                          </w:p>
                          <w:p w14:paraId="1170E118" w14:textId="77777777" w:rsidR="002765E6" w:rsidRPr="00387C93" w:rsidRDefault="002765E6" w:rsidP="00C264BF">
                            <w:pPr>
                              <w:rPr>
                                <w:lang w:eastAsia="zh-CN"/>
                              </w:rPr>
                            </w:pPr>
                            <w:r w:rsidRPr="00387C93">
                              <w:rPr>
                                <w:b/>
                                <w:lang w:eastAsia="zh-CN"/>
                              </w:rPr>
                              <w:t>Fallback per band feature set:</w:t>
                            </w:r>
                            <w:r w:rsidRPr="00387C93">
                              <w:rPr>
                                <w:lang w:eastAsia="zh-CN"/>
                              </w:rPr>
                              <w:t xml:space="preserve"> A feature set per band that has same or lower values than the reported values from the reported feature set per band for a given band.</w:t>
                            </w:r>
                          </w:p>
                          <w:p w14:paraId="32780826" w14:textId="77777777" w:rsidR="002765E6" w:rsidRPr="00387C93" w:rsidRDefault="002765E6" w:rsidP="00C264BF">
                            <w:r w:rsidRPr="00387C93">
                              <w:rPr>
                                <w:b/>
                                <w:lang w:eastAsia="zh-CN"/>
                              </w:rPr>
                              <w:t>Fallback per CC feature set:</w:t>
                            </w:r>
                            <w:r w:rsidRPr="00387C93">
                              <w:rPr>
                                <w:lang w:eastAsia="zh-CN"/>
                              </w:rPr>
                              <w:t xml:space="preserve"> A feature set per CC that has </w:t>
                            </w:r>
                            <w:r w:rsidRPr="00387C93">
                              <w:t>lower value of UE supported MIMO layers and BW while keeping the numerology and other parameters the same from the reported feature set per CC for a given carrier per band</w:t>
                            </w:r>
                            <w:r w:rsidRPr="00387C93">
                              <w:rPr>
                                <w:lang w:eastAsia="zh-CN"/>
                              </w:rPr>
                              <w:t>.</w:t>
                            </w:r>
                          </w:p>
                          <w:p w14:paraId="6751F1D2" w14:textId="609ECB6A" w:rsidR="002765E6" w:rsidRDefault="002765E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D1C002" id="_x0000_t202" coordsize="21600,21600" o:spt="202" path="m,l,21600r21600,l21600,xe">
                <v:stroke joinstyle="miter"/>
                <v:path gradientshapeok="t" o:connecttype="rect"/>
              </v:shapetype>
              <v:shape id="Text Box 2" o:spid="_x0000_s1026" type="#_x0000_t202" style="position:absolute;margin-left:-5.4pt;margin-top:572.05pt;width:474.4pt;height:128.3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">
                <v:textbox>
                  <w:txbxContent>
                    <w:p w14:paraId="53CD98EF" w14:textId="46EE8949" w:rsidR="002765E6" w:rsidRPr="00387C93" w:rsidRDefault="002765E6" w:rsidP="00C264BF">
                      <w:pPr>
                        <w:rPr>
                          <w:lang w:eastAsia="zh-CN"/>
                        </w:rPr>
                      </w:pPr>
                      <w:r w:rsidRPr="00387C93">
                        <w:rPr>
                          <w:b/>
                          <w:lang w:eastAsia="zh-CN"/>
                        </w:rPr>
                        <w:t>Fallback band combination:</w:t>
                      </w:r>
                      <w:r w:rsidRPr="00387C93">
                        <w:rPr>
                          <w:lang w:eastAsia="zh-CN"/>
                        </w:rPr>
                        <w:t xml:space="preserve"> A band combination that would result from another band combination by releasing at least one </w:t>
                      </w:r>
                      <w:proofErr w:type="spellStart"/>
                      <w:r w:rsidRPr="00387C93">
                        <w:rPr>
                          <w:lang w:eastAsia="zh-CN"/>
                        </w:rPr>
                        <w:t>SCell</w:t>
                      </w:r>
                      <w:proofErr w:type="spellEnd"/>
                      <w:r w:rsidRPr="00387C93">
                        <w:rPr>
                          <w:lang w:eastAsia="zh-CN"/>
                        </w:rPr>
                        <w:t xml:space="preserve"> or uplink configuration of </w:t>
                      </w:r>
                      <w:proofErr w:type="spellStart"/>
                      <w:r w:rsidRPr="00387C93">
                        <w:rPr>
                          <w:lang w:eastAsia="zh-CN"/>
                        </w:rPr>
                        <w:t>SCell</w:t>
                      </w:r>
                      <w:proofErr w:type="spellEnd"/>
                      <w:r w:rsidRPr="00387C93">
                        <w:rPr>
                          <w:lang w:eastAsia="zh-CN"/>
                        </w:rPr>
                        <w:t>, or SCG. An intra-band non-contiguous band combination is not considered to be a fallback band combination of an intra-band contiguous band combination.</w:t>
                      </w:r>
                    </w:p>
                    <w:p w14:paraId="1170E118" w14:textId="77777777" w:rsidR="002765E6" w:rsidRPr="00387C93" w:rsidRDefault="002765E6" w:rsidP="00C264BF">
                      <w:pPr>
                        <w:rPr>
                          <w:lang w:eastAsia="zh-CN"/>
                        </w:rPr>
                      </w:pPr>
                      <w:r w:rsidRPr="00387C93">
                        <w:rPr>
                          <w:b/>
                          <w:lang w:eastAsia="zh-CN"/>
                        </w:rPr>
                        <w:t>Fallback per band feature set:</w:t>
                      </w:r>
                      <w:r w:rsidRPr="00387C93">
                        <w:rPr>
                          <w:lang w:eastAsia="zh-CN"/>
                        </w:rPr>
                        <w:t xml:space="preserve"> A feature set per band that has same or lower values than the reported values from the reported feature set per band for a given band.</w:t>
                      </w:r>
                    </w:p>
                    <w:p w14:paraId="32780826" w14:textId="77777777" w:rsidR="002765E6" w:rsidRPr="00387C93" w:rsidRDefault="002765E6" w:rsidP="00C264BF">
                      <w:r w:rsidRPr="00387C93">
                        <w:rPr>
                          <w:b/>
                          <w:lang w:eastAsia="zh-CN"/>
                        </w:rPr>
                        <w:t>Fallback per CC feature set:</w:t>
                      </w:r>
                      <w:r w:rsidRPr="00387C93">
                        <w:rPr>
                          <w:lang w:eastAsia="zh-CN"/>
                        </w:rPr>
                        <w:t xml:space="preserve"> A feature set per CC that has </w:t>
                      </w:r>
                      <w:r w:rsidRPr="00387C93">
                        <w:t>lower value of UE supported MIMO layers and BW while keeping the numerology and other parameters the same from the reported feature set per CC for a given carrier per band</w:t>
                      </w:r>
                      <w:r w:rsidRPr="00387C93">
                        <w:rPr>
                          <w:lang w:eastAsia="zh-CN"/>
                        </w:rPr>
                        <w:t>.</w:t>
                      </w:r>
                    </w:p>
                    <w:p w14:paraId="6751F1D2" w14:textId="609ECB6A" w:rsidR="002765E6" w:rsidRDefault="002765E6"/>
                  </w:txbxContent>
                </v:textbox>
                <w10:wrap type="topAndBottom" anchory="page"/>
              </v:shape>
            </w:pict>
          </mc:Fallback>
        </mc:AlternateContent>
      </w:r>
      <w:r w:rsidR="003C54D7">
        <w:rPr>
          <w:rFonts w:ascii="Arial" w:hAnsi="Arial"/>
        </w:rPr>
        <w:t xml:space="preserve">The current definition of </w:t>
      </w:r>
      <w:r w:rsidR="0017798E">
        <w:rPr>
          <w:rFonts w:ascii="Arial" w:hAnsi="Arial"/>
        </w:rPr>
        <w:t>fallbacks in different aspects in 38.306 is as follows:</w:t>
      </w:r>
    </w:p>
    <w:p w14:paraId="40CA8C78" w14:textId="3FF52DCB" w:rsidR="0017798E" w:rsidRDefault="000809FD" w:rsidP="002F1A5C">
      <w:pPr>
        <w:spacing w:after="0"/>
        <w:jc w:val="both"/>
        <w:rPr>
          <w:rFonts w:ascii="Arial" w:hAnsi="Arial"/>
        </w:rPr>
      </w:pPr>
      <w:r>
        <w:rPr>
          <w:rFonts w:ascii="Arial" w:hAnsi="Arial"/>
        </w:rPr>
        <w:t>As can be seen from the definitions above, the intention of “</w:t>
      </w:r>
      <w:r w:rsidRPr="000809FD">
        <w:rPr>
          <w:rFonts w:ascii="Arial" w:hAnsi="Arial"/>
        </w:rPr>
        <w:t>Fallback band combination</w:t>
      </w:r>
      <w:r>
        <w:rPr>
          <w:rFonts w:ascii="Arial" w:hAnsi="Arial"/>
        </w:rPr>
        <w:t>” and “</w:t>
      </w:r>
      <w:r w:rsidRPr="000809FD">
        <w:rPr>
          <w:rFonts w:ascii="Arial" w:hAnsi="Arial"/>
        </w:rPr>
        <w:t>Fallback per band feature set</w:t>
      </w:r>
      <w:r>
        <w:rPr>
          <w:rFonts w:ascii="Arial" w:hAnsi="Arial"/>
        </w:rPr>
        <w:t xml:space="preserve">” </w:t>
      </w:r>
      <w:r w:rsidR="005C4D97">
        <w:rPr>
          <w:rFonts w:ascii="Arial" w:hAnsi="Arial"/>
        </w:rPr>
        <w:t xml:space="preserve">is to have </w:t>
      </w:r>
      <w:r w:rsidR="009F38C8">
        <w:rPr>
          <w:rFonts w:ascii="Arial" w:hAnsi="Arial"/>
        </w:rPr>
        <w:t>a</w:t>
      </w:r>
      <w:r w:rsidR="0052637F">
        <w:rPr>
          <w:rFonts w:ascii="Arial" w:hAnsi="Arial"/>
        </w:rPr>
        <w:t xml:space="preserve"> broad concept</w:t>
      </w:r>
      <w:r w:rsidR="00767796">
        <w:rPr>
          <w:rFonts w:ascii="Arial" w:hAnsi="Arial"/>
        </w:rPr>
        <w:t xml:space="preserve"> for fallbacks</w:t>
      </w:r>
      <w:r w:rsidR="0052637F">
        <w:rPr>
          <w:rFonts w:ascii="Arial" w:hAnsi="Arial"/>
        </w:rPr>
        <w:t>, while exceptional cases are listed explicitly e.g. “</w:t>
      </w:r>
      <w:r w:rsidR="0052637F" w:rsidRPr="0052637F">
        <w:rPr>
          <w:rFonts w:ascii="Arial" w:hAnsi="Arial"/>
        </w:rPr>
        <w:t>intra-band non-contiguous</w:t>
      </w:r>
      <w:r w:rsidR="0052637F">
        <w:rPr>
          <w:rFonts w:ascii="Arial" w:hAnsi="Arial"/>
        </w:rPr>
        <w:t>” case in the</w:t>
      </w:r>
      <w:r w:rsidR="00CB733F">
        <w:rPr>
          <w:rFonts w:ascii="Arial" w:hAnsi="Arial"/>
        </w:rPr>
        <w:t xml:space="preserve"> “</w:t>
      </w:r>
      <w:r w:rsidR="00CB733F" w:rsidRPr="000809FD">
        <w:rPr>
          <w:rFonts w:ascii="Arial" w:hAnsi="Arial"/>
        </w:rPr>
        <w:t>Fallback band combination</w:t>
      </w:r>
      <w:r w:rsidR="00CB733F">
        <w:rPr>
          <w:rFonts w:ascii="Arial" w:hAnsi="Arial"/>
        </w:rPr>
        <w:t xml:space="preserve">” </w:t>
      </w:r>
      <w:r w:rsidR="0052637F">
        <w:rPr>
          <w:rFonts w:ascii="Arial" w:hAnsi="Arial"/>
        </w:rPr>
        <w:t xml:space="preserve">definition. </w:t>
      </w:r>
    </w:p>
    <w:p w14:paraId="3BEA9B37" w14:textId="0D41A3FF" w:rsidR="00911BB5" w:rsidRDefault="00B43021" w:rsidP="002F1A5C">
      <w:pPr>
        <w:spacing w:after="0"/>
        <w:jc w:val="both"/>
        <w:rPr>
          <w:rFonts w:ascii="Arial" w:hAnsi="Arial"/>
        </w:rPr>
      </w:pPr>
      <w:r>
        <w:rPr>
          <w:rFonts w:ascii="Arial" w:hAnsi="Arial"/>
        </w:rPr>
        <w:t>Namely, for feature set per CC, when this fallback concept was discussed in RAN2, it was concluded that only SCS was not applicable to this concept</w:t>
      </w:r>
      <w:r w:rsidR="00B2327D">
        <w:rPr>
          <w:rFonts w:ascii="Arial" w:hAnsi="Arial"/>
        </w:rPr>
        <w:t xml:space="preserve"> </w:t>
      </w:r>
      <w:r w:rsidR="003975E4">
        <w:rPr>
          <w:rFonts w:ascii="Arial" w:hAnsi="Arial"/>
        </w:rPr>
        <w:t xml:space="preserve">(see excerpt below, and complete document in </w:t>
      </w:r>
      <w:r w:rsidR="001A4EC3">
        <w:rPr>
          <w:rFonts w:ascii="Arial" w:hAnsi="Arial"/>
        </w:rPr>
        <w:fldChar w:fldCharType="begin"/>
      </w:r>
      <w:r w:rsidR="001A4EC3">
        <w:rPr>
          <w:rFonts w:ascii="Arial" w:hAnsi="Arial"/>
        </w:rPr>
        <w:instrText xml:space="preserve"> REF _Ref61260933 \r \h </w:instrText>
      </w:r>
      <w:r w:rsidR="002F1A5C">
        <w:rPr>
          <w:rFonts w:ascii="Arial" w:hAnsi="Arial"/>
        </w:rPr>
        <w:instrText xml:space="preserve"> \* MERGEFORMAT </w:instrText>
      </w:r>
      <w:r w:rsidR="001A4EC3">
        <w:rPr>
          <w:rFonts w:ascii="Arial" w:hAnsi="Arial"/>
        </w:rPr>
      </w:r>
      <w:r w:rsidR="001A4EC3">
        <w:rPr>
          <w:rFonts w:ascii="Arial" w:hAnsi="Arial"/>
        </w:rPr>
        <w:fldChar w:fldCharType="separate"/>
      </w:r>
      <w:r w:rsidR="001A4EC3">
        <w:rPr>
          <w:rFonts w:ascii="Arial" w:hAnsi="Arial"/>
        </w:rPr>
        <w:t>[3]</w:t>
      </w:r>
      <w:r w:rsidR="001A4EC3">
        <w:rPr>
          <w:rFonts w:ascii="Arial" w:hAnsi="Arial"/>
        </w:rPr>
        <w:fldChar w:fldCharType="end"/>
      </w:r>
      <w:r w:rsidR="003975E4">
        <w:rPr>
          <w:rFonts w:ascii="Arial" w:hAnsi="Arial"/>
        </w:rPr>
        <w:t>)</w:t>
      </w:r>
      <w:r>
        <w:rPr>
          <w:rFonts w:ascii="Arial" w:hAnsi="Arial"/>
        </w:rPr>
        <w:t>.</w:t>
      </w:r>
    </w:p>
    <w:p w14:paraId="4DB1194B" w14:textId="77777777" w:rsidR="002356BD" w:rsidRDefault="002F1A5C" w:rsidP="003435B8">
      <w:pPr>
        <w:spacing w:after="0"/>
        <w:jc w:val="both"/>
        <w:rPr>
          <w:rFonts w:ascii="Arial" w:hAnsi="Arial"/>
        </w:rPr>
      </w:pPr>
      <w:r w:rsidRPr="002F1A5C">
        <w:rPr>
          <w:rFonts w:ascii="Arial" w:hAnsi="Arial"/>
          <w:noProof/>
        </w:rPr>
        <w:lastRenderedPageBreak/>
        <mc:AlternateContent>
          <mc:Choice Requires="wps">
            <w:drawing>
              <wp:anchor distT="45720" distB="45720" distL="114300" distR="114300" simplePos="0" relativeHeight="251673600" behindDoc="0" locked="0" layoutInCell="1" allowOverlap="1" wp14:anchorId="7B8B7AA1" wp14:editId="5C2392E7">
                <wp:simplePos x="0" y="0"/>
                <wp:positionH relativeFrom="margin">
                  <wp:align>right</wp:align>
                </wp:positionH>
                <wp:positionV relativeFrom="paragraph">
                  <wp:posOffset>29845</wp:posOffset>
                </wp:positionV>
                <wp:extent cx="6094095" cy="1923415"/>
                <wp:effectExtent l="0" t="0" r="20955" b="19685"/>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1923940"/>
                        </a:xfrm>
                        <a:prstGeom prst="rect">
                          <a:avLst/>
                        </a:prstGeom>
                        <a:solidFill>
                          <a:srgbClr val="FFFFFF"/>
                        </a:solidFill>
                        <a:ln w="9525">
                          <a:solidFill>
                            <a:srgbClr val="000000"/>
                          </a:solidFill>
                          <a:miter lim="800000"/>
                          <a:headEnd/>
                          <a:tailEnd/>
                        </a:ln>
                      </wps:spPr>
                      <wps:txbx>
                        <w:txbxContent>
                          <w:p w14:paraId="7A123591" w14:textId="127AD4C7" w:rsidR="002F1A5C" w:rsidRDefault="002F1A5C" w:rsidP="002F1A5C">
                            <w:r>
                              <w:t xml:space="preserve">As part of fallback definition, it is RAN2’s understanding that for MIMO layers, modulation order and supported bandwidth, the UE is expected to support lower values than advertised: lower MIMO layers, lower modulation order and lower BW respectively, as allowed by the RAN1/RAN4 specifications. For lower BW interpretation, RAN2 also has the understanding that, the UE is expected to support only the lower BWs (and corresponding numerologies) that are reported as IOT tested by the UE (where the set of supported BWs for each band are reported separately from the </w:t>
                            </w:r>
                            <w:proofErr w:type="spellStart"/>
                            <w:r>
                              <w:t>FeatureSetDownlinkPerBand</w:t>
                            </w:r>
                            <w:proofErr w:type="spellEnd"/>
                            <w:r>
                              <w:t xml:space="preserve"> and </w:t>
                            </w:r>
                            <w:proofErr w:type="spellStart"/>
                            <w:r>
                              <w:t>FeatureSetUplinkPerBand</w:t>
                            </w:r>
                            <w:proofErr w:type="spellEnd"/>
                            <w:r>
                              <w:t xml:space="preserve"> structures, using the IEs </w:t>
                            </w:r>
                            <w:r w:rsidRPr="00863089">
                              <w:rPr>
                                <w:rFonts w:ascii="Courier New" w:eastAsia="Malgun Gothic" w:hAnsi="Courier New"/>
                                <w:noProof/>
                                <w:sz w:val="16"/>
                                <w:lang w:eastAsia="sv-SE"/>
                              </w:rPr>
                              <w:t>channelBWs-DL</w:t>
                            </w:r>
                            <w:r>
                              <w:rPr>
                                <w:rFonts w:ascii="Courier New" w:eastAsia="Malgun Gothic" w:hAnsi="Courier New"/>
                                <w:noProof/>
                                <w:sz w:val="16"/>
                                <w:lang w:eastAsia="sv-SE"/>
                              </w:rPr>
                              <w:t xml:space="preserve"> </w:t>
                            </w:r>
                            <w:r w:rsidRPr="00907AC3">
                              <w:t>and</w:t>
                            </w:r>
                            <w:r>
                              <w:rPr>
                                <w:rFonts w:ascii="Courier New" w:eastAsia="Malgun Gothic" w:hAnsi="Courier New"/>
                                <w:noProof/>
                                <w:sz w:val="16"/>
                                <w:lang w:eastAsia="sv-SE"/>
                              </w:rPr>
                              <w:t xml:space="preserve"> channelBWs-U</w:t>
                            </w:r>
                            <w:r w:rsidRPr="00863089">
                              <w:rPr>
                                <w:rFonts w:ascii="Courier New" w:eastAsia="Malgun Gothic" w:hAnsi="Courier New"/>
                                <w:noProof/>
                                <w:sz w:val="16"/>
                                <w:lang w:eastAsia="sv-SE"/>
                              </w:rPr>
                              <w:t>L</w:t>
                            </w:r>
                            <w:r>
                              <w:t>).</w:t>
                            </w:r>
                          </w:p>
                          <w:p w14:paraId="279E05B2" w14:textId="77777777" w:rsidR="002F1A5C" w:rsidRDefault="002F1A5C" w:rsidP="002F1A5C">
                            <w:r w:rsidRPr="000A7C51">
                              <w:rPr>
                                <w:highlight w:val="yellow"/>
                              </w:rPr>
                              <w:t>RAN2 has decided that the fallback configuration is not applicable to sub-carrier spacing</w:t>
                            </w:r>
                            <w:r>
                              <w:t xml:space="preserve">. For a particular SCS reported as supported by the UE for </w:t>
                            </w:r>
                            <w:proofErr w:type="spellStart"/>
                            <w:r>
                              <w:t>FeatureSetDownlinkPerCC</w:t>
                            </w:r>
                            <w:proofErr w:type="spellEnd"/>
                            <w:r>
                              <w:t xml:space="preserve"> and </w:t>
                            </w:r>
                            <w:proofErr w:type="spellStart"/>
                            <w:r>
                              <w:t>FeatureSetUplinkPerCC</w:t>
                            </w:r>
                            <w:proofErr w:type="spellEnd"/>
                            <w:r>
                              <w:t xml:space="preserve"> structures, the UE is expected to support the lower values of BW, modulation order and MIMO layers </w:t>
                            </w:r>
                            <w:r w:rsidRPr="000A7C51">
                              <w:t>for the same SCS, and</w:t>
                            </w:r>
                            <w:r>
                              <w:t xml:space="preserve"> the lower BW/modulation/MIMO layer information is not applicable to a different SCS.</w:t>
                            </w:r>
                          </w:p>
                          <w:p w14:paraId="087D198E" w14:textId="53237636" w:rsidR="002F1A5C" w:rsidRDefault="002F1A5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8B7AA1" id="_x0000_s1027" type="#_x0000_t202" style="position:absolute;left:0;text-align:left;margin-left:428.65pt;margin-top:2.35pt;width:479.85pt;height:151.45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">
                <v:textbox>
                  <w:txbxContent>
                    <w:p w14:paraId="7A123591" w14:textId="127AD4C7" w:rsidR="002F1A5C" w:rsidRDefault="002F1A5C" w:rsidP="002F1A5C">
                      <w:r>
                        <w:t xml:space="preserve">As part of fallback definition, it is RAN2’s understanding that for MIMO layers, modulation order and supported bandwidth, the UE is expected to support lower values than advertised: lower MIMO layers, lower modulation order and lower BW respectively, as allowed by the RAN1/RAN4 specifications. For lower BW interpretation, RAN2 also has the understanding that, the UE is expected to support only the lower BWs (and corresponding numerologies) that are reported as IOT tested by the UE (where the set of supported BWs for each band are reported separately from the </w:t>
                      </w:r>
                      <w:proofErr w:type="spellStart"/>
                      <w:r>
                        <w:t>FeatureSetDownlinkPerBand</w:t>
                      </w:r>
                      <w:proofErr w:type="spellEnd"/>
                      <w:r>
                        <w:t xml:space="preserve"> and </w:t>
                      </w:r>
                      <w:proofErr w:type="spellStart"/>
                      <w:r>
                        <w:t>FeatureSetUplinkPerBand</w:t>
                      </w:r>
                      <w:proofErr w:type="spellEnd"/>
                      <w:r>
                        <w:t xml:space="preserve"> structures, using the IEs </w:t>
                      </w:r>
                      <w:r w:rsidRPr="00863089">
                        <w:rPr>
                          <w:rFonts w:ascii="Courier New" w:eastAsia="Malgun Gothic" w:hAnsi="Courier New"/>
                          <w:noProof/>
                          <w:sz w:val="16"/>
                          <w:lang w:eastAsia="sv-SE"/>
                        </w:rPr>
                        <w:t>channelBWs-DL</w:t>
                      </w:r>
                      <w:r>
                        <w:rPr>
                          <w:rFonts w:ascii="Courier New" w:eastAsia="Malgun Gothic" w:hAnsi="Courier New"/>
                          <w:noProof/>
                          <w:sz w:val="16"/>
                          <w:lang w:eastAsia="sv-SE"/>
                        </w:rPr>
                        <w:t xml:space="preserve"> </w:t>
                      </w:r>
                      <w:r w:rsidRPr="00907AC3">
                        <w:t>and</w:t>
                      </w:r>
                      <w:r>
                        <w:rPr>
                          <w:rFonts w:ascii="Courier New" w:eastAsia="Malgun Gothic" w:hAnsi="Courier New"/>
                          <w:noProof/>
                          <w:sz w:val="16"/>
                          <w:lang w:eastAsia="sv-SE"/>
                        </w:rPr>
                        <w:t xml:space="preserve"> channelBWs-U</w:t>
                      </w:r>
                      <w:r w:rsidRPr="00863089">
                        <w:rPr>
                          <w:rFonts w:ascii="Courier New" w:eastAsia="Malgun Gothic" w:hAnsi="Courier New"/>
                          <w:noProof/>
                          <w:sz w:val="16"/>
                          <w:lang w:eastAsia="sv-SE"/>
                        </w:rPr>
                        <w:t>L</w:t>
                      </w:r>
                      <w:r>
                        <w:t>).</w:t>
                      </w:r>
                    </w:p>
                    <w:p w14:paraId="279E05B2" w14:textId="77777777" w:rsidR="002F1A5C" w:rsidRDefault="002F1A5C" w:rsidP="002F1A5C">
                      <w:r w:rsidRPr="000A7C51">
                        <w:rPr>
                          <w:highlight w:val="yellow"/>
                        </w:rPr>
                        <w:t>RAN2 has decided that the fallback configuration is not applicable to sub-carrier spacing</w:t>
                      </w:r>
                      <w:r>
                        <w:t xml:space="preserve">. For a particular SCS reported as supported by the UE for </w:t>
                      </w:r>
                      <w:proofErr w:type="spellStart"/>
                      <w:r>
                        <w:t>FeatureSetDownlinkPerCC</w:t>
                      </w:r>
                      <w:proofErr w:type="spellEnd"/>
                      <w:r>
                        <w:t xml:space="preserve"> and </w:t>
                      </w:r>
                      <w:proofErr w:type="spellStart"/>
                      <w:r>
                        <w:t>FeatureSetUplinkPerCC</w:t>
                      </w:r>
                      <w:proofErr w:type="spellEnd"/>
                      <w:r>
                        <w:t xml:space="preserve"> structures, the UE is expected to support the lower values of BW, modulation order and MIMO layers </w:t>
                      </w:r>
                      <w:r w:rsidRPr="000A7C51">
                        <w:t>for the same SCS, and</w:t>
                      </w:r>
                      <w:r>
                        <w:t xml:space="preserve"> the lower BW/modulation/MIMO layer information is not applicable to a different SCS.</w:t>
                      </w:r>
                    </w:p>
                    <w:p w14:paraId="087D198E" w14:textId="53237636" w:rsidR="002F1A5C" w:rsidRDefault="002F1A5C"/>
                  </w:txbxContent>
                </v:textbox>
                <w10:wrap type="topAndBottom" anchorx="margin"/>
              </v:shape>
            </w:pict>
          </mc:Fallback>
        </mc:AlternateContent>
      </w:r>
      <w:r w:rsidR="00551EF8">
        <w:rPr>
          <w:rFonts w:ascii="Arial" w:hAnsi="Arial"/>
        </w:rPr>
        <w:t>All other parameters present in Feature Set per CC level in Rel-15 where considered as part of the fallback concept, including modulation order</w:t>
      </w:r>
      <w:r w:rsidR="00E60E99">
        <w:rPr>
          <w:rFonts w:ascii="Arial" w:hAnsi="Arial"/>
        </w:rPr>
        <w:t xml:space="preserve"> (as also detailed in the first paragraph of the box above)</w:t>
      </w:r>
      <w:r w:rsidR="00551EF8">
        <w:rPr>
          <w:rFonts w:ascii="Arial" w:hAnsi="Arial"/>
        </w:rPr>
        <w:t>.</w:t>
      </w:r>
      <w:r w:rsidR="009C455D">
        <w:rPr>
          <w:rFonts w:ascii="Arial" w:hAnsi="Arial"/>
        </w:rPr>
        <w:t xml:space="preserve"> </w:t>
      </w:r>
    </w:p>
    <w:p w14:paraId="6E686664" w14:textId="571C39FF" w:rsidR="002356BD" w:rsidRDefault="002356BD" w:rsidP="003435B8">
      <w:pPr>
        <w:pStyle w:val="Observation"/>
      </w:pPr>
      <w:bookmarkStart w:id="1" w:name="_Toc61275863"/>
      <w:r>
        <w:t>For Rel-15, all the parameters present on Feature Set per CC level are applicable to the fallback concept defined in TS 38.306, except for SCS.</w:t>
      </w:r>
      <w:bookmarkEnd w:id="1"/>
    </w:p>
    <w:p w14:paraId="34FF457F" w14:textId="502EEF33" w:rsidR="00F840FB" w:rsidRDefault="009C455D" w:rsidP="003435B8">
      <w:pPr>
        <w:spacing w:after="0"/>
        <w:jc w:val="both"/>
        <w:rPr>
          <w:rFonts w:ascii="Arial" w:hAnsi="Arial"/>
        </w:rPr>
      </w:pPr>
      <w:r>
        <w:rPr>
          <w:rFonts w:ascii="Arial" w:hAnsi="Arial"/>
        </w:rPr>
        <w:t>Hence,</w:t>
      </w:r>
      <w:r w:rsidR="00F020C3">
        <w:rPr>
          <w:rFonts w:ascii="Arial" w:hAnsi="Arial"/>
        </w:rPr>
        <w:t xml:space="preserve"> </w:t>
      </w:r>
      <w:r w:rsidR="00A0622F">
        <w:rPr>
          <w:rFonts w:ascii="Arial" w:hAnsi="Arial"/>
        </w:rPr>
        <w:t>for Rel-15,</w:t>
      </w:r>
      <w:r w:rsidR="00E77675">
        <w:rPr>
          <w:rFonts w:ascii="Arial" w:hAnsi="Arial"/>
        </w:rPr>
        <w:t xml:space="preserve"> it is </w:t>
      </w:r>
      <w:proofErr w:type="gramStart"/>
      <w:r w:rsidR="00E77675">
        <w:rPr>
          <w:rFonts w:ascii="Arial" w:hAnsi="Arial"/>
        </w:rPr>
        <w:t>sufficient</w:t>
      </w:r>
      <w:proofErr w:type="gramEnd"/>
      <w:r w:rsidR="00E77675">
        <w:rPr>
          <w:rFonts w:ascii="Arial" w:hAnsi="Arial"/>
        </w:rPr>
        <w:t xml:space="preserve"> to discuss how to capture th</w:t>
      </w:r>
      <w:r w:rsidR="005B6F2C">
        <w:rPr>
          <w:rFonts w:ascii="Arial" w:hAnsi="Arial"/>
        </w:rPr>
        <w:t>ose in 38.306. But since it is better to align with the formulation to be used in Rel-16, the Rel-16 parameters are also discussed below.</w:t>
      </w:r>
    </w:p>
    <w:p w14:paraId="339B5603" w14:textId="77777777" w:rsidR="002D5CEE" w:rsidRDefault="002D5CEE" w:rsidP="003435B8">
      <w:pPr>
        <w:spacing w:after="0"/>
        <w:jc w:val="both"/>
        <w:rPr>
          <w:rFonts w:ascii="Arial" w:hAnsi="Arial"/>
        </w:rPr>
      </w:pPr>
    </w:p>
    <w:p w14:paraId="3EB8FF64" w14:textId="77777777" w:rsidR="0017798E" w:rsidRDefault="0017798E" w:rsidP="003435B8">
      <w:pPr>
        <w:spacing w:after="0"/>
        <w:jc w:val="both"/>
        <w:rPr>
          <w:rFonts w:ascii="Arial" w:hAnsi="Arial"/>
        </w:rPr>
      </w:pPr>
      <w:r>
        <w:rPr>
          <w:rFonts w:ascii="Arial" w:hAnsi="Arial"/>
        </w:rPr>
        <w:t xml:space="preserve">For Rel-16, the following additional fields are present for </w:t>
      </w:r>
      <w:proofErr w:type="spellStart"/>
      <w:r>
        <w:rPr>
          <w:rFonts w:ascii="Arial" w:hAnsi="Arial"/>
        </w:rPr>
        <w:t>FeatureSetDownlinkPerCC</w:t>
      </w:r>
      <w:proofErr w:type="spellEnd"/>
      <w:r>
        <w:rPr>
          <w:rFonts w:ascii="Arial" w:hAnsi="Arial"/>
        </w:rPr>
        <w:t xml:space="preserve"> (no fields for Rel-16 are currently captured in 38.331 for </w:t>
      </w:r>
      <w:proofErr w:type="spellStart"/>
      <w:r>
        <w:rPr>
          <w:rFonts w:ascii="Arial" w:hAnsi="Arial"/>
        </w:rPr>
        <w:t>FeatureSetUplinkPerCC</w:t>
      </w:r>
      <w:proofErr w:type="spellEnd"/>
      <w:r>
        <w:rPr>
          <w:rFonts w:ascii="Arial" w:hAnsi="Arial"/>
        </w:rPr>
        <w:t>):</w:t>
      </w:r>
    </w:p>
    <w:p w14:paraId="5A2A6336" w14:textId="77777777" w:rsidR="0017798E" w:rsidRDefault="0017798E" w:rsidP="0017798E">
      <w:pPr>
        <w:spacing w:after="0"/>
      </w:pPr>
    </w:p>
    <w:p w14:paraId="272CFE30" w14:textId="77777777" w:rsidR="0017798E" w:rsidRDefault="0017798E" w:rsidP="0017798E">
      <w:pPr>
        <w:pStyle w:val="PL"/>
      </w:pPr>
      <w:r>
        <w:t xml:space="preserve">FeatureSetDownlinkPerCC-v1620 ::=   </w:t>
      </w:r>
      <w:r>
        <w:rPr>
          <w:color w:val="993366"/>
        </w:rPr>
        <w:t>SEQUENCE</w:t>
      </w:r>
      <w:r>
        <w:t xml:space="preserve"> {</w:t>
      </w:r>
    </w:p>
    <w:p w14:paraId="04203CAD" w14:textId="77777777" w:rsidR="0017798E" w:rsidRDefault="0017798E" w:rsidP="0017798E">
      <w:pPr>
        <w:pStyle w:val="PL"/>
        <w:rPr>
          <w:rFonts w:eastAsia="Malgun Gothic"/>
          <w:color w:val="808080"/>
        </w:rPr>
      </w:pPr>
      <w:r>
        <w:t xml:space="preserve">    </w:t>
      </w:r>
      <w:r>
        <w:rPr>
          <w:color w:val="808080"/>
        </w:rPr>
        <w:t>-- R1 16-2a:</w:t>
      </w:r>
      <w:r>
        <w:rPr>
          <w:rFonts w:eastAsia="Malgun Gothic"/>
          <w:color w:val="808080"/>
        </w:rPr>
        <w:t xml:space="preserve"> Mulit-DCI based multi-TRP</w:t>
      </w:r>
    </w:p>
    <w:p w14:paraId="63C46607" w14:textId="77777777" w:rsidR="0017798E" w:rsidRDefault="0017798E" w:rsidP="0017798E">
      <w:pPr>
        <w:pStyle w:val="PL"/>
      </w:pPr>
      <w:r>
        <w:t xml:space="preserve">    multiDCI-MultiTRP-r16               MultiDCI-MultiTRP-r16                                                   </w:t>
      </w:r>
      <w:r>
        <w:rPr>
          <w:color w:val="993366"/>
        </w:rPr>
        <w:t>OPTIONAL</w:t>
      </w:r>
      <w:r>
        <w:t>,</w:t>
      </w:r>
    </w:p>
    <w:p w14:paraId="008B08B1" w14:textId="77777777" w:rsidR="0017798E" w:rsidRDefault="0017798E" w:rsidP="0017798E">
      <w:pPr>
        <w:pStyle w:val="PL"/>
        <w:rPr>
          <w:rFonts w:eastAsia="Malgun Gothic" w:cs="Arial"/>
          <w:color w:val="808080"/>
          <w:szCs w:val="18"/>
        </w:rPr>
      </w:pPr>
      <w:r>
        <w:t xml:space="preserve">    </w:t>
      </w:r>
      <w:r>
        <w:rPr>
          <w:color w:val="808080"/>
        </w:rPr>
        <w:t>-- R1 16-2b-3:</w:t>
      </w:r>
      <w:r>
        <w:rPr>
          <w:rFonts w:eastAsia="Malgun Gothic" w:cs="Arial"/>
          <w:color w:val="808080"/>
          <w:szCs w:val="18"/>
        </w:rPr>
        <w:t xml:space="preserve"> Support of single-DCI based FDMSchemeB</w:t>
      </w:r>
    </w:p>
    <w:p w14:paraId="70D92239" w14:textId="77777777" w:rsidR="0017798E" w:rsidRDefault="0017798E" w:rsidP="0017798E">
      <w:pPr>
        <w:pStyle w:val="PL"/>
      </w:pPr>
      <w:r>
        <w:t xml:space="preserve">    supportFDM-SchemeB-r16              </w:t>
      </w:r>
      <w:r>
        <w:rPr>
          <w:color w:val="993366"/>
        </w:rPr>
        <w:t>ENUMERATED</w:t>
      </w:r>
      <w:r>
        <w:t xml:space="preserve"> {supported}                                                  </w:t>
      </w:r>
      <w:r>
        <w:rPr>
          <w:color w:val="993366"/>
        </w:rPr>
        <w:t>OPTIONAL</w:t>
      </w:r>
    </w:p>
    <w:p w14:paraId="5502E030" w14:textId="77777777" w:rsidR="0017798E" w:rsidRDefault="0017798E" w:rsidP="0017798E">
      <w:pPr>
        <w:pStyle w:val="PL"/>
      </w:pPr>
      <w:r>
        <w:t>}</w:t>
      </w:r>
    </w:p>
    <w:p w14:paraId="6A5F8400" w14:textId="77777777" w:rsidR="0017798E" w:rsidRDefault="0017798E" w:rsidP="0017798E">
      <w:pPr>
        <w:pStyle w:val="PL"/>
      </w:pPr>
      <w:r>
        <w:t xml:space="preserve">MultiDCI-MultiTRP-r16 ::=           </w:t>
      </w:r>
      <w:r>
        <w:rPr>
          <w:color w:val="993366"/>
        </w:rPr>
        <w:t>SEQUENCE</w:t>
      </w:r>
      <w:r>
        <w:t xml:space="preserve"> {</w:t>
      </w:r>
    </w:p>
    <w:p w14:paraId="6D57E9C9" w14:textId="77777777" w:rsidR="0017798E" w:rsidRDefault="0017798E" w:rsidP="0017798E">
      <w:pPr>
        <w:pStyle w:val="PL"/>
      </w:pPr>
      <w:r>
        <w:t xml:space="preserve">    maxNumberCORESET-r16                </w:t>
      </w:r>
      <w:r>
        <w:rPr>
          <w:color w:val="993366"/>
        </w:rPr>
        <w:t>ENUMERATED</w:t>
      </w:r>
      <w:r>
        <w:t xml:space="preserve"> {n2, n3, n4, n5},</w:t>
      </w:r>
    </w:p>
    <w:p w14:paraId="60B0B289" w14:textId="77777777" w:rsidR="0017798E" w:rsidRDefault="0017798E" w:rsidP="0017798E">
      <w:pPr>
        <w:pStyle w:val="PL"/>
      </w:pPr>
      <w:r>
        <w:t xml:space="preserve">    maxNumberCORESETPerPoolIndex-r16    </w:t>
      </w:r>
      <w:r>
        <w:rPr>
          <w:color w:val="993366"/>
        </w:rPr>
        <w:t>INTEGER</w:t>
      </w:r>
      <w:r>
        <w:t xml:space="preserve"> (1..3),</w:t>
      </w:r>
    </w:p>
    <w:p w14:paraId="75BE2EF9" w14:textId="77777777" w:rsidR="0017798E" w:rsidRDefault="0017798E" w:rsidP="0017798E">
      <w:pPr>
        <w:pStyle w:val="PL"/>
      </w:pPr>
      <w:r>
        <w:t xml:space="preserve">    maxNumberUnicastPDSCH-PerPool-r16   </w:t>
      </w:r>
      <w:r>
        <w:rPr>
          <w:color w:val="993366"/>
        </w:rPr>
        <w:t>ENUMERATED</w:t>
      </w:r>
      <w:r>
        <w:t xml:space="preserve"> {n1, n2, n3, n4, n7}</w:t>
      </w:r>
    </w:p>
    <w:p w14:paraId="1C1CF44E" w14:textId="77777777" w:rsidR="0017798E" w:rsidRDefault="0017798E" w:rsidP="0017798E">
      <w:pPr>
        <w:pStyle w:val="PL"/>
      </w:pPr>
      <w:r>
        <w:t>}</w:t>
      </w:r>
    </w:p>
    <w:p w14:paraId="1DD512E7" w14:textId="0133EC10" w:rsidR="0017798E" w:rsidRDefault="0017798E" w:rsidP="0017798E">
      <w:pPr>
        <w:spacing w:after="0"/>
        <w:rPr>
          <w:rFonts w:ascii="Arial" w:hAnsi="Arial"/>
          <w:b/>
          <w:bCs/>
        </w:rPr>
      </w:pPr>
    </w:p>
    <w:p w14:paraId="4B92A76C" w14:textId="07518D76" w:rsidR="00CB7C72" w:rsidRDefault="00A838CC" w:rsidP="003435B8">
      <w:pPr>
        <w:spacing w:after="0"/>
        <w:jc w:val="both"/>
        <w:rPr>
          <w:rFonts w:ascii="Arial" w:hAnsi="Arial"/>
        </w:rPr>
      </w:pPr>
      <w:r w:rsidRPr="00A838CC">
        <w:rPr>
          <w:rFonts w:ascii="Arial" w:hAnsi="Arial"/>
          <w:noProof/>
        </w:rPr>
        <mc:AlternateContent>
          <mc:Choice Requires="wps">
            <w:drawing>
              <wp:anchor distT="45720" distB="45720" distL="114300" distR="114300" simplePos="0" relativeHeight="251675648" behindDoc="0" locked="0" layoutInCell="1" allowOverlap="1" wp14:anchorId="2A050A1B" wp14:editId="215B8F4D">
                <wp:simplePos x="0" y="0"/>
                <wp:positionH relativeFrom="margin">
                  <wp:align>right</wp:align>
                </wp:positionH>
                <wp:positionV relativeFrom="paragraph">
                  <wp:posOffset>588645</wp:posOffset>
                </wp:positionV>
                <wp:extent cx="6104255" cy="1701800"/>
                <wp:effectExtent l="0" t="0" r="10795" b="1270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701947"/>
                        </a:xfrm>
                        <a:prstGeom prst="rect">
                          <a:avLst/>
                        </a:prstGeom>
                        <a:solidFill>
                          <a:srgbClr val="FFFFFF"/>
                        </a:solidFill>
                        <a:ln w="9525">
                          <a:solidFill>
                            <a:srgbClr val="000000"/>
                          </a:solidFill>
                          <a:miter lim="800000"/>
                          <a:headEnd/>
                          <a:tailEnd/>
                        </a:ln>
                      </wps:spPr>
                      <wps:txbx>
                        <w:txbxContent>
                          <w:p w14:paraId="744D90FA" w14:textId="1C41F791" w:rsidR="00A838CC" w:rsidRPr="00F11278" w:rsidRDefault="00A838CC" w:rsidP="00A838CC">
                            <w:pPr>
                              <w:pStyle w:val="TAL"/>
                            </w:pPr>
                            <w:r w:rsidRPr="00F11278">
                              <w:rPr>
                                <w:b/>
                                <w:bCs/>
                                <w:i/>
                                <w:iCs/>
                              </w:rPr>
                              <w:t>multiDCI-MultiTRP-r16</w:t>
                            </w:r>
                          </w:p>
                          <w:p w14:paraId="5EBFBA22" w14:textId="77777777" w:rsidR="00A838CC" w:rsidRPr="00F11278" w:rsidRDefault="00A838CC" w:rsidP="00A838CC">
                            <w:pPr>
                              <w:pStyle w:val="TAL"/>
                            </w:pPr>
                            <w:r w:rsidRPr="00F11278">
                              <w:t xml:space="preserve">Indicates whether the UE supports multi-DCI based multi-TRP and </w:t>
                            </w:r>
                            <w:r w:rsidRPr="00F11278">
                              <w:rPr>
                                <w:rFonts w:cs="Arial"/>
                                <w:szCs w:val="18"/>
                              </w:rPr>
                              <w:t>support of fully/partially overlapping PDSCHs in time and non-overlapping in frequency</w:t>
                            </w:r>
                            <w:r w:rsidRPr="00F11278">
                              <w:t xml:space="preserve">. This capability applies only to BWPs where </w:t>
                            </w:r>
                            <w:r w:rsidRPr="00F11278">
                              <w:rPr>
                                <w:rFonts w:cs="Arial"/>
                                <w:szCs w:val="18"/>
                              </w:rPr>
                              <w:t xml:space="preserve">two values of </w:t>
                            </w:r>
                            <w:r w:rsidRPr="00F11278">
                              <w:rPr>
                                <w:rFonts w:cs="Arial"/>
                                <w:i/>
                                <w:iCs/>
                                <w:szCs w:val="18"/>
                              </w:rPr>
                              <w:t>coresetPoolIndex</w:t>
                            </w:r>
                            <w:r w:rsidRPr="00F11278">
                              <w:rPr>
                                <w:rFonts w:cs="Arial"/>
                                <w:szCs w:val="18"/>
                              </w:rPr>
                              <w:t xml:space="preserve"> are configured. </w:t>
                            </w:r>
                            <w:r w:rsidRPr="00F11278">
                              <w:t>The capability signalling contains the following:</w:t>
                            </w:r>
                          </w:p>
                          <w:p w14:paraId="7C54992B" w14:textId="77777777" w:rsidR="00A838CC" w:rsidRPr="00F11278" w:rsidRDefault="00A838CC" w:rsidP="00A838CC">
                            <w:pPr>
                              <w:pStyle w:val="TAL"/>
                            </w:pPr>
                          </w:p>
                          <w:p w14:paraId="5484F943" w14:textId="77777777" w:rsidR="00A838CC" w:rsidRPr="00F11278" w:rsidRDefault="00A838CC" w:rsidP="00A838CC">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maxNumberCORESET-r16</w:t>
                            </w:r>
                            <w:r w:rsidRPr="00F11278">
                              <w:rPr>
                                <w:rFonts w:ascii="Arial" w:hAnsi="Arial" w:cs="Arial"/>
                                <w:sz w:val="18"/>
                                <w:szCs w:val="18"/>
                              </w:rPr>
                              <w:t xml:space="preserve"> </w:t>
                            </w:r>
                            <w:r w:rsidRPr="004F06C5">
                              <w:rPr>
                                <w:rFonts w:ascii="Arial" w:hAnsi="Arial" w:cs="Arial"/>
                                <w:sz w:val="18"/>
                                <w:szCs w:val="18"/>
                                <w:highlight w:val="yellow"/>
                              </w:rPr>
                              <w:t>indicates maximum number of</w:t>
                            </w:r>
                            <w:r w:rsidRPr="00F11278">
                              <w:rPr>
                                <w:rFonts w:ascii="Arial" w:hAnsi="Arial" w:cs="Arial"/>
                                <w:sz w:val="18"/>
                                <w:szCs w:val="18"/>
                              </w:rPr>
                              <w:t xml:space="preserve"> CORESETs configured per BWP per cell in addition to CORESET 0.</w:t>
                            </w:r>
                          </w:p>
                          <w:p w14:paraId="0C5B55E3" w14:textId="77777777" w:rsidR="00A838CC" w:rsidRPr="00F11278" w:rsidRDefault="00A838CC" w:rsidP="00A838CC">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maxNumberCORESETPerPoolIndex-r16</w:t>
                            </w:r>
                            <w:r w:rsidRPr="00F11278">
                              <w:rPr>
                                <w:rFonts w:ascii="Arial" w:hAnsi="Arial" w:cs="Arial"/>
                                <w:sz w:val="18"/>
                                <w:szCs w:val="18"/>
                              </w:rPr>
                              <w:t xml:space="preserve"> </w:t>
                            </w:r>
                            <w:r w:rsidRPr="004F06C5">
                              <w:rPr>
                                <w:rFonts w:ascii="Arial" w:hAnsi="Arial" w:cs="Arial"/>
                                <w:sz w:val="18"/>
                                <w:szCs w:val="18"/>
                                <w:highlight w:val="yellow"/>
                              </w:rPr>
                              <w:t>indicates maximum number of</w:t>
                            </w:r>
                            <w:r w:rsidRPr="00F11278">
                              <w:rPr>
                                <w:rFonts w:ascii="Arial" w:hAnsi="Arial" w:cs="Arial"/>
                                <w:sz w:val="18"/>
                                <w:szCs w:val="18"/>
                              </w:rPr>
                              <w:t xml:space="preserve"> CORESETs configured per </w:t>
                            </w:r>
                            <w:proofErr w:type="spellStart"/>
                            <w:r w:rsidRPr="00F11278">
                              <w:rPr>
                                <w:rFonts w:ascii="Arial" w:hAnsi="Arial" w:cs="Arial"/>
                                <w:i/>
                                <w:iCs/>
                                <w:sz w:val="18"/>
                                <w:szCs w:val="18"/>
                              </w:rPr>
                              <w:t>coresetPoolIndex</w:t>
                            </w:r>
                            <w:proofErr w:type="spellEnd"/>
                            <w:r w:rsidRPr="00F11278">
                              <w:rPr>
                                <w:rFonts w:ascii="Arial" w:hAnsi="Arial" w:cs="Arial"/>
                                <w:sz w:val="18"/>
                                <w:szCs w:val="18"/>
                              </w:rPr>
                              <w:t xml:space="preserve"> per BWP per cell in addition to CORESET 0.</w:t>
                            </w:r>
                          </w:p>
                          <w:p w14:paraId="26FA9113" w14:textId="77777777" w:rsidR="00A838CC" w:rsidRPr="00F11278" w:rsidRDefault="00A838CC" w:rsidP="00A838CC">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maxNumberUnicastPDSCH-PerPool-r16</w:t>
                            </w:r>
                            <w:r w:rsidRPr="00F11278">
                              <w:rPr>
                                <w:rFonts w:ascii="Arial" w:hAnsi="Arial" w:cs="Arial"/>
                                <w:sz w:val="18"/>
                                <w:szCs w:val="18"/>
                              </w:rPr>
                              <w:t xml:space="preserve"> </w:t>
                            </w:r>
                            <w:r w:rsidRPr="004F06C5">
                              <w:rPr>
                                <w:rFonts w:ascii="Arial" w:hAnsi="Arial" w:cs="Arial"/>
                                <w:sz w:val="18"/>
                                <w:szCs w:val="18"/>
                                <w:highlight w:val="yellow"/>
                              </w:rPr>
                              <w:t>indicates maximum number of</w:t>
                            </w:r>
                            <w:r w:rsidRPr="00F11278">
                              <w:rPr>
                                <w:rFonts w:ascii="Arial" w:hAnsi="Arial" w:cs="Arial"/>
                                <w:sz w:val="18"/>
                                <w:szCs w:val="18"/>
                              </w:rPr>
                              <w:t xml:space="preserve"> unicast PDSCHs per </w:t>
                            </w:r>
                            <w:proofErr w:type="spellStart"/>
                            <w:r w:rsidRPr="00F11278">
                              <w:rPr>
                                <w:rFonts w:ascii="Arial" w:hAnsi="Arial" w:cs="Arial"/>
                                <w:i/>
                                <w:iCs/>
                                <w:sz w:val="18"/>
                                <w:szCs w:val="18"/>
                              </w:rPr>
                              <w:t>coresetPoolIndex</w:t>
                            </w:r>
                            <w:proofErr w:type="spellEnd"/>
                            <w:r w:rsidRPr="00F11278">
                              <w:rPr>
                                <w:rFonts w:ascii="Arial" w:hAnsi="Arial" w:cs="Arial"/>
                                <w:sz w:val="18"/>
                                <w:szCs w:val="18"/>
                              </w:rPr>
                              <w:t xml:space="preserve"> per slot.</w:t>
                            </w:r>
                          </w:p>
                          <w:p w14:paraId="759C54CD" w14:textId="77777777" w:rsidR="00A838CC" w:rsidRDefault="00A838CC" w:rsidP="00A838CC">
                            <w:pPr>
                              <w:spacing w:after="0"/>
                              <w:jc w:val="both"/>
                              <w:rPr>
                                <w:rFonts w:ascii="Arial" w:hAnsi="Arial"/>
                              </w:rPr>
                            </w:pPr>
                          </w:p>
                          <w:p w14:paraId="6B284618" w14:textId="6E8916F0" w:rsidR="00A838CC" w:rsidRDefault="00A838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050A1B" id="_x0000_s1028" type="#_x0000_t202" style="position:absolute;left:0;text-align:left;margin-left:429.45pt;margin-top:46.35pt;width:480.65pt;height:134pt;z-index:2516756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">
                <v:textbox>
                  <w:txbxContent>
                    <w:p w14:paraId="744D90FA" w14:textId="1C41F791" w:rsidR="00A838CC" w:rsidRPr="00F11278" w:rsidRDefault="00A838CC" w:rsidP="00A838CC">
                      <w:pPr>
                        <w:pStyle w:val="TAL"/>
                      </w:pPr>
                      <w:r w:rsidRPr="00F11278">
                        <w:rPr>
                          <w:b/>
                          <w:bCs/>
                          <w:i/>
                          <w:iCs/>
                        </w:rPr>
                        <w:t>multiDCI-MultiTRP-r16</w:t>
                      </w:r>
                    </w:p>
                    <w:p w14:paraId="5EBFBA22" w14:textId="77777777" w:rsidR="00A838CC" w:rsidRPr="00F11278" w:rsidRDefault="00A838CC" w:rsidP="00A838CC">
                      <w:pPr>
                        <w:pStyle w:val="TAL"/>
                      </w:pPr>
                      <w:r w:rsidRPr="00F11278">
                        <w:t xml:space="preserve">Indicates whether the UE supports multi-DCI based multi-TRP and </w:t>
                      </w:r>
                      <w:r w:rsidRPr="00F11278">
                        <w:rPr>
                          <w:rFonts w:cs="Arial"/>
                          <w:szCs w:val="18"/>
                        </w:rPr>
                        <w:t>support of fully/partially overlapping PDSCHs in time and non-overlapping in frequency</w:t>
                      </w:r>
                      <w:r w:rsidRPr="00F11278">
                        <w:t xml:space="preserve">. This capability applies only to BWPs where </w:t>
                      </w:r>
                      <w:r w:rsidRPr="00F11278">
                        <w:rPr>
                          <w:rFonts w:cs="Arial"/>
                          <w:szCs w:val="18"/>
                        </w:rPr>
                        <w:t xml:space="preserve">two values of </w:t>
                      </w:r>
                      <w:r w:rsidRPr="00F11278">
                        <w:rPr>
                          <w:rFonts w:cs="Arial"/>
                          <w:i/>
                          <w:iCs/>
                          <w:szCs w:val="18"/>
                        </w:rPr>
                        <w:t>coresetPoolIndex</w:t>
                      </w:r>
                      <w:r w:rsidRPr="00F11278">
                        <w:rPr>
                          <w:rFonts w:cs="Arial"/>
                          <w:szCs w:val="18"/>
                        </w:rPr>
                        <w:t xml:space="preserve"> are configured. </w:t>
                      </w:r>
                      <w:r w:rsidRPr="00F11278">
                        <w:t>The capability signalling contains the following:</w:t>
                      </w:r>
                    </w:p>
                    <w:p w14:paraId="7C54992B" w14:textId="77777777" w:rsidR="00A838CC" w:rsidRPr="00F11278" w:rsidRDefault="00A838CC" w:rsidP="00A838CC">
                      <w:pPr>
                        <w:pStyle w:val="TAL"/>
                      </w:pPr>
                    </w:p>
                    <w:p w14:paraId="5484F943" w14:textId="77777777" w:rsidR="00A838CC" w:rsidRPr="00F11278" w:rsidRDefault="00A838CC" w:rsidP="00A838CC">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maxNumberCORESET-r16</w:t>
                      </w:r>
                      <w:r w:rsidRPr="00F11278">
                        <w:rPr>
                          <w:rFonts w:ascii="Arial" w:hAnsi="Arial" w:cs="Arial"/>
                          <w:sz w:val="18"/>
                          <w:szCs w:val="18"/>
                        </w:rPr>
                        <w:t xml:space="preserve"> </w:t>
                      </w:r>
                      <w:r w:rsidRPr="004F06C5">
                        <w:rPr>
                          <w:rFonts w:ascii="Arial" w:hAnsi="Arial" w:cs="Arial"/>
                          <w:sz w:val="18"/>
                          <w:szCs w:val="18"/>
                          <w:highlight w:val="yellow"/>
                        </w:rPr>
                        <w:t>indicates maximum number of</w:t>
                      </w:r>
                      <w:r w:rsidRPr="00F11278">
                        <w:rPr>
                          <w:rFonts w:ascii="Arial" w:hAnsi="Arial" w:cs="Arial"/>
                          <w:sz w:val="18"/>
                          <w:szCs w:val="18"/>
                        </w:rPr>
                        <w:t xml:space="preserve"> CORESETs configured per BWP per cell in addition to CORESET 0.</w:t>
                      </w:r>
                    </w:p>
                    <w:p w14:paraId="0C5B55E3" w14:textId="77777777" w:rsidR="00A838CC" w:rsidRPr="00F11278" w:rsidRDefault="00A838CC" w:rsidP="00A838CC">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maxNumberCORESETPerPoolIndex-r16</w:t>
                      </w:r>
                      <w:r w:rsidRPr="00F11278">
                        <w:rPr>
                          <w:rFonts w:ascii="Arial" w:hAnsi="Arial" w:cs="Arial"/>
                          <w:sz w:val="18"/>
                          <w:szCs w:val="18"/>
                        </w:rPr>
                        <w:t xml:space="preserve"> </w:t>
                      </w:r>
                      <w:r w:rsidRPr="004F06C5">
                        <w:rPr>
                          <w:rFonts w:ascii="Arial" w:hAnsi="Arial" w:cs="Arial"/>
                          <w:sz w:val="18"/>
                          <w:szCs w:val="18"/>
                          <w:highlight w:val="yellow"/>
                        </w:rPr>
                        <w:t>indicates maximum number of</w:t>
                      </w:r>
                      <w:r w:rsidRPr="00F11278">
                        <w:rPr>
                          <w:rFonts w:ascii="Arial" w:hAnsi="Arial" w:cs="Arial"/>
                          <w:sz w:val="18"/>
                          <w:szCs w:val="18"/>
                        </w:rPr>
                        <w:t xml:space="preserve"> CORESETs configured per </w:t>
                      </w:r>
                      <w:proofErr w:type="spellStart"/>
                      <w:r w:rsidRPr="00F11278">
                        <w:rPr>
                          <w:rFonts w:ascii="Arial" w:hAnsi="Arial" w:cs="Arial"/>
                          <w:i/>
                          <w:iCs/>
                          <w:sz w:val="18"/>
                          <w:szCs w:val="18"/>
                        </w:rPr>
                        <w:t>coresetPoolIndex</w:t>
                      </w:r>
                      <w:proofErr w:type="spellEnd"/>
                      <w:r w:rsidRPr="00F11278">
                        <w:rPr>
                          <w:rFonts w:ascii="Arial" w:hAnsi="Arial" w:cs="Arial"/>
                          <w:sz w:val="18"/>
                          <w:szCs w:val="18"/>
                        </w:rPr>
                        <w:t xml:space="preserve"> per BWP per cell in addition to CORESET 0.</w:t>
                      </w:r>
                    </w:p>
                    <w:p w14:paraId="26FA9113" w14:textId="77777777" w:rsidR="00A838CC" w:rsidRPr="00F11278" w:rsidRDefault="00A838CC" w:rsidP="00A838CC">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maxNumberUnicastPDSCH-PerPool-r16</w:t>
                      </w:r>
                      <w:r w:rsidRPr="00F11278">
                        <w:rPr>
                          <w:rFonts w:ascii="Arial" w:hAnsi="Arial" w:cs="Arial"/>
                          <w:sz w:val="18"/>
                          <w:szCs w:val="18"/>
                        </w:rPr>
                        <w:t xml:space="preserve"> </w:t>
                      </w:r>
                      <w:r w:rsidRPr="004F06C5">
                        <w:rPr>
                          <w:rFonts w:ascii="Arial" w:hAnsi="Arial" w:cs="Arial"/>
                          <w:sz w:val="18"/>
                          <w:szCs w:val="18"/>
                          <w:highlight w:val="yellow"/>
                        </w:rPr>
                        <w:t>indicates maximum number of</w:t>
                      </w:r>
                      <w:r w:rsidRPr="00F11278">
                        <w:rPr>
                          <w:rFonts w:ascii="Arial" w:hAnsi="Arial" w:cs="Arial"/>
                          <w:sz w:val="18"/>
                          <w:szCs w:val="18"/>
                        </w:rPr>
                        <w:t xml:space="preserve"> unicast PDSCHs per </w:t>
                      </w:r>
                      <w:proofErr w:type="spellStart"/>
                      <w:r w:rsidRPr="00F11278">
                        <w:rPr>
                          <w:rFonts w:ascii="Arial" w:hAnsi="Arial" w:cs="Arial"/>
                          <w:i/>
                          <w:iCs/>
                          <w:sz w:val="18"/>
                          <w:szCs w:val="18"/>
                        </w:rPr>
                        <w:t>coresetPoolIndex</w:t>
                      </w:r>
                      <w:proofErr w:type="spellEnd"/>
                      <w:r w:rsidRPr="00F11278">
                        <w:rPr>
                          <w:rFonts w:ascii="Arial" w:hAnsi="Arial" w:cs="Arial"/>
                          <w:sz w:val="18"/>
                          <w:szCs w:val="18"/>
                        </w:rPr>
                        <w:t xml:space="preserve"> per slot.</w:t>
                      </w:r>
                    </w:p>
                    <w:p w14:paraId="759C54CD" w14:textId="77777777" w:rsidR="00A838CC" w:rsidRDefault="00A838CC" w:rsidP="00A838CC">
                      <w:pPr>
                        <w:spacing w:after="0"/>
                        <w:jc w:val="both"/>
                        <w:rPr>
                          <w:rFonts w:ascii="Arial" w:hAnsi="Arial"/>
                        </w:rPr>
                      </w:pPr>
                    </w:p>
                    <w:p w14:paraId="6B284618" w14:textId="6E8916F0" w:rsidR="00A838CC" w:rsidRDefault="00A838CC"/>
                  </w:txbxContent>
                </v:textbox>
                <w10:wrap type="topAndBottom" anchorx="margin"/>
              </v:shape>
            </w:pict>
          </mc:Fallback>
        </mc:AlternateContent>
      </w:r>
      <w:r w:rsidR="003435B8">
        <w:rPr>
          <w:rFonts w:ascii="Arial" w:hAnsi="Arial"/>
        </w:rPr>
        <w:t xml:space="preserve">For </w:t>
      </w:r>
      <w:proofErr w:type="spellStart"/>
      <w:r w:rsidR="003435B8" w:rsidRPr="00FE41C1">
        <w:rPr>
          <w:rFonts w:ascii="Arial" w:hAnsi="Arial"/>
          <w:i/>
          <w:iCs/>
        </w:rPr>
        <w:t>multiDCI-MultiTRP</w:t>
      </w:r>
      <w:proofErr w:type="spellEnd"/>
      <w:r w:rsidR="003435B8">
        <w:rPr>
          <w:rFonts w:ascii="Arial" w:hAnsi="Arial"/>
        </w:rPr>
        <w:t xml:space="preserve">, </w:t>
      </w:r>
      <w:r w:rsidR="00954701">
        <w:rPr>
          <w:rFonts w:ascii="Arial" w:hAnsi="Arial"/>
        </w:rPr>
        <w:t>the UE capability should be part of the fallback concept, since this is in line with its field description in 38.306</w:t>
      </w:r>
      <w:r w:rsidR="005914F1">
        <w:rPr>
          <w:rFonts w:ascii="Arial" w:hAnsi="Arial"/>
        </w:rPr>
        <w:t xml:space="preserve"> (also </w:t>
      </w:r>
      <w:r w:rsidR="00836B14">
        <w:rPr>
          <w:rFonts w:ascii="Arial" w:hAnsi="Arial"/>
        </w:rPr>
        <w:t xml:space="preserve">in the box </w:t>
      </w:r>
      <w:r w:rsidR="005914F1">
        <w:rPr>
          <w:rFonts w:ascii="Arial" w:hAnsi="Arial"/>
        </w:rPr>
        <w:t>below)</w:t>
      </w:r>
      <w:r w:rsidR="00954701">
        <w:rPr>
          <w:rFonts w:ascii="Arial" w:hAnsi="Arial"/>
        </w:rPr>
        <w:t xml:space="preserve"> which specifies that such capability indicates the </w:t>
      </w:r>
      <w:r w:rsidR="00954701" w:rsidRPr="00FB4FFD">
        <w:rPr>
          <w:rFonts w:ascii="Arial" w:hAnsi="Arial"/>
          <w:b/>
          <w:bCs/>
        </w:rPr>
        <w:t>maximum</w:t>
      </w:r>
      <w:r w:rsidR="00954701">
        <w:rPr>
          <w:rFonts w:ascii="Arial" w:hAnsi="Arial"/>
        </w:rPr>
        <w:t xml:space="preserve"> value the UE supports, i.e. the UE supports lower values as well.</w:t>
      </w:r>
    </w:p>
    <w:p w14:paraId="68BC0F6F" w14:textId="50FD9333" w:rsidR="000268C4" w:rsidRPr="000268C4" w:rsidRDefault="004B1E53" w:rsidP="000268C4">
      <w:pPr>
        <w:pStyle w:val="Observation"/>
      </w:pPr>
      <w:bookmarkStart w:id="2" w:name="_Toc61275864"/>
      <w:r>
        <w:t xml:space="preserve">The field </w:t>
      </w:r>
      <w:proofErr w:type="spellStart"/>
      <w:r w:rsidRPr="00CF4C27">
        <w:rPr>
          <w:i/>
          <w:iCs/>
        </w:rPr>
        <w:t>multiDCI-MultiTRP</w:t>
      </w:r>
      <w:proofErr w:type="spellEnd"/>
      <w:r>
        <w:t xml:space="preserve"> should be </w:t>
      </w:r>
      <w:r w:rsidR="0036217B">
        <w:t>applicable</w:t>
      </w:r>
      <w:r>
        <w:t xml:space="preserve"> </w:t>
      </w:r>
      <w:r w:rsidR="0036217B">
        <w:t>to</w:t>
      </w:r>
      <w:r>
        <w:t xml:space="preserve"> the fallback concept </w:t>
      </w:r>
      <w:r w:rsidR="0036217B">
        <w:t>defined in 38.306.</w:t>
      </w:r>
      <w:bookmarkEnd w:id="2"/>
    </w:p>
    <w:p w14:paraId="5F42DC9F" w14:textId="77777777" w:rsidR="000268C4" w:rsidRDefault="000268C4" w:rsidP="000268C4">
      <w:pPr>
        <w:spacing w:after="0"/>
        <w:jc w:val="both"/>
        <w:rPr>
          <w:rFonts w:ascii="Arial" w:hAnsi="Arial"/>
        </w:rPr>
      </w:pPr>
      <w:r>
        <w:rPr>
          <w:rFonts w:ascii="Arial" w:hAnsi="Arial"/>
        </w:rPr>
        <w:t xml:space="preserve">For </w:t>
      </w:r>
      <w:proofErr w:type="spellStart"/>
      <w:r w:rsidRPr="00FE41C1">
        <w:rPr>
          <w:rFonts w:ascii="Arial" w:hAnsi="Arial"/>
          <w:i/>
          <w:iCs/>
        </w:rPr>
        <w:t>supportFDM-SchemeB</w:t>
      </w:r>
      <w:proofErr w:type="spellEnd"/>
      <w:r>
        <w:rPr>
          <w:rFonts w:ascii="Arial" w:hAnsi="Arial"/>
        </w:rPr>
        <w:t xml:space="preserve">, there is no </w:t>
      </w:r>
      <w:proofErr w:type="gramStart"/>
      <w:r>
        <w:rPr>
          <w:rFonts w:ascii="Arial" w:hAnsi="Arial"/>
        </w:rPr>
        <w:t>particular impact</w:t>
      </w:r>
      <w:proofErr w:type="gramEnd"/>
      <w:r>
        <w:rPr>
          <w:rFonts w:ascii="Arial" w:hAnsi="Arial"/>
        </w:rPr>
        <w:t xml:space="preserve"> to consider it part of the fallback concept, since it just has the value as </w:t>
      </w:r>
      <w:r w:rsidRPr="00057725">
        <w:rPr>
          <w:rFonts w:ascii="Arial" w:hAnsi="Arial"/>
        </w:rPr>
        <w:t>ENUMERATED {supported}</w:t>
      </w:r>
      <w:r>
        <w:rPr>
          <w:rFonts w:ascii="Arial" w:hAnsi="Arial"/>
        </w:rPr>
        <w:t>. Therefore, no lower values need to be discussed on whether they are also applicable for a fallback RRC configuration or not. It should be noted that the other fallback concepts defined in 38.306 are generic definitions, and thus also include parameters with a single value, i.e. not exception is made for those cases.</w:t>
      </w:r>
    </w:p>
    <w:p w14:paraId="1AFFB802" w14:textId="059806BD" w:rsidR="000268C4" w:rsidRDefault="000268C4" w:rsidP="00A42349">
      <w:pPr>
        <w:spacing w:after="0"/>
        <w:rPr>
          <w:rFonts w:ascii="Arial" w:hAnsi="Arial"/>
          <w:b/>
          <w:bCs/>
        </w:rPr>
      </w:pPr>
    </w:p>
    <w:p w14:paraId="2A4638C9" w14:textId="73ECE485" w:rsidR="00543B48" w:rsidRPr="000268C4" w:rsidRDefault="00543B48" w:rsidP="00543B48">
      <w:pPr>
        <w:pStyle w:val="Observation"/>
      </w:pPr>
      <w:bookmarkStart w:id="3" w:name="_Toc61275865"/>
      <w:r>
        <w:lastRenderedPageBreak/>
        <w:t xml:space="preserve">The field </w:t>
      </w:r>
      <w:proofErr w:type="spellStart"/>
      <w:r w:rsidR="00CF4C27" w:rsidRPr="00CF4C27">
        <w:rPr>
          <w:i/>
          <w:iCs/>
        </w:rPr>
        <w:t>supportFDM-SchemeB</w:t>
      </w:r>
      <w:proofErr w:type="spellEnd"/>
      <w:r>
        <w:t xml:space="preserve"> </w:t>
      </w:r>
      <w:r w:rsidR="00CF4C27">
        <w:t>c</w:t>
      </w:r>
      <w:r>
        <w:t>ould be applicable to the fallback concept defined in 38.306.</w:t>
      </w:r>
      <w:r w:rsidR="00A24E4B">
        <w:t xml:space="preserve"> Similar parameters with a single value are also applicable to the fallback concept </w:t>
      </w:r>
      <w:r w:rsidR="008408EC">
        <w:t xml:space="preserve">e.g. </w:t>
      </w:r>
      <w:r w:rsidR="00A24E4B">
        <w:t>for Feature Set level as well.</w:t>
      </w:r>
      <w:bookmarkEnd w:id="3"/>
    </w:p>
    <w:p w14:paraId="24B41981" w14:textId="77777777" w:rsidR="0045201C" w:rsidRDefault="00D04921" w:rsidP="00A42349">
      <w:pPr>
        <w:spacing w:after="0"/>
        <w:rPr>
          <w:rFonts w:ascii="Arial" w:hAnsi="Arial"/>
        </w:rPr>
      </w:pPr>
      <w:bookmarkStart w:id="4" w:name="_Hlk61267398"/>
      <w:r>
        <w:rPr>
          <w:rFonts w:ascii="Arial" w:hAnsi="Arial"/>
        </w:rPr>
        <w:t xml:space="preserve">Therefore, the definition of fallback for feature set per CC must be updated in 38.306 to account for the parameters in Rel-15 and Rel-16 discussed above. </w:t>
      </w:r>
      <w:bookmarkEnd w:id="4"/>
      <w:r w:rsidR="002B3894">
        <w:rPr>
          <w:rFonts w:ascii="Arial" w:hAnsi="Arial"/>
        </w:rPr>
        <w:t>Two options are available</w:t>
      </w:r>
      <w:r w:rsidR="007227E9">
        <w:rPr>
          <w:rFonts w:ascii="Arial" w:hAnsi="Arial"/>
        </w:rPr>
        <w:t>:</w:t>
      </w:r>
    </w:p>
    <w:p w14:paraId="34473197" w14:textId="429D3982" w:rsidR="00543B48" w:rsidRPr="005970FB" w:rsidRDefault="007227E9" w:rsidP="00A42349">
      <w:pPr>
        <w:spacing w:after="0"/>
        <w:rPr>
          <w:rFonts w:ascii="Arial" w:hAnsi="Arial"/>
        </w:rPr>
      </w:pPr>
      <w:r>
        <w:rPr>
          <w:rFonts w:ascii="Arial" w:hAnsi="Arial"/>
        </w:rPr>
        <w:t xml:space="preserve"> </w:t>
      </w:r>
    </w:p>
    <w:p w14:paraId="7D3FF350" w14:textId="11A8FD07" w:rsidR="00A42349" w:rsidRDefault="00A42349" w:rsidP="00A42349">
      <w:pPr>
        <w:spacing w:after="0"/>
        <w:rPr>
          <w:rFonts w:ascii="Arial" w:hAnsi="Arial"/>
          <w:b/>
          <w:bCs/>
        </w:rPr>
      </w:pPr>
      <w:r>
        <w:rPr>
          <w:rFonts w:ascii="Arial" w:hAnsi="Arial"/>
          <w:b/>
          <w:bCs/>
        </w:rPr>
        <w:t>Option 1 Make a general fallback definition for feature set per CC;</w:t>
      </w:r>
    </w:p>
    <w:p w14:paraId="19663967" w14:textId="77777777" w:rsidR="00A42349" w:rsidRDefault="00A42349" w:rsidP="00A42349">
      <w:pPr>
        <w:spacing w:after="0"/>
        <w:rPr>
          <w:rFonts w:ascii="Arial" w:hAnsi="Arial"/>
          <w:b/>
          <w:bCs/>
        </w:rPr>
      </w:pPr>
      <w:r>
        <w:rPr>
          <w:rFonts w:ascii="Arial" w:hAnsi="Arial"/>
          <w:b/>
          <w:bCs/>
        </w:rPr>
        <w:t>Option 2 Add explicitly to fallback definition for feature set per CC each field that is subject to fallback;</w:t>
      </w:r>
    </w:p>
    <w:p w14:paraId="4F3DD310" w14:textId="77777777" w:rsidR="007318A9" w:rsidRDefault="007318A9" w:rsidP="003435B8">
      <w:pPr>
        <w:spacing w:after="0"/>
        <w:jc w:val="both"/>
        <w:rPr>
          <w:rFonts w:ascii="Arial" w:hAnsi="Arial"/>
        </w:rPr>
      </w:pPr>
    </w:p>
    <w:p w14:paraId="166F27F4" w14:textId="74EE9D03" w:rsidR="00485991" w:rsidRDefault="007318A9" w:rsidP="003435B8">
      <w:pPr>
        <w:spacing w:after="0"/>
        <w:jc w:val="both"/>
        <w:rPr>
          <w:rFonts w:ascii="Arial" w:hAnsi="Arial"/>
        </w:rPr>
      </w:pPr>
      <w:r>
        <w:rPr>
          <w:rFonts w:ascii="Arial" w:hAnsi="Arial"/>
        </w:rPr>
        <w:t xml:space="preserve">A general definition is already used for the other fallback definitions in 38.306, thus it seems there is no need to make explicit additions of each feature in the fallback definition of feature set per CC, as in option 2. </w:t>
      </w:r>
      <w:r w:rsidR="00134486">
        <w:rPr>
          <w:rFonts w:ascii="Arial" w:hAnsi="Arial"/>
        </w:rPr>
        <w:t xml:space="preserve">This may risk for features to be </w:t>
      </w:r>
      <w:proofErr w:type="gramStart"/>
      <w:r w:rsidR="00134486">
        <w:rPr>
          <w:rFonts w:ascii="Arial" w:hAnsi="Arial"/>
        </w:rPr>
        <w:t>actually forgotten</w:t>
      </w:r>
      <w:proofErr w:type="gramEnd"/>
      <w:r w:rsidR="00134486">
        <w:rPr>
          <w:rFonts w:ascii="Arial" w:hAnsi="Arial"/>
        </w:rPr>
        <w:t xml:space="preserve"> to be added</w:t>
      </w:r>
      <w:r w:rsidR="00B07F10">
        <w:rPr>
          <w:rFonts w:ascii="Arial" w:hAnsi="Arial"/>
        </w:rPr>
        <w:t xml:space="preserve"> </w:t>
      </w:r>
      <w:r w:rsidR="00471D3A">
        <w:rPr>
          <w:rFonts w:ascii="Arial" w:hAnsi="Arial"/>
        </w:rPr>
        <w:t xml:space="preserve">(as modulation order for Rel-15) </w:t>
      </w:r>
      <w:r w:rsidR="00B07F10">
        <w:rPr>
          <w:rFonts w:ascii="Arial" w:hAnsi="Arial"/>
        </w:rPr>
        <w:t xml:space="preserve">and constant update every time we have new features in such level. </w:t>
      </w:r>
      <w:r w:rsidR="00485991">
        <w:rPr>
          <w:rFonts w:ascii="Arial" w:hAnsi="Arial"/>
        </w:rPr>
        <w:t>It is thus proposed to use option 1.</w:t>
      </w:r>
    </w:p>
    <w:p w14:paraId="7B267817" w14:textId="0DD9F163" w:rsidR="00485991" w:rsidRDefault="00485991" w:rsidP="003435B8">
      <w:pPr>
        <w:spacing w:after="0"/>
        <w:jc w:val="both"/>
        <w:rPr>
          <w:rFonts w:ascii="Arial" w:hAnsi="Arial"/>
        </w:rPr>
      </w:pPr>
    </w:p>
    <w:p w14:paraId="1839D227" w14:textId="1331534F" w:rsidR="00A42349" w:rsidRPr="00AD501C" w:rsidRDefault="00F20BFB" w:rsidP="00AD501C">
      <w:pPr>
        <w:pStyle w:val="Proposal"/>
      </w:pPr>
      <w:bookmarkStart w:id="5" w:name="_Toc61554549"/>
      <w:r>
        <w:t>The fallback definition for feature set per CC in 38.306 should be captured in a generic way as done for feature set level.</w:t>
      </w:r>
      <w:bookmarkEnd w:id="5"/>
    </w:p>
    <w:p w14:paraId="18BBE7C1" w14:textId="45B5E0E8" w:rsidR="00483238" w:rsidRDefault="0095481F" w:rsidP="00647137">
      <w:pPr>
        <w:spacing w:before="120" w:after="120"/>
        <w:jc w:val="both"/>
        <w:rPr>
          <w:rFonts w:ascii="Arial" w:hAnsi="Arial" w:cs="Arial"/>
        </w:rPr>
      </w:pPr>
      <w:r>
        <w:rPr>
          <w:rFonts w:ascii="Arial" w:hAnsi="Arial" w:cs="Arial"/>
        </w:rPr>
        <w:t xml:space="preserve">The CR with the corresponding change </w:t>
      </w:r>
      <w:r w:rsidR="008E6E3A">
        <w:rPr>
          <w:rFonts w:ascii="Arial" w:hAnsi="Arial" w:cs="Arial"/>
        </w:rPr>
        <w:t xml:space="preserve">proposed above </w:t>
      </w:r>
      <w:r w:rsidRPr="00FE1E5A">
        <w:rPr>
          <w:rFonts w:ascii="Arial" w:hAnsi="Arial" w:cs="Arial"/>
        </w:rPr>
        <w:t xml:space="preserve">is included in </w:t>
      </w:r>
      <w:r w:rsidR="00FE1E5A" w:rsidRPr="00FE1E5A">
        <w:rPr>
          <w:rFonts w:ascii="Arial" w:hAnsi="Arial" w:cs="Arial"/>
        </w:rPr>
        <w:t>R2-2101431</w:t>
      </w:r>
      <w:r w:rsidR="00940F20" w:rsidRPr="00FE1E5A">
        <w:rPr>
          <w:rFonts w:ascii="Arial" w:hAnsi="Arial" w:cs="Arial"/>
        </w:rPr>
        <w:t>.</w:t>
      </w:r>
    </w:p>
    <w:p w14:paraId="4977F3A3" w14:textId="197A922E" w:rsidR="00940F20" w:rsidRDefault="00F84BC5" w:rsidP="00593CD6">
      <w:pPr>
        <w:pStyle w:val="Proposal"/>
      </w:pPr>
      <w:bookmarkStart w:id="6" w:name="_Toc61554550"/>
      <w:r>
        <w:t xml:space="preserve">Agree on </w:t>
      </w:r>
      <w:r w:rsidRPr="00FE1E5A">
        <w:t xml:space="preserve">the CR </w:t>
      </w:r>
      <w:r w:rsidR="00FE1E5A" w:rsidRPr="00FE1E5A">
        <w:rPr>
          <w:rFonts w:cs="Arial"/>
        </w:rPr>
        <w:t>R2-2101431</w:t>
      </w:r>
      <w:r w:rsidRPr="00FE1E5A">
        <w:t>.</w:t>
      </w:r>
      <w:bookmarkEnd w:id="6"/>
      <w:r>
        <w:t xml:space="preserve"> </w:t>
      </w:r>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3C4D1AD4" w14:textId="77777777" w:rsidR="00B53EA9" w:rsidRDefault="00EE4C3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61275863" w:history="1">
        <w:r w:rsidR="00B53EA9" w:rsidRPr="00EC393D">
          <w:rPr>
            <w:rStyle w:val="Hyperlink"/>
            <w:noProof/>
          </w:rPr>
          <w:t>Observation 1</w:t>
        </w:r>
        <w:r w:rsidR="00B53EA9">
          <w:rPr>
            <w:rFonts w:asciiTheme="minorHAnsi" w:eastAsiaTheme="minorEastAsia" w:hAnsiTheme="minorHAnsi" w:cstheme="minorBidi"/>
            <w:b w:val="0"/>
            <w:noProof/>
            <w:sz w:val="22"/>
            <w:szCs w:val="22"/>
            <w:lang w:val="sv-SE" w:eastAsia="sv-SE"/>
          </w:rPr>
          <w:tab/>
        </w:r>
        <w:r w:rsidR="00B53EA9" w:rsidRPr="00EC393D">
          <w:rPr>
            <w:rStyle w:val="Hyperlink"/>
            <w:noProof/>
          </w:rPr>
          <w:t>For Rel-15, all the parameters present on Feature Set per CC level are applicable to the fallback concept defined in TS 38.306, except for SCS.</w:t>
        </w:r>
      </w:hyperlink>
    </w:p>
    <w:p w14:paraId="750B0430" w14:textId="77777777" w:rsidR="00B53EA9" w:rsidRDefault="007C6A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275864" w:history="1">
        <w:r w:rsidR="00B53EA9" w:rsidRPr="00EC393D">
          <w:rPr>
            <w:rStyle w:val="Hyperlink"/>
            <w:noProof/>
          </w:rPr>
          <w:t>Observation 2</w:t>
        </w:r>
        <w:r w:rsidR="00B53EA9">
          <w:rPr>
            <w:rFonts w:asciiTheme="minorHAnsi" w:eastAsiaTheme="minorEastAsia" w:hAnsiTheme="minorHAnsi" w:cstheme="minorBidi"/>
            <w:b w:val="0"/>
            <w:noProof/>
            <w:sz w:val="22"/>
            <w:szCs w:val="22"/>
            <w:lang w:val="sv-SE" w:eastAsia="sv-SE"/>
          </w:rPr>
          <w:tab/>
        </w:r>
        <w:r w:rsidR="00B53EA9" w:rsidRPr="00EC393D">
          <w:rPr>
            <w:rStyle w:val="Hyperlink"/>
            <w:noProof/>
          </w:rPr>
          <w:t xml:space="preserve">The field </w:t>
        </w:r>
        <w:r w:rsidR="00B53EA9" w:rsidRPr="00EC393D">
          <w:rPr>
            <w:rStyle w:val="Hyperlink"/>
            <w:i/>
            <w:iCs/>
            <w:noProof/>
          </w:rPr>
          <w:t>multiDCI-MultiTRP</w:t>
        </w:r>
        <w:r w:rsidR="00B53EA9" w:rsidRPr="00EC393D">
          <w:rPr>
            <w:rStyle w:val="Hyperlink"/>
            <w:noProof/>
          </w:rPr>
          <w:t xml:space="preserve"> should be applicable to the fallback concept defined in 38.306.</w:t>
        </w:r>
      </w:hyperlink>
    </w:p>
    <w:p w14:paraId="42ACA916" w14:textId="77777777" w:rsidR="00B53EA9" w:rsidRDefault="007C6A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275865" w:history="1">
        <w:r w:rsidR="00B53EA9" w:rsidRPr="00EC393D">
          <w:rPr>
            <w:rStyle w:val="Hyperlink"/>
            <w:noProof/>
          </w:rPr>
          <w:t>Observation 3</w:t>
        </w:r>
        <w:r w:rsidR="00B53EA9">
          <w:rPr>
            <w:rFonts w:asciiTheme="minorHAnsi" w:eastAsiaTheme="minorEastAsia" w:hAnsiTheme="minorHAnsi" w:cstheme="minorBidi"/>
            <w:b w:val="0"/>
            <w:noProof/>
            <w:sz w:val="22"/>
            <w:szCs w:val="22"/>
            <w:lang w:val="sv-SE" w:eastAsia="sv-SE"/>
          </w:rPr>
          <w:tab/>
        </w:r>
        <w:r w:rsidR="00B53EA9" w:rsidRPr="00EC393D">
          <w:rPr>
            <w:rStyle w:val="Hyperlink"/>
            <w:noProof/>
          </w:rPr>
          <w:t xml:space="preserve">The field </w:t>
        </w:r>
        <w:r w:rsidR="00B53EA9" w:rsidRPr="00EC393D">
          <w:rPr>
            <w:rStyle w:val="Hyperlink"/>
            <w:i/>
            <w:iCs/>
            <w:noProof/>
          </w:rPr>
          <w:t>supportFDM-SchemeB</w:t>
        </w:r>
        <w:r w:rsidR="00B53EA9" w:rsidRPr="00EC393D">
          <w:rPr>
            <w:rStyle w:val="Hyperlink"/>
            <w:noProof/>
          </w:rPr>
          <w:t xml:space="preserve"> could be applicable to the fallback concept defined in 38.306. Similar parameters with a single value are also applicable to the fallback concept e.g. for Feature Set level as well.</w:t>
        </w:r>
      </w:hyperlink>
    </w:p>
    <w:p w14:paraId="3101FE62" w14:textId="25952A50" w:rsidR="00B53EA9" w:rsidRDefault="00EE4C33" w:rsidP="00B53EA9">
      <w:pPr>
        <w:pStyle w:val="BodyText"/>
      </w:pPr>
      <w:r>
        <w:rPr>
          <w:b/>
          <w:bCs/>
        </w:rPr>
        <w:fldChar w:fldCharType="end"/>
      </w:r>
      <w:r w:rsidR="00B53EA9" w:rsidRPr="00CE0424">
        <w:t xml:space="preserve">Based on the discussion in </w:t>
      </w:r>
      <w:r w:rsidR="00B53EA9">
        <w:t xml:space="preserve">the previous </w:t>
      </w:r>
      <w:r w:rsidR="00B53EA9" w:rsidRPr="00CE0424">
        <w:t>section</w:t>
      </w:r>
      <w:r w:rsidR="00B53EA9">
        <w:t>s</w:t>
      </w:r>
      <w:r w:rsidR="00B53EA9" w:rsidRPr="00CE0424">
        <w:t xml:space="preserve"> we propose the following:</w:t>
      </w:r>
    </w:p>
    <w:bookmarkStart w:id="7" w:name="_GoBack"/>
    <w:bookmarkEnd w:id="7"/>
    <w:p w14:paraId="5469AA4F" w14:textId="77777777" w:rsidR="007C6A76" w:rsidRDefault="00B53EA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54549" w:history="1">
        <w:r w:rsidR="007C6A76" w:rsidRPr="00B843C0">
          <w:rPr>
            <w:rStyle w:val="Hyperlink"/>
            <w:noProof/>
          </w:rPr>
          <w:t>Proposal 1</w:t>
        </w:r>
        <w:r w:rsidR="007C6A76">
          <w:rPr>
            <w:rFonts w:asciiTheme="minorHAnsi" w:eastAsiaTheme="minorEastAsia" w:hAnsiTheme="minorHAnsi" w:cstheme="minorBidi"/>
            <w:b w:val="0"/>
            <w:noProof/>
            <w:sz w:val="22"/>
            <w:szCs w:val="22"/>
            <w:lang w:val="sv-SE" w:eastAsia="sv-SE"/>
          </w:rPr>
          <w:tab/>
        </w:r>
        <w:r w:rsidR="007C6A76" w:rsidRPr="00B843C0">
          <w:rPr>
            <w:rStyle w:val="Hyperlink"/>
            <w:noProof/>
          </w:rPr>
          <w:t>The fallback definition for feature set per CC in 38.306 should be captured in a generic way as done for feature set level.</w:t>
        </w:r>
      </w:hyperlink>
    </w:p>
    <w:p w14:paraId="74B77442" w14:textId="77777777" w:rsidR="007C6A76" w:rsidRDefault="007C6A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4550" w:history="1">
        <w:r w:rsidRPr="00B843C0">
          <w:rPr>
            <w:rStyle w:val="Hyperlink"/>
            <w:noProof/>
          </w:rPr>
          <w:t>Proposal 2</w:t>
        </w:r>
        <w:r>
          <w:rPr>
            <w:rFonts w:asciiTheme="minorHAnsi" w:eastAsiaTheme="minorEastAsia" w:hAnsiTheme="minorHAnsi" w:cstheme="minorBidi"/>
            <w:b w:val="0"/>
            <w:noProof/>
            <w:sz w:val="22"/>
            <w:szCs w:val="22"/>
            <w:lang w:val="sv-SE" w:eastAsia="sv-SE"/>
          </w:rPr>
          <w:tab/>
        </w:r>
        <w:r w:rsidRPr="00B843C0">
          <w:rPr>
            <w:rStyle w:val="Hyperlink"/>
            <w:noProof/>
          </w:rPr>
          <w:t xml:space="preserve">Agree on the CR </w:t>
        </w:r>
        <w:r w:rsidRPr="00B843C0">
          <w:rPr>
            <w:rStyle w:val="Hyperlink"/>
            <w:rFonts w:cs="Arial"/>
            <w:noProof/>
          </w:rPr>
          <w:t>R2-2101431</w:t>
        </w:r>
        <w:r w:rsidRPr="00B843C0">
          <w:rPr>
            <w:rStyle w:val="Hyperlink"/>
            <w:noProof/>
          </w:rPr>
          <w:t>.</w:t>
        </w:r>
      </w:hyperlink>
    </w:p>
    <w:p w14:paraId="2DE31C11" w14:textId="3CF406D5" w:rsidR="003E2D57" w:rsidRPr="000358D6" w:rsidRDefault="00B53EA9" w:rsidP="00AF473A">
      <w:pPr>
        <w:pStyle w:val="BodyText"/>
        <w:rPr>
          <w:rFonts w:asciiTheme="minorHAnsi" w:eastAsiaTheme="minorEastAsia" w:hAnsiTheme="minorHAnsi" w:cstheme="minorBidi"/>
          <w:b/>
          <w:noProof/>
          <w:sz w:val="22"/>
          <w:szCs w:val="22"/>
          <w:lang w:val="en-US" w:eastAsia="sv-SE"/>
        </w:rPr>
      </w:pPr>
      <w:r>
        <w:rPr>
          <w:b/>
          <w:bCs/>
          <w:lang w:val="en-US"/>
        </w:rPr>
        <w:fldChar w:fldCharType="end"/>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0EFBC115" w14:textId="682FCDB7" w:rsidR="006E1C82" w:rsidRDefault="006E1C82" w:rsidP="006E1C82">
      <w:pPr>
        <w:pStyle w:val="BodyText"/>
        <w:rPr>
          <w:b/>
          <w:bCs/>
          <w:lang w:val="en-US"/>
        </w:rPr>
      </w:pPr>
      <w:r>
        <w:rPr>
          <w:b/>
          <w:bCs/>
          <w:lang w:val="en-US"/>
        </w:rPr>
        <w:fldChar w:fldCharType="end"/>
      </w:r>
    </w:p>
    <w:p w14:paraId="639BB3CA" w14:textId="79EA16DA" w:rsidR="00400327" w:rsidRPr="00CE0424" w:rsidRDefault="00B66DB8" w:rsidP="00400327">
      <w:pPr>
        <w:pStyle w:val="Heading1"/>
      </w:pPr>
      <w:r>
        <w:t>4</w:t>
      </w:r>
      <w:r>
        <w:tab/>
      </w:r>
      <w:r w:rsidR="00400327" w:rsidRPr="00CE0424">
        <w:t>References</w:t>
      </w:r>
    </w:p>
    <w:p w14:paraId="0A29EC4C" w14:textId="510CF4FD" w:rsidR="00A90B9A" w:rsidRPr="003517CB" w:rsidRDefault="00D10A4A" w:rsidP="003517CB">
      <w:pPr>
        <w:pStyle w:val="Reference"/>
      </w:pPr>
      <w:bookmarkStart w:id="8" w:name="_Ref58846698"/>
      <w:bookmarkStart w:id="9" w:name="_Ref174151459"/>
      <w:bookmarkStart w:id="10" w:name="_Ref189809556"/>
      <w:r w:rsidRPr="003517CB">
        <w:t>R2-2011084</w:t>
      </w:r>
      <w:r w:rsidR="00A90B9A" w:rsidRPr="003517CB">
        <w:t xml:space="preserve">, </w:t>
      </w:r>
      <w:r w:rsidRPr="003517CB">
        <w:t>Summary of [AT112-e][</w:t>
      </w:r>
      <w:proofErr w:type="gramStart"/>
      <w:r w:rsidRPr="003517CB">
        <w:t>011][</w:t>
      </w:r>
      <w:proofErr w:type="gramEnd"/>
      <w:r w:rsidRPr="003517CB">
        <w:t>NR15] UE caps I</w:t>
      </w:r>
      <w:r w:rsidR="00E113CC" w:rsidRPr="003517CB">
        <w:t>, Ericsson, RAN2#112-e, November 2-13</w:t>
      </w:r>
      <w:bookmarkEnd w:id="8"/>
      <w:r w:rsidR="00F03984">
        <w:t>, 2020</w:t>
      </w:r>
      <w:r w:rsidR="00E113CC" w:rsidRPr="003517CB">
        <w:t xml:space="preserve"> </w:t>
      </w:r>
    </w:p>
    <w:p w14:paraId="7C40D7D0" w14:textId="39A82EEF" w:rsidR="00400327" w:rsidRPr="003517CB" w:rsidRDefault="007C52C0" w:rsidP="003517CB">
      <w:pPr>
        <w:pStyle w:val="Reference"/>
      </w:pPr>
      <w:bookmarkStart w:id="11" w:name="_Ref57877612"/>
      <w:r w:rsidRPr="003517CB">
        <w:t>R2-2011176</w:t>
      </w:r>
      <w:r w:rsidR="00400327" w:rsidRPr="003517CB">
        <w:t xml:space="preserve">, </w:t>
      </w:r>
      <w:r w:rsidR="00A825F4" w:rsidRPr="003517CB">
        <w:t>[AT112-e][</w:t>
      </w:r>
      <w:proofErr w:type="gramStart"/>
      <w:r w:rsidR="00A825F4" w:rsidRPr="003517CB">
        <w:t>029][</w:t>
      </w:r>
      <w:proofErr w:type="gramEnd"/>
      <w:r w:rsidR="00A825F4" w:rsidRPr="003517CB">
        <w:t xml:space="preserve">NR TEI16] </w:t>
      </w:r>
      <w:proofErr w:type="spellStart"/>
      <w:r w:rsidR="00A825F4" w:rsidRPr="003517CB">
        <w:t>Misc</w:t>
      </w:r>
      <w:proofErr w:type="spellEnd"/>
      <w:r w:rsidR="00A825F4" w:rsidRPr="003517CB">
        <w:t xml:space="preserve"> Corrections II</w:t>
      </w:r>
      <w:r w:rsidR="00400327" w:rsidRPr="003517CB">
        <w:t xml:space="preserve">, </w:t>
      </w:r>
      <w:r w:rsidR="00A825F4" w:rsidRPr="003517CB">
        <w:t>ZTE Corporation</w:t>
      </w:r>
      <w:r w:rsidR="00400327" w:rsidRPr="003517CB">
        <w:t xml:space="preserve">, </w:t>
      </w:r>
      <w:r w:rsidR="00EF45C9" w:rsidRPr="003517CB">
        <w:t>RAN2#112-e, November 2-13</w:t>
      </w:r>
      <w:bookmarkEnd w:id="9"/>
      <w:bookmarkEnd w:id="10"/>
      <w:bookmarkEnd w:id="11"/>
      <w:r w:rsidR="00F03984">
        <w:t>, 2020</w:t>
      </w:r>
    </w:p>
    <w:p w14:paraId="6A281382" w14:textId="016FCC5C" w:rsidR="00400327" w:rsidRDefault="00011018" w:rsidP="003517CB">
      <w:pPr>
        <w:pStyle w:val="Reference"/>
      </w:pPr>
      <w:bookmarkStart w:id="12" w:name="_Ref61260933"/>
      <w:r w:rsidRPr="003517CB">
        <w:t xml:space="preserve">R2- 1810975, LS on fallback interpretation of UE </w:t>
      </w:r>
      <w:proofErr w:type="spellStart"/>
      <w:proofErr w:type="gramStart"/>
      <w:r w:rsidRPr="003517CB">
        <w:t>FeatureSetDown</w:t>
      </w:r>
      <w:proofErr w:type="spellEnd"/>
      <w:r w:rsidRPr="003517CB">
        <w:t>(</w:t>
      </w:r>
      <w:proofErr w:type="gramEnd"/>
      <w:r w:rsidRPr="003517CB">
        <w:t>Up)</w:t>
      </w:r>
      <w:proofErr w:type="spellStart"/>
      <w:r w:rsidRPr="003517CB">
        <w:t>LinkPerCC</w:t>
      </w:r>
      <w:proofErr w:type="spellEnd"/>
      <w:r w:rsidRPr="003517CB">
        <w:t xml:space="preserve"> capability fields, RAN2 AH1807, Montreal, Canada, 2nd – 6th July 2018</w:t>
      </w:r>
      <w:bookmarkEnd w:id="12"/>
    </w:p>
    <w:p w14:paraId="38FF9E4B" w14:textId="722CB84E" w:rsidR="00A936B8" w:rsidRDefault="0011611B" w:rsidP="003D6C20">
      <w:pPr>
        <w:pStyle w:val="Reference"/>
      </w:pPr>
      <w:r w:rsidRPr="003517CB">
        <w:t>R2-2011084, Summary of [AT112-e][</w:t>
      </w:r>
      <w:proofErr w:type="gramStart"/>
      <w:r w:rsidRPr="003517CB">
        <w:t>011][</w:t>
      </w:r>
      <w:proofErr w:type="gramEnd"/>
      <w:r w:rsidRPr="003517CB">
        <w:t>NR15] UE caps I, Ericsson, RAN2#112-e, November 2-13</w:t>
      </w:r>
      <w:r w:rsidR="00F03984">
        <w:t>, 2020</w:t>
      </w:r>
    </w:p>
    <w:p w14:paraId="277A78D7" w14:textId="4C11A9D6" w:rsidR="00252B85" w:rsidRPr="003517CB" w:rsidRDefault="00252B85" w:rsidP="003D6C20">
      <w:pPr>
        <w:pStyle w:val="Reference"/>
      </w:pPr>
      <w:r w:rsidRPr="003517CB">
        <w:t>R2-</w:t>
      </w:r>
      <w:r>
        <w:t xml:space="preserve">2101431, </w:t>
      </w:r>
      <w:r w:rsidR="00234779" w:rsidRPr="00234779">
        <w:t>Definition of Fallback per CC feature set</w:t>
      </w:r>
      <w:r w:rsidR="00234779">
        <w:t xml:space="preserve">, </w:t>
      </w:r>
      <w:r w:rsidR="00C8743E" w:rsidRPr="003517CB">
        <w:t>Ericsson, RAN2#11</w:t>
      </w:r>
      <w:r w:rsidR="00C8743E">
        <w:t>3</w:t>
      </w:r>
      <w:r w:rsidR="00C8743E" w:rsidRPr="003517CB">
        <w:t xml:space="preserve">-e, </w:t>
      </w:r>
      <w:r w:rsidR="00F03984" w:rsidRPr="00F03984">
        <w:t>Jan 25 – Feb 05, 2021</w:t>
      </w:r>
    </w:p>
    <w:sectPr w:rsidR="00252B85" w:rsidRPr="003517CB"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52DC7" w14:textId="77777777" w:rsidR="002765E6" w:rsidRDefault="002765E6">
      <w:r>
        <w:separator/>
      </w:r>
    </w:p>
  </w:endnote>
  <w:endnote w:type="continuationSeparator" w:id="0">
    <w:p w14:paraId="5D462F11" w14:textId="77777777" w:rsidR="002765E6" w:rsidRDefault="002765E6">
      <w:r>
        <w:continuationSeparator/>
      </w:r>
    </w:p>
  </w:endnote>
  <w:endnote w:type="continuationNotice" w:id="1">
    <w:p w14:paraId="5A4635B4" w14:textId="77777777" w:rsidR="002765E6" w:rsidRDefault="002765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7E3C9" w14:textId="77777777" w:rsidR="002765E6" w:rsidRDefault="002765E6">
      <w:r>
        <w:separator/>
      </w:r>
    </w:p>
  </w:footnote>
  <w:footnote w:type="continuationSeparator" w:id="0">
    <w:p w14:paraId="5F5B3895" w14:textId="77777777" w:rsidR="002765E6" w:rsidRDefault="002765E6">
      <w:r>
        <w:continuationSeparator/>
      </w:r>
    </w:p>
  </w:footnote>
  <w:footnote w:type="continuationNotice" w:id="1">
    <w:p w14:paraId="3267012F" w14:textId="77777777" w:rsidR="002765E6" w:rsidRDefault="002765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B847D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E07C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F72395"/>
    <w:multiLevelType w:val="hybridMultilevel"/>
    <w:tmpl w:val="1D8010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474F56"/>
    <w:multiLevelType w:val="hybridMultilevel"/>
    <w:tmpl w:val="71B25A5A"/>
    <w:lvl w:ilvl="0" w:tplc="0409000B">
      <w:start w:val="1"/>
      <w:numFmt w:val="bullet"/>
      <w:lvlText w:val=""/>
      <w:lvlJc w:val="left"/>
      <w:pPr>
        <w:ind w:left="720" w:hanging="360"/>
      </w:pPr>
      <w:rPr>
        <w:rFonts w:ascii="Wingdings" w:hAnsi="Wingdings" w:hint="default"/>
      </w:rPr>
    </w:lvl>
    <w:lvl w:ilvl="1" w:tplc="B77A5938">
      <w:numFmt w:val="bullet"/>
      <w:lvlText w:val=""/>
      <w:lvlJc w:val="left"/>
      <w:pPr>
        <w:ind w:left="1440" w:hanging="360"/>
      </w:pPr>
      <w:rPr>
        <w:rFonts w:ascii="Wingdings" w:eastAsiaTheme="minorEastAsia" w:hAnsi="Wingdings"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060B7"/>
    <w:multiLevelType w:val="hybridMultilevel"/>
    <w:tmpl w:val="0C0C74F0"/>
    <w:lvl w:ilvl="0" w:tplc="041D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9A6D03"/>
    <w:multiLevelType w:val="hybridMultilevel"/>
    <w:tmpl w:val="98509C9A"/>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73E5017"/>
    <w:multiLevelType w:val="hybridMultilevel"/>
    <w:tmpl w:val="81F4D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3D72AE"/>
    <w:multiLevelType w:val="hybridMultilevel"/>
    <w:tmpl w:val="715C77DE"/>
    <w:lvl w:ilvl="0" w:tplc="3A927B3E">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0364901"/>
    <w:multiLevelType w:val="hybridMultilevel"/>
    <w:tmpl w:val="D4B6F558"/>
    <w:lvl w:ilvl="0" w:tplc="5E14A2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2068CE"/>
    <w:multiLevelType w:val="hybridMultilevel"/>
    <w:tmpl w:val="ED2C644E"/>
    <w:lvl w:ilvl="0" w:tplc="041D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07F0A9F"/>
    <w:multiLevelType w:val="hybridMultilevel"/>
    <w:tmpl w:val="50B81D4C"/>
    <w:lvl w:ilvl="0" w:tplc="215667AA">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875910"/>
    <w:multiLevelType w:val="hybridMultilevel"/>
    <w:tmpl w:val="039E03E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3C41838"/>
    <w:multiLevelType w:val="hybridMultilevel"/>
    <w:tmpl w:val="BE4262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30"/>
  </w:num>
  <w:num w:numId="3">
    <w:abstractNumId w:val="23"/>
  </w:num>
  <w:num w:numId="4">
    <w:abstractNumId w:val="24"/>
  </w:num>
  <w:num w:numId="5">
    <w:abstractNumId w:val="18"/>
  </w:num>
  <w:num w:numId="6">
    <w:abstractNumId w:val="27"/>
  </w:num>
  <w:num w:numId="7">
    <w:abstractNumId w:val="33"/>
  </w:num>
  <w:num w:numId="8">
    <w:abstractNumId w:val="19"/>
  </w:num>
  <w:num w:numId="9">
    <w:abstractNumId w:val="16"/>
  </w:num>
  <w:num w:numId="10">
    <w:abstractNumId w:val="2"/>
  </w:num>
  <w:num w:numId="11">
    <w:abstractNumId w:val="1"/>
  </w:num>
  <w:num w:numId="12">
    <w:abstractNumId w:val="0"/>
  </w:num>
  <w:num w:numId="13">
    <w:abstractNumId w:val="31"/>
  </w:num>
  <w:num w:numId="14">
    <w:abstractNumId w:val="32"/>
  </w:num>
  <w:num w:numId="15">
    <w:abstractNumId w:val="25"/>
  </w:num>
  <w:num w:numId="16">
    <w:abstractNumId w:val="35"/>
  </w:num>
  <w:num w:numId="17">
    <w:abstractNumId w:val="11"/>
  </w:num>
  <w:num w:numId="18">
    <w:abstractNumId w:val="14"/>
  </w:num>
  <w:num w:numId="19">
    <w:abstractNumId w:val="9"/>
  </w:num>
  <w:num w:numId="20">
    <w:abstractNumId w:val="42"/>
  </w:num>
  <w:num w:numId="21">
    <w:abstractNumId w:val="20"/>
  </w:num>
  <w:num w:numId="22">
    <w:abstractNumId w:val="40"/>
  </w:num>
  <w:num w:numId="23">
    <w:abstractNumId w:val="41"/>
  </w:num>
  <w:num w:numId="24">
    <w:abstractNumId w:val="13"/>
  </w:num>
  <w:num w:numId="25">
    <w:abstractNumId w:val="29"/>
  </w:num>
  <w:num w:numId="26">
    <w:abstractNumId w:val="23"/>
  </w:num>
  <w:num w:numId="27">
    <w:abstractNumId w:val="23"/>
  </w:num>
  <w:num w:numId="28">
    <w:abstractNumId w:val="34"/>
  </w:num>
  <w:num w:numId="29">
    <w:abstractNumId w:val="15"/>
  </w:num>
  <w:num w:numId="30">
    <w:abstractNumId w:val="7"/>
  </w:num>
  <w:num w:numId="31">
    <w:abstractNumId w:val="28"/>
  </w:num>
  <w:num w:numId="32">
    <w:abstractNumId w:val="28"/>
  </w:num>
  <w:num w:numId="33">
    <w:abstractNumId w:val="36"/>
  </w:num>
  <w:num w:numId="34">
    <w:abstractNumId w:val="22"/>
  </w:num>
  <w:num w:numId="35">
    <w:abstractNumId w:val="22"/>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2"/>
  </w:num>
  <w:num w:numId="39">
    <w:abstractNumId w:val="39"/>
  </w:num>
  <w:num w:numId="40">
    <w:abstractNumId w:val="3"/>
  </w:num>
  <w:num w:numId="41">
    <w:abstractNumId w:val="8"/>
  </w:num>
  <w:num w:numId="42">
    <w:abstractNumId w:val="26"/>
  </w:num>
  <w:num w:numId="43">
    <w:abstractNumId w:val="10"/>
  </w:num>
  <w:num w:numId="44">
    <w:abstractNumId w:val="5"/>
  </w:num>
  <w:num w:numId="45">
    <w:abstractNumId w:val="21"/>
  </w:num>
  <w:num w:numId="46">
    <w:abstractNumId w:val="6"/>
  </w:num>
  <w:num w:numId="47">
    <w:abstractNumId w:val="37"/>
  </w:num>
  <w:num w:numId="48">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A37"/>
    <w:rsid w:val="000042B8"/>
    <w:rsid w:val="00004E3E"/>
    <w:rsid w:val="000052F3"/>
    <w:rsid w:val="000054AD"/>
    <w:rsid w:val="0000564C"/>
    <w:rsid w:val="00006162"/>
    <w:rsid w:val="00006446"/>
    <w:rsid w:val="00006896"/>
    <w:rsid w:val="00006943"/>
    <w:rsid w:val="00006A72"/>
    <w:rsid w:val="00006F93"/>
    <w:rsid w:val="00007CDC"/>
    <w:rsid w:val="00010D13"/>
    <w:rsid w:val="00011018"/>
    <w:rsid w:val="000117B3"/>
    <w:rsid w:val="00011809"/>
    <w:rsid w:val="00011B28"/>
    <w:rsid w:val="00014846"/>
    <w:rsid w:val="00014F93"/>
    <w:rsid w:val="00015D15"/>
    <w:rsid w:val="000166DC"/>
    <w:rsid w:val="00016B44"/>
    <w:rsid w:val="000217AD"/>
    <w:rsid w:val="00021D47"/>
    <w:rsid w:val="00022763"/>
    <w:rsid w:val="00022A90"/>
    <w:rsid w:val="0002367C"/>
    <w:rsid w:val="00025631"/>
    <w:rsid w:val="0002564D"/>
    <w:rsid w:val="00025ECA"/>
    <w:rsid w:val="000268C4"/>
    <w:rsid w:val="000325B8"/>
    <w:rsid w:val="00032A7A"/>
    <w:rsid w:val="00033D1F"/>
    <w:rsid w:val="00034C15"/>
    <w:rsid w:val="00034EE9"/>
    <w:rsid w:val="000358D6"/>
    <w:rsid w:val="000361E3"/>
    <w:rsid w:val="00036BA1"/>
    <w:rsid w:val="00036CD2"/>
    <w:rsid w:val="00037130"/>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C97"/>
    <w:rsid w:val="00050EBF"/>
    <w:rsid w:val="0005167B"/>
    <w:rsid w:val="00052A07"/>
    <w:rsid w:val="00052D81"/>
    <w:rsid w:val="00053309"/>
    <w:rsid w:val="000534E3"/>
    <w:rsid w:val="00054CF1"/>
    <w:rsid w:val="0005606A"/>
    <w:rsid w:val="0005671B"/>
    <w:rsid w:val="00057117"/>
    <w:rsid w:val="0005753F"/>
    <w:rsid w:val="00057709"/>
    <w:rsid w:val="00057725"/>
    <w:rsid w:val="0006044A"/>
    <w:rsid w:val="00060987"/>
    <w:rsid w:val="00060C9D"/>
    <w:rsid w:val="000616E7"/>
    <w:rsid w:val="000619E7"/>
    <w:rsid w:val="00064110"/>
    <w:rsid w:val="00064347"/>
    <w:rsid w:val="000646CD"/>
    <w:rsid w:val="0006487E"/>
    <w:rsid w:val="00064E99"/>
    <w:rsid w:val="00065E1A"/>
    <w:rsid w:val="00066457"/>
    <w:rsid w:val="0006647B"/>
    <w:rsid w:val="00066778"/>
    <w:rsid w:val="00066CC6"/>
    <w:rsid w:val="00071926"/>
    <w:rsid w:val="00072989"/>
    <w:rsid w:val="000736E2"/>
    <w:rsid w:val="000742E9"/>
    <w:rsid w:val="00074DA6"/>
    <w:rsid w:val="00075C8D"/>
    <w:rsid w:val="00075C94"/>
    <w:rsid w:val="00075F85"/>
    <w:rsid w:val="000768E5"/>
    <w:rsid w:val="00076BA0"/>
    <w:rsid w:val="00077E5F"/>
    <w:rsid w:val="0008036A"/>
    <w:rsid w:val="0008069D"/>
    <w:rsid w:val="000807FD"/>
    <w:rsid w:val="000809FD"/>
    <w:rsid w:val="00081AE6"/>
    <w:rsid w:val="0008341C"/>
    <w:rsid w:val="0008536C"/>
    <w:rsid w:val="000855EB"/>
    <w:rsid w:val="00085B52"/>
    <w:rsid w:val="00086676"/>
    <w:rsid w:val="000866F2"/>
    <w:rsid w:val="00086E0A"/>
    <w:rsid w:val="00087D2C"/>
    <w:rsid w:val="0009009F"/>
    <w:rsid w:val="00091029"/>
    <w:rsid w:val="00091557"/>
    <w:rsid w:val="000924C1"/>
    <w:rsid w:val="000924F0"/>
    <w:rsid w:val="00093474"/>
    <w:rsid w:val="00094A16"/>
    <w:rsid w:val="00094D53"/>
    <w:rsid w:val="0009510F"/>
    <w:rsid w:val="0009532E"/>
    <w:rsid w:val="0009539E"/>
    <w:rsid w:val="000957B8"/>
    <w:rsid w:val="00096DBA"/>
    <w:rsid w:val="000A18ED"/>
    <w:rsid w:val="000A1B7B"/>
    <w:rsid w:val="000A459E"/>
    <w:rsid w:val="000A56F2"/>
    <w:rsid w:val="000A5FF8"/>
    <w:rsid w:val="000A6D55"/>
    <w:rsid w:val="000A7BF5"/>
    <w:rsid w:val="000A7C47"/>
    <w:rsid w:val="000A7C51"/>
    <w:rsid w:val="000A7CD3"/>
    <w:rsid w:val="000A7D7D"/>
    <w:rsid w:val="000B0A42"/>
    <w:rsid w:val="000B1FD4"/>
    <w:rsid w:val="000B2719"/>
    <w:rsid w:val="000B3654"/>
    <w:rsid w:val="000B3A8F"/>
    <w:rsid w:val="000B3D86"/>
    <w:rsid w:val="000B3ECD"/>
    <w:rsid w:val="000B4AB9"/>
    <w:rsid w:val="000B5070"/>
    <w:rsid w:val="000B58C3"/>
    <w:rsid w:val="000B61E9"/>
    <w:rsid w:val="000B6617"/>
    <w:rsid w:val="000B6C25"/>
    <w:rsid w:val="000C165A"/>
    <w:rsid w:val="000C1C9E"/>
    <w:rsid w:val="000C2622"/>
    <w:rsid w:val="000C2E19"/>
    <w:rsid w:val="000C30D4"/>
    <w:rsid w:val="000C368F"/>
    <w:rsid w:val="000C4CE6"/>
    <w:rsid w:val="000C52A5"/>
    <w:rsid w:val="000C695F"/>
    <w:rsid w:val="000C77DF"/>
    <w:rsid w:val="000D0697"/>
    <w:rsid w:val="000D0D07"/>
    <w:rsid w:val="000D0D79"/>
    <w:rsid w:val="000D2287"/>
    <w:rsid w:val="000D27A0"/>
    <w:rsid w:val="000D3BAA"/>
    <w:rsid w:val="000D46F8"/>
    <w:rsid w:val="000D4797"/>
    <w:rsid w:val="000D5E8A"/>
    <w:rsid w:val="000E0527"/>
    <w:rsid w:val="000E0C22"/>
    <w:rsid w:val="000E1B49"/>
    <w:rsid w:val="000E1E88"/>
    <w:rsid w:val="000E1E92"/>
    <w:rsid w:val="000E3911"/>
    <w:rsid w:val="000E3F75"/>
    <w:rsid w:val="000E5A91"/>
    <w:rsid w:val="000E7C17"/>
    <w:rsid w:val="000E7FF9"/>
    <w:rsid w:val="000F06D6"/>
    <w:rsid w:val="000F0EB1"/>
    <w:rsid w:val="000F1106"/>
    <w:rsid w:val="000F199E"/>
    <w:rsid w:val="000F32DC"/>
    <w:rsid w:val="000F3BE9"/>
    <w:rsid w:val="000F3F6C"/>
    <w:rsid w:val="000F41BE"/>
    <w:rsid w:val="000F448D"/>
    <w:rsid w:val="000F49BB"/>
    <w:rsid w:val="000F4AC8"/>
    <w:rsid w:val="000F4B88"/>
    <w:rsid w:val="000F4F61"/>
    <w:rsid w:val="000F57F8"/>
    <w:rsid w:val="000F6DF3"/>
    <w:rsid w:val="000F7AB2"/>
    <w:rsid w:val="0010011F"/>
    <w:rsid w:val="001005FF"/>
    <w:rsid w:val="00100A2E"/>
    <w:rsid w:val="001049E3"/>
    <w:rsid w:val="00105E0C"/>
    <w:rsid w:val="001062CD"/>
    <w:rsid w:val="001062FB"/>
    <w:rsid w:val="001063E6"/>
    <w:rsid w:val="00106A58"/>
    <w:rsid w:val="00106AD3"/>
    <w:rsid w:val="001071FB"/>
    <w:rsid w:val="0011007E"/>
    <w:rsid w:val="001101E8"/>
    <w:rsid w:val="00110FC6"/>
    <w:rsid w:val="00111C37"/>
    <w:rsid w:val="001124E9"/>
    <w:rsid w:val="00112875"/>
    <w:rsid w:val="001128CD"/>
    <w:rsid w:val="0011353C"/>
    <w:rsid w:val="001135CA"/>
    <w:rsid w:val="001138BA"/>
    <w:rsid w:val="00113906"/>
    <w:rsid w:val="00113B96"/>
    <w:rsid w:val="00113C90"/>
    <w:rsid w:val="00113CF4"/>
    <w:rsid w:val="00113F76"/>
    <w:rsid w:val="00114F99"/>
    <w:rsid w:val="001153EA"/>
    <w:rsid w:val="00115643"/>
    <w:rsid w:val="00115E03"/>
    <w:rsid w:val="0011611B"/>
    <w:rsid w:val="00116765"/>
    <w:rsid w:val="00117530"/>
    <w:rsid w:val="001219F5"/>
    <w:rsid w:val="00121A20"/>
    <w:rsid w:val="00122F1C"/>
    <w:rsid w:val="0012348A"/>
    <w:rsid w:val="0012377F"/>
    <w:rsid w:val="00124314"/>
    <w:rsid w:val="00124486"/>
    <w:rsid w:val="00124544"/>
    <w:rsid w:val="0012549E"/>
    <w:rsid w:val="00126059"/>
    <w:rsid w:val="00126758"/>
    <w:rsid w:val="00126B4A"/>
    <w:rsid w:val="00127763"/>
    <w:rsid w:val="00131E82"/>
    <w:rsid w:val="00132581"/>
    <w:rsid w:val="00132971"/>
    <w:rsid w:val="00132AE7"/>
    <w:rsid w:val="00132FD0"/>
    <w:rsid w:val="00134486"/>
    <w:rsid w:val="001344C0"/>
    <w:rsid w:val="001346FA"/>
    <w:rsid w:val="00135252"/>
    <w:rsid w:val="00135DF2"/>
    <w:rsid w:val="001367D1"/>
    <w:rsid w:val="00137152"/>
    <w:rsid w:val="00137878"/>
    <w:rsid w:val="00137AB5"/>
    <w:rsid w:val="00137F0B"/>
    <w:rsid w:val="00140805"/>
    <w:rsid w:val="001414B6"/>
    <w:rsid w:val="001425BA"/>
    <w:rsid w:val="00143F0F"/>
    <w:rsid w:val="00144909"/>
    <w:rsid w:val="001464FD"/>
    <w:rsid w:val="00146542"/>
    <w:rsid w:val="0014717C"/>
    <w:rsid w:val="001473F0"/>
    <w:rsid w:val="00147630"/>
    <w:rsid w:val="0014789A"/>
    <w:rsid w:val="001500DB"/>
    <w:rsid w:val="00151065"/>
    <w:rsid w:val="001511E6"/>
    <w:rsid w:val="00151692"/>
    <w:rsid w:val="00151E23"/>
    <w:rsid w:val="00151F7A"/>
    <w:rsid w:val="001526E0"/>
    <w:rsid w:val="0015321F"/>
    <w:rsid w:val="001538E7"/>
    <w:rsid w:val="00154A96"/>
    <w:rsid w:val="001551B5"/>
    <w:rsid w:val="00155CA0"/>
    <w:rsid w:val="00156D0A"/>
    <w:rsid w:val="001608F0"/>
    <w:rsid w:val="0016096C"/>
    <w:rsid w:val="001625C8"/>
    <w:rsid w:val="0016386F"/>
    <w:rsid w:val="00163A3C"/>
    <w:rsid w:val="0016480C"/>
    <w:rsid w:val="00164BE8"/>
    <w:rsid w:val="001658DE"/>
    <w:rsid w:val="001659C1"/>
    <w:rsid w:val="0017011C"/>
    <w:rsid w:val="00170DEC"/>
    <w:rsid w:val="00173A8E"/>
    <w:rsid w:val="00174F53"/>
    <w:rsid w:val="0017502C"/>
    <w:rsid w:val="0017568F"/>
    <w:rsid w:val="0017576E"/>
    <w:rsid w:val="0017798E"/>
    <w:rsid w:val="0018143F"/>
    <w:rsid w:val="00181AB6"/>
    <w:rsid w:val="00181FF8"/>
    <w:rsid w:val="001837F0"/>
    <w:rsid w:val="00183D18"/>
    <w:rsid w:val="001853F9"/>
    <w:rsid w:val="00185ED1"/>
    <w:rsid w:val="00186BCD"/>
    <w:rsid w:val="00187054"/>
    <w:rsid w:val="00187E68"/>
    <w:rsid w:val="00187FCD"/>
    <w:rsid w:val="00190AC1"/>
    <w:rsid w:val="00192FB7"/>
    <w:rsid w:val="0019341A"/>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6173"/>
    <w:rsid w:val="001A6CBA"/>
    <w:rsid w:val="001B0D97"/>
    <w:rsid w:val="001B42A6"/>
    <w:rsid w:val="001B4DC3"/>
    <w:rsid w:val="001B5A5D"/>
    <w:rsid w:val="001B655A"/>
    <w:rsid w:val="001B676E"/>
    <w:rsid w:val="001B6A5A"/>
    <w:rsid w:val="001B7D4E"/>
    <w:rsid w:val="001C09B9"/>
    <w:rsid w:val="001C1CE5"/>
    <w:rsid w:val="001C3CB5"/>
    <w:rsid w:val="001C3D2A"/>
    <w:rsid w:val="001C477F"/>
    <w:rsid w:val="001C51D8"/>
    <w:rsid w:val="001C5ABF"/>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463"/>
    <w:rsid w:val="001E678C"/>
    <w:rsid w:val="001E7664"/>
    <w:rsid w:val="001E7AED"/>
    <w:rsid w:val="001F165D"/>
    <w:rsid w:val="001F3916"/>
    <w:rsid w:val="001F46D4"/>
    <w:rsid w:val="001F524E"/>
    <w:rsid w:val="001F52CC"/>
    <w:rsid w:val="001F54C5"/>
    <w:rsid w:val="001F5562"/>
    <w:rsid w:val="001F5FEF"/>
    <w:rsid w:val="001F662C"/>
    <w:rsid w:val="001F7074"/>
    <w:rsid w:val="002001A2"/>
    <w:rsid w:val="00200490"/>
    <w:rsid w:val="00201A87"/>
    <w:rsid w:val="00201C3E"/>
    <w:rsid w:val="00201F3A"/>
    <w:rsid w:val="00203F0E"/>
    <w:rsid w:val="00203F96"/>
    <w:rsid w:val="0020421F"/>
    <w:rsid w:val="00205283"/>
    <w:rsid w:val="002069B2"/>
    <w:rsid w:val="00206AB7"/>
    <w:rsid w:val="002071D5"/>
    <w:rsid w:val="00207FA3"/>
    <w:rsid w:val="00211F89"/>
    <w:rsid w:val="00213CAA"/>
    <w:rsid w:val="0021423A"/>
    <w:rsid w:val="002142AF"/>
    <w:rsid w:val="00214B0E"/>
    <w:rsid w:val="00214DA8"/>
    <w:rsid w:val="00215423"/>
    <w:rsid w:val="002158FA"/>
    <w:rsid w:val="00216126"/>
    <w:rsid w:val="0021785C"/>
    <w:rsid w:val="00217A6B"/>
    <w:rsid w:val="00217F0E"/>
    <w:rsid w:val="00220600"/>
    <w:rsid w:val="00220F5C"/>
    <w:rsid w:val="00221133"/>
    <w:rsid w:val="00221739"/>
    <w:rsid w:val="002222A9"/>
    <w:rsid w:val="002224DB"/>
    <w:rsid w:val="0022275D"/>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4779"/>
    <w:rsid w:val="00235632"/>
    <w:rsid w:val="002356BD"/>
    <w:rsid w:val="00235872"/>
    <w:rsid w:val="002374CE"/>
    <w:rsid w:val="00237F7D"/>
    <w:rsid w:val="0024010D"/>
    <w:rsid w:val="00240AB6"/>
    <w:rsid w:val="00240EBE"/>
    <w:rsid w:val="00241559"/>
    <w:rsid w:val="002435B3"/>
    <w:rsid w:val="00244324"/>
    <w:rsid w:val="0024475A"/>
    <w:rsid w:val="002453B5"/>
    <w:rsid w:val="002458EB"/>
    <w:rsid w:val="002468C3"/>
    <w:rsid w:val="00247579"/>
    <w:rsid w:val="002500C8"/>
    <w:rsid w:val="00250C35"/>
    <w:rsid w:val="00252B85"/>
    <w:rsid w:val="00252C3D"/>
    <w:rsid w:val="00252E9E"/>
    <w:rsid w:val="00252F6B"/>
    <w:rsid w:val="00254B31"/>
    <w:rsid w:val="00255029"/>
    <w:rsid w:val="00255960"/>
    <w:rsid w:val="00255D34"/>
    <w:rsid w:val="002564FE"/>
    <w:rsid w:val="00256CC7"/>
    <w:rsid w:val="00257543"/>
    <w:rsid w:val="002603FB"/>
    <w:rsid w:val="002617E7"/>
    <w:rsid w:val="00264228"/>
    <w:rsid w:val="00264334"/>
    <w:rsid w:val="002643BF"/>
    <w:rsid w:val="0026473E"/>
    <w:rsid w:val="00265DEF"/>
    <w:rsid w:val="00266214"/>
    <w:rsid w:val="00266433"/>
    <w:rsid w:val="002664DE"/>
    <w:rsid w:val="00266A08"/>
    <w:rsid w:val="00267C83"/>
    <w:rsid w:val="0027144F"/>
    <w:rsid w:val="00271813"/>
    <w:rsid w:val="00271F3A"/>
    <w:rsid w:val="00272B86"/>
    <w:rsid w:val="00272EB9"/>
    <w:rsid w:val="00273278"/>
    <w:rsid w:val="002737F4"/>
    <w:rsid w:val="00275C15"/>
    <w:rsid w:val="002765E6"/>
    <w:rsid w:val="00276683"/>
    <w:rsid w:val="00276E4B"/>
    <w:rsid w:val="00276FC8"/>
    <w:rsid w:val="002772DB"/>
    <w:rsid w:val="0028018F"/>
    <w:rsid w:val="00280573"/>
    <w:rsid w:val="002805F5"/>
    <w:rsid w:val="00280751"/>
    <w:rsid w:val="002808C5"/>
    <w:rsid w:val="0028154C"/>
    <w:rsid w:val="002816A6"/>
    <w:rsid w:val="00281C29"/>
    <w:rsid w:val="0028280A"/>
    <w:rsid w:val="00284236"/>
    <w:rsid w:val="00284256"/>
    <w:rsid w:val="00284539"/>
    <w:rsid w:val="00284CD5"/>
    <w:rsid w:val="00285BB7"/>
    <w:rsid w:val="00286159"/>
    <w:rsid w:val="00286ACD"/>
    <w:rsid w:val="002871FF"/>
    <w:rsid w:val="00287838"/>
    <w:rsid w:val="00290288"/>
    <w:rsid w:val="0029050C"/>
    <w:rsid w:val="002907B5"/>
    <w:rsid w:val="00291228"/>
    <w:rsid w:val="002929D1"/>
    <w:rsid w:val="00292EB7"/>
    <w:rsid w:val="00293F4C"/>
    <w:rsid w:val="0029411E"/>
    <w:rsid w:val="00295034"/>
    <w:rsid w:val="00295A2D"/>
    <w:rsid w:val="00296227"/>
    <w:rsid w:val="00296F44"/>
    <w:rsid w:val="00297070"/>
    <w:rsid w:val="00297594"/>
    <w:rsid w:val="0029777D"/>
    <w:rsid w:val="00297D7F"/>
    <w:rsid w:val="002A039D"/>
    <w:rsid w:val="002A054D"/>
    <w:rsid w:val="002A055E"/>
    <w:rsid w:val="002A1D4E"/>
    <w:rsid w:val="002A2869"/>
    <w:rsid w:val="002A3B19"/>
    <w:rsid w:val="002A7B16"/>
    <w:rsid w:val="002B103B"/>
    <w:rsid w:val="002B24D6"/>
    <w:rsid w:val="002B2E9E"/>
    <w:rsid w:val="002B3894"/>
    <w:rsid w:val="002B4333"/>
    <w:rsid w:val="002B52ED"/>
    <w:rsid w:val="002B5441"/>
    <w:rsid w:val="002B5937"/>
    <w:rsid w:val="002B6914"/>
    <w:rsid w:val="002B71AD"/>
    <w:rsid w:val="002C06AD"/>
    <w:rsid w:val="002C162C"/>
    <w:rsid w:val="002C3E32"/>
    <w:rsid w:val="002C3E86"/>
    <w:rsid w:val="002C41E6"/>
    <w:rsid w:val="002C45FB"/>
    <w:rsid w:val="002C502C"/>
    <w:rsid w:val="002C7CA3"/>
    <w:rsid w:val="002C7E09"/>
    <w:rsid w:val="002D071A"/>
    <w:rsid w:val="002D0C2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3B42"/>
    <w:rsid w:val="002E5052"/>
    <w:rsid w:val="002E7040"/>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6CD0"/>
    <w:rsid w:val="002F7EFD"/>
    <w:rsid w:val="00300640"/>
    <w:rsid w:val="0030068C"/>
    <w:rsid w:val="00300C0B"/>
    <w:rsid w:val="00300FD7"/>
    <w:rsid w:val="0030186D"/>
    <w:rsid w:val="00301CE6"/>
    <w:rsid w:val="0030256B"/>
    <w:rsid w:val="00303579"/>
    <w:rsid w:val="0030501F"/>
    <w:rsid w:val="003060FB"/>
    <w:rsid w:val="0030626D"/>
    <w:rsid w:val="00307623"/>
    <w:rsid w:val="00307BA1"/>
    <w:rsid w:val="00310749"/>
    <w:rsid w:val="00310BB4"/>
    <w:rsid w:val="00311702"/>
    <w:rsid w:val="00311897"/>
    <w:rsid w:val="003118FF"/>
    <w:rsid w:val="00311E82"/>
    <w:rsid w:val="0031299A"/>
    <w:rsid w:val="003137DE"/>
    <w:rsid w:val="00313FD6"/>
    <w:rsid w:val="003143BD"/>
    <w:rsid w:val="00315363"/>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1751"/>
    <w:rsid w:val="00331885"/>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4326"/>
    <w:rsid w:val="00344F0C"/>
    <w:rsid w:val="00346DB5"/>
    <w:rsid w:val="003477B1"/>
    <w:rsid w:val="003478FC"/>
    <w:rsid w:val="0035170A"/>
    <w:rsid w:val="003517CB"/>
    <w:rsid w:val="0035245C"/>
    <w:rsid w:val="00357380"/>
    <w:rsid w:val="003602D9"/>
    <w:rsid w:val="003604CE"/>
    <w:rsid w:val="00360BC9"/>
    <w:rsid w:val="00361A3F"/>
    <w:rsid w:val="0036217B"/>
    <w:rsid w:val="00365B0F"/>
    <w:rsid w:val="00365F10"/>
    <w:rsid w:val="00366A80"/>
    <w:rsid w:val="00370E47"/>
    <w:rsid w:val="00371E0E"/>
    <w:rsid w:val="00372D25"/>
    <w:rsid w:val="00373C41"/>
    <w:rsid w:val="0037416E"/>
    <w:rsid w:val="003742AC"/>
    <w:rsid w:val="003744ED"/>
    <w:rsid w:val="00374687"/>
    <w:rsid w:val="00377CE1"/>
    <w:rsid w:val="0038005A"/>
    <w:rsid w:val="003803B0"/>
    <w:rsid w:val="003811B5"/>
    <w:rsid w:val="0038257F"/>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75E4"/>
    <w:rsid w:val="003A0291"/>
    <w:rsid w:val="003A0A50"/>
    <w:rsid w:val="003A1F70"/>
    <w:rsid w:val="003A2223"/>
    <w:rsid w:val="003A2A0F"/>
    <w:rsid w:val="003A3959"/>
    <w:rsid w:val="003A45A1"/>
    <w:rsid w:val="003A4C72"/>
    <w:rsid w:val="003A5B0A"/>
    <w:rsid w:val="003A6BAC"/>
    <w:rsid w:val="003A70A4"/>
    <w:rsid w:val="003A7EF3"/>
    <w:rsid w:val="003B159C"/>
    <w:rsid w:val="003B1BE8"/>
    <w:rsid w:val="003B1C23"/>
    <w:rsid w:val="003B369F"/>
    <w:rsid w:val="003B36A3"/>
    <w:rsid w:val="003B3D12"/>
    <w:rsid w:val="003B5117"/>
    <w:rsid w:val="003B64BB"/>
    <w:rsid w:val="003B6929"/>
    <w:rsid w:val="003B7705"/>
    <w:rsid w:val="003B7D22"/>
    <w:rsid w:val="003B7FE5"/>
    <w:rsid w:val="003C0300"/>
    <w:rsid w:val="003C11C8"/>
    <w:rsid w:val="003C13E7"/>
    <w:rsid w:val="003C1540"/>
    <w:rsid w:val="003C15D8"/>
    <w:rsid w:val="003C1F2E"/>
    <w:rsid w:val="003C2702"/>
    <w:rsid w:val="003C27CA"/>
    <w:rsid w:val="003C2C35"/>
    <w:rsid w:val="003C2D19"/>
    <w:rsid w:val="003C3078"/>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B1F"/>
    <w:rsid w:val="003D5B88"/>
    <w:rsid w:val="003D6C20"/>
    <w:rsid w:val="003D7BF6"/>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1D1B"/>
    <w:rsid w:val="003F2210"/>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F95"/>
    <w:rsid w:val="00401132"/>
    <w:rsid w:val="00401C03"/>
    <w:rsid w:val="004028C3"/>
    <w:rsid w:val="00402E2B"/>
    <w:rsid w:val="00403871"/>
    <w:rsid w:val="0040395A"/>
    <w:rsid w:val="004047F3"/>
    <w:rsid w:val="00404D6E"/>
    <w:rsid w:val="0040512B"/>
    <w:rsid w:val="00405CA5"/>
    <w:rsid w:val="00406D0B"/>
    <w:rsid w:val="004077EF"/>
    <w:rsid w:val="00407992"/>
    <w:rsid w:val="00407CD3"/>
    <w:rsid w:val="00410134"/>
    <w:rsid w:val="00410B72"/>
    <w:rsid w:val="00410F18"/>
    <w:rsid w:val="004114D9"/>
    <w:rsid w:val="00411B72"/>
    <w:rsid w:val="0041263E"/>
    <w:rsid w:val="00412BCA"/>
    <w:rsid w:val="0041384B"/>
    <w:rsid w:val="00413AAC"/>
    <w:rsid w:val="00413BE6"/>
    <w:rsid w:val="00413E92"/>
    <w:rsid w:val="00414330"/>
    <w:rsid w:val="004145DB"/>
    <w:rsid w:val="00414A69"/>
    <w:rsid w:val="00415374"/>
    <w:rsid w:val="0041793E"/>
    <w:rsid w:val="00417DA2"/>
    <w:rsid w:val="00421105"/>
    <w:rsid w:val="00421667"/>
    <w:rsid w:val="00422AA4"/>
    <w:rsid w:val="00422F32"/>
    <w:rsid w:val="00423CF5"/>
    <w:rsid w:val="004242F4"/>
    <w:rsid w:val="00425000"/>
    <w:rsid w:val="00425DCA"/>
    <w:rsid w:val="004264A0"/>
    <w:rsid w:val="00427248"/>
    <w:rsid w:val="00430098"/>
    <w:rsid w:val="00433A4F"/>
    <w:rsid w:val="00434693"/>
    <w:rsid w:val="0043469A"/>
    <w:rsid w:val="00435341"/>
    <w:rsid w:val="004353DA"/>
    <w:rsid w:val="0043735D"/>
    <w:rsid w:val="00437447"/>
    <w:rsid w:val="00440CBE"/>
    <w:rsid w:val="00440FB8"/>
    <w:rsid w:val="00441995"/>
    <w:rsid w:val="00441A92"/>
    <w:rsid w:val="004420A6"/>
    <w:rsid w:val="004426D6"/>
    <w:rsid w:val="00442A1A"/>
    <w:rsid w:val="004431DC"/>
    <w:rsid w:val="00444F56"/>
    <w:rsid w:val="00446488"/>
    <w:rsid w:val="004468A7"/>
    <w:rsid w:val="00447256"/>
    <w:rsid w:val="00447DEF"/>
    <w:rsid w:val="00450F82"/>
    <w:rsid w:val="004517AA"/>
    <w:rsid w:val="0045201C"/>
    <w:rsid w:val="004522A3"/>
    <w:rsid w:val="00452BCB"/>
    <w:rsid w:val="00452CAC"/>
    <w:rsid w:val="00453010"/>
    <w:rsid w:val="004541ED"/>
    <w:rsid w:val="004543FF"/>
    <w:rsid w:val="00456BCD"/>
    <w:rsid w:val="00457565"/>
    <w:rsid w:val="00457B71"/>
    <w:rsid w:val="00457F1A"/>
    <w:rsid w:val="00460F0C"/>
    <w:rsid w:val="004630EF"/>
    <w:rsid w:val="00463294"/>
    <w:rsid w:val="00463F2D"/>
    <w:rsid w:val="00464152"/>
    <w:rsid w:val="00464BFF"/>
    <w:rsid w:val="004651F2"/>
    <w:rsid w:val="0046580D"/>
    <w:rsid w:val="004669E2"/>
    <w:rsid w:val="004677F0"/>
    <w:rsid w:val="00467893"/>
    <w:rsid w:val="00470B3B"/>
    <w:rsid w:val="00470C31"/>
    <w:rsid w:val="00470FC5"/>
    <w:rsid w:val="00471B92"/>
    <w:rsid w:val="00471D3A"/>
    <w:rsid w:val="00471DE0"/>
    <w:rsid w:val="004734D0"/>
    <w:rsid w:val="00474798"/>
    <w:rsid w:val="00474C08"/>
    <w:rsid w:val="0047556B"/>
    <w:rsid w:val="0047610C"/>
    <w:rsid w:val="00477768"/>
    <w:rsid w:val="00477ED1"/>
    <w:rsid w:val="00482B6A"/>
    <w:rsid w:val="00483238"/>
    <w:rsid w:val="00483296"/>
    <w:rsid w:val="00483C80"/>
    <w:rsid w:val="004852D3"/>
    <w:rsid w:val="00485991"/>
    <w:rsid w:val="004868C3"/>
    <w:rsid w:val="00491035"/>
    <w:rsid w:val="00492611"/>
    <w:rsid w:val="004926ED"/>
    <w:rsid w:val="00492BC5"/>
    <w:rsid w:val="00493C66"/>
    <w:rsid w:val="0049552E"/>
    <w:rsid w:val="004961B5"/>
    <w:rsid w:val="004964F1"/>
    <w:rsid w:val="00496A43"/>
    <w:rsid w:val="004A09F7"/>
    <w:rsid w:val="004A0C24"/>
    <w:rsid w:val="004A14D6"/>
    <w:rsid w:val="004A16BC"/>
    <w:rsid w:val="004A2491"/>
    <w:rsid w:val="004A297B"/>
    <w:rsid w:val="004A2B94"/>
    <w:rsid w:val="004A2D54"/>
    <w:rsid w:val="004A45BB"/>
    <w:rsid w:val="004A45E8"/>
    <w:rsid w:val="004B0C76"/>
    <w:rsid w:val="004B1E53"/>
    <w:rsid w:val="004B20B8"/>
    <w:rsid w:val="004B3BBD"/>
    <w:rsid w:val="004B3C44"/>
    <w:rsid w:val="004B6614"/>
    <w:rsid w:val="004B6CA5"/>
    <w:rsid w:val="004B6CF0"/>
    <w:rsid w:val="004B6F6A"/>
    <w:rsid w:val="004B7187"/>
    <w:rsid w:val="004B72EF"/>
    <w:rsid w:val="004B7C0C"/>
    <w:rsid w:val="004B7E10"/>
    <w:rsid w:val="004C0A15"/>
    <w:rsid w:val="004C1262"/>
    <w:rsid w:val="004C3898"/>
    <w:rsid w:val="004C3F4C"/>
    <w:rsid w:val="004C42C1"/>
    <w:rsid w:val="004C5C78"/>
    <w:rsid w:val="004C6D6F"/>
    <w:rsid w:val="004C7AFC"/>
    <w:rsid w:val="004D013D"/>
    <w:rsid w:val="004D0F1B"/>
    <w:rsid w:val="004D110A"/>
    <w:rsid w:val="004D36B1"/>
    <w:rsid w:val="004D3910"/>
    <w:rsid w:val="004D3BBE"/>
    <w:rsid w:val="004D4A33"/>
    <w:rsid w:val="004D4AAE"/>
    <w:rsid w:val="004D5D41"/>
    <w:rsid w:val="004D68B4"/>
    <w:rsid w:val="004D6C7F"/>
    <w:rsid w:val="004D7C3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172D"/>
    <w:rsid w:val="00501887"/>
    <w:rsid w:val="00502C2A"/>
    <w:rsid w:val="00503AA7"/>
    <w:rsid w:val="00506557"/>
    <w:rsid w:val="0050677A"/>
    <w:rsid w:val="005108D8"/>
    <w:rsid w:val="005116F9"/>
    <w:rsid w:val="005134A7"/>
    <w:rsid w:val="00513978"/>
    <w:rsid w:val="00513A6D"/>
    <w:rsid w:val="00514EB6"/>
    <w:rsid w:val="00515261"/>
    <w:rsid w:val="005153A7"/>
    <w:rsid w:val="00515499"/>
    <w:rsid w:val="005157AA"/>
    <w:rsid w:val="0051792F"/>
    <w:rsid w:val="0052033B"/>
    <w:rsid w:val="00520734"/>
    <w:rsid w:val="005219CF"/>
    <w:rsid w:val="005221DB"/>
    <w:rsid w:val="0052288B"/>
    <w:rsid w:val="00523417"/>
    <w:rsid w:val="0052520B"/>
    <w:rsid w:val="00525C25"/>
    <w:rsid w:val="0052637F"/>
    <w:rsid w:val="00527CD9"/>
    <w:rsid w:val="00530B65"/>
    <w:rsid w:val="00531895"/>
    <w:rsid w:val="00532DE1"/>
    <w:rsid w:val="005341D8"/>
    <w:rsid w:val="00534934"/>
    <w:rsid w:val="00534B59"/>
    <w:rsid w:val="00535A9B"/>
    <w:rsid w:val="00536759"/>
    <w:rsid w:val="005371DD"/>
    <w:rsid w:val="00537C62"/>
    <w:rsid w:val="00537E42"/>
    <w:rsid w:val="0054089F"/>
    <w:rsid w:val="00540B1D"/>
    <w:rsid w:val="0054265B"/>
    <w:rsid w:val="00543B48"/>
    <w:rsid w:val="00543F7B"/>
    <w:rsid w:val="005440E5"/>
    <w:rsid w:val="00545740"/>
    <w:rsid w:val="00546970"/>
    <w:rsid w:val="00546E15"/>
    <w:rsid w:val="00546E31"/>
    <w:rsid w:val="00546F98"/>
    <w:rsid w:val="00547C94"/>
    <w:rsid w:val="00547E33"/>
    <w:rsid w:val="00551EF8"/>
    <w:rsid w:val="0055483F"/>
    <w:rsid w:val="00554BD8"/>
    <w:rsid w:val="00554E19"/>
    <w:rsid w:val="00555981"/>
    <w:rsid w:val="00556DCB"/>
    <w:rsid w:val="00557163"/>
    <w:rsid w:val="00557FB0"/>
    <w:rsid w:val="00560150"/>
    <w:rsid w:val="0056121F"/>
    <w:rsid w:val="005635B4"/>
    <w:rsid w:val="00566318"/>
    <w:rsid w:val="0056683B"/>
    <w:rsid w:val="00567F52"/>
    <w:rsid w:val="00572505"/>
    <w:rsid w:val="0057487C"/>
    <w:rsid w:val="00574D01"/>
    <w:rsid w:val="00575E90"/>
    <w:rsid w:val="00576E80"/>
    <w:rsid w:val="00577733"/>
    <w:rsid w:val="0058233D"/>
    <w:rsid w:val="00582809"/>
    <w:rsid w:val="00583F3D"/>
    <w:rsid w:val="0058798C"/>
    <w:rsid w:val="00587AF9"/>
    <w:rsid w:val="005900FA"/>
    <w:rsid w:val="005901AA"/>
    <w:rsid w:val="00590FED"/>
    <w:rsid w:val="005914F1"/>
    <w:rsid w:val="00592E68"/>
    <w:rsid w:val="005935A4"/>
    <w:rsid w:val="00593CD6"/>
    <w:rsid w:val="005947B4"/>
    <w:rsid w:val="005948C2"/>
    <w:rsid w:val="00595291"/>
    <w:rsid w:val="005957D5"/>
    <w:rsid w:val="00595DCA"/>
    <w:rsid w:val="005970FB"/>
    <w:rsid w:val="0059779B"/>
    <w:rsid w:val="005A1148"/>
    <w:rsid w:val="005A1E9A"/>
    <w:rsid w:val="005A209A"/>
    <w:rsid w:val="005A3AE8"/>
    <w:rsid w:val="005A52F5"/>
    <w:rsid w:val="005A662D"/>
    <w:rsid w:val="005A7B52"/>
    <w:rsid w:val="005B0112"/>
    <w:rsid w:val="005B122A"/>
    <w:rsid w:val="005B1409"/>
    <w:rsid w:val="005B1C82"/>
    <w:rsid w:val="005B22E9"/>
    <w:rsid w:val="005B35D7"/>
    <w:rsid w:val="005B392A"/>
    <w:rsid w:val="005B3AA3"/>
    <w:rsid w:val="005B3BDD"/>
    <w:rsid w:val="005B4496"/>
    <w:rsid w:val="005B5231"/>
    <w:rsid w:val="005B5988"/>
    <w:rsid w:val="005B6F2C"/>
    <w:rsid w:val="005B6F83"/>
    <w:rsid w:val="005B7B70"/>
    <w:rsid w:val="005C0619"/>
    <w:rsid w:val="005C0B23"/>
    <w:rsid w:val="005C1B56"/>
    <w:rsid w:val="005C1DDC"/>
    <w:rsid w:val="005C3B27"/>
    <w:rsid w:val="005C4252"/>
    <w:rsid w:val="005C4D97"/>
    <w:rsid w:val="005C5EA5"/>
    <w:rsid w:val="005C74FB"/>
    <w:rsid w:val="005C76A7"/>
    <w:rsid w:val="005C78C1"/>
    <w:rsid w:val="005C7A3C"/>
    <w:rsid w:val="005D0370"/>
    <w:rsid w:val="005D1602"/>
    <w:rsid w:val="005D1DC3"/>
    <w:rsid w:val="005D2FE9"/>
    <w:rsid w:val="005D4653"/>
    <w:rsid w:val="005D5AD0"/>
    <w:rsid w:val="005E1E14"/>
    <w:rsid w:val="005E206A"/>
    <w:rsid w:val="005E2D63"/>
    <w:rsid w:val="005E385F"/>
    <w:rsid w:val="005E4441"/>
    <w:rsid w:val="005E4B27"/>
    <w:rsid w:val="005E4CE9"/>
    <w:rsid w:val="005E5B81"/>
    <w:rsid w:val="005E61F7"/>
    <w:rsid w:val="005F015B"/>
    <w:rsid w:val="005F2C7F"/>
    <w:rsid w:val="005F2CB1"/>
    <w:rsid w:val="005F3025"/>
    <w:rsid w:val="005F4E8E"/>
    <w:rsid w:val="005F5C67"/>
    <w:rsid w:val="005F5D2F"/>
    <w:rsid w:val="005F618C"/>
    <w:rsid w:val="005F67FE"/>
    <w:rsid w:val="005F70BD"/>
    <w:rsid w:val="0060283C"/>
    <w:rsid w:val="0060402A"/>
    <w:rsid w:val="00604F14"/>
    <w:rsid w:val="006055CB"/>
    <w:rsid w:val="00606307"/>
    <w:rsid w:val="00606960"/>
    <w:rsid w:val="006101D9"/>
    <w:rsid w:val="00611B83"/>
    <w:rsid w:val="00613257"/>
    <w:rsid w:val="00613743"/>
    <w:rsid w:val="00614191"/>
    <w:rsid w:val="00615082"/>
    <w:rsid w:val="0061578A"/>
    <w:rsid w:val="00616A30"/>
    <w:rsid w:val="00616B07"/>
    <w:rsid w:val="006172FB"/>
    <w:rsid w:val="00620A45"/>
    <w:rsid w:val="00620A71"/>
    <w:rsid w:val="00620D80"/>
    <w:rsid w:val="00621DEC"/>
    <w:rsid w:val="006234A6"/>
    <w:rsid w:val="006238E0"/>
    <w:rsid w:val="0062402D"/>
    <w:rsid w:val="0062635B"/>
    <w:rsid w:val="006268FC"/>
    <w:rsid w:val="00627705"/>
    <w:rsid w:val="00627AC9"/>
    <w:rsid w:val="00630001"/>
    <w:rsid w:val="006302E6"/>
    <w:rsid w:val="00630685"/>
    <w:rsid w:val="0063107B"/>
    <w:rsid w:val="006311B3"/>
    <w:rsid w:val="0063284C"/>
    <w:rsid w:val="00632CF6"/>
    <w:rsid w:val="00634A41"/>
    <w:rsid w:val="006358BA"/>
    <w:rsid w:val="00636398"/>
    <w:rsid w:val="006368D3"/>
    <w:rsid w:val="00636F30"/>
    <w:rsid w:val="00636F32"/>
    <w:rsid w:val="006377EC"/>
    <w:rsid w:val="006407F4"/>
    <w:rsid w:val="0064151F"/>
    <w:rsid w:val="00641533"/>
    <w:rsid w:val="0064208D"/>
    <w:rsid w:val="00643200"/>
    <w:rsid w:val="00643475"/>
    <w:rsid w:val="0064396A"/>
    <w:rsid w:val="0064624E"/>
    <w:rsid w:val="006469EF"/>
    <w:rsid w:val="00647137"/>
    <w:rsid w:val="00650AB9"/>
    <w:rsid w:val="00651E27"/>
    <w:rsid w:val="00652A35"/>
    <w:rsid w:val="006544BB"/>
    <w:rsid w:val="006545CB"/>
    <w:rsid w:val="00654D22"/>
    <w:rsid w:val="00655733"/>
    <w:rsid w:val="00655800"/>
    <w:rsid w:val="00655ACD"/>
    <w:rsid w:val="00656A92"/>
    <w:rsid w:val="00656DDE"/>
    <w:rsid w:val="00657652"/>
    <w:rsid w:val="00657E67"/>
    <w:rsid w:val="0066011D"/>
    <w:rsid w:val="006607C0"/>
    <w:rsid w:val="00660D09"/>
    <w:rsid w:val="006613A6"/>
    <w:rsid w:val="006627A2"/>
    <w:rsid w:val="006634E6"/>
    <w:rsid w:val="0066527E"/>
    <w:rsid w:val="006655EE"/>
    <w:rsid w:val="00665A0E"/>
    <w:rsid w:val="00666803"/>
    <w:rsid w:val="0066741D"/>
    <w:rsid w:val="00667EE7"/>
    <w:rsid w:val="00670922"/>
    <w:rsid w:val="00670BE1"/>
    <w:rsid w:val="00671098"/>
    <w:rsid w:val="00671638"/>
    <w:rsid w:val="0067218F"/>
    <w:rsid w:val="006741F2"/>
    <w:rsid w:val="00674CC3"/>
    <w:rsid w:val="00675C72"/>
    <w:rsid w:val="006761B8"/>
    <w:rsid w:val="0067682B"/>
    <w:rsid w:val="00676F8E"/>
    <w:rsid w:val="006771F9"/>
    <w:rsid w:val="006776D7"/>
    <w:rsid w:val="006804F4"/>
    <w:rsid w:val="00681003"/>
    <w:rsid w:val="006817C9"/>
    <w:rsid w:val="00681D02"/>
    <w:rsid w:val="006821BF"/>
    <w:rsid w:val="006827AF"/>
    <w:rsid w:val="006827FD"/>
    <w:rsid w:val="00683ECE"/>
    <w:rsid w:val="00684EE6"/>
    <w:rsid w:val="006877F1"/>
    <w:rsid w:val="006903D3"/>
    <w:rsid w:val="0069173E"/>
    <w:rsid w:val="006938C2"/>
    <w:rsid w:val="00694191"/>
    <w:rsid w:val="00695BB7"/>
    <w:rsid w:val="00695FC2"/>
    <w:rsid w:val="006964A9"/>
    <w:rsid w:val="00696949"/>
    <w:rsid w:val="00697052"/>
    <w:rsid w:val="00697574"/>
    <w:rsid w:val="00697A72"/>
    <w:rsid w:val="006A03ED"/>
    <w:rsid w:val="006A24B1"/>
    <w:rsid w:val="006A2D54"/>
    <w:rsid w:val="006A431D"/>
    <w:rsid w:val="006A46FB"/>
    <w:rsid w:val="006A5320"/>
    <w:rsid w:val="006A5E28"/>
    <w:rsid w:val="006A697B"/>
    <w:rsid w:val="006A6DD0"/>
    <w:rsid w:val="006A774E"/>
    <w:rsid w:val="006A7AFF"/>
    <w:rsid w:val="006A7D3F"/>
    <w:rsid w:val="006B0ADF"/>
    <w:rsid w:val="006B1816"/>
    <w:rsid w:val="006B2099"/>
    <w:rsid w:val="006B3A96"/>
    <w:rsid w:val="006B4C8B"/>
    <w:rsid w:val="006B50CF"/>
    <w:rsid w:val="006B63B3"/>
    <w:rsid w:val="006C03B8"/>
    <w:rsid w:val="006C043A"/>
    <w:rsid w:val="006C135E"/>
    <w:rsid w:val="006C17CA"/>
    <w:rsid w:val="006C4772"/>
    <w:rsid w:val="006C4BA8"/>
    <w:rsid w:val="006C4D2E"/>
    <w:rsid w:val="006C5997"/>
    <w:rsid w:val="006C5EC9"/>
    <w:rsid w:val="006C6059"/>
    <w:rsid w:val="006C652C"/>
    <w:rsid w:val="006C6965"/>
    <w:rsid w:val="006C6F7B"/>
    <w:rsid w:val="006C7522"/>
    <w:rsid w:val="006C75BD"/>
    <w:rsid w:val="006D08CA"/>
    <w:rsid w:val="006D0DF1"/>
    <w:rsid w:val="006D3E5D"/>
    <w:rsid w:val="006D4ADA"/>
    <w:rsid w:val="006D54C0"/>
    <w:rsid w:val="006D5789"/>
    <w:rsid w:val="006D59BB"/>
    <w:rsid w:val="006D6F08"/>
    <w:rsid w:val="006D7A9B"/>
    <w:rsid w:val="006D7CEE"/>
    <w:rsid w:val="006D7E69"/>
    <w:rsid w:val="006E062C"/>
    <w:rsid w:val="006E122F"/>
    <w:rsid w:val="006E1844"/>
    <w:rsid w:val="006E1C82"/>
    <w:rsid w:val="006E28B7"/>
    <w:rsid w:val="006E2A9B"/>
    <w:rsid w:val="006E320A"/>
    <w:rsid w:val="006E3310"/>
    <w:rsid w:val="006E37B3"/>
    <w:rsid w:val="006E433F"/>
    <w:rsid w:val="006E4E39"/>
    <w:rsid w:val="006E507C"/>
    <w:rsid w:val="006E521F"/>
    <w:rsid w:val="006E565E"/>
    <w:rsid w:val="006E5748"/>
    <w:rsid w:val="006E58DC"/>
    <w:rsid w:val="006E673D"/>
    <w:rsid w:val="006E786D"/>
    <w:rsid w:val="006E7D3B"/>
    <w:rsid w:val="006F1B70"/>
    <w:rsid w:val="006F3253"/>
    <w:rsid w:val="006F341D"/>
    <w:rsid w:val="006F35B9"/>
    <w:rsid w:val="006F3624"/>
    <w:rsid w:val="006F3CDE"/>
    <w:rsid w:val="006F573C"/>
    <w:rsid w:val="006F58D4"/>
    <w:rsid w:val="006F5C90"/>
    <w:rsid w:val="006F6582"/>
    <w:rsid w:val="006F6CA5"/>
    <w:rsid w:val="00700CF3"/>
    <w:rsid w:val="007015A5"/>
    <w:rsid w:val="00701C65"/>
    <w:rsid w:val="00702353"/>
    <w:rsid w:val="0070338C"/>
    <w:rsid w:val="0070346E"/>
    <w:rsid w:val="00704EDB"/>
    <w:rsid w:val="00706101"/>
    <w:rsid w:val="00706999"/>
    <w:rsid w:val="00707072"/>
    <w:rsid w:val="00707266"/>
    <w:rsid w:val="00707A03"/>
    <w:rsid w:val="00707D61"/>
    <w:rsid w:val="007104BB"/>
    <w:rsid w:val="00710591"/>
    <w:rsid w:val="007111A2"/>
    <w:rsid w:val="00711FB1"/>
    <w:rsid w:val="00712076"/>
    <w:rsid w:val="00712287"/>
    <w:rsid w:val="00712772"/>
    <w:rsid w:val="00713243"/>
    <w:rsid w:val="0071378C"/>
    <w:rsid w:val="00713B2F"/>
    <w:rsid w:val="00713FA6"/>
    <w:rsid w:val="007148D3"/>
    <w:rsid w:val="007156C5"/>
    <w:rsid w:val="00715B9A"/>
    <w:rsid w:val="007166B0"/>
    <w:rsid w:val="0072091C"/>
    <w:rsid w:val="00721C1F"/>
    <w:rsid w:val="007227E9"/>
    <w:rsid w:val="007236B4"/>
    <w:rsid w:val="00723A78"/>
    <w:rsid w:val="00723AE2"/>
    <w:rsid w:val="007248B6"/>
    <w:rsid w:val="0072498B"/>
    <w:rsid w:val="00724D06"/>
    <w:rsid w:val="00724E07"/>
    <w:rsid w:val="00724E7F"/>
    <w:rsid w:val="007254EB"/>
    <w:rsid w:val="007257D0"/>
    <w:rsid w:val="00725E90"/>
    <w:rsid w:val="0072680C"/>
    <w:rsid w:val="00726EA6"/>
    <w:rsid w:val="00727208"/>
    <w:rsid w:val="00727291"/>
    <w:rsid w:val="00727344"/>
    <w:rsid w:val="00727680"/>
    <w:rsid w:val="007318A9"/>
    <w:rsid w:val="00734361"/>
    <w:rsid w:val="007344F1"/>
    <w:rsid w:val="007348B1"/>
    <w:rsid w:val="007351AB"/>
    <w:rsid w:val="00735C80"/>
    <w:rsid w:val="00735FA4"/>
    <w:rsid w:val="007362A6"/>
    <w:rsid w:val="00736310"/>
    <w:rsid w:val="0073659F"/>
    <w:rsid w:val="007365F1"/>
    <w:rsid w:val="00736D7D"/>
    <w:rsid w:val="0073707D"/>
    <w:rsid w:val="00740E58"/>
    <w:rsid w:val="007445A0"/>
    <w:rsid w:val="0074524B"/>
    <w:rsid w:val="00747B54"/>
    <w:rsid w:val="00747D8B"/>
    <w:rsid w:val="00750B38"/>
    <w:rsid w:val="00751228"/>
    <w:rsid w:val="00751451"/>
    <w:rsid w:val="00752785"/>
    <w:rsid w:val="007571E1"/>
    <w:rsid w:val="00757A16"/>
    <w:rsid w:val="00757AA8"/>
    <w:rsid w:val="00757AB5"/>
    <w:rsid w:val="007600B9"/>
    <w:rsid w:val="007604B2"/>
    <w:rsid w:val="00760CDE"/>
    <w:rsid w:val="007611EA"/>
    <w:rsid w:val="007614B2"/>
    <w:rsid w:val="00761C14"/>
    <w:rsid w:val="0076224A"/>
    <w:rsid w:val="007634B4"/>
    <w:rsid w:val="00764B27"/>
    <w:rsid w:val="00764B3D"/>
    <w:rsid w:val="00765281"/>
    <w:rsid w:val="00766B52"/>
    <w:rsid w:val="00766BAD"/>
    <w:rsid w:val="007671F4"/>
    <w:rsid w:val="00767796"/>
    <w:rsid w:val="0077117E"/>
    <w:rsid w:val="007715BE"/>
    <w:rsid w:val="0077161B"/>
    <w:rsid w:val="007729A2"/>
    <w:rsid w:val="007733F3"/>
    <w:rsid w:val="0077492B"/>
    <w:rsid w:val="00774E11"/>
    <w:rsid w:val="007755F2"/>
    <w:rsid w:val="00776971"/>
    <w:rsid w:val="00776F51"/>
    <w:rsid w:val="0077706B"/>
    <w:rsid w:val="00777E4D"/>
    <w:rsid w:val="00780A80"/>
    <w:rsid w:val="0078177E"/>
    <w:rsid w:val="00781B8F"/>
    <w:rsid w:val="00782855"/>
    <w:rsid w:val="0078304C"/>
    <w:rsid w:val="00783673"/>
    <w:rsid w:val="00785490"/>
    <w:rsid w:val="00785660"/>
    <w:rsid w:val="00786E9D"/>
    <w:rsid w:val="00787FE1"/>
    <w:rsid w:val="00790C18"/>
    <w:rsid w:val="00790E55"/>
    <w:rsid w:val="00791F65"/>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43A6"/>
    <w:rsid w:val="007A4536"/>
    <w:rsid w:val="007A4A81"/>
    <w:rsid w:val="007A4C76"/>
    <w:rsid w:val="007A5001"/>
    <w:rsid w:val="007A520B"/>
    <w:rsid w:val="007A58A6"/>
    <w:rsid w:val="007A67B6"/>
    <w:rsid w:val="007B0CDE"/>
    <w:rsid w:val="007B2593"/>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A76"/>
    <w:rsid w:val="007C6D45"/>
    <w:rsid w:val="007C75A1"/>
    <w:rsid w:val="007C77A5"/>
    <w:rsid w:val="007D04E5"/>
    <w:rsid w:val="007D13A9"/>
    <w:rsid w:val="007D1530"/>
    <w:rsid w:val="007D2119"/>
    <w:rsid w:val="007D252B"/>
    <w:rsid w:val="007D2B96"/>
    <w:rsid w:val="007D2D5B"/>
    <w:rsid w:val="007D45AE"/>
    <w:rsid w:val="007D5901"/>
    <w:rsid w:val="007D61F6"/>
    <w:rsid w:val="007D7526"/>
    <w:rsid w:val="007E0DE8"/>
    <w:rsid w:val="007E2092"/>
    <w:rsid w:val="007E4610"/>
    <w:rsid w:val="007E4715"/>
    <w:rsid w:val="007E4B5C"/>
    <w:rsid w:val="007E505B"/>
    <w:rsid w:val="007E6C13"/>
    <w:rsid w:val="007E7091"/>
    <w:rsid w:val="007E756A"/>
    <w:rsid w:val="007F24A1"/>
    <w:rsid w:val="007F3216"/>
    <w:rsid w:val="007F3E33"/>
    <w:rsid w:val="007F408F"/>
    <w:rsid w:val="007F504B"/>
    <w:rsid w:val="007F55C4"/>
    <w:rsid w:val="007F58F3"/>
    <w:rsid w:val="007F6680"/>
    <w:rsid w:val="007F7C6F"/>
    <w:rsid w:val="00800DAE"/>
    <w:rsid w:val="00801A15"/>
    <w:rsid w:val="008022A7"/>
    <w:rsid w:val="00802E41"/>
    <w:rsid w:val="00803011"/>
    <w:rsid w:val="00803DEF"/>
    <w:rsid w:val="00803FAE"/>
    <w:rsid w:val="00805857"/>
    <w:rsid w:val="0080605F"/>
    <w:rsid w:val="008068F9"/>
    <w:rsid w:val="00807116"/>
    <w:rsid w:val="00807786"/>
    <w:rsid w:val="00807D9C"/>
    <w:rsid w:val="00811A53"/>
    <w:rsid w:val="00811FCB"/>
    <w:rsid w:val="008138C4"/>
    <w:rsid w:val="0081410C"/>
    <w:rsid w:val="0081452C"/>
    <w:rsid w:val="00814F2C"/>
    <w:rsid w:val="008158D6"/>
    <w:rsid w:val="00815AE8"/>
    <w:rsid w:val="00816B32"/>
    <w:rsid w:val="00816ECE"/>
    <w:rsid w:val="00817196"/>
    <w:rsid w:val="00817905"/>
    <w:rsid w:val="008214D4"/>
    <w:rsid w:val="008229DA"/>
    <w:rsid w:val="008235DB"/>
    <w:rsid w:val="00823844"/>
    <w:rsid w:val="0082437E"/>
    <w:rsid w:val="00824AB4"/>
    <w:rsid w:val="00824B93"/>
    <w:rsid w:val="00824EF2"/>
    <w:rsid w:val="0082512E"/>
    <w:rsid w:val="00825C42"/>
    <w:rsid w:val="00825D25"/>
    <w:rsid w:val="008260F7"/>
    <w:rsid w:val="008265A6"/>
    <w:rsid w:val="00827D6F"/>
    <w:rsid w:val="00830352"/>
    <w:rsid w:val="00831963"/>
    <w:rsid w:val="0083257F"/>
    <w:rsid w:val="00832672"/>
    <w:rsid w:val="00833017"/>
    <w:rsid w:val="00833A85"/>
    <w:rsid w:val="00836B14"/>
    <w:rsid w:val="00837529"/>
    <w:rsid w:val="008376AC"/>
    <w:rsid w:val="008408EC"/>
    <w:rsid w:val="00840CF9"/>
    <w:rsid w:val="00841FEF"/>
    <w:rsid w:val="00842CFB"/>
    <w:rsid w:val="008444E8"/>
    <w:rsid w:val="00844A26"/>
    <w:rsid w:val="00844E80"/>
    <w:rsid w:val="00846FE7"/>
    <w:rsid w:val="0084728C"/>
    <w:rsid w:val="00850360"/>
    <w:rsid w:val="00850C3C"/>
    <w:rsid w:val="00851502"/>
    <w:rsid w:val="00851A76"/>
    <w:rsid w:val="00851F93"/>
    <w:rsid w:val="0085229C"/>
    <w:rsid w:val="00852326"/>
    <w:rsid w:val="00855186"/>
    <w:rsid w:val="00856009"/>
    <w:rsid w:val="008567EB"/>
    <w:rsid w:val="00856911"/>
    <w:rsid w:val="00856B2C"/>
    <w:rsid w:val="00857D23"/>
    <w:rsid w:val="00860CD8"/>
    <w:rsid w:val="00860F14"/>
    <w:rsid w:val="008612C0"/>
    <w:rsid w:val="00861988"/>
    <w:rsid w:val="00861DCC"/>
    <w:rsid w:val="008620DF"/>
    <w:rsid w:val="00865FB7"/>
    <w:rsid w:val="008677FD"/>
    <w:rsid w:val="00867B97"/>
    <w:rsid w:val="0087068B"/>
    <w:rsid w:val="008706D4"/>
    <w:rsid w:val="00870F8A"/>
    <w:rsid w:val="008719A4"/>
    <w:rsid w:val="00871D23"/>
    <w:rsid w:val="008727D3"/>
    <w:rsid w:val="00872AC9"/>
    <w:rsid w:val="0087365B"/>
    <w:rsid w:val="00874312"/>
    <w:rsid w:val="0087437C"/>
    <w:rsid w:val="00875CD7"/>
    <w:rsid w:val="00876B4D"/>
    <w:rsid w:val="00877C89"/>
    <w:rsid w:val="00877F18"/>
    <w:rsid w:val="00880158"/>
    <w:rsid w:val="0088019D"/>
    <w:rsid w:val="008821B6"/>
    <w:rsid w:val="00882253"/>
    <w:rsid w:val="008830B2"/>
    <w:rsid w:val="00884942"/>
    <w:rsid w:val="008852A1"/>
    <w:rsid w:val="008857C8"/>
    <w:rsid w:val="00885866"/>
    <w:rsid w:val="00885AC1"/>
    <w:rsid w:val="00885F87"/>
    <w:rsid w:val="00886726"/>
    <w:rsid w:val="00890084"/>
    <w:rsid w:val="00890C9F"/>
    <w:rsid w:val="00890F93"/>
    <w:rsid w:val="008941E3"/>
    <w:rsid w:val="00894397"/>
    <w:rsid w:val="00894A88"/>
    <w:rsid w:val="00895386"/>
    <w:rsid w:val="00897C73"/>
    <w:rsid w:val="008A01C6"/>
    <w:rsid w:val="008A0AA5"/>
    <w:rsid w:val="008A15A6"/>
    <w:rsid w:val="008A21FF"/>
    <w:rsid w:val="008A2CBD"/>
    <w:rsid w:val="008A2CE2"/>
    <w:rsid w:val="008A30AC"/>
    <w:rsid w:val="008A3121"/>
    <w:rsid w:val="008A3B58"/>
    <w:rsid w:val="008A44B8"/>
    <w:rsid w:val="008A51A8"/>
    <w:rsid w:val="008A54A3"/>
    <w:rsid w:val="008A54C7"/>
    <w:rsid w:val="008A5F24"/>
    <w:rsid w:val="008A60F8"/>
    <w:rsid w:val="008A6BD2"/>
    <w:rsid w:val="008A77D8"/>
    <w:rsid w:val="008A7C89"/>
    <w:rsid w:val="008B02DF"/>
    <w:rsid w:val="008B0483"/>
    <w:rsid w:val="008B120C"/>
    <w:rsid w:val="008B1A53"/>
    <w:rsid w:val="008B2BCD"/>
    <w:rsid w:val="008B37DD"/>
    <w:rsid w:val="008B51A0"/>
    <w:rsid w:val="008B592A"/>
    <w:rsid w:val="008B5B11"/>
    <w:rsid w:val="008B5D1B"/>
    <w:rsid w:val="008B69A8"/>
    <w:rsid w:val="008B6E7E"/>
    <w:rsid w:val="008B7495"/>
    <w:rsid w:val="008B7AF5"/>
    <w:rsid w:val="008B7B5C"/>
    <w:rsid w:val="008B7D2C"/>
    <w:rsid w:val="008C03D1"/>
    <w:rsid w:val="008C0C99"/>
    <w:rsid w:val="008C11B3"/>
    <w:rsid w:val="008C2017"/>
    <w:rsid w:val="008C22A0"/>
    <w:rsid w:val="008C2A77"/>
    <w:rsid w:val="008C3231"/>
    <w:rsid w:val="008C3682"/>
    <w:rsid w:val="008C4958"/>
    <w:rsid w:val="008C4BAA"/>
    <w:rsid w:val="008C5164"/>
    <w:rsid w:val="008C6AE8"/>
    <w:rsid w:val="008C7573"/>
    <w:rsid w:val="008D00A5"/>
    <w:rsid w:val="008D157C"/>
    <w:rsid w:val="008D1CAE"/>
    <w:rsid w:val="008D2549"/>
    <w:rsid w:val="008D34F1"/>
    <w:rsid w:val="008D39D8"/>
    <w:rsid w:val="008D473B"/>
    <w:rsid w:val="008D5003"/>
    <w:rsid w:val="008D5561"/>
    <w:rsid w:val="008D5F7F"/>
    <w:rsid w:val="008D6D1A"/>
    <w:rsid w:val="008D72CD"/>
    <w:rsid w:val="008E065E"/>
    <w:rsid w:val="008E0927"/>
    <w:rsid w:val="008E1909"/>
    <w:rsid w:val="008E265B"/>
    <w:rsid w:val="008E4C52"/>
    <w:rsid w:val="008E513F"/>
    <w:rsid w:val="008E5762"/>
    <w:rsid w:val="008E5ADC"/>
    <w:rsid w:val="008E6E3A"/>
    <w:rsid w:val="008E7D76"/>
    <w:rsid w:val="008F1EAB"/>
    <w:rsid w:val="008F33DC"/>
    <w:rsid w:val="008F410D"/>
    <w:rsid w:val="008F477F"/>
    <w:rsid w:val="008F650A"/>
    <w:rsid w:val="008F6EAD"/>
    <w:rsid w:val="008F710B"/>
    <w:rsid w:val="008F71CD"/>
    <w:rsid w:val="0090004F"/>
    <w:rsid w:val="00900066"/>
    <w:rsid w:val="00900FBE"/>
    <w:rsid w:val="00902247"/>
    <w:rsid w:val="00902350"/>
    <w:rsid w:val="0090336B"/>
    <w:rsid w:val="00903587"/>
    <w:rsid w:val="00905143"/>
    <w:rsid w:val="009053AA"/>
    <w:rsid w:val="009055D4"/>
    <w:rsid w:val="00906939"/>
    <w:rsid w:val="00906B1A"/>
    <w:rsid w:val="009102F6"/>
    <w:rsid w:val="00910B7D"/>
    <w:rsid w:val="009113DE"/>
    <w:rsid w:val="00911674"/>
    <w:rsid w:val="0091167F"/>
    <w:rsid w:val="00911BB5"/>
    <w:rsid w:val="00911DFB"/>
    <w:rsid w:val="0091319E"/>
    <w:rsid w:val="00913589"/>
    <w:rsid w:val="0091392E"/>
    <w:rsid w:val="009139D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3177E"/>
    <w:rsid w:val="00931BD9"/>
    <w:rsid w:val="009338B9"/>
    <w:rsid w:val="00933A27"/>
    <w:rsid w:val="00935A40"/>
    <w:rsid w:val="00935EE2"/>
    <w:rsid w:val="0093614B"/>
    <w:rsid w:val="00936875"/>
    <w:rsid w:val="009368F3"/>
    <w:rsid w:val="00937CA3"/>
    <w:rsid w:val="00940F20"/>
    <w:rsid w:val="00941598"/>
    <w:rsid w:val="00941636"/>
    <w:rsid w:val="00941B1D"/>
    <w:rsid w:val="00941B33"/>
    <w:rsid w:val="0094261E"/>
    <w:rsid w:val="00943742"/>
    <w:rsid w:val="00944077"/>
    <w:rsid w:val="009445B5"/>
    <w:rsid w:val="009456B7"/>
    <w:rsid w:val="00945C05"/>
    <w:rsid w:val="00946178"/>
    <w:rsid w:val="0094675F"/>
    <w:rsid w:val="00946945"/>
    <w:rsid w:val="00947713"/>
    <w:rsid w:val="00947EE8"/>
    <w:rsid w:val="009506D8"/>
    <w:rsid w:val="00950DE7"/>
    <w:rsid w:val="0095135D"/>
    <w:rsid w:val="00951A37"/>
    <w:rsid w:val="00951FF2"/>
    <w:rsid w:val="00952411"/>
    <w:rsid w:val="00952D5F"/>
    <w:rsid w:val="00953920"/>
    <w:rsid w:val="00953D47"/>
    <w:rsid w:val="00954399"/>
    <w:rsid w:val="00954701"/>
    <w:rsid w:val="0095481F"/>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BFA"/>
    <w:rsid w:val="00974CE0"/>
    <w:rsid w:val="0097603D"/>
    <w:rsid w:val="00976949"/>
    <w:rsid w:val="00976D75"/>
    <w:rsid w:val="00976F70"/>
    <w:rsid w:val="00977FFB"/>
    <w:rsid w:val="00980477"/>
    <w:rsid w:val="00982D94"/>
    <w:rsid w:val="00983A02"/>
    <w:rsid w:val="00983D60"/>
    <w:rsid w:val="00984EE4"/>
    <w:rsid w:val="00985122"/>
    <w:rsid w:val="00985253"/>
    <w:rsid w:val="009853B3"/>
    <w:rsid w:val="009868AC"/>
    <w:rsid w:val="0098759E"/>
    <w:rsid w:val="00987D7B"/>
    <w:rsid w:val="00990630"/>
    <w:rsid w:val="00991761"/>
    <w:rsid w:val="00991CA3"/>
    <w:rsid w:val="009926D9"/>
    <w:rsid w:val="009937AE"/>
    <w:rsid w:val="00994DCA"/>
    <w:rsid w:val="009950DA"/>
    <w:rsid w:val="009953CF"/>
    <w:rsid w:val="0099584E"/>
    <w:rsid w:val="00995B94"/>
    <w:rsid w:val="009960EC"/>
    <w:rsid w:val="00996D32"/>
    <w:rsid w:val="009970DD"/>
    <w:rsid w:val="00997EB7"/>
    <w:rsid w:val="009A07F2"/>
    <w:rsid w:val="009A0FBA"/>
    <w:rsid w:val="009A1601"/>
    <w:rsid w:val="009A3BB6"/>
    <w:rsid w:val="009A462D"/>
    <w:rsid w:val="009A5CBA"/>
    <w:rsid w:val="009A5E03"/>
    <w:rsid w:val="009A6145"/>
    <w:rsid w:val="009A63EB"/>
    <w:rsid w:val="009A6D84"/>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5308"/>
    <w:rsid w:val="009C5493"/>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47A3"/>
    <w:rsid w:val="009E590A"/>
    <w:rsid w:val="009E5930"/>
    <w:rsid w:val="009E6015"/>
    <w:rsid w:val="009E66E2"/>
    <w:rsid w:val="009E795F"/>
    <w:rsid w:val="009F08F3"/>
    <w:rsid w:val="009F09F8"/>
    <w:rsid w:val="009F1CA4"/>
    <w:rsid w:val="009F1F61"/>
    <w:rsid w:val="009F2EF3"/>
    <w:rsid w:val="009F344F"/>
    <w:rsid w:val="009F38C8"/>
    <w:rsid w:val="009F6694"/>
    <w:rsid w:val="009F7743"/>
    <w:rsid w:val="00A009C3"/>
    <w:rsid w:val="00A00D8D"/>
    <w:rsid w:val="00A015E5"/>
    <w:rsid w:val="00A021A5"/>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D2"/>
    <w:rsid w:val="00A1533E"/>
    <w:rsid w:val="00A15C5E"/>
    <w:rsid w:val="00A17E06"/>
    <w:rsid w:val="00A17F63"/>
    <w:rsid w:val="00A2193B"/>
    <w:rsid w:val="00A22218"/>
    <w:rsid w:val="00A2351A"/>
    <w:rsid w:val="00A23775"/>
    <w:rsid w:val="00A24003"/>
    <w:rsid w:val="00A24E4B"/>
    <w:rsid w:val="00A252BF"/>
    <w:rsid w:val="00A2537E"/>
    <w:rsid w:val="00A25899"/>
    <w:rsid w:val="00A264A9"/>
    <w:rsid w:val="00A26846"/>
    <w:rsid w:val="00A26DCF"/>
    <w:rsid w:val="00A26F01"/>
    <w:rsid w:val="00A27785"/>
    <w:rsid w:val="00A27A57"/>
    <w:rsid w:val="00A30029"/>
    <w:rsid w:val="00A30187"/>
    <w:rsid w:val="00A30300"/>
    <w:rsid w:val="00A313D8"/>
    <w:rsid w:val="00A3181A"/>
    <w:rsid w:val="00A32E1B"/>
    <w:rsid w:val="00A3420D"/>
    <w:rsid w:val="00A3448A"/>
    <w:rsid w:val="00A36297"/>
    <w:rsid w:val="00A377F7"/>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6348"/>
    <w:rsid w:val="00A46468"/>
    <w:rsid w:val="00A47A4A"/>
    <w:rsid w:val="00A5008B"/>
    <w:rsid w:val="00A501DD"/>
    <w:rsid w:val="00A52E1D"/>
    <w:rsid w:val="00A54CD6"/>
    <w:rsid w:val="00A55873"/>
    <w:rsid w:val="00A55888"/>
    <w:rsid w:val="00A55BBA"/>
    <w:rsid w:val="00A56AE6"/>
    <w:rsid w:val="00A56EA2"/>
    <w:rsid w:val="00A57F22"/>
    <w:rsid w:val="00A61290"/>
    <w:rsid w:val="00A61499"/>
    <w:rsid w:val="00A61735"/>
    <w:rsid w:val="00A62A77"/>
    <w:rsid w:val="00A63483"/>
    <w:rsid w:val="00A657D7"/>
    <w:rsid w:val="00A65FB0"/>
    <w:rsid w:val="00A660AC"/>
    <w:rsid w:val="00A67C96"/>
    <w:rsid w:val="00A67C9E"/>
    <w:rsid w:val="00A67E6C"/>
    <w:rsid w:val="00A701B1"/>
    <w:rsid w:val="00A71B99"/>
    <w:rsid w:val="00A737F5"/>
    <w:rsid w:val="00A739D0"/>
    <w:rsid w:val="00A760D4"/>
    <w:rsid w:val="00A761D4"/>
    <w:rsid w:val="00A76340"/>
    <w:rsid w:val="00A76A72"/>
    <w:rsid w:val="00A76D37"/>
    <w:rsid w:val="00A77EC4"/>
    <w:rsid w:val="00A805AF"/>
    <w:rsid w:val="00A80916"/>
    <w:rsid w:val="00A81BD7"/>
    <w:rsid w:val="00A825F4"/>
    <w:rsid w:val="00A82E56"/>
    <w:rsid w:val="00A82F20"/>
    <w:rsid w:val="00A838CC"/>
    <w:rsid w:val="00A85208"/>
    <w:rsid w:val="00A85E1B"/>
    <w:rsid w:val="00A872E4"/>
    <w:rsid w:val="00A879A5"/>
    <w:rsid w:val="00A90747"/>
    <w:rsid w:val="00A90B9A"/>
    <w:rsid w:val="00A9237F"/>
    <w:rsid w:val="00A92879"/>
    <w:rsid w:val="00A92C93"/>
    <w:rsid w:val="00A9348E"/>
    <w:rsid w:val="00A936B8"/>
    <w:rsid w:val="00A9442A"/>
    <w:rsid w:val="00A94A72"/>
    <w:rsid w:val="00A94C5E"/>
    <w:rsid w:val="00A96BEC"/>
    <w:rsid w:val="00AA009B"/>
    <w:rsid w:val="00AA016F"/>
    <w:rsid w:val="00AA13F9"/>
    <w:rsid w:val="00AA1ED6"/>
    <w:rsid w:val="00AA1F01"/>
    <w:rsid w:val="00AA3084"/>
    <w:rsid w:val="00AA51D6"/>
    <w:rsid w:val="00AA5922"/>
    <w:rsid w:val="00AB0754"/>
    <w:rsid w:val="00AB0BC8"/>
    <w:rsid w:val="00AB11CA"/>
    <w:rsid w:val="00AB14D9"/>
    <w:rsid w:val="00AB17D7"/>
    <w:rsid w:val="00AB24A5"/>
    <w:rsid w:val="00AB4AB8"/>
    <w:rsid w:val="00AB5142"/>
    <w:rsid w:val="00AB655E"/>
    <w:rsid w:val="00AB741D"/>
    <w:rsid w:val="00AB7DF0"/>
    <w:rsid w:val="00AC007F"/>
    <w:rsid w:val="00AC20C1"/>
    <w:rsid w:val="00AC2ECD"/>
    <w:rsid w:val="00AC2FD2"/>
    <w:rsid w:val="00AC3119"/>
    <w:rsid w:val="00AC49FB"/>
    <w:rsid w:val="00AC4F1D"/>
    <w:rsid w:val="00AC5319"/>
    <w:rsid w:val="00AC5A10"/>
    <w:rsid w:val="00AC78F3"/>
    <w:rsid w:val="00AD0AA3"/>
    <w:rsid w:val="00AD2C0D"/>
    <w:rsid w:val="00AD2E46"/>
    <w:rsid w:val="00AD3F94"/>
    <w:rsid w:val="00AD4A5A"/>
    <w:rsid w:val="00AD501C"/>
    <w:rsid w:val="00AD5E16"/>
    <w:rsid w:val="00AE075A"/>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C5D"/>
    <w:rsid w:val="00AF42D7"/>
    <w:rsid w:val="00AF42E8"/>
    <w:rsid w:val="00AF473A"/>
    <w:rsid w:val="00AF4E47"/>
    <w:rsid w:val="00AF6587"/>
    <w:rsid w:val="00AF689E"/>
    <w:rsid w:val="00B006FE"/>
    <w:rsid w:val="00B007CB"/>
    <w:rsid w:val="00B00DEF"/>
    <w:rsid w:val="00B00F52"/>
    <w:rsid w:val="00B0213E"/>
    <w:rsid w:val="00B02AA9"/>
    <w:rsid w:val="00B02FA3"/>
    <w:rsid w:val="00B0321D"/>
    <w:rsid w:val="00B05084"/>
    <w:rsid w:val="00B07DC9"/>
    <w:rsid w:val="00B07F10"/>
    <w:rsid w:val="00B10458"/>
    <w:rsid w:val="00B106A6"/>
    <w:rsid w:val="00B10A86"/>
    <w:rsid w:val="00B10B43"/>
    <w:rsid w:val="00B157F9"/>
    <w:rsid w:val="00B15AD0"/>
    <w:rsid w:val="00B20256"/>
    <w:rsid w:val="00B20C76"/>
    <w:rsid w:val="00B20D09"/>
    <w:rsid w:val="00B21660"/>
    <w:rsid w:val="00B2218D"/>
    <w:rsid w:val="00B224FD"/>
    <w:rsid w:val="00B2327D"/>
    <w:rsid w:val="00B236A6"/>
    <w:rsid w:val="00B24959"/>
    <w:rsid w:val="00B25482"/>
    <w:rsid w:val="00B25D77"/>
    <w:rsid w:val="00B2763F"/>
    <w:rsid w:val="00B27AAC"/>
    <w:rsid w:val="00B27B8C"/>
    <w:rsid w:val="00B30929"/>
    <w:rsid w:val="00B314C3"/>
    <w:rsid w:val="00B31E8E"/>
    <w:rsid w:val="00B33017"/>
    <w:rsid w:val="00B34F52"/>
    <w:rsid w:val="00B357AA"/>
    <w:rsid w:val="00B372AA"/>
    <w:rsid w:val="00B37AD9"/>
    <w:rsid w:val="00B403DC"/>
    <w:rsid w:val="00B40445"/>
    <w:rsid w:val="00B409E0"/>
    <w:rsid w:val="00B4159E"/>
    <w:rsid w:val="00B41888"/>
    <w:rsid w:val="00B42364"/>
    <w:rsid w:val="00B42778"/>
    <w:rsid w:val="00B427B1"/>
    <w:rsid w:val="00B43021"/>
    <w:rsid w:val="00B4326E"/>
    <w:rsid w:val="00B43B6B"/>
    <w:rsid w:val="00B441FF"/>
    <w:rsid w:val="00B45A52"/>
    <w:rsid w:val="00B4606B"/>
    <w:rsid w:val="00B46175"/>
    <w:rsid w:val="00B46B54"/>
    <w:rsid w:val="00B470D4"/>
    <w:rsid w:val="00B47AA5"/>
    <w:rsid w:val="00B50562"/>
    <w:rsid w:val="00B51432"/>
    <w:rsid w:val="00B515DF"/>
    <w:rsid w:val="00B51F7F"/>
    <w:rsid w:val="00B53EA9"/>
    <w:rsid w:val="00B548B7"/>
    <w:rsid w:val="00B54F83"/>
    <w:rsid w:val="00B55C76"/>
    <w:rsid w:val="00B5605E"/>
    <w:rsid w:val="00B579CD"/>
    <w:rsid w:val="00B57E9F"/>
    <w:rsid w:val="00B57EC3"/>
    <w:rsid w:val="00B60A5A"/>
    <w:rsid w:val="00B629C9"/>
    <w:rsid w:val="00B62F2E"/>
    <w:rsid w:val="00B63378"/>
    <w:rsid w:val="00B635DC"/>
    <w:rsid w:val="00B64797"/>
    <w:rsid w:val="00B6569B"/>
    <w:rsid w:val="00B664C7"/>
    <w:rsid w:val="00B66DB8"/>
    <w:rsid w:val="00B6720E"/>
    <w:rsid w:val="00B67929"/>
    <w:rsid w:val="00B714B6"/>
    <w:rsid w:val="00B71CAA"/>
    <w:rsid w:val="00B739F6"/>
    <w:rsid w:val="00B74A07"/>
    <w:rsid w:val="00B74E58"/>
    <w:rsid w:val="00B75414"/>
    <w:rsid w:val="00B76813"/>
    <w:rsid w:val="00B773EF"/>
    <w:rsid w:val="00B81A6C"/>
    <w:rsid w:val="00B8202F"/>
    <w:rsid w:val="00B834E9"/>
    <w:rsid w:val="00B840F4"/>
    <w:rsid w:val="00B85577"/>
    <w:rsid w:val="00B85DB6"/>
    <w:rsid w:val="00B85DE5"/>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A11"/>
    <w:rsid w:val="00B97DA2"/>
    <w:rsid w:val="00BA1564"/>
    <w:rsid w:val="00BA2280"/>
    <w:rsid w:val="00BA2A08"/>
    <w:rsid w:val="00BA2D5C"/>
    <w:rsid w:val="00BA3809"/>
    <w:rsid w:val="00BA56D2"/>
    <w:rsid w:val="00BA5E0C"/>
    <w:rsid w:val="00BA76E0"/>
    <w:rsid w:val="00BB13D9"/>
    <w:rsid w:val="00BB2A25"/>
    <w:rsid w:val="00BB32DF"/>
    <w:rsid w:val="00BB36F4"/>
    <w:rsid w:val="00BB4978"/>
    <w:rsid w:val="00BB51E9"/>
    <w:rsid w:val="00BB7C24"/>
    <w:rsid w:val="00BB7FAE"/>
    <w:rsid w:val="00BC0FDC"/>
    <w:rsid w:val="00BC3053"/>
    <w:rsid w:val="00BC410E"/>
    <w:rsid w:val="00BC44C4"/>
    <w:rsid w:val="00BC4D2E"/>
    <w:rsid w:val="00BC5371"/>
    <w:rsid w:val="00BC5824"/>
    <w:rsid w:val="00BC650B"/>
    <w:rsid w:val="00BC699B"/>
    <w:rsid w:val="00BC73AC"/>
    <w:rsid w:val="00BD0AC4"/>
    <w:rsid w:val="00BD3374"/>
    <w:rsid w:val="00BD48AC"/>
    <w:rsid w:val="00BD4D68"/>
    <w:rsid w:val="00BD5942"/>
    <w:rsid w:val="00BD5F1A"/>
    <w:rsid w:val="00BD6CDD"/>
    <w:rsid w:val="00BD756F"/>
    <w:rsid w:val="00BE05B4"/>
    <w:rsid w:val="00BE061B"/>
    <w:rsid w:val="00BE1234"/>
    <w:rsid w:val="00BE2FA6"/>
    <w:rsid w:val="00BE30D0"/>
    <w:rsid w:val="00BE333F"/>
    <w:rsid w:val="00BE3C70"/>
    <w:rsid w:val="00BE41B1"/>
    <w:rsid w:val="00BE48AE"/>
    <w:rsid w:val="00BE5332"/>
    <w:rsid w:val="00BE5B45"/>
    <w:rsid w:val="00BE6715"/>
    <w:rsid w:val="00BE6CD8"/>
    <w:rsid w:val="00BE7078"/>
    <w:rsid w:val="00BE7406"/>
    <w:rsid w:val="00BE7603"/>
    <w:rsid w:val="00BF07E1"/>
    <w:rsid w:val="00BF133D"/>
    <w:rsid w:val="00BF1FA2"/>
    <w:rsid w:val="00BF2CB4"/>
    <w:rsid w:val="00BF2CE9"/>
    <w:rsid w:val="00BF3279"/>
    <w:rsid w:val="00BF4680"/>
    <w:rsid w:val="00BF6B83"/>
    <w:rsid w:val="00BF74C7"/>
    <w:rsid w:val="00BF7E48"/>
    <w:rsid w:val="00C00B01"/>
    <w:rsid w:val="00C00F4A"/>
    <w:rsid w:val="00C01134"/>
    <w:rsid w:val="00C015F1"/>
    <w:rsid w:val="00C01BD1"/>
    <w:rsid w:val="00C01F33"/>
    <w:rsid w:val="00C02CC6"/>
    <w:rsid w:val="00C040F7"/>
    <w:rsid w:val="00C044AB"/>
    <w:rsid w:val="00C05706"/>
    <w:rsid w:val="00C05B47"/>
    <w:rsid w:val="00C0638C"/>
    <w:rsid w:val="00C07377"/>
    <w:rsid w:val="00C07B83"/>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2072"/>
    <w:rsid w:val="00C2238C"/>
    <w:rsid w:val="00C23840"/>
    <w:rsid w:val="00C264BF"/>
    <w:rsid w:val="00C279B5"/>
    <w:rsid w:val="00C27C45"/>
    <w:rsid w:val="00C3246F"/>
    <w:rsid w:val="00C327E1"/>
    <w:rsid w:val="00C329F3"/>
    <w:rsid w:val="00C345C8"/>
    <w:rsid w:val="00C34D86"/>
    <w:rsid w:val="00C3719D"/>
    <w:rsid w:val="00C37CB2"/>
    <w:rsid w:val="00C426AF"/>
    <w:rsid w:val="00C43412"/>
    <w:rsid w:val="00C43F87"/>
    <w:rsid w:val="00C44A47"/>
    <w:rsid w:val="00C473A5"/>
    <w:rsid w:val="00C50B28"/>
    <w:rsid w:val="00C51106"/>
    <w:rsid w:val="00C517F3"/>
    <w:rsid w:val="00C528F9"/>
    <w:rsid w:val="00C54995"/>
    <w:rsid w:val="00C54D41"/>
    <w:rsid w:val="00C55740"/>
    <w:rsid w:val="00C568B7"/>
    <w:rsid w:val="00C568D7"/>
    <w:rsid w:val="00C5702F"/>
    <w:rsid w:val="00C573C5"/>
    <w:rsid w:val="00C60783"/>
    <w:rsid w:val="00C628DF"/>
    <w:rsid w:val="00C62948"/>
    <w:rsid w:val="00C64672"/>
    <w:rsid w:val="00C650CD"/>
    <w:rsid w:val="00C6684D"/>
    <w:rsid w:val="00C66DC4"/>
    <w:rsid w:val="00C67B25"/>
    <w:rsid w:val="00C70697"/>
    <w:rsid w:val="00C72093"/>
    <w:rsid w:val="00C72EF4"/>
    <w:rsid w:val="00C744FE"/>
    <w:rsid w:val="00C755EF"/>
    <w:rsid w:val="00C758FA"/>
    <w:rsid w:val="00C75D2F"/>
    <w:rsid w:val="00C76659"/>
    <w:rsid w:val="00C767BE"/>
    <w:rsid w:val="00C76E3C"/>
    <w:rsid w:val="00C76FA4"/>
    <w:rsid w:val="00C80809"/>
    <w:rsid w:val="00C81568"/>
    <w:rsid w:val="00C83FEA"/>
    <w:rsid w:val="00C84787"/>
    <w:rsid w:val="00C84D60"/>
    <w:rsid w:val="00C8503A"/>
    <w:rsid w:val="00C861FC"/>
    <w:rsid w:val="00C8743E"/>
    <w:rsid w:val="00C9027A"/>
    <w:rsid w:val="00C9068E"/>
    <w:rsid w:val="00C922EE"/>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D8"/>
    <w:rsid w:val="00CA2661"/>
    <w:rsid w:val="00CA3600"/>
    <w:rsid w:val="00CA4B18"/>
    <w:rsid w:val="00CA51BE"/>
    <w:rsid w:val="00CA6480"/>
    <w:rsid w:val="00CA6DDC"/>
    <w:rsid w:val="00CA7608"/>
    <w:rsid w:val="00CB14BE"/>
    <w:rsid w:val="00CB1884"/>
    <w:rsid w:val="00CB1F63"/>
    <w:rsid w:val="00CB2C61"/>
    <w:rsid w:val="00CB3728"/>
    <w:rsid w:val="00CB6224"/>
    <w:rsid w:val="00CB6855"/>
    <w:rsid w:val="00CB7170"/>
    <w:rsid w:val="00CB733F"/>
    <w:rsid w:val="00CB7C72"/>
    <w:rsid w:val="00CC040E"/>
    <w:rsid w:val="00CC06FC"/>
    <w:rsid w:val="00CC111F"/>
    <w:rsid w:val="00CC1C6B"/>
    <w:rsid w:val="00CC2011"/>
    <w:rsid w:val="00CC292A"/>
    <w:rsid w:val="00CC3EA0"/>
    <w:rsid w:val="00CC43D7"/>
    <w:rsid w:val="00CC7453"/>
    <w:rsid w:val="00CC7B45"/>
    <w:rsid w:val="00CD1188"/>
    <w:rsid w:val="00CD2141"/>
    <w:rsid w:val="00CD2D77"/>
    <w:rsid w:val="00CD2ED1"/>
    <w:rsid w:val="00CD337B"/>
    <w:rsid w:val="00CD3593"/>
    <w:rsid w:val="00CD3EC4"/>
    <w:rsid w:val="00CD4129"/>
    <w:rsid w:val="00CD4293"/>
    <w:rsid w:val="00CD462E"/>
    <w:rsid w:val="00CD51C1"/>
    <w:rsid w:val="00CD568A"/>
    <w:rsid w:val="00CD5C70"/>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1354"/>
    <w:rsid w:val="00CF1F3C"/>
    <w:rsid w:val="00CF2266"/>
    <w:rsid w:val="00CF2593"/>
    <w:rsid w:val="00CF2B3A"/>
    <w:rsid w:val="00CF3B1F"/>
    <w:rsid w:val="00CF3BF6"/>
    <w:rsid w:val="00CF41AC"/>
    <w:rsid w:val="00CF4C27"/>
    <w:rsid w:val="00CF53DE"/>
    <w:rsid w:val="00CF625B"/>
    <w:rsid w:val="00CF687E"/>
    <w:rsid w:val="00CF6FB6"/>
    <w:rsid w:val="00CF726B"/>
    <w:rsid w:val="00D00902"/>
    <w:rsid w:val="00D013C3"/>
    <w:rsid w:val="00D01D1B"/>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76C5"/>
    <w:rsid w:val="00D179DD"/>
    <w:rsid w:val="00D22AB5"/>
    <w:rsid w:val="00D232E2"/>
    <w:rsid w:val="00D239A7"/>
    <w:rsid w:val="00D23F47"/>
    <w:rsid w:val="00D250FB"/>
    <w:rsid w:val="00D25E03"/>
    <w:rsid w:val="00D263D5"/>
    <w:rsid w:val="00D27AB8"/>
    <w:rsid w:val="00D31E34"/>
    <w:rsid w:val="00D33CBB"/>
    <w:rsid w:val="00D3553E"/>
    <w:rsid w:val="00D35CF3"/>
    <w:rsid w:val="00D36720"/>
    <w:rsid w:val="00D36E40"/>
    <w:rsid w:val="00D36E71"/>
    <w:rsid w:val="00D36F71"/>
    <w:rsid w:val="00D37D87"/>
    <w:rsid w:val="00D4030C"/>
    <w:rsid w:val="00D40B33"/>
    <w:rsid w:val="00D42379"/>
    <w:rsid w:val="00D42B49"/>
    <w:rsid w:val="00D42BA5"/>
    <w:rsid w:val="00D4318F"/>
    <w:rsid w:val="00D43886"/>
    <w:rsid w:val="00D438BF"/>
    <w:rsid w:val="00D43A80"/>
    <w:rsid w:val="00D440F8"/>
    <w:rsid w:val="00D448E3"/>
    <w:rsid w:val="00D46010"/>
    <w:rsid w:val="00D47712"/>
    <w:rsid w:val="00D50F35"/>
    <w:rsid w:val="00D512F8"/>
    <w:rsid w:val="00D52C1D"/>
    <w:rsid w:val="00D53566"/>
    <w:rsid w:val="00D546FF"/>
    <w:rsid w:val="00D5586A"/>
    <w:rsid w:val="00D55AD5"/>
    <w:rsid w:val="00D5690B"/>
    <w:rsid w:val="00D5749E"/>
    <w:rsid w:val="00D57564"/>
    <w:rsid w:val="00D576CA"/>
    <w:rsid w:val="00D577C7"/>
    <w:rsid w:val="00D57EAE"/>
    <w:rsid w:val="00D606B3"/>
    <w:rsid w:val="00D61AF5"/>
    <w:rsid w:val="00D63DD2"/>
    <w:rsid w:val="00D64097"/>
    <w:rsid w:val="00D64ABA"/>
    <w:rsid w:val="00D652B5"/>
    <w:rsid w:val="00D65F83"/>
    <w:rsid w:val="00D66155"/>
    <w:rsid w:val="00D661D3"/>
    <w:rsid w:val="00D66CEB"/>
    <w:rsid w:val="00D7005A"/>
    <w:rsid w:val="00D708B0"/>
    <w:rsid w:val="00D7171F"/>
    <w:rsid w:val="00D71D43"/>
    <w:rsid w:val="00D720FE"/>
    <w:rsid w:val="00D72811"/>
    <w:rsid w:val="00D72E6A"/>
    <w:rsid w:val="00D74978"/>
    <w:rsid w:val="00D76E30"/>
    <w:rsid w:val="00D77B1D"/>
    <w:rsid w:val="00D77EEA"/>
    <w:rsid w:val="00D8021F"/>
    <w:rsid w:val="00D80383"/>
    <w:rsid w:val="00D80FAB"/>
    <w:rsid w:val="00D823C6"/>
    <w:rsid w:val="00D8327F"/>
    <w:rsid w:val="00D83BE1"/>
    <w:rsid w:val="00D84228"/>
    <w:rsid w:val="00D86CA3"/>
    <w:rsid w:val="00D871CE"/>
    <w:rsid w:val="00D879A9"/>
    <w:rsid w:val="00D90D7F"/>
    <w:rsid w:val="00D915D7"/>
    <w:rsid w:val="00D9196D"/>
    <w:rsid w:val="00D91EE8"/>
    <w:rsid w:val="00D92982"/>
    <w:rsid w:val="00D94FF7"/>
    <w:rsid w:val="00D9771A"/>
    <w:rsid w:val="00D9790E"/>
    <w:rsid w:val="00D97993"/>
    <w:rsid w:val="00DA1876"/>
    <w:rsid w:val="00DA18C3"/>
    <w:rsid w:val="00DA1B68"/>
    <w:rsid w:val="00DA2A23"/>
    <w:rsid w:val="00DA305E"/>
    <w:rsid w:val="00DA4255"/>
    <w:rsid w:val="00DA4CB4"/>
    <w:rsid w:val="00DA5417"/>
    <w:rsid w:val="00DA56E8"/>
    <w:rsid w:val="00DA5E85"/>
    <w:rsid w:val="00DA6AC4"/>
    <w:rsid w:val="00DB0107"/>
    <w:rsid w:val="00DB09A7"/>
    <w:rsid w:val="00DB0A9F"/>
    <w:rsid w:val="00DB308E"/>
    <w:rsid w:val="00DB377D"/>
    <w:rsid w:val="00DB4263"/>
    <w:rsid w:val="00DB515E"/>
    <w:rsid w:val="00DB5C7A"/>
    <w:rsid w:val="00DB71EB"/>
    <w:rsid w:val="00DC00A0"/>
    <w:rsid w:val="00DC155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D22BB"/>
    <w:rsid w:val="00DD3B3E"/>
    <w:rsid w:val="00DD3EB5"/>
    <w:rsid w:val="00DD42E1"/>
    <w:rsid w:val="00DD4411"/>
    <w:rsid w:val="00DD4729"/>
    <w:rsid w:val="00DD5A14"/>
    <w:rsid w:val="00DD5B38"/>
    <w:rsid w:val="00DD6103"/>
    <w:rsid w:val="00DD67D1"/>
    <w:rsid w:val="00DD738A"/>
    <w:rsid w:val="00DE0337"/>
    <w:rsid w:val="00DE12BC"/>
    <w:rsid w:val="00DE267A"/>
    <w:rsid w:val="00DE2C10"/>
    <w:rsid w:val="00DE30E7"/>
    <w:rsid w:val="00DE5608"/>
    <w:rsid w:val="00DE58D0"/>
    <w:rsid w:val="00DE5FC0"/>
    <w:rsid w:val="00DE6077"/>
    <w:rsid w:val="00DE6301"/>
    <w:rsid w:val="00DE654F"/>
    <w:rsid w:val="00DE6A02"/>
    <w:rsid w:val="00DE732B"/>
    <w:rsid w:val="00DF0393"/>
    <w:rsid w:val="00DF06B1"/>
    <w:rsid w:val="00DF0B6E"/>
    <w:rsid w:val="00DF15E0"/>
    <w:rsid w:val="00DF182E"/>
    <w:rsid w:val="00DF3245"/>
    <w:rsid w:val="00DF37A0"/>
    <w:rsid w:val="00DF5DAD"/>
    <w:rsid w:val="00DF73CF"/>
    <w:rsid w:val="00E01D5E"/>
    <w:rsid w:val="00E0355A"/>
    <w:rsid w:val="00E04332"/>
    <w:rsid w:val="00E06BFB"/>
    <w:rsid w:val="00E110E7"/>
    <w:rsid w:val="00E113CC"/>
    <w:rsid w:val="00E1189C"/>
    <w:rsid w:val="00E11B20"/>
    <w:rsid w:val="00E12600"/>
    <w:rsid w:val="00E12664"/>
    <w:rsid w:val="00E12B95"/>
    <w:rsid w:val="00E1369C"/>
    <w:rsid w:val="00E14429"/>
    <w:rsid w:val="00E16568"/>
    <w:rsid w:val="00E172CF"/>
    <w:rsid w:val="00E17921"/>
    <w:rsid w:val="00E17FA2"/>
    <w:rsid w:val="00E209BB"/>
    <w:rsid w:val="00E20E88"/>
    <w:rsid w:val="00E21AFA"/>
    <w:rsid w:val="00E2213F"/>
    <w:rsid w:val="00E22330"/>
    <w:rsid w:val="00E227B6"/>
    <w:rsid w:val="00E22C18"/>
    <w:rsid w:val="00E234EB"/>
    <w:rsid w:val="00E23A90"/>
    <w:rsid w:val="00E27157"/>
    <w:rsid w:val="00E30B5A"/>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723A"/>
    <w:rsid w:val="00E3728B"/>
    <w:rsid w:val="00E374B5"/>
    <w:rsid w:val="00E37797"/>
    <w:rsid w:val="00E37860"/>
    <w:rsid w:val="00E40482"/>
    <w:rsid w:val="00E41B6A"/>
    <w:rsid w:val="00E4298D"/>
    <w:rsid w:val="00E446F1"/>
    <w:rsid w:val="00E447B1"/>
    <w:rsid w:val="00E451E7"/>
    <w:rsid w:val="00E45C2B"/>
    <w:rsid w:val="00E46886"/>
    <w:rsid w:val="00E478CE"/>
    <w:rsid w:val="00E47A98"/>
    <w:rsid w:val="00E47AEF"/>
    <w:rsid w:val="00E50A11"/>
    <w:rsid w:val="00E52633"/>
    <w:rsid w:val="00E52CDA"/>
    <w:rsid w:val="00E530DF"/>
    <w:rsid w:val="00E53B75"/>
    <w:rsid w:val="00E548D8"/>
    <w:rsid w:val="00E54D60"/>
    <w:rsid w:val="00E54E3B"/>
    <w:rsid w:val="00E55A9E"/>
    <w:rsid w:val="00E57565"/>
    <w:rsid w:val="00E60E99"/>
    <w:rsid w:val="00E62043"/>
    <w:rsid w:val="00E624F8"/>
    <w:rsid w:val="00E63838"/>
    <w:rsid w:val="00E64434"/>
    <w:rsid w:val="00E64938"/>
    <w:rsid w:val="00E64A67"/>
    <w:rsid w:val="00E65CFD"/>
    <w:rsid w:val="00E65F01"/>
    <w:rsid w:val="00E66259"/>
    <w:rsid w:val="00E665E2"/>
    <w:rsid w:val="00E66CA7"/>
    <w:rsid w:val="00E6762E"/>
    <w:rsid w:val="00E67C51"/>
    <w:rsid w:val="00E70E3B"/>
    <w:rsid w:val="00E72EFC"/>
    <w:rsid w:val="00E746A1"/>
    <w:rsid w:val="00E7535A"/>
    <w:rsid w:val="00E757FC"/>
    <w:rsid w:val="00E758EC"/>
    <w:rsid w:val="00E77675"/>
    <w:rsid w:val="00E779A8"/>
    <w:rsid w:val="00E80668"/>
    <w:rsid w:val="00E80683"/>
    <w:rsid w:val="00E8102C"/>
    <w:rsid w:val="00E818B1"/>
    <w:rsid w:val="00E819B8"/>
    <w:rsid w:val="00E8234C"/>
    <w:rsid w:val="00E82507"/>
    <w:rsid w:val="00E83051"/>
    <w:rsid w:val="00E83AA9"/>
    <w:rsid w:val="00E83EB6"/>
    <w:rsid w:val="00E83F3A"/>
    <w:rsid w:val="00E854C4"/>
    <w:rsid w:val="00E857E2"/>
    <w:rsid w:val="00E85928"/>
    <w:rsid w:val="00E865D3"/>
    <w:rsid w:val="00E87822"/>
    <w:rsid w:val="00E87891"/>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7049"/>
    <w:rsid w:val="00E97638"/>
    <w:rsid w:val="00EA09A1"/>
    <w:rsid w:val="00EA0A3C"/>
    <w:rsid w:val="00EA0A72"/>
    <w:rsid w:val="00EA0E63"/>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3940"/>
    <w:rsid w:val="00EB4B7F"/>
    <w:rsid w:val="00EB4EA2"/>
    <w:rsid w:val="00EB5078"/>
    <w:rsid w:val="00EB5827"/>
    <w:rsid w:val="00EB6221"/>
    <w:rsid w:val="00EB6937"/>
    <w:rsid w:val="00EB72F1"/>
    <w:rsid w:val="00EB7A9B"/>
    <w:rsid w:val="00EB7EEC"/>
    <w:rsid w:val="00EC06A0"/>
    <w:rsid w:val="00EC0C0D"/>
    <w:rsid w:val="00EC24D5"/>
    <w:rsid w:val="00EC25B9"/>
    <w:rsid w:val="00EC27C6"/>
    <w:rsid w:val="00EC2C29"/>
    <w:rsid w:val="00EC3520"/>
    <w:rsid w:val="00EC3C25"/>
    <w:rsid w:val="00EC41C1"/>
    <w:rsid w:val="00EC4207"/>
    <w:rsid w:val="00EC4447"/>
    <w:rsid w:val="00EC4794"/>
    <w:rsid w:val="00EC4F10"/>
    <w:rsid w:val="00EC5387"/>
    <w:rsid w:val="00EC5653"/>
    <w:rsid w:val="00EC5916"/>
    <w:rsid w:val="00EC5E68"/>
    <w:rsid w:val="00EC71CE"/>
    <w:rsid w:val="00EC7F3F"/>
    <w:rsid w:val="00ED1006"/>
    <w:rsid w:val="00ED257D"/>
    <w:rsid w:val="00ED29F7"/>
    <w:rsid w:val="00ED2AFD"/>
    <w:rsid w:val="00ED3D00"/>
    <w:rsid w:val="00ED4056"/>
    <w:rsid w:val="00ED536E"/>
    <w:rsid w:val="00ED5CD8"/>
    <w:rsid w:val="00ED6CAB"/>
    <w:rsid w:val="00ED7508"/>
    <w:rsid w:val="00ED7A31"/>
    <w:rsid w:val="00ED7DB8"/>
    <w:rsid w:val="00EE1355"/>
    <w:rsid w:val="00EE1B8C"/>
    <w:rsid w:val="00EE21B3"/>
    <w:rsid w:val="00EE32C1"/>
    <w:rsid w:val="00EE3496"/>
    <w:rsid w:val="00EE3E05"/>
    <w:rsid w:val="00EE4C33"/>
    <w:rsid w:val="00EE5A9C"/>
    <w:rsid w:val="00EE6295"/>
    <w:rsid w:val="00EE63A3"/>
    <w:rsid w:val="00EE6BDE"/>
    <w:rsid w:val="00EE741F"/>
    <w:rsid w:val="00EE75F6"/>
    <w:rsid w:val="00EF0074"/>
    <w:rsid w:val="00EF0529"/>
    <w:rsid w:val="00EF05B7"/>
    <w:rsid w:val="00EF0E40"/>
    <w:rsid w:val="00EF18FE"/>
    <w:rsid w:val="00EF1D49"/>
    <w:rsid w:val="00EF27BD"/>
    <w:rsid w:val="00EF32CD"/>
    <w:rsid w:val="00EF402A"/>
    <w:rsid w:val="00EF411D"/>
    <w:rsid w:val="00EF45C9"/>
    <w:rsid w:val="00EF46A4"/>
    <w:rsid w:val="00EF5787"/>
    <w:rsid w:val="00EF5BFF"/>
    <w:rsid w:val="00EF5F23"/>
    <w:rsid w:val="00EF60D0"/>
    <w:rsid w:val="00EF7818"/>
    <w:rsid w:val="00F0014E"/>
    <w:rsid w:val="00F008E6"/>
    <w:rsid w:val="00F00FDB"/>
    <w:rsid w:val="00F01613"/>
    <w:rsid w:val="00F01CF9"/>
    <w:rsid w:val="00F020C3"/>
    <w:rsid w:val="00F032FF"/>
    <w:rsid w:val="00F03984"/>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9B7"/>
    <w:rsid w:val="00F20BFB"/>
    <w:rsid w:val="00F21F3F"/>
    <w:rsid w:val="00F2376F"/>
    <w:rsid w:val="00F243D8"/>
    <w:rsid w:val="00F26237"/>
    <w:rsid w:val="00F26D0F"/>
    <w:rsid w:val="00F30828"/>
    <w:rsid w:val="00F313D6"/>
    <w:rsid w:val="00F31CAE"/>
    <w:rsid w:val="00F31CBF"/>
    <w:rsid w:val="00F34754"/>
    <w:rsid w:val="00F36B19"/>
    <w:rsid w:val="00F36C4C"/>
    <w:rsid w:val="00F371B1"/>
    <w:rsid w:val="00F377B7"/>
    <w:rsid w:val="00F40F0C"/>
    <w:rsid w:val="00F42AE1"/>
    <w:rsid w:val="00F42EC4"/>
    <w:rsid w:val="00F42F11"/>
    <w:rsid w:val="00F43702"/>
    <w:rsid w:val="00F4419B"/>
    <w:rsid w:val="00F45352"/>
    <w:rsid w:val="00F4766C"/>
    <w:rsid w:val="00F50346"/>
    <w:rsid w:val="00F5060E"/>
    <w:rsid w:val="00F507D1"/>
    <w:rsid w:val="00F519CE"/>
    <w:rsid w:val="00F51ADA"/>
    <w:rsid w:val="00F51D24"/>
    <w:rsid w:val="00F520A3"/>
    <w:rsid w:val="00F54349"/>
    <w:rsid w:val="00F566F1"/>
    <w:rsid w:val="00F57709"/>
    <w:rsid w:val="00F601BA"/>
    <w:rsid w:val="00F60203"/>
    <w:rsid w:val="00F607C5"/>
    <w:rsid w:val="00F60CAE"/>
    <w:rsid w:val="00F60DEA"/>
    <w:rsid w:val="00F610EF"/>
    <w:rsid w:val="00F622B3"/>
    <w:rsid w:val="00F62CD5"/>
    <w:rsid w:val="00F6302A"/>
    <w:rsid w:val="00F63950"/>
    <w:rsid w:val="00F64C2B"/>
    <w:rsid w:val="00F64C70"/>
    <w:rsid w:val="00F64F0C"/>
    <w:rsid w:val="00F651BE"/>
    <w:rsid w:val="00F664DB"/>
    <w:rsid w:val="00F66BD0"/>
    <w:rsid w:val="00F66D5E"/>
    <w:rsid w:val="00F67192"/>
    <w:rsid w:val="00F672B9"/>
    <w:rsid w:val="00F67F53"/>
    <w:rsid w:val="00F703BE"/>
    <w:rsid w:val="00F709E3"/>
    <w:rsid w:val="00F71863"/>
    <w:rsid w:val="00F71F69"/>
    <w:rsid w:val="00F72695"/>
    <w:rsid w:val="00F72B72"/>
    <w:rsid w:val="00F74BB9"/>
    <w:rsid w:val="00F75582"/>
    <w:rsid w:val="00F76EFA"/>
    <w:rsid w:val="00F80021"/>
    <w:rsid w:val="00F804BE"/>
    <w:rsid w:val="00F817CE"/>
    <w:rsid w:val="00F81CA9"/>
    <w:rsid w:val="00F820A6"/>
    <w:rsid w:val="00F82929"/>
    <w:rsid w:val="00F840FB"/>
    <w:rsid w:val="00F8456C"/>
    <w:rsid w:val="00F84BC5"/>
    <w:rsid w:val="00F84E32"/>
    <w:rsid w:val="00F85079"/>
    <w:rsid w:val="00F851F4"/>
    <w:rsid w:val="00F859D8"/>
    <w:rsid w:val="00F868E1"/>
    <w:rsid w:val="00F868F5"/>
    <w:rsid w:val="00F86B08"/>
    <w:rsid w:val="00F87E4F"/>
    <w:rsid w:val="00F9056A"/>
    <w:rsid w:val="00F90627"/>
    <w:rsid w:val="00F90E34"/>
    <w:rsid w:val="00F90F8D"/>
    <w:rsid w:val="00F91F43"/>
    <w:rsid w:val="00F92782"/>
    <w:rsid w:val="00F92ACC"/>
    <w:rsid w:val="00F92C9F"/>
    <w:rsid w:val="00F93782"/>
    <w:rsid w:val="00F937DD"/>
    <w:rsid w:val="00F93AA9"/>
    <w:rsid w:val="00F93D86"/>
    <w:rsid w:val="00F94834"/>
    <w:rsid w:val="00F9546A"/>
    <w:rsid w:val="00F96985"/>
    <w:rsid w:val="00F9733B"/>
    <w:rsid w:val="00F97838"/>
    <w:rsid w:val="00FA2399"/>
    <w:rsid w:val="00FA2BB3"/>
    <w:rsid w:val="00FA3B5D"/>
    <w:rsid w:val="00FA5F86"/>
    <w:rsid w:val="00FA63CE"/>
    <w:rsid w:val="00FA7840"/>
    <w:rsid w:val="00FB035B"/>
    <w:rsid w:val="00FB1309"/>
    <w:rsid w:val="00FB2ACF"/>
    <w:rsid w:val="00FB3C94"/>
    <w:rsid w:val="00FB499C"/>
    <w:rsid w:val="00FB4C80"/>
    <w:rsid w:val="00FB4FFD"/>
    <w:rsid w:val="00FB51C6"/>
    <w:rsid w:val="00FB6A6A"/>
    <w:rsid w:val="00FB6DEC"/>
    <w:rsid w:val="00FB7C1F"/>
    <w:rsid w:val="00FB7CC6"/>
    <w:rsid w:val="00FC2619"/>
    <w:rsid w:val="00FC329E"/>
    <w:rsid w:val="00FC40E6"/>
    <w:rsid w:val="00FC5776"/>
    <w:rsid w:val="00FC7429"/>
    <w:rsid w:val="00FD004F"/>
    <w:rsid w:val="00FD07F6"/>
    <w:rsid w:val="00FD0DBE"/>
    <w:rsid w:val="00FD184E"/>
    <w:rsid w:val="00FD1EC8"/>
    <w:rsid w:val="00FD2B27"/>
    <w:rsid w:val="00FD4050"/>
    <w:rsid w:val="00FD47ED"/>
    <w:rsid w:val="00FD496E"/>
    <w:rsid w:val="00FD66C9"/>
    <w:rsid w:val="00FD6F56"/>
    <w:rsid w:val="00FD71B8"/>
    <w:rsid w:val="00FD74DB"/>
    <w:rsid w:val="00FD7660"/>
    <w:rsid w:val="00FD7B3D"/>
    <w:rsid w:val="00FD7BA8"/>
    <w:rsid w:val="00FE0655"/>
    <w:rsid w:val="00FE1A9B"/>
    <w:rsid w:val="00FE1E34"/>
    <w:rsid w:val="00FE1E5A"/>
    <w:rsid w:val="00FE2365"/>
    <w:rsid w:val="00FE37D7"/>
    <w:rsid w:val="00FE3909"/>
    <w:rsid w:val="00FE4122"/>
    <w:rsid w:val="00FE41C1"/>
    <w:rsid w:val="00FE4C7B"/>
    <w:rsid w:val="00FE4E6A"/>
    <w:rsid w:val="00FE5921"/>
    <w:rsid w:val="00FE5B8A"/>
    <w:rsid w:val="00FE6108"/>
    <w:rsid w:val="00FE630C"/>
    <w:rsid w:val="00FE674E"/>
    <w:rsid w:val="00FE7336"/>
    <w:rsid w:val="00FE75CE"/>
    <w:rsid w:val="00FE787C"/>
    <w:rsid w:val="00FF13B1"/>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D3E36-8E0D-43D6-9997-B73756431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0568B8D9-9BE9-4CB7-9D89-745247FDF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6796</TotalTime>
  <Pages>3</Pages>
  <Words>1013</Words>
  <Characters>5987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6987</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712</cp:revision>
  <cp:lastPrinted>2008-02-01T05:09:00Z</cp:lastPrinted>
  <dcterms:created xsi:type="dcterms:W3CDTF">2020-10-16T08:01:00Z</dcterms:created>
  <dcterms:modified xsi:type="dcterms:W3CDTF">2021-01-14T21:08:00Z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