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F8464" w14:textId="1670A630"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40353E">
        <w:t>3</w:t>
      </w:r>
      <w:r w:rsidR="00F20F5C">
        <w:t>e</w:t>
      </w:r>
      <w:r w:rsidRPr="00CE0424">
        <w:tab/>
      </w:r>
      <w:r w:rsidR="00074CE6" w:rsidRPr="00074CE6">
        <w:rPr>
          <w:rFonts w:cs="Arial"/>
          <w:color w:val="000000"/>
          <w:szCs w:val="24"/>
          <w:lang w:eastAsia="sv-SE"/>
        </w:rPr>
        <w:t>R2-2101397</w:t>
      </w:r>
    </w:p>
    <w:p w14:paraId="1306A77A" w14:textId="784ECA1C" w:rsidR="00E90E49" w:rsidRPr="00CE0424" w:rsidRDefault="00C268E6" w:rsidP="00311702">
      <w:pPr>
        <w:pStyle w:val="3GPPHeader"/>
      </w:pPr>
      <w:r>
        <w:t xml:space="preserve">Electronic meeting, </w:t>
      </w:r>
      <w:r w:rsidR="0040353E">
        <w:t>Jan</w:t>
      </w:r>
      <w:r>
        <w:t xml:space="preserve"> </w:t>
      </w:r>
      <w:r w:rsidR="00CA5D4C">
        <w:t>2</w:t>
      </w:r>
      <w:r w:rsidR="0040353E">
        <w:t>5</w:t>
      </w:r>
      <w:r w:rsidR="0040353E" w:rsidRPr="0040353E">
        <w:rPr>
          <w:vertAlign w:val="superscript"/>
        </w:rPr>
        <w:t>th</w:t>
      </w:r>
      <w:r w:rsidR="0040353E">
        <w:t xml:space="preserve"> </w:t>
      </w:r>
      <w:r>
        <w:t xml:space="preserve">– </w:t>
      </w:r>
      <w:r w:rsidR="0040353E">
        <w:t>Feb 5</w:t>
      </w:r>
      <w:r w:rsidR="0040353E" w:rsidRPr="0040353E">
        <w:rPr>
          <w:vertAlign w:val="superscript"/>
        </w:rPr>
        <w:t>th</w:t>
      </w:r>
      <w:r w:rsidR="00E00AE3">
        <w:t>, 2021</w:t>
      </w:r>
    </w:p>
    <w:p w14:paraId="0153C12D" w14:textId="77777777" w:rsidR="00E90E49" w:rsidRPr="00CE0424" w:rsidRDefault="00E90E49" w:rsidP="00357380">
      <w:pPr>
        <w:pStyle w:val="3GPPHeader"/>
      </w:pPr>
    </w:p>
    <w:p w14:paraId="05268443" w14:textId="4C5EC57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73328">
        <w:rPr>
          <w:sz w:val="22"/>
          <w:szCs w:val="22"/>
        </w:rPr>
        <w:t>9.1.2</w:t>
      </w:r>
    </w:p>
    <w:p w14:paraId="31ACB8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A313074" w14:textId="0538C329" w:rsidR="00FC4000" w:rsidRDefault="003D3C45" w:rsidP="00D546FF">
      <w:pPr>
        <w:pStyle w:val="3GPPHeader"/>
        <w:rPr>
          <w:sz w:val="22"/>
          <w:szCs w:val="22"/>
        </w:rPr>
      </w:pPr>
      <w:r>
        <w:rPr>
          <w:sz w:val="22"/>
          <w:szCs w:val="22"/>
        </w:rPr>
        <w:t>Title:</w:t>
      </w:r>
      <w:r w:rsidR="00E90E49" w:rsidRPr="00CE0424">
        <w:rPr>
          <w:sz w:val="22"/>
          <w:szCs w:val="22"/>
        </w:rPr>
        <w:tab/>
      </w:r>
      <w:r w:rsidR="007A0095" w:rsidRPr="007A0095">
        <w:rPr>
          <w:rFonts w:cs="Arial"/>
          <w:sz w:val="22"/>
          <w:szCs w:val="16"/>
          <w:lang w:val="sv-SE" w:eastAsia="sv-SE"/>
        </w:rPr>
        <w:t>Summary of NB-IoT AI 9.1.2 neighbor cell measurements before RLF</w:t>
      </w:r>
    </w:p>
    <w:p w14:paraId="5C1CBF4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C4000">
        <w:rPr>
          <w:sz w:val="22"/>
          <w:szCs w:val="22"/>
        </w:rPr>
        <w:t>Discussion, Decision</w:t>
      </w:r>
    </w:p>
    <w:p w14:paraId="55E2BC97" w14:textId="77777777" w:rsidR="00E90E49" w:rsidRPr="00CE0424" w:rsidRDefault="00E90E49" w:rsidP="00E90E49"/>
    <w:p w14:paraId="7669D6BA" w14:textId="77777777" w:rsidR="00E90E49" w:rsidRPr="00CE0424" w:rsidRDefault="00230D18" w:rsidP="00CE0424">
      <w:pPr>
        <w:pStyle w:val="Heading1"/>
      </w:pPr>
      <w:r>
        <w:t>1</w:t>
      </w:r>
      <w:r>
        <w:tab/>
      </w:r>
      <w:r w:rsidR="00E90E49" w:rsidRPr="00CE0424">
        <w:t>Introduction</w:t>
      </w:r>
    </w:p>
    <w:p w14:paraId="555F90A9" w14:textId="22B209B6" w:rsidR="00FC4000" w:rsidRDefault="00FC4000" w:rsidP="00FC4000">
      <w:pPr>
        <w:rPr>
          <w:lang w:eastAsia="zh-CN"/>
        </w:rPr>
      </w:pPr>
      <w:r>
        <w:t xml:space="preserve">The below papers have been submitted in the AI </w:t>
      </w:r>
      <w:r w:rsidR="007A0095">
        <w:t>9</w:t>
      </w:r>
      <w:r>
        <w:t>.</w:t>
      </w:r>
      <w:r w:rsidR="007A0095">
        <w:t>1</w:t>
      </w:r>
      <w:r>
        <w:t>.2</w:t>
      </w:r>
      <w:r w:rsidR="00E674BE">
        <w:t>. The paper provides the summary of the submitted paper.</w:t>
      </w:r>
    </w:p>
    <w:tbl>
      <w:tblPr>
        <w:tblW w:w="8780" w:type="dxa"/>
        <w:tblCellMar>
          <w:left w:w="70" w:type="dxa"/>
          <w:right w:w="70" w:type="dxa"/>
        </w:tblCellMar>
        <w:tblLook w:val="04A0" w:firstRow="1" w:lastRow="0" w:firstColumn="1" w:lastColumn="0" w:noHBand="0" w:noVBand="1"/>
      </w:tblPr>
      <w:tblGrid>
        <w:gridCol w:w="960"/>
        <w:gridCol w:w="4720"/>
        <w:gridCol w:w="3100"/>
      </w:tblGrid>
      <w:tr w:rsidR="007A0095" w:rsidRPr="007A0095" w14:paraId="5359708D" w14:textId="77777777" w:rsidTr="007A0095">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bookmarkStart w:id="1" w:name="_Ref178064866"/>
          <w:p w14:paraId="6C4E0F27" w14:textId="77777777" w:rsidR="007A0095" w:rsidRPr="007A0095" w:rsidRDefault="007A0095" w:rsidP="007A0095">
            <w:pPr>
              <w:overflowPunct/>
              <w:autoSpaceDE/>
              <w:autoSpaceDN/>
              <w:adjustRightInd/>
              <w:spacing w:after="0"/>
              <w:textAlignment w:val="auto"/>
              <w:rPr>
                <w:rFonts w:ascii="Arial" w:hAnsi="Arial" w:cs="Arial"/>
                <w:b/>
                <w:bCs/>
                <w:color w:val="0000FF"/>
                <w:sz w:val="16"/>
                <w:szCs w:val="16"/>
                <w:u w:val="single"/>
                <w:lang w:val="sv-SE" w:eastAsia="sv-SE"/>
              </w:rPr>
            </w:pPr>
            <w:r w:rsidRPr="007A0095">
              <w:rPr>
                <w:rFonts w:ascii="Arial" w:hAnsi="Arial" w:cs="Arial"/>
                <w:b/>
                <w:bCs/>
                <w:color w:val="0000FF"/>
                <w:sz w:val="16"/>
                <w:szCs w:val="16"/>
                <w:u w:val="single"/>
                <w:lang w:val="sv-SE" w:eastAsia="sv-SE"/>
              </w:rPr>
              <w:fldChar w:fldCharType="begin"/>
            </w:r>
            <w:r w:rsidRPr="007A0095">
              <w:rPr>
                <w:rFonts w:ascii="Arial" w:hAnsi="Arial" w:cs="Arial"/>
                <w:b/>
                <w:bCs/>
                <w:color w:val="0000FF"/>
                <w:sz w:val="16"/>
                <w:szCs w:val="16"/>
                <w:u w:val="single"/>
                <w:lang w:val="sv-SE" w:eastAsia="sv-SE"/>
              </w:rPr>
              <w:instrText xml:space="preserve"> HYPERLINK "https://www.3gpp.org/ftp/TSG_RAN/WG2_RL2/TSGR2_113-e/Docs/R2-2100324.zip" </w:instrText>
            </w:r>
            <w:r w:rsidRPr="007A0095">
              <w:rPr>
                <w:rFonts w:ascii="Arial" w:hAnsi="Arial" w:cs="Arial"/>
                <w:b/>
                <w:bCs/>
                <w:color w:val="0000FF"/>
                <w:sz w:val="16"/>
                <w:szCs w:val="16"/>
                <w:u w:val="single"/>
                <w:lang w:val="sv-SE" w:eastAsia="sv-SE"/>
              </w:rPr>
              <w:fldChar w:fldCharType="separate"/>
            </w:r>
            <w:r w:rsidRPr="007A0095">
              <w:rPr>
                <w:rFonts w:ascii="Arial" w:hAnsi="Arial" w:cs="Arial"/>
                <w:b/>
                <w:bCs/>
                <w:color w:val="0000FF"/>
                <w:sz w:val="16"/>
                <w:szCs w:val="16"/>
                <w:u w:val="single"/>
                <w:lang w:val="sv-SE" w:eastAsia="sv-SE"/>
              </w:rPr>
              <w:t>R2-2100324</w:t>
            </w:r>
            <w:r w:rsidRPr="007A0095">
              <w:rPr>
                <w:rFonts w:ascii="Arial" w:hAnsi="Arial" w:cs="Arial"/>
                <w:b/>
                <w:bCs/>
                <w:color w:val="0000FF"/>
                <w:sz w:val="16"/>
                <w:szCs w:val="16"/>
                <w:u w:val="single"/>
                <w:lang w:val="sv-SE" w:eastAsia="sv-SE"/>
              </w:rPr>
              <w:fldChar w:fldCharType="end"/>
            </w:r>
          </w:p>
        </w:tc>
        <w:tc>
          <w:tcPr>
            <w:tcW w:w="4720" w:type="dxa"/>
            <w:tcBorders>
              <w:top w:val="single" w:sz="4" w:space="0" w:color="A6A6A6"/>
              <w:left w:val="nil"/>
              <w:bottom w:val="single" w:sz="4" w:space="0" w:color="A6A6A6"/>
              <w:right w:val="single" w:sz="4" w:space="0" w:color="A6A6A6"/>
            </w:tcBorders>
            <w:shd w:val="clear" w:color="auto" w:fill="auto"/>
            <w:hideMark/>
          </w:tcPr>
          <w:p w14:paraId="09A8466E"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Further considerations on measurement in connected mode</w:t>
            </w:r>
          </w:p>
        </w:tc>
        <w:tc>
          <w:tcPr>
            <w:tcW w:w="3100" w:type="dxa"/>
            <w:tcBorders>
              <w:top w:val="single" w:sz="4" w:space="0" w:color="A6A6A6"/>
              <w:left w:val="nil"/>
              <w:bottom w:val="single" w:sz="4" w:space="0" w:color="A6A6A6"/>
              <w:right w:val="single" w:sz="4" w:space="0" w:color="A6A6A6"/>
            </w:tcBorders>
            <w:shd w:val="clear" w:color="auto" w:fill="auto"/>
            <w:hideMark/>
          </w:tcPr>
          <w:p w14:paraId="17A295CC"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ZTE Corporation, Sanechips</w:t>
            </w:r>
          </w:p>
        </w:tc>
      </w:tr>
      <w:tr w:rsidR="007A0095" w:rsidRPr="007A0095" w14:paraId="43E74D3C" w14:textId="77777777" w:rsidTr="007A0095">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293FA8F7" w14:textId="77777777" w:rsidR="007A0095" w:rsidRPr="007A0095" w:rsidRDefault="00677E8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1" w:history="1">
              <w:r w:rsidR="007A0095" w:rsidRPr="007A0095">
                <w:rPr>
                  <w:rFonts w:ascii="Arial" w:hAnsi="Arial" w:cs="Arial"/>
                  <w:b/>
                  <w:bCs/>
                  <w:color w:val="0000FF"/>
                  <w:sz w:val="16"/>
                  <w:szCs w:val="16"/>
                  <w:u w:val="single"/>
                  <w:lang w:val="sv-SE" w:eastAsia="sv-SE"/>
                </w:rPr>
                <w:t>R2-2100325</w:t>
              </w:r>
            </w:hyperlink>
          </w:p>
        </w:tc>
        <w:tc>
          <w:tcPr>
            <w:tcW w:w="4720" w:type="dxa"/>
            <w:tcBorders>
              <w:top w:val="nil"/>
              <w:left w:val="nil"/>
              <w:bottom w:val="single" w:sz="4" w:space="0" w:color="A6A6A6"/>
              <w:right w:val="single" w:sz="4" w:space="0" w:color="A6A6A6"/>
            </w:tcBorders>
            <w:shd w:val="clear" w:color="auto" w:fill="auto"/>
            <w:hideMark/>
          </w:tcPr>
          <w:p w14:paraId="0A41DA1C"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draft LS on measurement in connected mode for NB-IoT</w:t>
            </w:r>
          </w:p>
        </w:tc>
        <w:tc>
          <w:tcPr>
            <w:tcW w:w="3100" w:type="dxa"/>
            <w:tcBorders>
              <w:top w:val="nil"/>
              <w:left w:val="nil"/>
              <w:bottom w:val="single" w:sz="4" w:space="0" w:color="A6A6A6"/>
              <w:right w:val="single" w:sz="4" w:space="0" w:color="A6A6A6"/>
            </w:tcBorders>
            <w:shd w:val="clear" w:color="auto" w:fill="auto"/>
            <w:hideMark/>
          </w:tcPr>
          <w:p w14:paraId="1B591780"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ZTE Corporation, Sanechips</w:t>
            </w:r>
          </w:p>
        </w:tc>
      </w:tr>
      <w:tr w:rsidR="007A0095" w:rsidRPr="007A0095" w14:paraId="443C3BDF" w14:textId="77777777" w:rsidTr="007A0095">
        <w:trPr>
          <w:trHeight w:val="900"/>
        </w:trPr>
        <w:tc>
          <w:tcPr>
            <w:tcW w:w="960" w:type="dxa"/>
            <w:tcBorders>
              <w:top w:val="nil"/>
              <w:left w:val="single" w:sz="4" w:space="0" w:color="A6A6A6"/>
              <w:bottom w:val="single" w:sz="4" w:space="0" w:color="A6A6A6"/>
              <w:right w:val="single" w:sz="4" w:space="0" w:color="A6A6A6"/>
            </w:tcBorders>
            <w:shd w:val="clear" w:color="auto" w:fill="auto"/>
            <w:hideMark/>
          </w:tcPr>
          <w:p w14:paraId="1B8AD86E" w14:textId="77777777" w:rsidR="007A0095" w:rsidRPr="007A0095" w:rsidRDefault="00677E8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2" w:history="1">
              <w:r w:rsidR="007A0095" w:rsidRPr="007A0095">
                <w:rPr>
                  <w:rFonts w:ascii="Arial" w:hAnsi="Arial" w:cs="Arial"/>
                  <w:b/>
                  <w:bCs/>
                  <w:color w:val="0000FF"/>
                  <w:sz w:val="16"/>
                  <w:szCs w:val="16"/>
                  <w:u w:val="single"/>
                  <w:lang w:val="sv-SE" w:eastAsia="sv-SE"/>
                </w:rPr>
                <w:t>R2-2100513</w:t>
              </w:r>
            </w:hyperlink>
          </w:p>
        </w:tc>
        <w:tc>
          <w:tcPr>
            <w:tcW w:w="4720" w:type="dxa"/>
            <w:tcBorders>
              <w:top w:val="nil"/>
              <w:left w:val="nil"/>
              <w:bottom w:val="single" w:sz="4" w:space="0" w:color="A6A6A6"/>
              <w:right w:val="single" w:sz="4" w:space="0" w:color="A6A6A6"/>
            </w:tcBorders>
            <w:shd w:val="clear" w:color="auto" w:fill="auto"/>
            <w:hideMark/>
          </w:tcPr>
          <w:p w14:paraId="389DC170"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Analysis on Re-establishment time components and Solutions for Faster re-establishment</w:t>
            </w:r>
          </w:p>
        </w:tc>
        <w:tc>
          <w:tcPr>
            <w:tcW w:w="3100" w:type="dxa"/>
            <w:tcBorders>
              <w:top w:val="nil"/>
              <w:left w:val="nil"/>
              <w:bottom w:val="single" w:sz="4" w:space="0" w:color="A6A6A6"/>
              <w:right w:val="single" w:sz="4" w:space="0" w:color="A6A6A6"/>
            </w:tcBorders>
            <w:shd w:val="clear" w:color="auto" w:fill="auto"/>
            <w:hideMark/>
          </w:tcPr>
          <w:p w14:paraId="1712B87C"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Nokia, Nokia Shanghai Bell</w:t>
            </w:r>
          </w:p>
        </w:tc>
      </w:tr>
      <w:tr w:rsidR="007A0095" w:rsidRPr="007A0095" w14:paraId="5D93D7C7" w14:textId="77777777" w:rsidTr="007A0095">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55D1B726" w14:textId="77777777" w:rsidR="007A0095" w:rsidRPr="007A0095" w:rsidRDefault="00677E8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3" w:history="1">
              <w:r w:rsidR="007A0095" w:rsidRPr="007A0095">
                <w:rPr>
                  <w:rFonts w:ascii="Arial" w:hAnsi="Arial" w:cs="Arial"/>
                  <w:b/>
                  <w:bCs/>
                  <w:color w:val="0000FF"/>
                  <w:sz w:val="16"/>
                  <w:szCs w:val="16"/>
                  <w:u w:val="single"/>
                  <w:lang w:val="sv-SE" w:eastAsia="sv-SE"/>
                </w:rPr>
                <w:t>R2-2100670</w:t>
              </w:r>
            </w:hyperlink>
          </w:p>
        </w:tc>
        <w:tc>
          <w:tcPr>
            <w:tcW w:w="4720" w:type="dxa"/>
            <w:tcBorders>
              <w:top w:val="nil"/>
              <w:left w:val="nil"/>
              <w:bottom w:val="single" w:sz="4" w:space="0" w:color="A6A6A6"/>
              <w:right w:val="single" w:sz="4" w:space="0" w:color="A6A6A6"/>
            </w:tcBorders>
            <w:shd w:val="clear" w:color="auto" w:fill="auto"/>
            <w:hideMark/>
          </w:tcPr>
          <w:p w14:paraId="696BFE2D"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Further discussion on the corresponding measurement before RLF</w:t>
            </w:r>
          </w:p>
        </w:tc>
        <w:tc>
          <w:tcPr>
            <w:tcW w:w="3100" w:type="dxa"/>
            <w:tcBorders>
              <w:top w:val="nil"/>
              <w:left w:val="nil"/>
              <w:bottom w:val="single" w:sz="4" w:space="0" w:color="A6A6A6"/>
              <w:right w:val="single" w:sz="4" w:space="0" w:color="A6A6A6"/>
            </w:tcBorders>
            <w:shd w:val="clear" w:color="auto" w:fill="auto"/>
            <w:hideMark/>
          </w:tcPr>
          <w:p w14:paraId="6F02E839"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Spreadtrum Communications</w:t>
            </w:r>
          </w:p>
        </w:tc>
      </w:tr>
      <w:tr w:rsidR="007A0095" w:rsidRPr="007A0095" w14:paraId="5855ECE7" w14:textId="77777777" w:rsidTr="007A0095">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BC9DDEA" w14:textId="77777777" w:rsidR="007A0095" w:rsidRPr="007A0095" w:rsidRDefault="00677E8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4" w:history="1">
              <w:r w:rsidR="007A0095" w:rsidRPr="007A0095">
                <w:rPr>
                  <w:rFonts w:ascii="Arial" w:hAnsi="Arial" w:cs="Arial"/>
                  <w:b/>
                  <w:bCs/>
                  <w:color w:val="0000FF"/>
                  <w:sz w:val="16"/>
                  <w:szCs w:val="16"/>
                  <w:u w:val="single"/>
                  <w:lang w:val="sv-SE" w:eastAsia="sv-SE"/>
                </w:rPr>
                <w:t>R2-2101043</w:t>
              </w:r>
            </w:hyperlink>
          </w:p>
        </w:tc>
        <w:tc>
          <w:tcPr>
            <w:tcW w:w="4720" w:type="dxa"/>
            <w:tcBorders>
              <w:top w:val="nil"/>
              <w:left w:val="nil"/>
              <w:bottom w:val="single" w:sz="4" w:space="0" w:color="A6A6A6"/>
              <w:right w:val="single" w:sz="4" w:space="0" w:color="A6A6A6"/>
            </w:tcBorders>
            <w:shd w:val="clear" w:color="auto" w:fill="auto"/>
            <w:hideMark/>
          </w:tcPr>
          <w:p w14:paraId="5A530DB5"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Neighbour cell measurements in RRC_CONNECTED</w:t>
            </w:r>
          </w:p>
        </w:tc>
        <w:tc>
          <w:tcPr>
            <w:tcW w:w="3100" w:type="dxa"/>
            <w:tcBorders>
              <w:top w:val="nil"/>
              <w:left w:val="nil"/>
              <w:bottom w:val="single" w:sz="4" w:space="0" w:color="A6A6A6"/>
              <w:right w:val="single" w:sz="4" w:space="0" w:color="A6A6A6"/>
            </w:tcBorders>
            <w:shd w:val="clear" w:color="auto" w:fill="auto"/>
            <w:hideMark/>
          </w:tcPr>
          <w:p w14:paraId="3F41BF55"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Huawei, HiSilicon</w:t>
            </w:r>
          </w:p>
        </w:tc>
      </w:tr>
      <w:tr w:rsidR="007A0095" w:rsidRPr="007A0095" w14:paraId="3B94198F" w14:textId="77777777" w:rsidTr="007A0095">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36E4FA1" w14:textId="77777777" w:rsidR="007A0095" w:rsidRPr="007A0095" w:rsidRDefault="00677E8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5" w:history="1">
              <w:r w:rsidR="007A0095" w:rsidRPr="007A0095">
                <w:rPr>
                  <w:rFonts w:ascii="Arial" w:hAnsi="Arial" w:cs="Arial"/>
                  <w:b/>
                  <w:bCs/>
                  <w:color w:val="0000FF"/>
                  <w:sz w:val="16"/>
                  <w:szCs w:val="16"/>
                  <w:u w:val="single"/>
                  <w:lang w:val="sv-SE" w:eastAsia="sv-SE"/>
                </w:rPr>
                <w:t>R2-2101056</w:t>
              </w:r>
            </w:hyperlink>
          </w:p>
        </w:tc>
        <w:tc>
          <w:tcPr>
            <w:tcW w:w="4720" w:type="dxa"/>
            <w:tcBorders>
              <w:top w:val="nil"/>
              <w:left w:val="nil"/>
              <w:bottom w:val="single" w:sz="4" w:space="0" w:color="A6A6A6"/>
              <w:right w:val="single" w:sz="4" w:space="0" w:color="A6A6A6"/>
            </w:tcBorders>
            <w:shd w:val="clear" w:color="auto" w:fill="auto"/>
            <w:hideMark/>
          </w:tcPr>
          <w:p w14:paraId="69F1BB09"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Impact on Static Devices</w:t>
            </w:r>
          </w:p>
        </w:tc>
        <w:tc>
          <w:tcPr>
            <w:tcW w:w="3100" w:type="dxa"/>
            <w:tcBorders>
              <w:top w:val="nil"/>
              <w:left w:val="nil"/>
              <w:bottom w:val="single" w:sz="4" w:space="0" w:color="A6A6A6"/>
              <w:right w:val="single" w:sz="4" w:space="0" w:color="A6A6A6"/>
            </w:tcBorders>
            <w:shd w:val="clear" w:color="auto" w:fill="auto"/>
            <w:hideMark/>
          </w:tcPr>
          <w:p w14:paraId="79A149AB"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THALES</w:t>
            </w:r>
          </w:p>
        </w:tc>
      </w:tr>
      <w:tr w:rsidR="007A0095" w:rsidRPr="007A0095" w14:paraId="711FB7EE" w14:textId="77777777" w:rsidTr="007A0095">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3BA56747" w14:textId="77777777" w:rsidR="007A0095" w:rsidRPr="007A0095" w:rsidRDefault="00677E8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6" w:history="1">
              <w:r w:rsidR="007A0095" w:rsidRPr="007A0095">
                <w:rPr>
                  <w:rFonts w:ascii="Arial" w:hAnsi="Arial" w:cs="Arial"/>
                  <w:b/>
                  <w:bCs/>
                  <w:color w:val="0000FF"/>
                  <w:sz w:val="16"/>
                  <w:szCs w:val="16"/>
                  <w:u w:val="single"/>
                  <w:lang w:val="sv-SE" w:eastAsia="sv-SE"/>
                </w:rPr>
                <w:t>R2-2101113</w:t>
              </w:r>
            </w:hyperlink>
          </w:p>
        </w:tc>
        <w:tc>
          <w:tcPr>
            <w:tcW w:w="4720" w:type="dxa"/>
            <w:tcBorders>
              <w:top w:val="nil"/>
              <w:left w:val="nil"/>
              <w:bottom w:val="single" w:sz="4" w:space="0" w:color="A6A6A6"/>
              <w:right w:val="single" w:sz="4" w:space="0" w:color="A6A6A6"/>
            </w:tcBorders>
            <w:shd w:val="clear" w:color="auto" w:fill="auto"/>
            <w:hideMark/>
          </w:tcPr>
          <w:p w14:paraId="5377F0F3"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Neighbor cell measurements triggering before RLF</w:t>
            </w:r>
          </w:p>
        </w:tc>
        <w:tc>
          <w:tcPr>
            <w:tcW w:w="3100" w:type="dxa"/>
            <w:tcBorders>
              <w:top w:val="nil"/>
              <w:left w:val="nil"/>
              <w:bottom w:val="single" w:sz="4" w:space="0" w:color="A6A6A6"/>
              <w:right w:val="single" w:sz="4" w:space="0" w:color="A6A6A6"/>
            </w:tcBorders>
            <w:shd w:val="clear" w:color="auto" w:fill="auto"/>
            <w:hideMark/>
          </w:tcPr>
          <w:p w14:paraId="3B63722B"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Lenovo, Motorola Mobility</w:t>
            </w:r>
          </w:p>
        </w:tc>
      </w:tr>
      <w:tr w:rsidR="007A0095" w:rsidRPr="007A0095" w14:paraId="7FFC1B3F" w14:textId="77777777" w:rsidTr="007A0095">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68E01D45" w14:textId="77777777" w:rsidR="007A0095" w:rsidRPr="007A0095" w:rsidRDefault="00677E8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7" w:history="1">
              <w:r w:rsidR="007A0095" w:rsidRPr="007A0095">
                <w:rPr>
                  <w:rFonts w:ascii="Arial" w:hAnsi="Arial" w:cs="Arial"/>
                  <w:b/>
                  <w:bCs/>
                  <w:color w:val="0000FF"/>
                  <w:sz w:val="16"/>
                  <w:szCs w:val="16"/>
                  <w:u w:val="single"/>
                  <w:lang w:val="sv-SE" w:eastAsia="sv-SE"/>
                </w:rPr>
                <w:t>R2-2101157</w:t>
              </w:r>
            </w:hyperlink>
          </w:p>
        </w:tc>
        <w:tc>
          <w:tcPr>
            <w:tcW w:w="4720" w:type="dxa"/>
            <w:tcBorders>
              <w:top w:val="nil"/>
              <w:left w:val="nil"/>
              <w:bottom w:val="single" w:sz="4" w:space="0" w:color="A6A6A6"/>
              <w:right w:val="single" w:sz="4" w:space="0" w:color="A6A6A6"/>
            </w:tcBorders>
            <w:shd w:val="clear" w:color="auto" w:fill="auto"/>
            <w:hideMark/>
          </w:tcPr>
          <w:p w14:paraId="78CFCAFC"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Way forward for connected mode neighbour cell measurement in NB-IoT</w:t>
            </w:r>
          </w:p>
        </w:tc>
        <w:tc>
          <w:tcPr>
            <w:tcW w:w="3100" w:type="dxa"/>
            <w:tcBorders>
              <w:top w:val="nil"/>
              <w:left w:val="nil"/>
              <w:bottom w:val="single" w:sz="4" w:space="0" w:color="A6A6A6"/>
              <w:right w:val="single" w:sz="4" w:space="0" w:color="A6A6A6"/>
            </w:tcBorders>
            <w:shd w:val="clear" w:color="auto" w:fill="auto"/>
            <w:hideMark/>
          </w:tcPr>
          <w:p w14:paraId="56AB2D77"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Qualcomm Incorporated</w:t>
            </w:r>
          </w:p>
        </w:tc>
      </w:tr>
      <w:tr w:rsidR="007A0095" w:rsidRPr="007A0095" w14:paraId="3CFA55A3" w14:textId="77777777" w:rsidTr="007A0095">
        <w:trPr>
          <w:trHeight w:val="900"/>
        </w:trPr>
        <w:tc>
          <w:tcPr>
            <w:tcW w:w="960" w:type="dxa"/>
            <w:tcBorders>
              <w:top w:val="nil"/>
              <w:left w:val="single" w:sz="4" w:space="0" w:color="A6A6A6"/>
              <w:bottom w:val="single" w:sz="4" w:space="0" w:color="A6A6A6"/>
              <w:right w:val="single" w:sz="4" w:space="0" w:color="A6A6A6"/>
            </w:tcBorders>
            <w:shd w:val="clear" w:color="auto" w:fill="auto"/>
            <w:hideMark/>
          </w:tcPr>
          <w:p w14:paraId="05AE4B1B" w14:textId="77777777" w:rsidR="007A0095" w:rsidRPr="007A0095" w:rsidRDefault="00677E8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8" w:history="1">
              <w:r w:rsidR="007A0095" w:rsidRPr="007A0095">
                <w:rPr>
                  <w:rFonts w:ascii="Arial" w:hAnsi="Arial" w:cs="Arial"/>
                  <w:b/>
                  <w:bCs/>
                  <w:color w:val="0000FF"/>
                  <w:sz w:val="16"/>
                  <w:szCs w:val="16"/>
                  <w:u w:val="single"/>
                  <w:lang w:val="sv-SE" w:eastAsia="sv-SE"/>
                </w:rPr>
                <w:t>R2-2101329</w:t>
              </w:r>
            </w:hyperlink>
          </w:p>
        </w:tc>
        <w:tc>
          <w:tcPr>
            <w:tcW w:w="4720" w:type="dxa"/>
            <w:tcBorders>
              <w:top w:val="nil"/>
              <w:left w:val="nil"/>
              <w:bottom w:val="single" w:sz="4" w:space="0" w:color="A6A6A6"/>
              <w:right w:val="single" w:sz="4" w:space="0" w:color="A6A6A6"/>
            </w:tcBorders>
            <w:shd w:val="clear" w:color="auto" w:fill="auto"/>
            <w:hideMark/>
          </w:tcPr>
          <w:p w14:paraId="0A84112B"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On the solution for reduction of RLF detection time</w:t>
            </w:r>
          </w:p>
        </w:tc>
        <w:tc>
          <w:tcPr>
            <w:tcW w:w="3100" w:type="dxa"/>
            <w:tcBorders>
              <w:top w:val="nil"/>
              <w:left w:val="nil"/>
              <w:bottom w:val="single" w:sz="4" w:space="0" w:color="A6A6A6"/>
              <w:right w:val="single" w:sz="4" w:space="0" w:color="A6A6A6"/>
            </w:tcBorders>
            <w:shd w:val="clear" w:color="auto" w:fill="auto"/>
            <w:hideMark/>
          </w:tcPr>
          <w:p w14:paraId="0793679B"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Nokia Solutions &amp; Networks (I)</w:t>
            </w:r>
          </w:p>
        </w:tc>
      </w:tr>
      <w:tr w:rsidR="007A0095" w:rsidRPr="007A0095" w14:paraId="61AC544C" w14:textId="77777777" w:rsidTr="007A0095">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6AB42E1F" w14:textId="77777777" w:rsidR="007A0095" w:rsidRPr="007A0095" w:rsidRDefault="00677E8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9" w:history="1">
              <w:r w:rsidR="007A0095" w:rsidRPr="007A0095">
                <w:rPr>
                  <w:rFonts w:ascii="Arial" w:hAnsi="Arial" w:cs="Arial"/>
                  <w:b/>
                  <w:bCs/>
                  <w:color w:val="0000FF"/>
                  <w:sz w:val="16"/>
                  <w:szCs w:val="16"/>
                  <w:u w:val="single"/>
                  <w:lang w:val="sv-SE" w:eastAsia="sv-SE"/>
                </w:rPr>
                <w:t>R2-2101396</w:t>
              </w:r>
            </w:hyperlink>
          </w:p>
        </w:tc>
        <w:tc>
          <w:tcPr>
            <w:tcW w:w="4720" w:type="dxa"/>
            <w:tcBorders>
              <w:top w:val="nil"/>
              <w:left w:val="nil"/>
              <w:bottom w:val="single" w:sz="4" w:space="0" w:color="A6A6A6"/>
              <w:right w:val="single" w:sz="4" w:space="0" w:color="A6A6A6"/>
            </w:tcBorders>
            <w:shd w:val="clear" w:color="auto" w:fill="auto"/>
            <w:hideMark/>
          </w:tcPr>
          <w:p w14:paraId="1D5A4849"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Reducing time taken for reestablishment procedures in NB-IoT</w:t>
            </w:r>
          </w:p>
        </w:tc>
        <w:tc>
          <w:tcPr>
            <w:tcW w:w="3100" w:type="dxa"/>
            <w:tcBorders>
              <w:top w:val="nil"/>
              <w:left w:val="nil"/>
              <w:bottom w:val="single" w:sz="4" w:space="0" w:color="A6A6A6"/>
              <w:right w:val="single" w:sz="4" w:space="0" w:color="A6A6A6"/>
            </w:tcBorders>
            <w:shd w:val="clear" w:color="auto" w:fill="auto"/>
            <w:hideMark/>
          </w:tcPr>
          <w:p w14:paraId="2B93D703"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Ericsson</w:t>
            </w:r>
          </w:p>
        </w:tc>
      </w:tr>
      <w:tr w:rsidR="007A0095" w:rsidRPr="007A0095" w14:paraId="57D3C239" w14:textId="77777777" w:rsidTr="007A0095">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F667ADA" w14:textId="77777777" w:rsidR="007A0095" w:rsidRPr="007A0095" w:rsidRDefault="00677E8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20" w:history="1">
              <w:r w:rsidR="007A0095" w:rsidRPr="007A0095">
                <w:rPr>
                  <w:rFonts w:ascii="Arial" w:hAnsi="Arial" w:cs="Arial"/>
                  <w:b/>
                  <w:bCs/>
                  <w:color w:val="0000FF"/>
                  <w:sz w:val="16"/>
                  <w:szCs w:val="16"/>
                  <w:u w:val="single"/>
                  <w:lang w:val="sv-SE" w:eastAsia="sv-SE"/>
                </w:rPr>
                <w:t>R2-2101399</w:t>
              </w:r>
            </w:hyperlink>
          </w:p>
        </w:tc>
        <w:tc>
          <w:tcPr>
            <w:tcW w:w="4720" w:type="dxa"/>
            <w:tcBorders>
              <w:top w:val="nil"/>
              <w:left w:val="nil"/>
              <w:bottom w:val="single" w:sz="4" w:space="0" w:color="A6A6A6"/>
              <w:right w:val="single" w:sz="4" w:space="0" w:color="A6A6A6"/>
            </w:tcBorders>
            <w:shd w:val="clear" w:color="auto" w:fill="auto"/>
            <w:hideMark/>
          </w:tcPr>
          <w:p w14:paraId="7983E604"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draft LS Measurements for Reducing time for RRC Reestablishment</w:t>
            </w:r>
          </w:p>
        </w:tc>
        <w:tc>
          <w:tcPr>
            <w:tcW w:w="3100" w:type="dxa"/>
            <w:tcBorders>
              <w:top w:val="nil"/>
              <w:left w:val="nil"/>
              <w:bottom w:val="single" w:sz="4" w:space="0" w:color="A6A6A6"/>
              <w:right w:val="single" w:sz="4" w:space="0" w:color="A6A6A6"/>
            </w:tcBorders>
            <w:shd w:val="clear" w:color="auto" w:fill="auto"/>
            <w:hideMark/>
          </w:tcPr>
          <w:p w14:paraId="541C2C13"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Ericsson</w:t>
            </w:r>
          </w:p>
        </w:tc>
      </w:tr>
      <w:tr w:rsidR="007A0095" w:rsidRPr="007A0095" w14:paraId="419205A0" w14:textId="77777777" w:rsidTr="007A0095">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1CEDF11" w14:textId="77777777" w:rsidR="007A0095" w:rsidRPr="007A0095" w:rsidRDefault="00677E8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21" w:history="1">
              <w:r w:rsidR="007A0095" w:rsidRPr="007A0095">
                <w:rPr>
                  <w:rFonts w:ascii="Arial" w:hAnsi="Arial" w:cs="Arial"/>
                  <w:b/>
                  <w:bCs/>
                  <w:color w:val="0000FF"/>
                  <w:sz w:val="16"/>
                  <w:szCs w:val="16"/>
                  <w:u w:val="single"/>
                  <w:lang w:val="sv-SE" w:eastAsia="sv-SE"/>
                </w:rPr>
                <w:t>R2-2101836</w:t>
              </w:r>
            </w:hyperlink>
          </w:p>
        </w:tc>
        <w:tc>
          <w:tcPr>
            <w:tcW w:w="4720" w:type="dxa"/>
            <w:tcBorders>
              <w:top w:val="nil"/>
              <w:left w:val="nil"/>
              <w:bottom w:val="single" w:sz="4" w:space="0" w:color="A6A6A6"/>
              <w:right w:val="single" w:sz="4" w:space="0" w:color="A6A6A6"/>
            </w:tcBorders>
            <w:shd w:val="clear" w:color="auto" w:fill="auto"/>
            <w:hideMark/>
          </w:tcPr>
          <w:p w14:paraId="285091A1"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Measurement before radio link failure</w:t>
            </w:r>
          </w:p>
        </w:tc>
        <w:tc>
          <w:tcPr>
            <w:tcW w:w="3100" w:type="dxa"/>
            <w:tcBorders>
              <w:top w:val="nil"/>
              <w:left w:val="nil"/>
              <w:bottom w:val="single" w:sz="4" w:space="0" w:color="A6A6A6"/>
              <w:right w:val="single" w:sz="4" w:space="0" w:color="A6A6A6"/>
            </w:tcBorders>
            <w:shd w:val="clear" w:color="auto" w:fill="auto"/>
            <w:hideMark/>
          </w:tcPr>
          <w:p w14:paraId="35EF8A1B" w14:textId="77777777" w:rsidR="007A0095" w:rsidRPr="007A0095" w:rsidRDefault="007A0095" w:rsidP="007A0095">
            <w:pPr>
              <w:overflowPunct/>
              <w:autoSpaceDE/>
              <w:autoSpaceDN/>
              <w:adjustRightInd/>
              <w:spacing w:after="0"/>
              <w:textAlignment w:val="auto"/>
              <w:rPr>
                <w:rFonts w:ascii="Arial" w:hAnsi="Arial" w:cs="Arial"/>
                <w:sz w:val="16"/>
                <w:szCs w:val="16"/>
                <w:lang w:val="sv-SE" w:eastAsia="sv-SE"/>
              </w:rPr>
            </w:pPr>
            <w:r w:rsidRPr="007A0095">
              <w:rPr>
                <w:rFonts w:ascii="Arial" w:hAnsi="Arial" w:cs="Arial"/>
                <w:sz w:val="16"/>
                <w:szCs w:val="16"/>
                <w:lang w:val="sv-SE" w:eastAsia="sv-SE"/>
              </w:rPr>
              <w:t>MediaTek Inc.</w:t>
            </w:r>
          </w:p>
        </w:tc>
      </w:tr>
    </w:tbl>
    <w:p w14:paraId="15B4F258" w14:textId="685818FB" w:rsidR="004000E8" w:rsidRDefault="00230D18" w:rsidP="00CE0424">
      <w:pPr>
        <w:pStyle w:val="Heading1"/>
      </w:pPr>
      <w:r>
        <w:t>2</w:t>
      </w:r>
      <w:r>
        <w:tab/>
      </w:r>
      <w:r w:rsidR="004000E8" w:rsidRPr="00CE0424">
        <w:t>Discussion</w:t>
      </w:r>
      <w:bookmarkEnd w:id="1"/>
    </w:p>
    <w:p w14:paraId="16C34607" w14:textId="5C624326" w:rsidR="001A42AC" w:rsidRDefault="001A42AC" w:rsidP="001A42AC"/>
    <w:p w14:paraId="40B6E305" w14:textId="316E762A" w:rsidR="001A42AC" w:rsidRPr="001A42AC" w:rsidRDefault="001A42AC" w:rsidP="001A42AC">
      <w:r>
        <w:lastRenderedPageBreak/>
        <w:t xml:space="preserve">12 papers have been submitted in this area. In order to </w:t>
      </w:r>
      <w:r w:rsidR="00E116F6">
        <w:t xml:space="preserve">have meaningful discussion and to get the most from the online session, it is suggested to categorize the discussion in </w:t>
      </w:r>
      <w:r w:rsidR="005F54D6">
        <w:t>three</w:t>
      </w:r>
      <w:r w:rsidR="00FA27E7">
        <w:t xml:space="preserve"> different</w:t>
      </w:r>
      <w:r w:rsidR="00E116F6">
        <w:t xml:space="preserve"> areas.</w:t>
      </w:r>
      <w:r w:rsidR="00A53C8E">
        <w:t xml:space="preserve"> 1) Proposals </w:t>
      </w:r>
      <w:r w:rsidR="00993A0D">
        <w:t>which discusses the feature scope</w:t>
      </w:r>
      <w:r w:rsidR="00803002">
        <w:t xml:space="preserve"> 2) Trigger Condition. 3) LS to RAN4</w:t>
      </w:r>
    </w:p>
    <w:p w14:paraId="1DF5FFF4" w14:textId="3093949B" w:rsidR="00E674BE" w:rsidRDefault="00230D18" w:rsidP="00F63950">
      <w:pPr>
        <w:pStyle w:val="Heading2"/>
      </w:pPr>
      <w:r>
        <w:t>2.1</w:t>
      </w:r>
      <w:r w:rsidR="00E674BE">
        <w:tab/>
      </w:r>
      <w:r w:rsidR="00FA27E7">
        <w:t>On Generic Feature scope-based proposals</w:t>
      </w:r>
    </w:p>
    <w:p w14:paraId="2B083260" w14:textId="628F89CA" w:rsidR="00B77C18" w:rsidRDefault="00CE5232" w:rsidP="00B77C18">
      <w:r w:rsidRPr="00532AC8">
        <w:rPr>
          <w:rStyle w:val="Emphasis"/>
          <w:b/>
          <w:i w:val="0"/>
          <w:sz w:val="18"/>
          <w:szCs w:val="18"/>
          <w:u w:val="single"/>
        </w:rPr>
        <w:t>[R2-2100324],</w:t>
      </w:r>
      <w:r w:rsidRPr="00532AC8">
        <w:rPr>
          <w:rStyle w:val="Emphasis"/>
          <w:sz w:val="18"/>
          <w:szCs w:val="18"/>
          <w:u w:val="single"/>
        </w:rPr>
        <w:t> </w:t>
      </w:r>
      <w:r w:rsidRPr="00532AC8">
        <w:t xml:space="preserve"> </w:t>
      </w:r>
      <w:r w:rsidR="00B77C18" w:rsidRPr="00206608">
        <w:t>[</w:t>
      </w:r>
      <w:hyperlink r:id="rId22" w:history="1">
        <w:r w:rsidR="00B77C18" w:rsidRPr="007A0095">
          <w:rPr>
            <w:rFonts w:ascii="Arial" w:hAnsi="Arial" w:cs="Arial"/>
            <w:b/>
            <w:bCs/>
            <w:sz w:val="16"/>
            <w:szCs w:val="16"/>
            <w:lang w:val="sv-SE" w:eastAsia="sv-SE"/>
          </w:rPr>
          <w:t>R2-2100670</w:t>
        </w:r>
      </w:hyperlink>
      <w:r w:rsidR="00B77C18" w:rsidRPr="00206608">
        <w:t>], [</w:t>
      </w:r>
      <w:hyperlink r:id="rId23" w:history="1">
        <w:r w:rsidR="00B77C18" w:rsidRPr="007A0095">
          <w:rPr>
            <w:rFonts w:ascii="Arial" w:hAnsi="Arial" w:cs="Arial"/>
            <w:b/>
            <w:bCs/>
            <w:sz w:val="16"/>
            <w:szCs w:val="16"/>
            <w:lang w:val="sv-SE" w:eastAsia="sv-SE"/>
          </w:rPr>
          <w:t>R2-2101043</w:t>
        </w:r>
      </w:hyperlink>
      <w:r w:rsidR="00B77C18" w:rsidRPr="00206608">
        <w:t>]</w:t>
      </w:r>
      <w:r w:rsidR="00001D9F">
        <w:t>,</w:t>
      </w:r>
      <w:r w:rsidR="00B77C18" w:rsidRPr="00206608">
        <w:t xml:space="preserve"> [</w:t>
      </w:r>
      <w:hyperlink r:id="rId24" w:history="1">
        <w:r w:rsidR="00B77C18" w:rsidRPr="007A0095">
          <w:rPr>
            <w:rFonts w:ascii="Arial" w:hAnsi="Arial" w:cs="Arial"/>
            <w:b/>
            <w:bCs/>
            <w:sz w:val="16"/>
            <w:szCs w:val="16"/>
            <w:lang w:val="sv-SE" w:eastAsia="sv-SE"/>
          </w:rPr>
          <w:t>R2-2101157</w:t>
        </w:r>
      </w:hyperlink>
      <w:r w:rsidR="00B77C18" w:rsidRPr="00206608">
        <w:t>]</w:t>
      </w:r>
      <w:r w:rsidR="00001D9F">
        <w:t xml:space="preserve"> and [</w:t>
      </w:r>
      <w:hyperlink r:id="rId25" w:history="1">
        <w:r w:rsidR="00001D9F" w:rsidRPr="00001D9F">
          <w:rPr>
            <w:bCs/>
            <w:lang w:val="sv-SE" w:eastAsia="sv-SE"/>
          </w:rPr>
          <w:t>R2-2101836</w:t>
        </w:r>
      </w:hyperlink>
      <w:r w:rsidR="00001D9F">
        <w:t>]</w:t>
      </w:r>
      <w:r w:rsidR="00B77C18" w:rsidRPr="00206608">
        <w:t xml:space="preserve"> </w:t>
      </w:r>
      <w:r w:rsidR="00B77C18">
        <w:t xml:space="preserve">provides analysis that </w:t>
      </w:r>
      <w:r w:rsidR="00B77C18" w:rsidRPr="00B77C18">
        <w:t>Cell detection of a neighbouring cell can only be performed on the cell downlink anchor carrier.</w:t>
      </w:r>
      <w:r w:rsidR="005D03CA">
        <w:t xml:space="preserve"> </w:t>
      </w:r>
      <w:r w:rsidR="005D03CA">
        <w:rPr>
          <w:lang w:val="en-US"/>
        </w:rPr>
        <w:t xml:space="preserve">Currently, it cannot be foreseen on the benefit of supporting non-anchor carrier measurement. With the consideration on reducing the impacts on the current specification, it is not advisable to support such feature.  </w:t>
      </w:r>
      <w:r w:rsidR="005D03CA">
        <w:t>NRS reception on non-anchor carrier of the neighbour cell is not useful for cell selection for RRC re-establishment</w:t>
      </w:r>
    </w:p>
    <w:p w14:paraId="22ED1F96" w14:textId="45D3A34F" w:rsidR="00B77C18" w:rsidRDefault="00B77C18" w:rsidP="00B77C18">
      <w:pPr>
        <w:pStyle w:val="Proposal"/>
      </w:pPr>
      <w:bookmarkStart w:id="2" w:name="_Toc62235837"/>
      <w:r>
        <w:t>Neighbour cells measurement (detection and measurements) are performed</w:t>
      </w:r>
      <w:r w:rsidR="005D03CA">
        <w:t xml:space="preserve"> only</w:t>
      </w:r>
      <w:r>
        <w:t xml:space="preserve"> on the anchor carrier.</w:t>
      </w:r>
      <w:bookmarkEnd w:id="2"/>
      <w:r>
        <w:t xml:space="preserve"> </w:t>
      </w:r>
    </w:p>
    <w:p w14:paraId="19811097" w14:textId="5752D89F" w:rsidR="005D03CA" w:rsidRDefault="00532AC8" w:rsidP="005D03CA">
      <w:pPr>
        <w:rPr>
          <w:lang w:val="en-US" w:eastAsia="en-US"/>
        </w:rPr>
      </w:pPr>
      <w:r w:rsidRPr="00532AC8">
        <w:rPr>
          <w:rStyle w:val="Emphasis"/>
          <w:b/>
          <w:i w:val="0"/>
          <w:sz w:val="18"/>
          <w:szCs w:val="18"/>
          <w:u w:val="single"/>
        </w:rPr>
        <w:t>[R2-2100324],</w:t>
      </w:r>
      <w:r w:rsidRPr="00532AC8">
        <w:rPr>
          <w:rStyle w:val="Emphasis"/>
          <w:sz w:val="18"/>
          <w:szCs w:val="18"/>
          <w:u w:val="single"/>
        </w:rPr>
        <w:t> </w:t>
      </w:r>
      <w:r w:rsidRPr="00532AC8">
        <w:t xml:space="preserve"> </w:t>
      </w:r>
      <w:r w:rsidR="005D03CA">
        <w:rPr>
          <w:lang w:val="en-US"/>
        </w:rPr>
        <w:t>[</w:t>
      </w:r>
      <w:hyperlink r:id="rId26" w:history="1">
        <w:r w:rsidR="005D03CA" w:rsidRPr="007A0095">
          <w:rPr>
            <w:rFonts w:ascii="Arial" w:hAnsi="Arial" w:cs="Arial"/>
            <w:b/>
            <w:bCs/>
            <w:sz w:val="16"/>
            <w:szCs w:val="16"/>
            <w:lang w:val="sv-SE" w:eastAsia="sv-SE"/>
          </w:rPr>
          <w:t>R2-2100670</w:t>
        </w:r>
      </w:hyperlink>
      <w:r w:rsidR="005D03CA">
        <w:rPr>
          <w:lang w:val="en-US"/>
        </w:rPr>
        <w:t xml:space="preserve">] </w:t>
      </w:r>
      <w:r w:rsidR="00A9155F">
        <w:rPr>
          <w:lang w:val="en-US"/>
        </w:rPr>
        <w:t xml:space="preserve">and </w:t>
      </w:r>
      <w:r w:rsidR="00A9155F">
        <w:t>[</w:t>
      </w:r>
      <w:hyperlink r:id="rId27" w:history="1">
        <w:r w:rsidR="00A9155F" w:rsidRPr="00001D9F">
          <w:rPr>
            <w:bCs/>
            <w:lang w:val="sv-SE" w:eastAsia="sv-SE"/>
          </w:rPr>
          <w:t>R2-2101836</w:t>
        </w:r>
      </w:hyperlink>
      <w:r w:rsidR="00A9155F">
        <w:t>]</w:t>
      </w:r>
      <w:r w:rsidR="00A9155F" w:rsidRPr="00206608">
        <w:t xml:space="preserve"> </w:t>
      </w:r>
      <w:r w:rsidR="005D03CA">
        <w:rPr>
          <w:lang w:val="en-US"/>
        </w:rPr>
        <w:t xml:space="preserve">provide the view that the Inter-Frequency measurement can be essential for the scenario that the UE moves to the neighbor cells all with inter-frequency, if inter-frequency measurement is not supported, the UE will be hard to find a suitable cell. Therefore, it is necessary to support inter-frequency measurement. What’s more, it also depends on the RAN4’s requirement.   </w:t>
      </w:r>
    </w:p>
    <w:p w14:paraId="07663B7D" w14:textId="2FE30A0C" w:rsidR="005D03CA" w:rsidRPr="00FA27E7" w:rsidRDefault="00CE5232" w:rsidP="005D03CA">
      <w:pPr>
        <w:pStyle w:val="Proposal"/>
        <w:rPr>
          <w:u w:val="single"/>
        </w:rPr>
      </w:pPr>
      <w:bookmarkStart w:id="3" w:name="_Toc62235838"/>
      <w:r>
        <w:rPr>
          <w:lang w:val="en-US"/>
        </w:rPr>
        <w:t>I</w:t>
      </w:r>
      <w:r w:rsidR="005D03CA">
        <w:rPr>
          <w:lang w:val="en-US"/>
        </w:rPr>
        <w:t>nter-frequency measurement</w:t>
      </w:r>
      <w:r w:rsidR="00224D1D">
        <w:rPr>
          <w:lang w:val="en-US"/>
        </w:rPr>
        <w:t xml:space="preserve"> is </w:t>
      </w:r>
      <w:r>
        <w:rPr>
          <w:lang w:val="en-US"/>
        </w:rPr>
        <w:t xml:space="preserve">supported for NB-IOT UEs in Connected mode </w:t>
      </w:r>
      <w:r w:rsidR="00FF6EF6">
        <w:rPr>
          <w:lang w:val="en-US"/>
        </w:rPr>
        <w:t xml:space="preserve">for the purpose of </w:t>
      </w:r>
      <w:r>
        <w:rPr>
          <w:lang w:val="en-US"/>
        </w:rPr>
        <w:t>reduc</w:t>
      </w:r>
      <w:r w:rsidR="00FF6EF6">
        <w:rPr>
          <w:lang w:val="en-US"/>
        </w:rPr>
        <w:t>ing</w:t>
      </w:r>
      <w:r>
        <w:rPr>
          <w:lang w:val="en-US"/>
        </w:rPr>
        <w:t xml:space="preserve"> the reestablishment duration</w:t>
      </w:r>
      <w:r w:rsidR="005D03CA">
        <w:rPr>
          <w:lang w:val="en-US"/>
        </w:rPr>
        <w:t>.</w:t>
      </w:r>
      <w:bookmarkEnd w:id="3"/>
      <w:r w:rsidR="005D03CA">
        <w:rPr>
          <w:lang w:val="en-US"/>
        </w:rPr>
        <w:t xml:space="preserve"> </w:t>
      </w:r>
    </w:p>
    <w:p w14:paraId="123377D0" w14:textId="0DA6CA5E" w:rsidR="007B7244" w:rsidRDefault="00FA27E7" w:rsidP="00733E7C">
      <w:r>
        <w:t>[</w:t>
      </w:r>
      <w:r w:rsidR="00733E7C" w:rsidRPr="00733E7C">
        <w:rPr>
          <w:szCs w:val="24"/>
        </w:rPr>
        <w:t>R2-2100513</w:t>
      </w:r>
      <w:r>
        <w:t>], [</w:t>
      </w:r>
      <w:r w:rsidR="00733E7C" w:rsidRPr="00242B3B">
        <w:rPr>
          <w:rFonts w:eastAsiaTheme="minorEastAsia"/>
          <w:noProof/>
          <w:lang w:val="en-US"/>
        </w:rPr>
        <w:t>R2-</w:t>
      </w:r>
      <w:r w:rsidR="00733E7C" w:rsidRPr="00242B3B">
        <w:rPr>
          <w:lang w:val="en-US"/>
        </w:rPr>
        <w:t xml:space="preserve"> </w:t>
      </w:r>
      <w:r w:rsidR="00733E7C" w:rsidRPr="00242B3B">
        <w:rPr>
          <w:rFonts w:eastAsiaTheme="minorEastAsia"/>
          <w:noProof/>
          <w:lang w:val="en-US"/>
        </w:rPr>
        <w:t>2101056</w:t>
      </w:r>
      <w:r>
        <w:t xml:space="preserve">] </w:t>
      </w:r>
      <w:r w:rsidR="00733E7C">
        <w:t xml:space="preserve">mentions </w:t>
      </w:r>
      <w:r>
        <w:t xml:space="preserve">that NW may </w:t>
      </w:r>
      <w:proofErr w:type="gramStart"/>
      <w:r>
        <w:t>provide assistance</w:t>
      </w:r>
      <w:proofErr w:type="gramEnd"/>
      <w:r>
        <w:t xml:space="preserve"> data to help UE to perform neighbor cell measurements</w:t>
      </w:r>
      <w:r w:rsidR="00733E7C">
        <w:t xml:space="preserve"> for the purpose of reducing the latency</w:t>
      </w:r>
      <w:r>
        <w:t>.</w:t>
      </w:r>
    </w:p>
    <w:p w14:paraId="3037E600" w14:textId="122D42D9" w:rsidR="00733E7C" w:rsidRDefault="00733E7C" w:rsidP="00733E7C">
      <w:pPr>
        <w:rPr>
          <w:bCs/>
        </w:rPr>
      </w:pPr>
      <w:r>
        <w:t>[</w:t>
      </w:r>
      <w:r w:rsidRPr="00733E7C">
        <w:rPr>
          <w:szCs w:val="24"/>
        </w:rPr>
        <w:t>R2-2100513</w:t>
      </w:r>
      <w:r>
        <w:t xml:space="preserve">] further provides some detailed analysis that one of the reasons for long latency is also because of long duration taken for the UE to search and acquire System information of new cell. The search time and system information acquisition related delay can be further minimized if the UE knows about the potential target cells in advance prior to RLF. </w:t>
      </w:r>
      <w:r w:rsidRPr="00733E7C">
        <w:rPr>
          <w:bCs/>
        </w:rPr>
        <w:t>Network assistance information for early measurements should support inclusion of selected system information parameters for faster re-establishment.</w:t>
      </w:r>
    </w:p>
    <w:p w14:paraId="317934AF" w14:textId="3174A10A" w:rsidR="007B7244" w:rsidRDefault="00B9333C" w:rsidP="007B7244">
      <w:pPr>
        <w:jc w:val="both"/>
        <w:rPr>
          <w:lang w:eastAsia="zh-CN"/>
        </w:rPr>
      </w:pPr>
      <w:r>
        <w:t>On the other hand [</w:t>
      </w:r>
      <w:hyperlink r:id="rId28" w:history="1">
        <w:r w:rsidR="007B7244" w:rsidRPr="007A0095">
          <w:rPr>
            <w:bCs/>
            <w:lang w:val="sv-SE" w:eastAsia="sv-SE"/>
          </w:rPr>
          <w:t>R2-2101329</w:t>
        </w:r>
      </w:hyperlink>
      <w:r w:rsidR="009C4666">
        <w:rPr>
          <w:bCs/>
          <w:lang w:val="sv-SE" w:eastAsia="sv-SE"/>
        </w:rPr>
        <w:t>]</w:t>
      </w:r>
      <w:r w:rsidR="007B7244">
        <w:rPr>
          <w:bCs/>
          <w:lang w:val="sv-SE" w:eastAsia="sv-SE"/>
        </w:rPr>
        <w:t xml:space="preserve"> provdes the view that </w:t>
      </w:r>
      <w:r w:rsidR="007B7244">
        <w:t>considering that the network may not determine only one target cell at that time, the system information of multiple candidate cells has to be delivered to UE that would require much storage in UE and cause more UE power consumption. Therefore, we worry that the optimization on SI acquisition may introduce too much complexity but will not benefit much.</w:t>
      </w:r>
    </w:p>
    <w:p w14:paraId="0F3B91C0" w14:textId="6FCB9B2F" w:rsidR="00733E7C" w:rsidRDefault="007B7244" w:rsidP="001C276A">
      <w:pPr>
        <w:pStyle w:val="Proposal"/>
      </w:pPr>
      <w:bookmarkStart w:id="4" w:name="_Toc62235839"/>
      <w:r>
        <w:t xml:space="preserve">RAN2 to discuss whether </w:t>
      </w:r>
      <w:r w:rsidR="009A73A7">
        <w:t>s</w:t>
      </w:r>
      <w:r w:rsidR="00733E7C">
        <w:t>elected system information parameters</w:t>
      </w:r>
      <w:r w:rsidR="009A73A7">
        <w:t>, e.g., SI needed for cell selection and SI needed for initial access,</w:t>
      </w:r>
      <w:r w:rsidR="00733E7C">
        <w:t xml:space="preserve"> </w:t>
      </w:r>
      <w:r w:rsidR="009A73A7">
        <w:t>is provided to complete</w:t>
      </w:r>
      <w:r w:rsidR="00733E7C">
        <w:t xml:space="preserve"> re-establishment </w:t>
      </w:r>
      <w:r w:rsidR="009A73A7">
        <w:t>faster</w:t>
      </w:r>
      <w:r w:rsidR="00733E7C">
        <w:t>.</w:t>
      </w:r>
      <w:bookmarkEnd w:id="4"/>
    </w:p>
    <w:p w14:paraId="6EC64C0D" w14:textId="77777777" w:rsidR="00C76E15" w:rsidRDefault="00C76E15" w:rsidP="00C76E15">
      <w:pPr>
        <w:rPr>
          <w:szCs w:val="24"/>
        </w:rPr>
      </w:pPr>
      <w:r>
        <w:t>[</w:t>
      </w:r>
      <w:r w:rsidRPr="00242B3B">
        <w:rPr>
          <w:rFonts w:eastAsiaTheme="minorEastAsia"/>
          <w:noProof/>
          <w:lang w:val="en-US"/>
        </w:rPr>
        <w:t>R2-</w:t>
      </w:r>
      <w:r w:rsidRPr="00242B3B">
        <w:rPr>
          <w:lang w:val="en-US"/>
        </w:rPr>
        <w:t xml:space="preserve"> </w:t>
      </w:r>
      <w:r w:rsidRPr="00242B3B">
        <w:rPr>
          <w:rFonts w:eastAsiaTheme="minorEastAsia"/>
          <w:noProof/>
          <w:lang w:val="en-US"/>
        </w:rPr>
        <w:t>2101056</w:t>
      </w:r>
      <w:r>
        <w:rPr>
          <w:rFonts w:eastAsiaTheme="minorEastAsia"/>
          <w:noProof/>
          <w:lang w:val="en-US"/>
        </w:rPr>
        <w:t>]</w:t>
      </w:r>
      <w:r w:rsidRPr="00242B3B">
        <w:rPr>
          <w:rFonts w:eastAsiaTheme="minorEastAsia"/>
          <w:noProof/>
          <w:lang w:val="en-US"/>
        </w:rPr>
        <w:t xml:space="preserve"> provide</w:t>
      </w:r>
      <w:r>
        <w:rPr>
          <w:rFonts w:eastAsiaTheme="minorEastAsia"/>
          <w:noProof/>
          <w:lang w:val="en-US"/>
        </w:rPr>
        <w:t>s</w:t>
      </w:r>
      <w:r w:rsidRPr="00242B3B">
        <w:rPr>
          <w:rFonts w:eastAsiaTheme="minorEastAsia"/>
          <w:noProof/>
          <w:lang w:val="en-US"/>
        </w:rPr>
        <w:t xml:space="preserve"> the view that the potential enhancements for shortening the time to perform reestablishment</w:t>
      </w:r>
      <w:r>
        <w:rPr>
          <w:szCs w:val="24"/>
        </w:rPr>
        <w:t xml:space="preserve"> mechanism would not be useful for static and stationary UEs/devices and thus </w:t>
      </w:r>
      <w:r w:rsidRPr="00242B3B">
        <w:rPr>
          <w:szCs w:val="24"/>
        </w:rPr>
        <w:t xml:space="preserve">should be up to UE to decide </w:t>
      </w:r>
      <w:r>
        <w:rPr>
          <w:szCs w:val="24"/>
        </w:rPr>
        <w:t>on</w:t>
      </w:r>
      <w:r w:rsidRPr="00242B3B">
        <w:rPr>
          <w:szCs w:val="24"/>
        </w:rPr>
        <w:t xml:space="preserve"> whether</w:t>
      </w:r>
      <w:r>
        <w:rPr>
          <w:szCs w:val="24"/>
        </w:rPr>
        <w:t xml:space="preserve"> to</w:t>
      </w:r>
      <w:r w:rsidRPr="00242B3B">
        <w:rPr>
          <w:szCs w:val="24"/>
        </w:rPr>
        <w:t xml:space="preserve"> make the decision and </w:t>
      </w:r>
      <w:r>
        <w:rPr>
          <w:szCs w:val="24"/>
        </w:rPr>
        <w:t>consider</w:t>
      </w:r>
      <w:r w:rsidRPr="00242B3B">
        <w:rPr>
          <w:szCs w:val="24"/>
        </w:rPr>
        <w:t xml:space="preserve"> the mechanism</w:t>
      </w:r>
      <w:r>
        <w:rPr>
          <w:szCs w:val="24"/>
        </w:rPr>
        <w:t xml:space="preserve">. </w:t>
      </w:r>
    </w:p>
    <w:p w14:paraId="48607B72" w14:textId="77777777" w:rsidR="00C76E15" w:rsidRPr="00E674BE" w:rsidRDefault="00C76E15" w:rsidP="00C76E15">
      <w:pPr>
        <w:pStyle w:val="Proposal"/>
      </w:pPr>
      <w:bookmarkStart w:id="5" w:name="_Toc62235840"/>
      <w:r>
        <w:t>RAN2 to agree that the solution should not be mandated to all devices and is thus optional</w:t>
      </w:r>
      <w:bookmarkEnd w:id="5"/>
    </w:p>
    <w:p w14:paraId="759AAF2E" w14:textId="77777777" w:rsidR="00733E7C" w:rsidRDefault="00733E7C" w:rsidP="00FA27E7"/>
    <w:p w14:paraId="138381E4" w14:textId="6E880378" w:rsidR="00B3163F" w:rsidRDefault="00B3163F" w:rsidP="00B3163F">
      <w:pPr>
        <w:pStyle w:val="Heading2"/>
      </w:pPr>
      <w:r>
        <w:t>2.2</w:t>
      </w:r>
      <w:r>
        <w:tab/>
        <w:t>Trigger Condition for measurement</w:t>
      </w:r>
      <w:r w:rsidR="00DF37FC">
        <w:t xml:space="preserve"> and Fast RLF</w:t>
      </w:r>
    </w:p>
    <w:p w14:paraId="5CE2E07D" w14:textId="68668C54" w:rsidR="00B3163F" w:rsidRDefault="00677E82" w:rsidP="00B3163F">
      <w:pPr>
        <w:rPr>
          <w:bCs/>
          <w:lang w:val="sv-SE" w:eastAsia="sv-SE"/>
        </w:rPr>
      </w:pPr>
      <w:hyperlink r:id="rId29" w:history="1">
        <w:r w:rsidR="00FA27E7" w:rsidRPr="007A0095">
          <w:rPr>
            <w:bCs/>
            <w:lang w:val="sv-SE" w:eastAsia="sv-SE"/>
          </w:rPr>
          <w:t>R2-2101113</w:t>
        </w:r>
      </w:hyperlink>
      <w:r w:rsidR="00DF37FC">
        <w:rPr>
          <w:bCs/>
          <w:lang w:val="sv-SE" w:eastAsia="sv-SE"/>
        </w:rPr>
        <w:t xml:space="preserve">, </w:t>
      </w:r>
      <w:hyperlink r:id="rId30" w:history="1">
        <w:r w:rsidR="00FA27E7" w:rsidRPr="007A0095">
          <w:rPr>
            <w:bCs/>
            <w:lang w:val="sv-SE" w:eastAsia="sv-SE"/>
          </w:rPr>
          <w:t>R2-2100670</w:t>
        </w:r>
      </w:hyperlink>
      <w:r w:rsidR="001C276A">
        <w:rPr>
          <w:bCs/>
          <w:lang w:val="sv-SE" w:eastAsia="sv-SE"/>
        </w:rPr>
        <w:t xml:space="preserve"> discusses the need of trigger condition.</w:t>
      </w:r>
    </w:p>
    <w:p w14:paraId="158E2B20" w14:textId="77777777" w:rsidR="001C276A" w:rsidRDefault="001C276A" w:rsidP="001C276A">
      <w:pPr>
        <w:spacing w:beforeLines="50" w:before="120" w:afterLines="50" w:after="120" w:line="240" w:lineRule="atLeast"/>
        <w:rPr>
          <w:lang w:eastAsia="zh-CN"/>
        </w:rPr>
      </w:pPr>
      <w:r>
        <w:t>Considering, the neighbor cell measurement to take place before RLF is beneficial to reduce the time taken to RRC reestablishment to another cell as in WID, the following options could be further discussed to trigger the neighbour cell measurement before the RLF procedure to assist the cell selection procedure to find suitable frequency or cell.</w:t>
      </w:r>
    </w:p>
    <w:p w14:paraId="2909005D" w14:textId="13AAE822" w:rsidR="001C276A" w:rsidRDefault="001C276A" w:rsidP="001C276A">
      <w:pPr>
        <w:pStyle w:val="ListParagraph"/>
        <w:widowControl w:val="0"/>
        <w:numPr>
          <w:ilvl w:val="0"/>
          <w:numId w:val="24"/>
        </w:numPr>
        <w:overflowPunct/>
        <w:autoSpaceDE/>
        <w:autoSpaceDN/>
        <w:adjustRightInd/>
        <w:spacing w:line="240" w:lineRule="atLeast"/>
        <w:jc w:val="both"/>
        <w:textAlignment w:val="auto"/>
        <w:rPr>
          <w:rFonts w:ascii="Times New Roman" w:hAnsi="Times New Roman"/>
          <w:sz w:val="20"/>
          <w:szCs w:val="20"/>
          <w:lang w:eastAsia="zh-CN"/>
        </w:rPr>
      </w:pPr>
      <w:r w:rsidRPr="007647C5">
        <w:rPr>
          <w:rFonts w:ascii="Times New Roman" w:hAnsi="Times New Roman"/>
          <w:sz w:val="20"/>
          <w:szCs w:val="20"/>
        </w:rPr>
        <w:t>Option1, the neighbour cell measurement could be trigger when the serving cell channel quality is lower than a threshold.</w:t>
      </w:r>
    </w:p>
    <w:p w14:paraId="1E9818B3" w14:textId="77777777" w:rsidR="007647C5" w:rsidRPr="007647C5" w:rsidRDefault="007647C5" w:rsidP="007647C5">
      <w:pPr>
        <w:pStyle w:val="ListParagraph"/>
        <w:widowControl w:val="0"/>
        <w:overflowPunct/>
        <w:autoSpaceDE/>
        <w:autoSpaceDN/>
        <w:adjustRightInd/>
        <w:spacing w:line="240" w:lineRule="atLeast"/>
        <w:ind w:left="840"/>
        <w:jc w:val="both"/>
        <w:textAlignment w:val="auto"/>
        <w:rPr>
          <w:rFonts w:ascii="Times New Roman" w:hAnsi="Times New Roman"/>
          <w:sz w:val="20"/>
          <w:szCs w:val="20"/>
          <w:lang w:eastAsia="zh-CN"/>
        </w:rPr>
      </w:pPr>
    </w:p>
    <w:p w14:paraId="595FBF6F" w14:textId="4BF85548" w:rsidR="001C276A" w:rsidRDefault="001C276A" w:rsidP="001C276A">
      <w:pPr>
        <w:pStyle w:val="ListParagraph"/>
        <w:widowControl w:val="0"/>
        <w:numPr>
          <w:ilvl w:val="0"/>
          <w:numId w:val="24"/>
        </w:numPr>
        <w:overflowPunct/>
        <w:autoSpaceDE/>
        <w:autoSpaceDN/>
        <w:adjustRightInd/>
        <w:spacing w:line="240" w:lineRule="atLeast"/>
        <w:jc w:val="both"/>
        <w:textAlignment w:val="auto"/>
        <w:rPr>
          <w:rFonts w:ascii="Times New Roman" w:hAnsi="Times New Roman"/>
          <w:sz w:val="20"/>
          <w:szCs w:val="20"/>
        </w:rPr>
      </w:pPr>
      <w:r w:rsidRPr="007647C5">
        <w:rPr>
          <w:rFonts w:ascii="Times New Roman" w:hAnsi="Times New Roman"/>
          <w:sz w:val="20"/>
          <w:szCs w:val="20"/>
        </w:rPr>
        <w:t>Option2, the neighbour cell measurement could be trigger based on the RLM procdure. For example, after n number of consecutive "out-of-sync" indications for PCell is detected.</w:t>
      </w:r>
    </w:p>
    <w:p w14:paraId="10EC8539" w14:textId="77777777" w:rsidR="007647C5" w:rsidRPr="007647C5" w:rsidRDefault="007647C5" w:rsidP="007647C5">
      <w:pPr>
        <w:pStyle w:val="ListParagraph"/>
        <w:widowControl w:val="0"/>
        <w:overflowPunct/>
        <w:autoSpaceDE/>
        <w:autoSpaceDN/>
        <w:adjustRightInd/>
        <w:spacing w:line="240" w:lineRule="atLeast"/>
        <w:ind w:left="840"/>
        <w:jc w:val="both"/>
        <w:textAlignment w:val="auto"/>
        <w:rPr>
          <w:rFonts w:ascii="Times New Roman" w:hAnsi="Times New Roman"/>
          <w:sz w:val="20"/>
          <w:szCs w:val="20"/>
        </w:rPr>
      </w:pPr>
    </w:p>
    <w:p w14:paraId="5C08921D" w14:textId="072DE939" w:rsidR="007647C5" w:rsidRPr="007647C5" w:rsidRDefault="007647C5" w:rsidP="001C276A">
      <w:pPr>
        <w:pStyle w:val="ListParagraph"/>
        <w:widowControl w:val="0"/>
        <w:numPr>
          <w:ilvl w:val="0"/>
          <w:numId w:val="24"/>
        </w:numPr>
        <w:overflowPunct/>
        <w:autoSpaceDE/>
        <w:autoSpaceDN/>
        <w:adjustRightInd/>
        <w:spacing w:line="240" w:lineRule="atLeast"/>
        <w:jc w:val="both"/>
        <w:textAlignment w:val="auto"/>
        <w:rPr>
          <w:rFonts w:ascii="Times New Roman" w:hAnsi="Times New Roman"/>
          <w:sz w:val="18"/>
          <w:szCs w:val="20"/>
        </w:rPr>
      </w:pPr>
      <w:r w:rsidRPr="007647C5">
        <w:rPr>
          <w:rFonts w:ascii="Times New Roman" w:eastAsia="DengXian" w:hAnsi="Times New Roman"/>
          <w:sz w:val="20"/>
          <w:lang w:val="sv-SE" w:eastAsia="zh-CN"/>
        </w:rPr>
        <w:t xml:space="preserve">Option 3: </w:t>
      </w:r>
      <w:r w:rsidR="00C24C1F">
        <w:rPr>
          <w:rFonts w:ascii="Times New Roman" w:eastAsia="DengXian" w:hAnsi="Times New Roman"/>
          <w:sz w:val="20"/>
          <w:lang w:val="sv-SE" w:eastAsia="zh-CN"/>
        </w:rPr>
        <w:t xml:space="preserve">combination of option1 and option2; </w:t>
      </w:r>
      <w:r w:rsidRPr="007647C5">
        <w:rPr>
          <w:rFonts w:ascii="Times New Roman" w:eastAsia="DengXian" w:hAnsi="Times New Roman"/>
          <w:sz w:val="20"/>
          <w:lang w:val="sv-SE" w:eastAsia="zh-CN"/>
        </w:rPr>
        <w:t>m</w:t>
      </w:r>
      <w:r w:rsidRPr="007647C5">
        <w:rPr>
          <w:rFonts w:ascii="Times New Roman" w:eastAsia="DengXian" w:hAnsi="Times New Roman"/>
          <w:sz w:val="20"/>
          <w:lang w:eastAsia="zh-CN"/>
        </w:rPr>
        <w:t>ultiple triggers (e.g., a configured threshold of RSRP/RSRQ,</w:t>
      </w:r>
      <w:r w:rsidR="00C24C1F">
        <w:rPr>
          <w:rFonts w:ascii="Times New Roman" w:eastAsia="DengXian" w:hAnsi="Times New Roman"/>
          <w:sz w:val="20"/>
          <w:lang w:val="sv-SE" w:eastAsia="zh-CN"/>
        </w:rPr>
        <w:t xml:space="preserve"> </w:t>
      </w:r>
      <w:r w:rsidRPr="007647C5">
        <w:rPr>
          <w:rFonts w:ascii="Times New Roman" w:eastAsia="DengXian" w:hAnsi="Times New Roman"/>
          <w:sz w:val="20"/>
          <w:lang w:eastAsia="zh-CN"/>
        </w:rPr>
        <w:t>T310) are applied, the neighbour cell measurement would be triggered whichever the configured threshold of RSRP/RSRQ is met or T310 starts.</w:t>
      </w:r>
    </w:p>
    <w:p w14:paraId="5104F145" w14:textId="72FA09F4" w:rsidR="00B77C18" w:rsidRDefault="00B77C18" w:rsidP="005D03CA"/>
    <w:p w14:paraId="4F8109DF" w14:textId="356B11C4" w:rsidR="008927AF" w:rsidRPr="001D2102" w:rsidRDefault="00DF37FC" w:rsidP="008927AF">
      <w:pPr>
        <w:rPr>
          <w:lang w:eastAsia="en-US"/>
        </w:rPr>
      </w:pPr>
      <w:r>
        <w:t>Further [</w:t>
      </w:r>
      <w:r w:rsidRPr="001C276A">
        <w:rPr>
          <w:bCs/>
          <w:lang w:val="sv-SE" w:eastAsia="sv-SE"/>
        </w:rPr>
        <w:t xml:space="preserve"> </w:t>
      </w:r>
      <w:hyperlink r:id="rId31" w:history="1">
        <w:r w:rsidRPr="007A0095">
          <w:rPr>
            <w:bCs/>
            <w:lang w:val="sv-SE" w:eastAsia="sv-SE"/>
          </w:rPr>
          <w:t>R2-2101043</w:t>
        </w:r>
      </w:hyperlink>
      <w:r>
        <w:t xml:space="preserve">] discusses fast RLF and views </w:t>
      </w:r>
      <w:r w:rsidRPr="001D2102">
        <w:rPr>
          <w:lang w:eastAsia="en-US"/>
        </w:rPr>
        <w:t xml:space="preserve">RLF is a mobility procedure rather than an abnormal case.  In that case, it is preferable to move to a better cell sooner than later, this will improve the ‘user’ experience. </w:t>
      </w:r>
      <w:r w:rsidR="008927AF" w:rsidRPr="001D2102">
        <w:rPr>
          <w:lang w:eastAsia="en-US"/>
        </w:rPr>
        <w:t>In LTE and NR, fast RLF recovery (or T312 based fast failure recovery) was introduced to address the late handover case and reduce the interruption time.</w:t>
      </w:r>
    </w:p>
    <w:p w14:paraId="5590FEC1" w14:textId="0D244FF5" w:rsidR="008927AF" w:rsidRPr="001D2102" w:rsidRDefault="008927AF" w:rsidP="008927AF">
      <w:pPr>
        <w:rPr>
          <w:lang w:eastAsia="en-US"/>
        </w:rPr>
      </w:pPr>
      <w:r w:rsidRPr="001D2102">
        <w:rPr>
          <w:lang w:eastAsia="en-US"/>
        </w:rPr>
        <w:t>Hence a fourth option is provided as below</w:t>
      </w:r>
      <w:r w:rsidR="0090456A" w:rsidRPr="001D2102">
        <w:rPr>
          <w:lang w:eastAsia="en-US"/>
        </w:rPr>
        <w:t xml:space="preserve"> which besides the trigger condition for measurement also considers the </w:t>
      </w:r>
      <w:r w:rsidR="0054258A" w:rsidRPr="001D2102">
        <w:rPr>
          <w:lang w:eastAsia="en-US"/>
        </w:rPr>
        <w:t>early RLF criteria.</w:t>
      </w:r>
    </w:p>
    <w:p w14:paraId="42F7801D" w14:textId="49658C89" w:rsidR="008927AF" w:rsidRPr="00702913" w:rsidRDefault="008927AF" w:rsidP="00DD2275">
      <w:pPr>
        <w:pStyle w:val="ListParagraph"/>
        <w:widowControl w:val="0"/>
        <w:numPr>
          <w:ilvl w:val="0"/>
          <w:numId w:val="24"/>
        </w:numPr>
        <w:overflowPunct/>
        <w:autoSpaceDE/>
        <w:autoSpaceDN/>
        <w:adjustRightInd/>
        <w:spacing w:line="240" w:lineRule="atLeast"/>
        <w:jc w:val="both"/>
        <w:textAlignment w:val="auto"/>
        <w:rPr>
          <w:rFonts w:ascii="Times New Roman" w:hAnsi="Times New Roman"/>
          <w:sz w:val="20"/>
          <w:szCs w:val="20"/>
          <w:lang w:eastAsia="ja-JP"/>
        </w:rPr>
      </w:pPr>
      <w:r w:rsidRPr="00702913">
        <w:rPr>
          <w:rFonts w:ascii="Times New Roman" w:eastAsia="DengXian" w:hAnsi="Times New Roman"/>
          <w:sz w:val="20"/>
          <w:szCs w:val="20"/>
          <w:lang w:val="sv-SE" w:eastAsia="zh-CN"/>
        </w:rPr>
        <w:t xml:space="preserve">Option 4: Similar approach as LTE. </w:t>
      </w:r>
      <w:r w:rsidRPr="001D2102">
        <w:rPr>
          <w:rFonts w:ascii="Times New Roman" w:eastAsia="Microsoft YaHei" w:hAnsi="Times New Roman"/>
          <w:sz w:val="20"/>
          <w:szCs w:val="20"/>
        </w:rPr>
        <w:t xml:space="preserve">T312 is configured with event A3 </w:t>
      </w:r>
      <w:r w:rsidRPr="001D2102">
        <w:rPr>
          <w:rFonts w:ascii="Times New Roman" w:hAnsi="Times New Roman"/>
          <w:sz w:val="20"/>
          <w:szCs w:val="20"/>
          <w:lang w:eastAsia="ja-JP"/>
        </w:rPr>
        <w:t>“</w:t>
      </w:r>
      <w:r w:rsidRPr="001D2102">
        <w:rPr>
          <w:rFonts w:ascii="Times New Roman" w:hAnsi="Times New Roman"/>
          <w:sz w:val="20"/>
          <w:szCs w:val="20"/>
        </w:rPr>
        <w:t xml:space="preserve">Neighbour becomes amount of offset better than PCell/ PSCell” and started </w:t>
      </w:r>
      <w:r w:rsidRPr="001D2102">
        <w:rPr>
          <w:rFonts w:ascii="Times New Roman" w:hAnsi="Times New Roman"/>
          <w:sz w:val="20"/>
          <w:szCs w:val="20"/>
          <w:lang w:eastAsia="ja-JP"/>
        </w:rPr>
        <w:t>upon TTT expiry if T310 is already running. RLF is declared when T312 expires.</w:t>
      </w:r>
    </w:p>
    <w:p w14:paraId="57CD2EEC" w14:textId="77777777" w:rsidR="00A97802" w:rsidRPr="001D2102" w:rsidRDefault="00A97802" w:rsidP="00A97802">
      <w:pPr>
        <w:pStyle w:val="ListParagraph"/>
        <w:widowControl w:val="0"/>
        <w:overflowPunct/>
        <w:autoSpaceDE/>
        <w:autoSpaceDN/>
        <w:adjustRightInd/>
        <w:spacing w:line="240" w:lineRule="atLeast"/>
        <w:ind w:left="840"/>
        <w:jc w:val="both"/>
        <w:textAlignment w:val="auto"/>
        <w:rPr>
          <w:rFonts w:ascii="Times New Roman" w:hAnsi="Times New Roman"/>
          <w:sz w:val="20"/>
          <w:szCs w:val="20"/>
          <w:lang w:eastAsia="ja-JP"/>
        </w:rPr>
      </w:pPr>
    </w:p>
    <w:p w14:paraId="018860E3" w14:textId="77777777" w:rsidR="008927AF" w:rsidRPr="001D2102" w:rsidRDefault="008927AF" w:rsidP="008927AF">
      <w:pPr>
        <w:numPr>
          <w:ilvl w:val="1"/>
          <w:numId w:val="24"/>
        </w:numPr>
        <w:spacing w:after="120"/>
        <w:jc w:val="both"/>
        <w:textAlignment w:val="auto"/>
        <w:rPr>
          <w:rFonts w:eastAsia="Microsoft YaHei"/>
        </w:rPr>
      </w:pPr>
      <w:r w:rsidRPr="001D2102">
        <w:rPr>
          <w:rFonts w:eastAsia="Microsoft YaHei"/>
        </w:rPr>
        <w:t>Early RLF termination is enabled by the eNB</w:t>
      </w:r>
    </w:p>
    <w:p w14:paraId="67F99D55" w14:textId="77777777" w:rsidR="008927AF" w:rsidRPr="001D2102" w:rsidRDefault="008927AF" w:rsidP="008927AF">
      <w:pPr>
        <w:numPr>
          <w:ilvl w:val="1"/>
          <w:numId w:val="24"/>
        </w:numPr>
        <w:spacing w:after="120"/>
        <w:jc w:val="both"/>
        <w:textAlignment w:val="auto"/>
        <w:rPr>
          <w:rFonts w:eastAsia="Microsoft YaHei"/>
        </w:rPr>
      </w:pPr>
      <w:r w:rsidRPr="001D2102">
        <w:rPr>
          <w:rFonts w:eastAsia="Microsoft YaHei"/>
        </w:rPr>
        <w:t xml:space="preserve">T312 is started when triggering criteria is fulfilled and T310 is running </w:t>
      </w:r>
    </w:p>
    <w:p w14:paraId="6E15C0E9" w14:textId="655E556E" w:rsidR="008927AF" w:rsidRPr="001D2102" w:rsidRDefault="008927AF" w:rsidP="008927AF">
      <w:pPr>
        <w:numPr>
          <w:ilvl w:val="1"/>
          <w:numId w:val="24"/>
        </w:numPr>
        <w:spacing w:after="120"/>
        <w:jc w:val="both"/>
        <w:textAlignment w:val="auto"/>
        <w:rPr>
          <w:rFonts w:eastAsia="Microsoft YaHei"/>
        </w:rPr>
      </w:pPr>
      <w:r w:rsidRPr="001D2102">
        <w:rPr>
          <w:rFonts w:eastAsia="Microsoft YaHei"/>
        </w:rPr>
        <w:t xml:space="preserve">Triggering criteria: (serving cell NRSRP below threshold) and (neighbour cell NRSRP offset </w:t>
      </w:r>
      <w:r w:rsidR="0054258A" w:rsidRPr="001D2102">
        <w:rPr>
          <w:rFonts w:eastAsia="Microsoft YaHei"/>
        </w:rPr>
        <w:t>better than</w:t>
      </w:r>
      <w:r w:rsidRPr="001D2102">
        <w:rPr>
          <w:rFonts w:eastAsia="Microsoft YaHei"/>
        </w:rPr>
        <w:t xml:space="preserve"> serving cell NRSRP)</w:t>
      </w:r>
    </w:p>
    <w:p w14:paraId="539699B0" w14:textId="77777777" w:rsidR="008927AF" w:rsidRPr="001D2102" w:rsidRDefault="008927AF" w:rsidP="008927AF">
      <w:pPr>
        <w:numPr>
          <w:ilvl w:val="1"/>
          <w:numId w:val="24"/>
        </w:numPr>
        <w:spacing w:after="120"/>
        <w:jc w:val="both"/>
        <w:textAlignment w:val="auto"/>
        <w:rPr>
          <w:rFonts w:eastAsia="Microsoft YaHei"/>
        </w:rPr>
      </w:pPr>
      <w:r w:rsidRPr="001D2102">
        <w:rPr>
          <w:rFonts w:eastAsia="Microsoft YaHei"/>
        </w:rPr>
        <w:t>The value of T312, serving cell NRSRP threshold and offset are configurable</w:t>
      </w:r>
    </w:p>
    <w:p w14:paraId="5CD9AA4A" w14:textId="2566BD10" w:rsidR="009D70FF" w:rsidRDefault="009D70FF" w:rsidP="009D70FF">
      <w:pPr>
        <w:pStyle w:val="Proposal"/>
        <w:numPr>
          <w:ilvl w:val="0"/>
          <w:numId w:val="0"/>
        </w:numPr>
        <w:ind w:left="1701"/>
      </w:pPr>
    </w:p>
    <w:p w14:paraId="4E9317D2" w14:textId="74353278" w:rsidR="009D70FF" w:rsidRDefault="009D70FF" w:rsidP="009D70FF">
      <w:r>
        <w:t xml:space="preserve">For Option 4 it should also be noted that </w:t>
      </w:r>
      <w:r w:rsidRPr="007B7244">
        <w:t>[</w:t>
      </w:r>
      <w:hyperlink r:id="rId32" w:history="1">
        <w:r w:rsidR="007B7244" w:rsidRPr="007A0095">
          <w:rPr>
            <w:bCs/>
            <w:lang w:val="sv-SE" w:eastAsia="sv-SE"/>
          </w:rPr>
          <w:t>R2-2100324</w:t>
        </w:r>
      </w:hyperlink>
      <w:r w:rsidR="007B7244" w:rsidRPr="007B7244">
        <w:rPr>
          <w:bCs/>
          <w:lang w:val="sv-SE" w:eastAsia="sv-SE"/>
        </w:rPr>
        <w:t>,</w:t>
      </w:r>
      <w:r w:rsidR="007B7244">
        <w:rPr>
          <w:rFonts w:ascii="Arial" w:hAnsi="Arial" w:cs="Arial"/>
          <w:b/>
          <w:bCs/>
          <w:color w:val="0000FF"/>
          <w:sz w:val="16"/>
          <w:szCs w:val="16"/>
          <w:u w:val="single"/>
          <w:lang w:val="sv-SE" w:eastAsia="sv-SE"/>
        </w:rPr>
        <w:t xml:space="preserve"> </w:t>
      </w:r>
      <w:hyperlink r:id="rId33" w:history="1">
        <w:r w:rsidRPr="007A0095">
          <w:rPr>
            <w:bCs/>
            <w:lang w:val="sv-SE" w:eastAsia="sv-SE"/>
          </w:rPr>
          <w:t>R2-2101329</w:t>
        </w:r>
      </w:hyperlink>
      <w:r w:rsidRPr="007B7244">
        <w:t>]</w:t>
      </w:r>
      <w:r w:rsidRPr="009D70FF">
        <w:t xml:space="preserve"> </w:t>
      </w:r>
      <w:r>
        <w:t xml:space="preserve">provides view that:  </w:t>
      </w:r>
    </w:p>
    <w:p w14:paraId="1EFAC9DA" w14:textId="6CA571F2" w:rsidR="000A042D" w:rsidRDefault="00702913" w:rsidP="007B7244">
      <w:pPr>
        <w:pStyle w:val="Observation"/>
        <w:rPr>
          <w:lang w:eastAsia="zh-CN"/>
        </w:rPr>
      </w:pPr>
      <w:bookmarkStart w:id="6" w:name="_Toc62204691"/>
      <w:r>
        <w:t>U</w:t>
      </w:r>
      <w:r w:rsidR="000A042D">
        <w:t xml:space="preserve">sing a (short) T312 would reduce the opportunity of recovery from packet loss and inevitably lead to an increase in occurrences of RLF, </w:t>
      </w:r>
      <w:r>
        <w:t xml:space="preserve">so </w:t>
      </w:r>
      <w:r w:rsidR="000A042D">
        <w:t>the benefit</w:t>
      </w:r>
      <w:r>
        <w:t>s of shorter</w:t>
      </w:r>
      <w:r w:rsidR="000A042D">
        <w:t xml:space="preserve">T312 </w:t>
      </w:r>
      <w:r>
        <w:t>is not clear</w:t>
      </w:r>
      <w:r w:rsidR="000A042D">
        <w:t>.</w:t>
      </w:r>
      <w:bookmarkEnd w:id="6"/>
    </w:p>
    <w:p w14:paraId="1603016C" w14:textId="77777777" w:rsidR="000A042D" w:rsidRDefault="000A042D" w:rsidP="009D70FF">
      <w:pPr>
        <w:rPr>
          <w:lang w:eastAsia="en-US"/>
        </w:rPr>
      </w:pPr>
    </w:p>
    <w:p w14:paraId="7C05A9C1" w14:textId="68B028F0" w:rsidR="009D70FF" w:rsidRDefault="009D70FF" w:rsidP="009D70FF">
      <w:pPr>
        <w:pStyle w:val="Observation"/>
      </w:pPr>
      <w:bookmarkStart w:id="7" w:name="_Toc62204692"/>
      <w:r>
        <w:t>Triggering RLF based on availability of measurement results alone may lead to sub optimum performance of the re-establishment procedure.</w:t>
      </w:r>
      <w:bookmarkEnd w:id="7"/>
      <w:r>
        <w:t xml:space="preserve"> </w:t>
      </w:r>
    </w:p>
    <w:p w14:paraId="716FE307" w14:textId="4898192F" w:rsidR="009D70FF" w:rsidRDefault="009D70FF" w:rsidP="009D70FF"/>
    <w:p w14:paraId="2034E024" w14:textId="477A9A4B" w:rsidR="001C276A" w:rsidRDefault="00DD4BA2" w:rsidP="00625913">
      <w:pPr>
        <w:pStyle w:val="Proposal"/>
      </w:pPr>
      <w:bookmarkStart w:id="8" w:name="_Toc62235841"/>
      <w:r>
        <w:rPr>
          <w:lang w:eastAsia="en-US"/>
        </w:rPr>
        <w:t xml:space="preserve">RAN2 to discuss trigger conditions for </w:t>
      </w:r>
      <w:proofErr w:type="spellStart"/>
      <w:r>
        <w:rPr>
          <w:lang w:eastAsia="en-US"/>
        </w:rPr>
        <w:t>neighour</w:t>
      </w:r>
      <w:proofErr w:type="spellEnd"/>
      <w:r>
        <w:rPr>
          <w:lang w:eastAsia="en-US"/>
        </w:rPr>
        <w:t xml:space="preserve"> cell measurements and some options listed below</w:t>
      </w:r>
      <w:bookmarkEnd w:id="8"/>
      <w:r w:rsidR="001C276A">
        <w:t xml:space="preserve"> </w:t>
      </w:r>
    </w:p>
    <w:p w14:paraId="435BDB03" w14:textId="773E896D" w:rsidR="00625913" w:rsidRDefault="00625913" w:rsidP="00625913">
      <w:pPr>
        <w:pStyle w:val="Proposal"/>
        <w:numPr>
          <w:ilvl w:val="0"/>
          <w:numId w:val="0"/>
        </w:numPr>
        <w:ind w:left="1701"/>
        <w:rPr>
          <w:rFonts w:ascii="Times New Roman" w:hAnsi="Times New Roman"/>
        </w:rPr>
      </w:pPr>
      <w:bookmarkStart w:id="9" w:name="_Toc62235842"/>
      <w:r w:rsidRPr="007647C5">
        <w:rPr>
          <w:rFonts w:ascii="Times New Roman" w:hAnsi="Times New Roman"/>
        </w:rPr>
        <w:t>Option1</w:t>
      </w:r>
      <w:r w:rsidR="00C76E15">
        <w:rPr>
          <w:rFonts w:ascii="Times New Roman" w:hAnsi="Times New Roman"/>
        </w:rPr>
        <w:t>:</w:t>
      </w:r>
      <w:r w:rsidRPr="007647C5">
        <w:rPr>
          <w:rFonts w:ascii="Times New Roman" w:hAnsi="Times New Roman"/>
        </w:rPr>
        <w:t xml:space="preserve"> </w:t>
      </w:r>
      <w:r w:rsidR="00C76E15">
        <w:rPr>
          <w:rFonts w:ascii="Times New Roman" w:hAnsi="Times New Roman"/>
        </w:rPr>
        <w:t>T</w:t>
      </w:r>
      <w:r w:rsidRPr="007647C5">
        <w:rPr>
          <w:rFonts w:ascii="Times New Roman" w:hAnsi="Times New Roman"/>
        </w:rPr>
        <w:t>he neighbour cell measurement could be trigger when the serving cell channel quality is lower than a threshold.</w:t>
      </w:r>
      <w:bookmarkEnd w:id="9"/>
    </w:p>
    <w:p w14:paraId="01ADA48B" w14:textId="52FD6D37" w:rsidR="00625913" w:rsidRDefault="00625913" w:rsidP="00625913">
      <w:pPr>
        <w:pStyle w:val="Proposal"/>
        <w:numPr>
          <w:ilvl w:val="0"/>
          <w:numId w:val="0"/>
        </w:numPr>
        <w:ind w:left="1701"/>
        <w:rPr>
          <w:rFonts w:ascii="Times New Roman" w:hAnsi="Times New Roman"/>
        </w:rPr>
      </w:pPr>
      <w:bookmarkStart w:id="10" w:name="_Toc62235843"/>
      <w:r w:rsidRPr="007647C5">
        <w:rPr>
          <w:rFonts w:ascii="Times New Roman" w:hAnsi="Times New Roman"/>
        </w:rPr>
        <w:t>Option2</w:t>
      </w:r>
      <w:r w:rsidR="00C76E15">
        <w:rPr>
          <w:rFonts w:ascii="Times New Roman" w:hAnsi="Times New Roman"/>
        </w:rPr>
        <w:t>:</w:t>
      </w:r>
      <w:r w:rsidRPr="007647C5">
        <w:rPr>
          <w:rFonts w:ascii="Times New Roman" w:hAnsi="Times New Roman"/>
        </w:rPr>
        <w:t xml:space="preserve"> the neighbour cell measurement could be trigger based on the RLM proc</w:t>
      </w:r>
      <w:r w:rsidR="00EC4E23">
        <w:rPr>
          <w:rFonts w:ascii="Times New Roman" w:hAnsi="Times New Roman"/>
        </w:rPr>
        <w:t>e</w:t>
      </w:r>
      <w:r w:rsidRPr="007647C5">
        <w:rPr>
          <w:rFonts w:ascii="Times New Roman" w:hAnsi="Times New Roman"/>
        </w:rPr>
        <w:t>dure. For example, after n number of consecutive "out-of-sync" indications for PCell is detected.</w:t>
      </w:r>
      <w:bookmarkEnd w:id="10"/>
    </w:p>
    <w:p w14:paraId="4D027197" w14:textId="77777777" w:rsidR="00625913" w:rsidRPr="007647C5" w:rsidRDefault="00625913" w:rsidP="00625913">
      <w:pPr>
        <w:pStyle w:val="Proposal"/>
        <w:numPr>
          <w:ilvl w:val="0"/>
          <w:numId w:val="0"/>
        </w:numPr>
        <w:ind w:left="1701"/>
        <w:rPr>
          <w:rFonts w:ascii="Times New Roman" w:hAnsi="Times New Roman"/>
          <w:sz w:val="18"/>
        </w:rPr>
      </w:pPr>
      <w:bookmarkStart w:id="11" w:name="_Toc62235844"/>
      <w:r w:rsidRPr="007647C5">
        <w:rPr>
          <w:rFonts w:ascii="Times New Roman" w:eastAsia="DengXian" w:hAnsi="Times New Roman"/>
          <w:lang w:val="sv-SE"/>
        </w:rPr>
        <w:t xml:space="preserve">Option 3: </w:t>
      </w:r>
      <w:r>
        <w:rPr>
          <w:rFonts w:ascii="Times New Roman" w:eastAsia="DengXian" w:hAnsi="Times New Roman"/>
          <w:lang w:val="sv-SE"/>
        </w:rPr>
        <w:t xml:space="preserve">combination of option1 and option2; </w:t>
      </w:r>
      <w:r w:rsidRPr="007647C5">
        <w:rPr>
          <w:rFonts w:ascii="Times New Roman" w:eastAsia="DengXian" w:hAnsi="Times New Roman"/>
          <w:lang w:val="sv-SE"/>
        </w:rPr>
        <w:t>m</w:t>
      </w:r>
      <w:r w:rsidRPr="007647C5">
        <w:rPr>
          <w:rFonts w:ascii="Times New Roman" w:eastAsia="DengXian" w:hAnsi="Times New Roman"/>
        </w:rPr>
        <w:t>ultiple triggers (e.g., a configured threshold of RSRP/RSRQ,</w:t>
      </w:r>
      <w:r>
        <w:rPr>
          <w:rFonts w:ascii="Times New Roman" w:eastAsia="DengXian" w:hAnsi="Times New Roman"/>
          <w:lang w:val="sv-SE"/>
        </w:rPr>
        <w:t xml:space="preserve"> </w:t>
      </w:r>
      <w:r w:rsidRPr="007647C5">
        <w:rPr>
          <w:rFonts w:ascii="Times New Roman" w:eastAsia="DengXian" w:hAnsi="Times New Roman"/>
        </w:rPr>
        <w:t>T310) are applied, the neighbour cell measurement would be triggered whichever the configured threshold of RSRP/RSRQ is met or T310 starts.</w:t>
      </w:r>
      <w:bookmarkEnd w:id="11"/>
    </w:p>
    <w:p w14:paraId="3347B41B" w14:textId="19E6B717" w:rsidR="00242B3B" w:rsidRDefault="00183FFF" w:rsidP="00076740">
      <w:pPr>
        <w:pStyle w:val="ListParagraph"/>
        <w:widowControl w:val="0"/>
        <w:overflowPunct/>
        <w:autoSpaceDE/>
        <w:autoSpaceDN/>
        <w:adjustRightInd/>
        <w:spacing w:line="240" w:lineRule="atLeast"/>
        <w:ind w:left="840"/>
        <w:jc w:val="both"/>
        <w:textAlignment w:val="auto"/>
      </w:pPr>
      <w:r>
        <w:rPr>
          <w:rFonts w:ascii="Times New Roman" w:eastAsia="DengXian" w:hAnsi="Times New Roman"/>
          <w:b/>
          <w:sz w:val="18"/>
          <w:lang w:val="sv-SE" w:eastAsia="zh-CN"/>
        </w:rPr>
        <w:tab/>
      </w:r>
      <w:r>
        <w:rPr>
          <w:rFonts w:ascii="Times New Roman" w:eastAsia="DengXian" w:hAnsi="Times New Roman"/>
          <w:b/>
          <w:sz w:val="18"/>
          <w:lang w:val="sv-SE" w:eastAsia="zh-CN"/>
        </w:rPr>
        <w:tab/>
      </w:r>
    </w:p>
    <w:p w14:paraId="234D2C83" w14:textId="77777777" w:rsidR="00076740" w:rsidRPr="00076740" w:rsidRDefault="00076740" w:rsidP="00076740">
      <w:pPr>
        <w:pStyle w:val="Proposal"/>
      </w:pPr>
      <w:bookmarkStart w:id="12" w:name="_Toc62235845"/>
      <w:r w:rsidRPr="00076740">
        <w:t>RAN2 to discuss whether early RLF similar to LTE is supported for NB-IoT</w:t>
      </w:r>
      <w:bookmarkEnd w:id="12"/>
    </w:p>
    <w:p w14:paraId="7805E3A6" w14:textId="50BA2BFD" w:rsidR="00076740" w:rsidRPr="00076740" w:rsidRDefault="00076740" w:rsidP="00076740">
      <w:pPr>
        <w:pStyle w:val="Proposal"/>
        <w:numPr>
          <w:ilvl w:val="0"/>
          <w:numId w:val="0"/>
        </w:numPr>
        <w:ind w:left="1701"/>
        <w:rPr>
          <w:noProof/>
          <w:lang w:eastAsia="ja-JP"/>
        </w:rPr>
      </w:pPr>
      <w:bookmarkStart w:id="13" w:name="_Toc62235846"/>
      <w:r w:rsidRPr="00076740">
        <w:rPr>
          <w:rFonts w:eastAsia="DengXian"/>
          <w:lang w:val="sv-SE"/>
        </w:rPr>
        <w:t xml:space="preserve">Similar approach as LTE. </w:t>
      </w:r>
      <w:r w:rsidRPr="00076740">
        <w:rPr>
          <w:rFonts w:eastAsia="Microsoft YaHei"/>
        </w:rPr>
        <w:t xml:space="preserve">T312 is configured with event A3 </w:t>
      </w:r>
      <w:r w:rsidRPr="00076740">
        <w:rPr>
          <w:noProof/>
          <w:lang w:eastAsia="ja-JP"/>
        </w:rPr>
        <w:t>“</w:t>
      </w:r>
      <w:r w:rsidRPr="00076740">
        <w:t xml:space="preserve">Neighbour becomes </w:t>
      </w:r>
      <w:r w:rsidRPr="00076740">
        <w:tab/>
      </w:r>
      <w:r w:rsidRPr="00076740">
        <w:tab/>
        <w:t xml:space="preserve">amount of offset better than </w:t>
      </w:r>
      <w:proofErr w:type="spellStart"/>
      <w:r w:rsidRPr="00076740">
        <w:t>PCell</w:t>
      </w:r>
      <w:proofErr w:type="spellEnd"/>
      <w:r w:rsidRPr="00076740">
        <w:t xml:space="preserve">/ </w:t>
      </w:r>
      <w:proofErr w:type="spellStart"/>
      <w:r w:rsidRPr="00076740">
        <w:t>PSCell</w:t>
      </w:r>
      <w:proofErr w:type="spellEnd"/>
      <w:r w:rsidRPr="00076740">
        <w:t xml:space="preserve">” and started </w:t>
      </w:r>
      <w:r w:rsidRPr="00076740">
        <w:rPr>
          <w:noProof/>
          <w:lang w:eastAsia="ja-JP"/>
        </w:rPr>
        <w:t>upon TTT expiry if T310 is already running.</w:t>
      </w:r>
      <w:r w:rsidRPr="00076740">
        <w:rPr>
          <w:noProof/>
          <w:lang w:val="sv-SE" w:eastAsia="ja-JP"/>
        </w:rPr>
        <w:t xml:space="preserve"> </w:t>
      </w:r>
      <w:r w:rsidRPr="00076740">
        <w:rPr>
          <w:noProof/>
          <w:lang w:eastAsia="ja-JP"/>
        </w:rPr>
        <w:t>RLF is declared when T312 expires.</w:t>
      </w:r>
      <w:bookmarkEnd w:id="13"/>
    </w:p>
    <w:p w14:paraId="0F06846C" w14:textId="53F50A9C" w:rsidR="00076740" w:rsidRDefault="00076740" w:rsidP="00076740">
      <w:pPr>
        <w:pStyle w:val="Proposal"/>
        <w:numPr>
          <w:ilvl w:val="0"/>
          <w:numId w:val="0"/>
        </w:numPr>
        <w:ind w:left="1701"/>
      </w:pPr>
    </w:p>
    <w:p w14:paraId="49C11319" w14:textId="77777777" w:rsidR="00076740" w:rsidRDefault="00076740" w:rsidP="00625913">
      <w:pPr>
        <w:pStyle w:val="Proposal"/>
        <w:numPr>
          <w:ilvl w:val="0"/>
          <w:numId w:val="0"/>
        </w:numPr>
        <w:ind w:left="1701"/>
      </w:pPr>
    </w:p>
    <w:p w14:paraId="0E326E0C" w14:textId="77777777" w:rsidR="00DD4BA2" w:rsidRDefault="00DD4BA2" w:rsidP="00625913">
      <w:pPr>
        <w:pStyle w:val="Proposal"/>
        <w:numPr>
          <w:ilvl w:val="0"/>
          <w:numId w:val="0"/>
        </w:numPr>
        <w:ind w:left="1701"/>
      </w:pPr>
    </w:p>
    <w:p w14:paraId="289EF7F6" w14:textId="61E01C23" w:rsidR="00F63950" w:rsidRDefault="00230D18" w:rsidP="00F63950">
      <w:pPr>
        <w:pStyle w:val="Heading2"/>
      </w:pPr>
      <w:r>
        <w:lastRenderedPageBreak/>
        <w:t>2.</w:t>
      </w:r>
      <w:r w:rsidR="00004516">
        <w:t>3</w:t>
      </w:r>
      <w:r>
        <w:tab/>
      </w:r>
      <w:r w:rsidR="00E116F6">
        <w:t>RAN4 LS</w:t>
      </w:r>
    </w:p>
    <w:p w14:paraId="67FC8A52" w14:textId="6FB75CB6" w:rsidR="00FA27E7" w:rsidRPr="00FA27E7" w:rsidRDefault="00FA27E7" w:rsidP="00FA27E7">
      <w:r>
        <w:t>Some potential questions to RAN4 are listed in draft LS:</w:t>
      </w:r>
      <w:r w:rsidRPr="00FA27E7">
        <w:t xml:space="preserve"> </w:t>
      </w:r>
      <w:hyperlink r:id="rId34" w:history="1">
        <w:r w:rsidRPr="007A0095">
          <w:rPr>
            <w:lang w:val="sv-SE" w:eastAsia="sv-SE"/>
          </w:rPr>
          <w:t>R2-2100325</w:t>
        </w:r>
      </w:hyperlink>
      <w:r w:rsidRPr="00FA27E7">
        <w:t xml:space="preserve"> and </w:t>
      </w:r>
      <w:hyperlink r:id="rId35" w:history="1">
        <w:r w:rsidRPr="007A0095">
          <w:rPr>
            <w:lang w:val="sv-SE" w:eastAsia="sv-SE"/>
          </w:rPr>
          <w:t>R2-2101399</w:t>
        </w:r>
      </w:hyperlink>
      <w:r>
        <w:rPr>
          <w:lang w:val="sv-SE" w:eastAsia="sv-SE"/>
        </w:rPr>
        <w:t>. RAN2 to have an email discussion and decide the questions that need to be requested to RAN4</w:t>
      </w:r>
      <w:r w:rsidR="004F1E00">
        <w:rPr>
          <w:lang w:val="sv-SE" w:eastAsia="sv-SE"/>
        </w:rPr>
        <w:t xml:space="preserve">. Further measurement occassion discussion mentioned in </w:t>
      </w:r>
      <w:r w:rsidR="004F1E00" w:rsidRPr="00532AC8">
        <w:rPr>
          <w:rStyle w:val="Emphasis"/>
          <w:b/>
          <w:i w:val="0"/>
          <w:sz w:val="18"/>
          <w:szCs w:val="18"/>
          <w:u w:val="single"/>
        </w:rPr>
        <w:t>[R2-2100324]</w:t>
      </w:r>
      <w:r w:rsidR="004F1E00">
        <w:rPr>
          <w:lang w:val="sv-SE" w:eastAsia="sv-SE"/>
        </w:rPr>
        <w:t>] can be also discussed via email discussion.</w:t>
      </w:r>
    </w:p>
    <w:p w14:paraId="705D3A2D" w14:textId="4CB87A1E" w:rsidR="009778D6" w:rsidRDefault="007A6DFB" w:rsidP="007A6DFB">
      <w:pPr>
        <w:pStyle w:val="Proposal"/>
      </w:pPr>
      <w:bookmarkStart w:id="14" w:name="_Toc62235847"/>
      <w:r>
        <w:t xml:space="preserve">RAN2 </w:t>
      </w:r>
      <w:r w:rsidR="00551C87">
        <w:t xml:space="preserve">to </w:t>
      </w:r>
      <w:r>
        <w:t>discuss information needed from RAN4 to help arrive at a solution for connected mode neighbour cell measurements</w:t>
      </w:r>
      <w:r w:rsidR="00961AFC">
        <w:t xml:space="preserve"> including measurement </w:t>
      </w:r>
      <w:r w:rsidR="00712AE8">
        <w:t>occasions</w:t>
      </w:r>
      <w:r w:rsidR="00961AFC">
        <w:t>.</w:t>
      </w:r>
      <w:bookmarkEnd w:id="14"/>
    </w:p>
    <w:p w14:paraId="5321E184" w14:textId="2C696A8F" w:rsidR="00C01F33" w:rsidRDefault="009778D6" w:rsidP="00CE0424">
      <w:pPr>
        <w:pStyle w:val="Heading1"/>
      </w:pPr>
      <w:r>
        <w:t>C</w:t>
      </w:r>
      <w:r w:rsidR="00C01F33" w:rsidRPr="00CE0424">
        <w:t>onclusion</w:t>
      </w:r>
    </w:p>
    <w:p w14:paraId="60EB195A" w14:textId="77777777" w:rsidR="00570185" w:rsidRDefault="00570185" w:rsidP="00570185">
      <w:pPr>
        <w:pStyle w:val="BodyText"/>
        <w:rPr>
          <w:b/>
          <w:bCs/>
        </w:rPr>
      </w:pPr>
      <w:r>
        <w:t>In the previous sections we made the following observations:</w:t>
      </w:r>
      <w:r>
        <w:rPr>
          <w:b/>
          <w:bCs/>
        </w:rPr>
        <w:t xml:space="preserve"> </w:t>
      </w:r>
    </w:p>
    <w:p w14:paraId="54DE315B" w14:textId="4DBC68AD" w:rsidR="00076740" w:rsidRDefault="0057018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2204691" w:history="1">
        <w:r w:rsidR="00076740" w:rsidRPr="00C57282">
          <w:rPr>
            <w:rStyle w:val="Hyperlink"/>
            <w:noProof/>
          </w:rPr>
          <w:t>Observation 1</w:t>
        </w:r>
        <w:r w:rsidR="00076740">
          <w:rPr>
            <w:rFonts w:asciiTheme="minorHAnsi" w:eastAsiaTheme="minorEastAsia" w:hAnsiTheme="minorHAnsi" w:cstheme="minorBidi"/>
            <w:b w:val="0"/>
            <w:noProof/>
            <w:sz w:val="22"/>
            <w:szCs w:val="22"/>
            <w:lang w:val="sv-SE" w:eastAsia="sv-SE"/>
          </w:rPr>
          <w:tab/>
        </w:r>
        <w:r w:rsidR="00076740" w:rsidRPr="00C57282">
          <w:rPr>
            <w:rStyle w:val="Hyperlink"/>
            <w:noProof/>
          </w:rPr>
          <w:t>Using a (short) T312 would reduce the opportunity of recovery from packet loss and inevitably lead to an increase in occurrences of RLF, so the benefits of shorterT312 is not clear.</w:t>
        </w:r>
      </w:hyperlink>
    </w:p>
    <w:p w14:paraId="6B184B2B" w14:textId="7398E4A2" w:rsidR="00076740" w:rsidRDefault="00677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2204692" w:history="1">
        <w:r w:rsidR="00076740" w:rsidRPr="00C57282">
          <w:rPr>
            <w:rStyle w:val="Hyperlink"/>
            <w:noProof/>
          </w:rPr>
          <w:t>Observation 2</w:t>
        </w:r>
        <w:r w:rsidR="00076740">
          <w:rPr>
            <w:rFonts w:asciiTheme="minorHAnsi" w:eastAsiaTheme="minorEastAsia" w:hAnsiTheme="minorHAnsi" w:cstheme="minorBidi"/>
            <w:b w:val="0"/>
            <w:noProof/>
            <w:sz w:val="22"/>
            <w:szCs w:val="22"/>
            <w:lang w:val="sv-SE" w:eastAsia="sv-SE"/>
          </w:rPr>
          <w:tab/>
        </w:r>
        <w:r w:rsidR="00076740" w:rsidRPr="00C57282">
          <w:rPr>
            <w:rStyle w:val="Hyperlink"/>
            <w:noProof/>
          </w:rPr>
          <w:t>Triggering RLF based on availability of measurement results alone may lead to sub optimum performance of the re-establishment procedure.</w:t>
        </w:r>
      </w:hyperlink>
    </w:p>
    <w:p w14:paraId="6329B2A2" w14:textId="138E4AF4" w:rsidR="00570185" w:rsidRPr="00570185" w:rsidRDefault="00570185" w:rsidP="00570185">
      <w:r>
        <w:rPr>
          <w:b/>
          <w:bCs/>
        </w:rPr>
        <w:fldChar w:fldCharType="end"/>
      </w:r>
    </w:p>
    <w:p w14:paraId="6A3E956B" w14:textId="77777777" w:rsidR="006E1C82" w:rsidRDefault="006E1C82" w:rsidP="008E065E">
      <w:pPr>
        <w:pStyle w:val="BodyText"/>
        <w:rPr>
          <w:b/>
          <w:bCs/>
        </w:rPr>
      </w:pPr>
    </w:p>
    <w:p w14:paraId="7DF70FF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56B66C8" w14:textId="4357475D" w:rsidR="00551C8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2235837" w:history="1">
        <w:r w:rsidR="00551C87" w:rsidRPr="00354665">
          <w:rPr>
            <w:rStyle w:val="Hyperlink"/>
            <w:noProof/>
          </w:rPr>
          <w:t>Proposal 1</w:t>
        </w:r>
        <w:r w:rsidR="00551C87">
          <w:rPr>
            <w:rFonts w:asciiTheme="minorHAnsi" w:eastAsiaTheme="minorEastAsia" w:hAnsiTheme="minorHAnsi" w:cstheme="minorBidi"/>
            <w:b w:val="0"/>
            <w:noProof/>
            <w:sz w:val="22"/>
            <w:szCs w:val="22"/>
            <w:lang w:val="sv-SE" w:eastAsia="sv-SE"/>
          </w:rPr>
          <w:tab/>
        </w:r>
        <w:r w:rsidR="00551C87" w:rsidRPr="00354665">
          <w:rPr>
            <w:rStyle w:val="Hyperlink"/>
            <w:noProof/>
          </w:rPr>
          <w:t>Neighbour cells measurement (detection and measurements) are performed only on the anchor carrier.</w:t>
        </w:r>
      </w:hyperlink>
    </w:p>
    <w:p w14:paraId="1452F5B4" w14:textId="365F8785" w:rsidR="00551C87" w:rsidRDefault="00551C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2235838" w:history="1">
        <w:r w:rsidRPr="00354665">
          <w:rPr>
            <w:rStyle w:val="Hyperlink"/>
            <w:noProof/>
          </w:rPr>
          <w:t>Proposal 2</w:t>
        </w:r>
        <w:r>
          <w:rPr>
            <w:rFonts w:asciiTheme="minorHAnsi" w:eastAsiaTheme="minorEastAsia" w:hAnsiTheme="minorHAnsi" w:cstheme="minorBidi"/>
            <w:b w:val="0"/>
            <w:noProof/>
            <w:sz w:val="22"/>
            <w:szCs w:val="22"/>
            <w:lang w:val="sv-SE" w:eastAsia="sv-SE"/>
          </w:rPr>
          <w:tab/>
        </w:r>
        <w:r w:rsidRPr="00354665">
          <w:rPr>
            <w:rStyle w:val="Hyperlink"/>
            <w:noProof/>
            <w:lang w:val="en-US"/>
          </w:rPr>
          <w:t>Inter-frequency measurement is supported for NB-IOT UEs in Connected mode for the purpose of reducing the reestablishment duration.</w:t>
        </w:r>
      </w:hyperlink>
    </w:p>
    <w:p w14:paraId="4DA8B535" w14:textId="44FE2FB4" w:rsidR="00551C87" w:rsidRDefault="00551C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2235839" w:history="1">
        <w:r w:rsidRPr="00354665">
          <w:rPr>
            <w:rStyle w:val="Hyperlink"/>
            <w:noProof/>
          </w:rPr>
          <w:t>Proposal 3</w:t>
        </w:r>
        <w:r>
          <w:rPr>
            <w:rFonts w:asciiTheme="minorHAnsi" w:eastAsiaTheme="minorEastAsia" w:hAnsiTheme="minorHAnsi" w:cstheme="minorBidi"/>
            <w:b w:val="0"/>
            <w:noProof/>
            <w:sz w:val="22"/>
            <w:szCs w:val="22"/>
            <w:lang w:val="sv-SE" w:eastAsia="sv-SE"/>
          </w:rPr>
          <w:tab/>
        </w:r>
        <w:r w:rsidRPr="00354665">
          <w:rPr>
            <w:rStyle w:val="Hyperlink"/>
            <w:noProof/>
          </w:rPr>
          <w:t>RAN2 to discuss whether selected system information parameters, e.g., SI needed for cell selection and SI needed for initial access, is provided to complete re-establishment faster.</w:t>
        </w:r>
      </w:hyperlink>
    </w:p>
    <w:p w14:paraId="5C3CA2A5" w14:textId="45C0C724" w:rsidR="00551C87" w:rsidRDefault="00551C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2235840" w:history="1">
        <w:r w:rsidRPr="00354665">
          <w:rPr>
            <w:rStyle w:val="Hyperlink"/>
            <w:noProof/>
          </w:rPr>
          <w:t>Proposal 4</w:t>
        </w:r>
        <w:r>
          <w:rPr>
            <w:rFonts w:asciiTheme="minorHAnsi" w:eastAsiaTheme="minorEastAsia" w:hAnsiTheme="minorHAnsi" w:cstheme="minorBidi"/>
            <w:b w:val="0"/>
            <w:noProof/>
            <w:sz w:val="22"/>
            <w:szCs w:val="22"/>
            <w:lang w:val="sv-SE" w:eastAsia="sv-SE"/>
          </w:rPr>
          <w:tab/>
        </w:r>
        <w:r w:rsidRPr="00354665">
          <w:rPr>
            <w:rStyle w:val="Hyperlink"/>
            <w:noProof/>
          </w:rPr>
          <w:t>RAN2 to agree that the solution should not be mandated to all devices and is thus optional</w:t>
        </w:r>
      </w:hyperlink>
    </w:p>
    <w:p w14:paraId="1D387F77" w14:textId="3811F99C" w:rsidR="00551C87" w:rsidRDefault="00551C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2235841" w:history="1">
        <w:r w:rsidRPr="00354665">
          <w:rPr>
            <w:rStyle w:val="Hyperlink"/>
            <w:noProof/>
          </w:rPr>
          <w:t>Proposal 5</w:t>
        </w:r>
        <w:r>
          <w:rPr>
            <w:rFonts w:asciiTheme="minorHAnsi" w:eastAsiaTheme="minorEastAsia" w:hAnsiTheme="minorHAnsi" w:cstheme="minorBidi"/>
            <w:b w:val="0"/>
            <w:noProof/>
            <w:sz w:val="22"/>
            <w:szCs w:val="22"/>
            <w:lang w:val="sv-SE" w:eastAsia="sv-SE"/>
          </w:rPr>
          <w:tab/>
        </w:r>
        <w:r w:rsidRPr="00354665">
          <w:rPr>
            <w:rStyle w:val="Hyperlink"/>
            <w:noProof/>
            <w:lang w:eastAsia="en-US"/>
          </w:rPr>
          <w:t>RAN2 to discuss trigger conditions for neighour cell measurements and some options listed below</w:t>
        </w:r>
      </w:hyperlink>
    </w:p>
    <w:p w14:paraId="1B7EC4CF" w14:textId="69EE053A" w:rsidR="00551C87" w:rsidRDefault="00551C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2235842" w:history="1">
        <w:r w:rsidRPr="00354665">
          <w:rPr>
            <w:rStyle w:val="Hyperlink"/>
            <w:rFonts w:ascii="Times New Roman" w:hAnsi="Times New Roman"/>
            <w:noProof/>
          </w:rPr>
          <w:t>Option1: The neighbour cell measurement could be trigger when the serving cell channel quality is lower than a threshold.</w:t>
        </w:r>
      </w:hyperlink>
    </w:p>
    <w:p w14:paraId="69510519" w14:textId="45CF82C8" w:rsidR="00551C87" w:rsidRDefault="00551C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2235843" w:history="1">
        <w:r w:rsidRPr="00354665">
          <w:rPr>
            <w:rStyle w:val="Hyperlink"/>
            <w:rFonts w:ascii="Times New Roman" w:hAnsi="Times New Roman"/>
            <w:noProof/>
          </w:rPr>
          <w:t>Option2: the neighbour cell measurement could be trigger based on the RLM procedure. For example, after n number of consecutive "out-of-sync" indications for PCell is detected.</w:t>
        </w:r>
      </w:hyperlink>
    </w:p>
    <w:p w14:paraId="643D905B" w14:textId="552BBC88" w:rsidR="00551C87" w:rsidRDefault="00551C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2235844" w:history="1">
        <w:r w:rsidRPr="00354665">
          <w:rPr>
            <w:rStyle w:val="Hyperlink"/>
            <w:rFonts w:ascii="Times New Roman" w:eastAsia="DengXian" w:hAnsi="Times New Roman"/>
            <w:noProof/>
            <w:lang w:val="sv-SE"/>
          </w:rPr>
          <w:t>Option 3: combination of option1 and option2; m</w:t>
        </w:r>
        <w:r w:rsidRPr="00354665">
          <w:rPr>
            <w:rStyle w:val="Hyperlink"/>
            <w:rFonts w:ascii="Times New Roman" w:eastAsia="DengXian" w:hAnsi="Times New Roman"/>
            <w:noProof/>
          </w:rPr>
          <w:t>ultiple triggers (e.g., a configured threshold of RSRP/RSRQ,</w:t>
        </w:r>
        <w:r w:rsidRPr="00354665">
          <w:rPr>
            <w:rStyle w:val="Hyperlink"/>
            <w:rFonts w:ascii="Times New Roman" w:eastAsia="DengXian" w:hAnsi="Times New Roman"/>
            <w:noProof/>
            <w:lang w:val="sv-SE"/>
          </w:rPr>
          <w:t xml:space="preserve"> </w:t>
        </w:r>
        <w:r w:rsidRPr="00354665">
          <w:rPr>
            <w:rStyle w:val="Hyperlink"/>
            <w:rFonts w:ascii="Times New Roman" w:eastAsia="DengXian" w:hAnsi="Times New Roman"/>
            <w:noProof/>
          </w:rPr>
          <w:t>T310) are applied, the neighbour cell measurement would be triggered whichever the configured threshold of RSRP/RSRQ is met or T310 starts.</w:t>
        </w:r>
      </w:hyperlink>
    </w:p>
    <w:p w14:paraId="28D7F210" w14:textId="555A6789" w:rsidR="00551C87" w:rsidRDefault="00551C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2235845" w:history="1">
        <w:r w:rsidRPr="00354665">
          <w:rPr>
            <w:rStyle w:val="Hyperlink"/>
            <w:noProof/>
          </w:rPr>
          <w:t>Proposal 6</w:t>
        </w:r>
        <w:r>
          <w:rPr>
            <w:rFonts w:asciiTheme="minorHAnsi" w:eastAsiaTheme="minorEastAsia" w:hAnsiTheme="minorHAnsi" w:cstheme="minorBidi"/>
            <w:b w:val="0"/>
            <w:noProof/>
            <w:sz w:val="22"/>
            <w:szCs w:val="22"/>
            <w:lang w:val="sv-SE" w:eastAsia="sv-SE"/>
          </w:rPr>
          <w:tab/>
        </w:r>
        <w:r w:rsidRPr="00354665">
          <w:rPr>
            <w:rStyle w:val="Hyperlink"/>
            <w:noProof/>
          </w:rPr>
          <w:t>RAN2 to discuss whether early RLF similar to LTE is supported for NB-IoT</w:t>
        </w:r>
      </w:hyperlink>
    </w:p>
    <w:p w14:paraId="7F6E2514" w14:textId="08063373" w:rsidR="00551C87" w:rsidRDefault="00551C87">
      <w:pPr>
        <w:pStyle w:val="TableofFigures"/>
        <w:tabs>
          <w:tab w:val="left" w:pos="7911"/>
          <w:tab w:val="right" w:leader="dot" w:pos="9629"/>
        </w:tabs>
        <w:rPr>
          <w:rFonts w:asciiTheme="minorHAnsi" w:eastAsiaTheme="minorEastAsia" w:hAnsiTheme="minorHAnsi" w:cstheme="minorBidi"/>
          <w:b w:val="0"/>
          <w:noProof/>
          <w:sz w:val="22"/>
          <w:szCs w:val="22"/>
          <w:lang w:val="sv-SE" w:eastAsia="sv-SE"/>
        </w:rPr>
      </w:pPr>
      <w:hyperlink w:anchor="_Toc62235846" w:history="1">
        <w:r w:rsidRPr="00354665">
          <w:rPr>
            <w:rStyle w:val="Hyperlink"/>
            <w:rFonts w:eastAsia="DengXian"/>
            <w:noProof/>
            <w:lang w:val="sv-SE"/>
          </w:rPr>
          <w:t xml:space="preserve">Similar approach as LTE. </w:t>
        </w:r>
        <w:r w:rsidRPr="00354665">
          <w:rPr>
            <w:rStyle w:val="Hyperlink"/>
            <w:rFonts w:eastAsia="Microsoft YaHei"/>
            <w:noProof/>
          </w:rPr>
          <w:t xml:space="preserve">T312 is configured with event A3 </w:t>
        </w:r>
        <w:r w:rsidRPr="00354665">
          <w:rPr>
            <w:rStyle w:val="Hyperlink"/>
            <w:noProof/>
            <w:lang w:eastAsia="ja-JP"/>
          </w:rPr>
          <w:t>“</w:t>
        </w:r>
        <w:r w:rsidRPr="00354665">
          <w:rPr>
            <w:rStyle w:val="Hyperlink"/>
            <w:noProof/>
          </w:rPr>
          <w:t xml:space="preserve">Neighbour becomes </w:t>
        </w:r>
        <w:r>
          <w:rPr>
            <w:rFonts w:asciiTheme="minorHAnsi" w:eastAsiaTheme="minorEastAsia" w:hAnsiTheme="minorHAnsi" w:cstheme="minorBidi"/>
            <w:b w:val="0"/>
            <w:noProof/>
            <w:sz w:val="22"/>
            <w:szCs w:val="22"/>
            <w:lang w:val="sv-SE" w:eastAsia="sv-SE"/>
          </w:rPr>
          <w:tab/>
        </w:r>
        <w:r w:rsidRPr="00354665">
          <w:rPr>
            <w:rStyle w:val="Hyperlink"/>
            <w:noProof/>
          </w:rPr>
          <w:t xml:space="preserve"> amount of offset better than PCell/ PSCell” and started </w:t>
        </w:r>
        <w:r w:rsidRPr="00354665">
          <w:rPr>
            <w:rStyle w:val="Hyperlink"/>
            <w:noProof/>
            <w:lang w:eastAsia="ja-JP"/>
          </w:rPr>
          <w:t>upon TTT expiry if T310 is already running.</w:t>
        </w:r>
        <w:r w:rsidRPr="00354665">
          <w:rPr>
            <w:rStyle w:val="Hyperlink"/>
            <w:noProof/>
            <w:lang w:val="sv-SE" w:eastAsia="ja-JP"/>
          </w:rPr>
          <w:t xml:space="preserve"> </w:t>
        </w:r>
        <w:r w:rsidRPr="00354665">
          <w:rPr>
            <w:rStyle w:val="Hyperlink"/>
            <w:noProof/>
            <w:lang w:eastAsia="ja-JP"/>
          </w:rPr>
          <w:t>RLF is declared when T312 expires.</w:t>
        </w:r>
      </w:hyperlink>
    </w:p>
    <w:p w14:paraId="3F91653B" w14:textId="51EA44D2" w:rsidR="00551C87" w:rsidRDefault="00551C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2235847" w:history="1">
        <w:r w:rsidRPr="00354665">
          <w:rPr>
            <w:rStyle w:val="Hyperlink"/>
            <w:noProof/>
          </w:rPr>
          <w:t>Proposal 7</w:t>
        </w:r>
        <w:r>
          <w:rPr>
            <w:rFonts w:asciiTheme="minorHAnsi" w:eastAsiaTheme="minorEastAsia" w:hAnsiTheme="minorHAnsi" w:cstheme="minorBidi"/>
            <w:b w:val="0"/>
            <w:noProof/>
            <w:sz w:val="22"/>
            <w:szCs w:val="22"/>
            <w:lang w:val="sv-SE" w:eastAsia="sv-SE"/>
          </w:rPr>
          <w:tab/>
        </w:r>
        <w:r w:rsidRPr="00354665">
          <w:rPr>
            <w:rStyle w:val="Hyperlink"/>
            <w:noProof/>
          </w:rPr>
          <w:t>RAN2 to discuss information needed from RAN4 to help arrive at a solution for connected mode neighbour cell measurements including measurement occasions.</w:t>
        </w:r>
      </w:hyperlink>
    </w:p>
    <w:p w14:paraId="1269AAFE" w14:textId="5732DD94" w:rsidR="006E1C82" w:rsidRPr="00CE0424" w:rsidRDefault="006E1C82" w:rsidP="006E1C82">
      <w:pPr>
        <w:pStyle w:val="BodyText"/>
        <w:rPr>
          <w:b/>
          <w:bCs/>
        </w:rPr>
      </w:pPr>
      <w:r>
        <w:rPr>
          <w:b/>
          <w:bCs/>
          <w:lang w:val="en-US"/>
        </w:rPr>
        <w:fldChar w:fldCharType="end"/>
      </w:r>
      <w:r w:rsidRPr="00CE0424">
        <w:rPr>
          <w:b/>
          <w:bCs/>
        </w:rPr>
        <w:t xml:space="preserve"> </w:t>
      </w:r>
    </w:p>
    <w:p w14:paraId="7AD19F26" w14:textId="77777777" w:rsidR="008E065E" w:rsidRPr="00CE0424" w:rsidRDefault="008E065E" w:rsidP="008E065E">
      <w:pPr>
        <w:rPr>
          <w:b/>
          <w:bCs/>
        </w:rPr>
      </w:pPr>
    </w:p>
    <w:p w14:paraId="56D35C94" w14:textId="77777777" w:rsidR="008E065E" w:rsidRPr="00CE0424" w:rsidRDefault="008E065E" w:rsidP="008E065E">
      <w:pPr>
        <w:rPr>
          <w:b/>
          <w:bCs/>
        </w:rPr>
      </w:pPr>
    </w:p>
    <w:p w14:paraId="059389A3" w14:textId="77777777" w:rsidR="00AB0BC8" w:rsidRPr="00CE0424" w:rsidRDefault="00AB0BC8" w:rsidP="00A04F49">
      <w:pPr>
        <w:rPr>
          <w:b/>
          <w:bCs/>
        </w:rPr>
      </w:pPr>
    </w:p>
    <w:sectPr w:rsidR="00AB0BC8" w:rsidRPr="00CE0424" w:rsidSect="00C473A5">
      <w:headerReference w:type="even" r:id="rId36"/>
      <w:footerReference w:type="default" r:id="rId3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5C2C6" w14:textId="77777777" w:rsidR="00677E82" w:rsidRDefault="00677E82">
      <w:r>
        <w:separator/>
      </w:r>
    </w:p>
  </w:endnote>
  <w:endnote w:type="continuationSeparator" w:id="0">
    <w:p w14:paraId="3F07DD37" w14:textId="77777777" w:rsidR="00677E82" w:rsidRDefault="00677E82">
      <w:r>
        <w:continuationSeparator/>
      </w:r>
    </w:p>
  </w:endnote>
  <w:endnote w:type="continuationNotice" w:id="1">
    <w:p w14:paraId="3E78EDC9" w14:textId="77777777" w:rsidR="00677E82" w:rsidRDefault="00677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3091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C7BF9" w14:textId="77777777" w:rsidR="00677E82" w:rsidRDefault="00677E82">
      <w:r>
        <w:separator/>
      </w:r>
    </w:p>
  </w:footnote>
  <w:footnote w:type="continuationSeparator" w:id="0">
    <w:p w14:paraId="41EC4753" w14:textId="77777777" w:rsidR="00677E82" w:rsidRDefault="00677E82">
      <w:r>
        <w:continuationSeparator/>
      </w:r>
    </w:p>
  </w:footnote>
  <w:footnote w:type="continuationNotice" w:id="1">
    <w:p w14:paraId="61D372AD" w14:textId="77777777" w:rsidR="00677E82" w:rsidRDefault="00677E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BD37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03000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2E98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714495"/>
    <w:multiLevelType w:val="hybridMultilevel"/>
    <w:tmpl w:val="B4769EFE"/>
    <w:lvl w:ilvl="0" w:tplc="65C0F8D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5C5196"/>
    <w:multiLevelType w:val="hybridMultilevel"/>
    <w:tmpl w:val="69BA9484"/>
    <w:lvl w:ilvl="0" w:tplc="6E7E75F6">
      <w:start w:val="120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2CA2B04"/>
    <w:multiLevelType w:val="hybridMultilevel"/>
    <w:tmpl w:val="D5385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8"/>
  </w:num>
  <w:num w:numId="19">
    <w:abstractNumId w:val="4"/>
  </w:num>
  <w:num w:numId="20">
    <w:abstractNumId w:val="24"/>
  </w:num>
  <w:num w:numId="21">
    <w:abstractNumId w:val="12"/>
  </w:num>
  <w:num w:numId="22">
    <w:abstractNumId w:val="23"/>
  </w:num>
  <w:num w:numId="23">
    <w:abstractNumId w:val="22"/>
  </w:num>
  <w:num w:numId="24">
    <w:abstractNumId w:val="7"/>
  </w:num>
  <w:num w:numId="25">
    <w:abstractNumId w:val="5"/>
  </w:num>
  <w:num w:numId="2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000"/>
    <w:rsid w:val="000006E1"/>
    <w:rsid w:val="00001D9F"/>
    <w:rsid w:val="00002A37"/>
    <w:rsid w:val="00004516"/>
    <w:rsid w:val="0000564C"/>
    <w:rsid w:val="00006446"/>
    <w:rsid w:val="00006896"/>
    <w:rsid w:val="00007CDC"/>
    <w:rsid w:val="00011B28"/>
    <w:rsid w:val="00015D15"/>
    <w:rsid w:val="0002564D"/>
    <w:rsid w:val="00025ECA"/>
    <w:rsid w:val="00031A39"/>
    <w:rsid w:val="000325B8"/>
    <w:rsid w:val="000345F7"/>
    <w:rsid w:val="00034C15"/>
    <w:rsid w:val="00036BA1"/>
    <w:rsid w:val="000422E2"/>
    <w:rsid w:val="00042F22"/>
    <w:rsid w:val="000444EF"/>
    <w:rsid w:val="00052A07"/>
    <w:rsid w:val="000534E3"/>
    <w:rsid w:val="0005483A"/>
    <w:rsid w:val="0005606A"/>
    <w:rsid w:val="00057117"/>
    <w:rsid w:val="000616E7"/>
    <w:rsid w:val="0006487E"/>
    <w:rsid w:val="00065E1A"/>
    <w:rsid w:val="0007209A"/>
    <w:rsid w:val="00074CE6"/>
    <w:rsid w:val="00076740"/>
    <w:rsid w:val="00077E5F"/>
    <w:rsid w:val="0008036A"/>
    <w:rsid w:val="00081AE6"/>
    <w:rsid w:val="000855EB"/>
    <w:rsid w:val="00085B52"/>
    <w:rsid w:val="000866F2"/>
    <w:rsid w:val="0009009F"/>
    <w:rsid w:val="00091557"/>
    <w:rsid w:val="000924C1"/>
    <w:rsid w:val="000924F0"/>
    <w:rsid w:val="00093474"/>
    <w:rsid w:val="0009510F"/>
    <w:rsid w:val="000A042D"/>
    <w:rsid w:val="000A1B7B"/>
    <w:rsid w:val="000A56F2"/>
    <w:rsid w:val="000A583E"/>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1F0"/>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3FFF"/>
    <w:rsid w:val="00190AC1"/>
    <w:rsid w:val="0019341A"/>
    <w:rsid w:val="00197DF9"/>
    <w:rsid w:val="001A1987"/>
    <w:rsid w:val="001A2564"/>
    <w:rsid w:val="001A42AC"/>
    <w:rsid w:val="001A6173"/>
    <w:rsid w:val="001A6CBA"/>
    <w:rsid w:val="001B0D97"/>
    <w:rsid w:val="001B5A5D"/>
    <w:rsid w:val="001C1CE5"/>
    <w:rsid w:val="001C276A"/>
    <w:rsid w:val="001C3D2A"/>
    <w:rsid w:val="001D2102"/>
    <w:rsid w:val="001D51BA"/>
    <w:rsid w:val="001D53E7"/>
    <w:rsid w:val="001D6342"/>
    <w:rsid w:val="001D6D53"/>
    <w:rsid w:val="001E58E2"/>
    <w:rsid w:val="001E7AED"/>
    <w:rsid w:val="001F3916"/>
    <w:rsid w:val="001F54C5"/>
    <w:rsid w:val="001F662C"/>
    <w:rsid w:val="001F7074"/>
    <w:rsid w:val="001F7946"/>
    <w:rsid w:val="00200490"/>
    <w:rsid w:val="00201F3A"/>
    <w:rsid w:val="00203F96"/>
    <w:rsid w:val="00206608"/>
    <w:rsid w:val="002069B2"/>
    <w:rsid w:val="00207FA3"/>
    <w:rsid w:val="00214DA8"/>
    <w:rsid w:val="00215423"/>
    <w:rsid w:val="002158FA"/>
    <w:rsid w:val="00220600"/>
    <w:rsid w:val="002224DB"/>
    <w:rsid w:val="00223FCB"/>
    <w:rsid w:val="00224D1D"/>
    <w:rsid w:val="002252C3"/>
    <w:rsid w:val="00225C54"/>
    <w:rsid w:val="00230765"/>
    <w:rsid w:val="00230D18"/>
    <w:rsid w:val="002319E4"/>
    <w:rsid w:val="00235632"/>
    <w:rsid w:val="00235872"/>
    <w:rsid w:val="00240371"/>
    <w:rsid w:val="00241559"/>
    <w:rsid w:val="00241708"/>
    <w:rsid w:val="00242B3B"/>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3AB"/>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3BF6"/>
    <w:rsid w:val="00301CE6"/>
    <w:rsid w:val="0030256B"/>
    <w:rsid w:val="0030501F"/>
    <w:rsid w:val="00307BA1"/>
    <w:rsid w:val="00311702"/>
    <w:rsid w:val="00311E82"/>
    <w:rsid w:val="00313FD6"/>
    <w:rsid w:val="003143BD"/>
    <w:rsid w:val="00315363"/>
    <w:rsid w:val="003203ED"/>
    <w:rsid w:val="00322C9F"/>
    <w:rsid w:val="00324D23"/>
    <w:rsid w:val="00326BA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7EB"/>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43C2"/>
    <w:rsid w:val="003E55E4"/>
    <w:rsid w:val="003E74E3"/>
    <w:rsid w:val="003E7AD1"/>
    <w:rsid w:val="003F05C7"/>
    <w:rsid w:val="003F2CD4"/>
    <w:rsid w:val="003F6BBE"/>
    <w:rsid w:val="004000E8"/>
    <w:rsid w:val="00402E2B"/>
    <w:rsid w:val="0040353E"/>
    <w:rsid w:val="00403CD5"/>
    <w:rsid w:val="0040512B"/>
    <w:rsid w:val="00405CA5"/>
    <w:rsid w:val="00407CD3"/>
    <w:rsid w:val="00410134"/>
    <w:rsid w:val="00410B72"/>
    <w:rsid w:val="00410F18"/>
    <w:rsid w:val="0041263E"/>
    <w:rsid w:val="0041317A"/>
    <w:rsid w:val="00413AAC"/>
    <w:rsid w:val="00413E92"/>
    <w:rsid w:val="00421105"/>
    <w:rsid w:val="00422AA4"/>
    <w:rsid w:val="004242F4"/>
    <w:rsid w:val="00427248"/>
    <w:rsid w:val="00437447"/>
    <w:rsid w:val="00441A92"/>
    <w:rsid w:val="004431DC"/>
    <w:rsid w:val="00443DC1"/>
    <w:rsid w:val="00444F56"/>
    <w:rsid w:val="00446488"/>
    <w:rsid w:val="004517AA"/>
    <w:rsid w:val="00452CAC"/>
    <w:rsid w:val="00457565"/>
    <w:rsid w:val="00457B30"/>
    <w:rsid w:val="00457B71"/>
    <w:rsid w:val="004617CC"/>
    <w:rsid w:val="004669E2"/>
    <w:rsid w:val="00470C31"/>
    <w:rsid w:val="00471DE0"/>
    <w:rsid w:val="004734D0"/>
    <w:rsid w:val="0047556B"/>
    <w:rsid w:val="00477768"/>
    <w:rsid w:val="00492BC5"/>
    <w:rsid w:val="0049334D"/>
    <w:rsid w:val="004964F1"/>
    <w:rsid w:val="004A16BC"/>
    <w:rsid w:val="004A2B94"/>
    <w:rsid w:val="004A5773"/>
    <w:rsid w:val="004B6F6A"/>
    <w:rsid w:val="004B7C0C"/>
    <w:rsid w:val="004C3898"/>
    <w:rsid w:val="004D36B1"/>
    <w:rsid w:val="004D756F"/>
    <w:rsid w:val="004D7EBD"/>
    <w:rsid w:val="004E2680"/>
    <w:rsid w:val="004E28F9"/>
    <w:rsid w:val="004E462E"/>
    <w:rsid w:val="004E56DC"/>
    <w:rsid w:val="004E76F4"/>
    <w:rsid w:val="004F0B4E"/>
    <w:rsid w:val="004F0B6C"/>
    <w:rsid w:val="004F1E00"/>
    <w:rsid w:val="004F2078"/>
    <w:rsid w:val="004F4DA3"/>
    <w:rsid w:val="00506557"/>
    <w:rsid w:val="0050677A"/>
    <w:rsid w:val="005108D8"/>
    <w:rsid w:val="005116F9"/>
    <w:rsid w:val="005153A7"/>
    <w:rsid w:val="005219CF"/>
    <w:rsid w:val="00532AC8"/>
    <w:rsid w:val="00534B59"/>
    <w:rsid w:val="00536759"/>
    <w:rsid w:val="00537C62"/>
    <w:rsid w:val="0054258A"/>
    <w:rsid w:val="00546970"/>
    <w:rsid w:val="00551C87"/>
    <w:rsid w:val="00554E19"/>
    <w:rsid w:val="0056121F"/>
    <w:rsid w:val="00570185"/>
    <w:rsid w:val="00572505"/>
    <w:rsid w:val="00573328"/>
    <w:rsid w:val="00582809"/>
    <w:rsid w:val="0058798C"/>
    <w:rsid w:val="005900FA"/>
    <w:rsid w:val="005935A4"/>
    <w:rsid w:val="005948C2"/>
    <w:rsid w:val="00595DCA"/>
    <w:rsid w:val="0059779B"/>
    <w:rsid w:val="005A209A"/>
    <w:rsid w:val="005A49AA"/>
    <w:rsid w:val="005A662D"/>
    <w:rsid w:val="005B1409"/>
    <w:rsid w:val="005B35D7"/>
    <w:rsid w:val="005B392A"/>
    <w:rsid w:val="005B3AA3"/>
    <w:rsid w:val="005B5922"/>
    <w:rsid w:val="005B6F83"/>
    <w:rsid w:val="005C40EF"/>
    <w:rsid w:val="005C74FB"/>
    <w:rsid w:val="005D03CA"/>
    <w:rsid w:val="005D1602"/>
    <w:rsid w:val="005E385F"/>
    <w:rsid w:val="005E5B81"/>
    <w:rsid w:val="005F2CB1"/>
    <w:rsid w:val="005F3025"/>
    <w:rsid w:val="005F54D6"/>
    <w:rsid w:val="005F618C"/>
    <w:rsid w:val="005F70BD"/>
    <w:rsid w:val="0060283C"/>
    <w:rsid w:val="00604F14"/>
    <w:rsid w:val="00611B83"/>
    <w:rsid w:val="00613257"/>
    <w:rsid w:val="00620A71"/>
    <w:rsid w:val="00620D80"/>
    <w:rsid w:val="006234A6"/>
    <w:rsid w:val="0062591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B42"/>
    <w:rsid w:val="00674CC3"/>
    <w:rsid w:val="00675C72"/>
    <w:rsid w:val="006771F9"/>
    <w:rsid w:val="006776D7"/>
    <w:rsid w:val="00677E82"/>
    <w:rsid w:val="00681003"/>
    <w:rsid w:val="006817C9"/>
    <w:rsid w:val="00683ECE"/>
    <w:rsid w:val="00695C00"/>
    <w:rsid w:val="00695FC2"/>
    <w:rsid w:val="00696949"/>
    <w:rsid w:val="00697052"/>
    <w:rsid w:val="006A46FB"/>
    <w:rsid w:val="006A5E28"/>
    <w:rsid w:val="006A697B"/>
    <w:rsid w:val="006A7AFF"/>
    <w:rsid w:val="006B1816"/>
    <w:rsid w:val="006B2099"/>
    <w:rsid w:val="006B50CF"/>
    <w:rsid w:val="006C03B8"/>
    <w:rsid w:val="006C22F8"/>
    <w:rsid w:val="006C5EC9"/>
    <w:rsid w:val="006C6059"/>
    <w:rsid w:val="006C7522"/>
    <w:rsid w:val="006D434C"/>
    <w:rsid w:val="006D6F08"/>
    <w:rsid w:val="006E062C"/>
    <w:rsid w:val="006E0798"/>
    <w:rsid w:val="006E1C82"/>
    <w:rsid w:val="006E28B7"/>
    <w:rsid w:val="006E2A9B"/>
    <w:rsid w:val="006E3310"/>
    <w:rsid w:val="006E4E39"/>
    <w:rsid w:val="006E565E"/>
    <w:rsid w:val="006E673D"/>
    <w:rsid w:val="006E7D3B"/>
    <w:rsid w:val="006F004E"/>
    <w:rsid w:val="006F1B70"/>
    <w:rsid w:val="006F341D"/>
    <w:rsid w:val="006F3CDE"/>
    <w:rsid w:val="006F58D4"/>
    <w:rsid w:val="006F6582"/>
    <w:rsid w:val="00702913"/>
    <w:rsid w:val="00702CD5"/>
    <w:rsid w:val="0070346E"/>
    <w:rsid w:val="00704EDB"/>
    <w:rsid w:val="00706101"/>
    <w:rsid w:val="00707072"/>
    <w:rsid w:val="00707D61"/>
    <w:rsid w:val="00712287"/>
    <w:rsid w:val="00712772"/>
    <w:rsid w:val="00712AE8"/>
    <w:rsid w:val="007148D3"/>
    <w:rsid w:val="00715B9A"/>
    <w:rsid w:val="007257D0"/>
    <w:rsid w:val="00726EA6"/>
    <w:rsid w:val="00727208"/>
    <w:rsid w:val="00727680"/>
    <w:rsid w:val="00733E7C"/>
    <w:rsid w:val="007348B1"/>
    <w:rsid w:val="007362A6"/>
    <w:rsid w:val="00736D7D"/>
    <w:rsid w:val="00740E58"/>
    <w:rsid w:val="007445A0"/>
    <w:rsid w:val="0074524B"/>
    <w:rsid w:val="00747D8B"/>
    <w:rsid w:val="00751228"/>
    <w:rsid w:val="007571E1"/>
    <w:rsid w:val="00757A16"/>
    <w:rsid w:val="007604B2"/>
    <w:rsid w:val="007647C5"/>
    <w:rsid w:val="00765281"/>
    <w:rsid w:val="00766BAD"/>
    <w:rsid w:val="007729A2"/>
    <w:rsid w:val="007755F2"/>
    <w:rsid w:val="00776971"/>
    <w:rsid w:val="00780A80"/>
    <w:rsid w:val="0078177E"/>
    <w:rsid w:val="0078304C"/>
    <w:rsid w:val="00783673"/>
    <w:rsid w:val="0078500B"/>
    <w:rsid w:val="00785490"/>
    <w:rsid w:val="00791415"/>
    <w:rsid w:val="007925EA"/>
    <w:rsid w:val="00793CD8"/>
    <w:rsid w:val="00795C92"/>
    <w:rsid w:val="00796231"/>
    <w:rsid w:val="007A0095"/>
    <w:rsid w:val="007A1CB3"/>
    <w:rsid w:val="007A306F"/>
    <w:rsid w:val="007A344E"/>
    <w:rsid w:val="007A43A6"/>
    <w:rsid w:val="007A58A6"/>
    <w:rsid w:val="007A6DFB"/>
    <w:rsid w:val="007B3D2D"/>
    <w:rsid w:val="007B50AE"/>
    <w:rsid w:val="007B51DF"/>
    <w:rsid w:val="007B7244"/>
    <w:rsid w:val="007C05DD"/>
    <w:rsid w:val="007C3D18"/>
    <w:rsid w:val="007C60BF"/>
    <w:rsid w:val="007C6A07"/>
    <w:rsid w:val="007C75A1"/>
    <w:rsid w:val="007C77A5"/>
    <w:rsid w:val="007D04E5"/>
    <w:rsid w:val="007D5901"/>
    <w:rsid w:val="007D7526"/>
    <w:rsid w:val="007E4610"/>
    <w:rsid w:val="007E4715"/>
    <w:rsid w:val="007E505B"/>
    <w:rsid w:val="007E7091"/>
    <w:rsid w:val="007F0086"/>
    <w:rsid w:val="00803002"/>
    <w:rsid w:val="00803FAE"/>
    <w:rsid w:val="0080605F"/>
    <w:rsid w:val="00807786"/>
    <w:rsid w:val="00811FCB"/>
    <w:rsid w:val="008158D6"/>
    <w:rsid w:val="00817196"/>
    <w:rsid w:val="008235DB"/>
    <w:rsid w:val="00824AB4"/>
    <w:rsid w:val="00825C42"/>
    <w:rsid w:val="00825D25"/>
    <w:rsid w:val="00827D6F"/>
    <w:rsid w:val="008376AC"/>
    <w:rsid w:val="00837EF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7A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377"/>
    <w:rsid w:val="008F1EAB"/>
    <w:rsid w:val="008F33DC"/>
    <w:rsid w:val="008F477F"/>
    <w:rsid w:val="00902350"/>
    <w:rsid w:val="0090336B"/>
    <w:rsid w:val="0090394F"/>
    <w:rsid w:val="0090456A"/>
    <w:rsid w:val="009053AA"/>
    <w:rsid w:val="00906939"/>
    <w:rsid w:val="00910B7D"/>
    <w:rsid w:val="00911DFB"/>
    <w:rsid w:val="00911FEB"/>
    <w:rsid w:val="009139D9"/>
    <w:rsid w:val="00914AD8"/>
    <w:rsid w:val="00916079"/>
    <w:rsid w:val="00917CE9"/>
    <w:rsid w:val="00920BF2"/>
    <w:rsid w:val="00922010"/>
    <w:rsid w:val="00931BD9"/>
    <w:rsid w:val="00934775"/>
    <w:rsid w:val="009368F3"/>
    <w:rsid w:val="00941636"/>
    <w:rsid w:val="00943742"/>
    <w:rsid w:val="00945C05"/>
    <w:rsid w:val="00946945"/>
    <w:rsid w:val="00947713"/>
    <w:rsid w:val="00950DE7"/>
    <w:rsid w:val="00953920"/>
    <w:rsid w:val="00953D47"/>
    <w:rsid w:val="0095681E"/>
    <w:rsid w:val="009572D4"/>
    <w:rsid w:val="00961921"/>
    <w:rsid w:val="00961AFC"/>
    <w:rsid w:val="0096430A"/>
    <w:rsid w:val="0096554B"/>
    <w:rsid w:val="0096584A"/>
    <w:rsid w:val="00971F08"/>
    <w:rsid w:val="009728D9"/>
    <w:rsid w:val="0097603D"/>
    <w:rsid w:val="00976949"/>
    <w:rsid w:val="009778D6"/>
    <w:rsid w:val="00980477"/>
    <w:rsid w:val="009844FD"/>
    <w:rsid w:val="00985253"/>
    <w:rsid w:val="009853B3"/>
    <w:rsid w:val="00990630"/>
    <w:rsid w:val="00991761"/>
    <w:rsid w:val="00993A0D"/>
    <w:rsid w:val="00994DCA"/>
    <w:rsid w:val="009960EC"/>
    <w:rsid w:val="009970DD"/>
    <w:rsid w:val="009A0FBA"/>
    <w:rsid w:val="009A1601"/>
    <w:rsid w:val="009A3BB6"/>
    <w:rsid w:val="009A462D"/>
    <w:rsid w:val="009A5CBA"/>
    <w:rsid w:val="009A73A7"/>
    <w:rsid w:val="009B1F30"/>
    <w:rsid w:val="009B3AC2"/>
    <w:rsid w:val="009B4DF4"/>
    <w:rsid w:val="009B564E"/>
    <w:rsid w:val="009B7E87"/>
    <w:rsid w:val="009C0169"/>
    <w:rsid w:val="009C403E"/>
    <w:rsid w:val="009C4666"/>
    <w:rsid w:val="009C5018"/>
    <w:rsid w:val="009D4FF0"/>
    <w:rsid w:val="009D703C"/>
    <w:rsid w:val="009D70FF"/>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3C8E"/>
    <w:rsid w:val="00A61499"/>
    <w:rsid w:val="00A62A77"/>
    <w:rsid w:val="00A63483"/>
    <w:rsid w:val="00A657D7"/>
    <w:rsid w:val="00A660AC"/>
    <w:rsid w:val="00A67E6C"/>
    <w:rsid w:val="00A7014E"/>
    <w:rsid w:val="00A71B99"/>
    <w:rsid w:val="00A739D0"/>
    <w:rsid w:val="00A761D4"/>
    <w:rsid w:val="00A77EC4"/>
    <w:rsid w:val="00A9155F"/>
    <w:rsid w:val="00A92879"/>
    <w:rsid w:val="00A9442A"/>
    <w:rsid w:val="00A97802"/>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1E3"/>
    <w:rsid w:val="00B2763F"/>
    <w:rsid w:val="00B27AAC"/>
    <w:rsid w:val="00B30929"/>
    <w:rsid w:val="00B3163F"/>
    <w:rsid w:val="00B372AA"/>
    <w:rsid w:val="00B40445"/>
    <w:rsid w:val="00B409E0"/>
    <w:rsid w:val="00B41888"/>
    <w:rsid w:val="00B422A3"/>
    <w:rsid w:val="00B45A52"/>
    <w:rsid w:val="00B46175"/>
    <w:rsid w:val="00B548B7"/>
    <w:rsid w:val="00B664C7"/>
    <w:rsid w:val="00B739F6"/>
    <w:rsid w:val="00B77C18"/>
    <w:rsid w:val="00B81A6C"/>
    <w:rsid w:val="00B85DE5"/>
    <w:rsid w:val="00B90F73"/>
    <w:rsid w:val="00B921CE"/>
    <w:rsid w:val="00B9333C"/>
    <w:rsid w:val="00B93B59"/>
    <w:rsid w:val="00B9406A"/>
    <w:rsid w:val="00BA2280"/>
    <w:rsid w:val="00BA2A08"/>
    <w:rsid w:val="00BA56D2"/>
    <w:rsid w:val="00BA76E0"/>
    <w:rsid w:val="00BB2A25"/>
    <w:rsid w:val="00BB51E9"/>
    <w:rsid w:val="00BB5D4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C1F"/>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15"/>
    <w:rsid w:val="00C76E3C"/>
    <w:rsid w:val="00C81568"/>
    <w:rsid w:val="00C9027A"/>
    <w:rsid w:val="00C9068E"/>
    <w:rsid w:val="00C93814"/>
    <w:rsid w:val="00C93C4B"/>
    <w:rsid w:val="00C944AB"/>
    <w:rsid w:val="00C95B40"/>
    <w:rsid w:val="00CA1ED8"/>
    <w:rsid w:val="00CA5D4C"/>
    <w:rsid w:val="00CB1F63"/>
    <w:rsid w:val="00CB2E93"/>
    <w:rsid w:val="00CB7170"/>
    <w:rsid w:val="00CC040E"/>
    <w:rsid w:val="00CC111F"/>
    <w:rsid w:val="00CC2011"/>
    <w:rsid w:val="00CC3EA0"/>
    <w:rsid w:val="00CC7B45"/>
    <w:rsid w:val="00CD1188"/>
    <w:rsid w:val="00CD2ED1"/>
    <w:rsid w:val="00CD337B"/>
    <w:rsid w:val="00CE0424"/>
    <w:rsid w:val="00CE523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2275"/>
    <w:rsid w:val="00DD4BA2"/>
    <w:rsid w:val="00DE5608"/>
    <w:rsid w:val="00DE58D0"/>
    <w:rsid w:val="00DE654F"/>
    <w:rsid w:val="00DF0B6E"/>
    <w:rsid w:val="00DF15E0"/>
    <w:rsid w:val="00DF37A0"/>
    <w:rsid w:val="00DF37FC"/>
    <w:rsid w:val="00DF4B2B"/>
    <w:rsid w:val="00E00AE3"/>
    <w:rsid w:val="00E110E7"/>
    <w:rsid w:val="00E116F6"/>
    <w:rsid w:val="00E11B20"/>
    <w:rsid w:val="00E17FA2"/>
    <w:rsid w:val="00E22330"/>
    <w:rsid w:val="00E30B5A"/>
    <w:rsid w:val="00E3123D"/>
    <w:rsid w:val="00E31461"/>
    <w:rsid w:val="00E31D43"/>
    <w:rsid w:val="00E32608"/>
    <w:rsid w:val="00E34188"/>
    <w:rsid w:val="00E34B6E"/>
    <w:rsid w:val="00E34F71"/>
    <w:rsid w:val="00E35559"/>
    <w:rsid w:val="00E3723A"/>
    <w:rsid w:val="00E37860"/>
    <w:rsid w:val="00E446F1"/>
    <w:rsid w:val="00E46886"/>
    <w:rsid w:val="00E47AEF"/>
    <w:rsid w:val="00E53B75"/>
    <w:rsid w:val="00E54E3B"/>
    <w:rsid w:val="00E57565"/>
    <w:rsid w:val="00E63838"/>
    <w:rsid w:val="00E64434"/>
    <w:rsid w:val="00E674BE"/>
    <w:rsid w:val="00E67C51"/>
    <w:rsid w:val="00E72EFC"/>
    <w:rsid w:val="00E758EC"/>
    <w:rsid w:val="00E777C7"/>
    <w:rsid w:val="00E8234C"/>
    <w:rsid w:val="00E83AA9"/>
    <w:rsid w:val="00E85928"/>
    <w:rsid w:val="00E87822"/>
    <w:rsid w:val="00E90395"/>
    <w:rsid w:val="00E90E49"/>
    <w:rsid w:val="00E917F9"/>
    <w:rsid w:val="00E9291C"/>
    <w:rsid w:val="00E93FFE"/>
    <w:rsid w:val="00E94F8A"/>
    <w:rsid w:val="00EA47EE"/>
    <w:rsid w:val="00EA7A41"/>
    <w:rsid w:val="00EB077B"/>
    <w:rsid w:val="00EB4EA2"/>
    <w:rsid w:val="00EC24D5"/>
    <w:rsid w:val="00EC27C6"/>
    <w:rsid w:val="00EC4207"/>
    <w:rsid w:val="00EC4E23"/>
    <w:rsid w:val="00EC5653"/>
    <w:rsid w:val="00EC71CE"/>
    <w:rsid w:val="00ED1006"/>
    <w:rsid w:val="00EF18FE"/>
    <w:rsid w:val="00EF5787"/>
    <w:rsid w:val="00EF60D0"/>
    <w:rsid w:val="00EF7EBA"/>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B9A"/>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80B"/>
    <w:rsid w:val="00F96985"/>
    <w:rsid w:val="00F97838"/>
    <w:rsid w:val="00FA27E7"/>
    <w:rsid w:val="00FA2BB3"/>
    <w:rsid w:val="00FB4C80"/>
    <w:rsid w:val="00FB6A6A"/>
    <w:rsid w:val="00FC4000"/>
    <w:rsid w:val="00FC7429"/>
    <w:rsid w:val="00FD07F6"/>
    <w:rsid w:val="00FD0AA3"/>
    <w:rsid w:val="00FD1EC8"/>
    <w:rsid w:val="00FD47ED"/>
    <w:rsid w:val="00FD544B"/>
    <w:rsid w:val="00FD74DB"/>
    <w:rsid w:val="00FD7660"/>
    <w:rsid w:val="00FE0655"/>
    <w:rsid w:val="00FE2365"/>
    <w:rsid w:val="00FE37D7"/>
    <w:rsid w:val="00FE4C7B"/>
    <w:rsid w:val="00FE7336"/>
    <w:rsid w:val="00FE787C"/>
    <w:rsid w:val="00FF45A5"/>
    <w:rsid w:val="00FF5247"/>
    <w:rsid w:val="00FF5C91"/>
    <w:rsid w:val="00FF6E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8C4544"/>
  <w15:chartTrackingRefBased/>
  <w15:docId w15:val="{96E8B149-40B9-43FE-A2B7-E4FA0E6B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FC400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C4000"/>
    <w:rPr>
      <w:rFonts w:ascii="Arial" w:eastAsia="MS Mincho" w:hAnsi="Arial"/>
      <w:noProof/>
      <w:szCs w:val="24"/>
    </w:rPr>
  </w:style>
  <w:style w:type="paragraph" w:customStyle="1" w:styleId="Comments">
    <w:name w:val="Comments"/>
    <w:basedOn w:val="Normal"/>
    <w:link w:val="CommentsChar"/>
    <w:qFormat/>
    <w:rsid w:val="00FC4000"/>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C4000"/>
    <w:rPr>
      <w:rFonts w:ascii="Arial" w:eastAsia="MS Mincho" w:hAnsi="Arial"/>
      <w:i/>
      <w:noProof/>
      <w:sz w:val="18"/>
      <w:szCs w:val="24"/>
    </w:rPr>
  </w:style>
  <w:style w:type="character" w:customStyle="1" w:styleId="B1Char">
    <w:name w:val="B1 Char"/>
    <w:rsid w:val="000A583E"/>
    <w:rPr>
      <w:rFonts w:ascii="Times New Roman" w:hAnsi="Times New Roman"/>
      <w:lang w:val="en-GB" w:eastAsia="en-US"/>
    </w:rPr>
  </w:style>
  <w:style w:type="paragraph" w:customStyle="1" w:styleId="TdocHeader2">
    <w:name w:val="Tdoc_Header_2"/>
    <w:basedOn w:val="Normal"/>
    <w:rsid w:val="005A49A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proposal0">
    <w:name w:val="proposal"/>
    <w:basedOn w:val="Normal"/>
    <w:rsid w:val="00DD4BA2"/>
    <w:pPr>
      <w:overflowPunct/>
      <w:autoSpaceDE/>
      <w:autoSpaceDN/>
      <w:adjustRightInd/>
      <w:spacing w:before="100" w:beforeAutospacing="1" w:after="100" w:afterAutospacing="1"/>
      <w:textAlignment w:val="auto"/>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51465">
      <w:bodyDiv w:val="1"/>
      <w:marLeft w:val="0"/>
      <w:marRight w:val="0"/>
      <w:marTop w:val="0"/>
      <w:marBottom w:val="0"/>
      <w:divBdr>
        <w:top w:val="none" w:sz="0" w:space="0" w:color="auto"/>
        <w:left w:val="none" w:sz="0" w:space="0" w:color="auto"/>
        <w:bottom w:val="none" w:sz="0" w:space="0" w:color="auto"/>
        <w:right w:val="none" w:sz="0" w:space="0" w:color="auto"/>
      </w:divBdr>
    </w:div>
    <w:div w:id="222110041">
      <w:bodyDiv w:val="1"/>
      <w:marLeft w:val="0"/>
      <w:marRight w:val="0"/>
      <w:marTop w:val="0"/>
      <w:marBottom w:val="0"/>
      <w:divBdr>
        <w:top w:val="none" w:sz="0" w:space="0" w:color="auto"/>
        <w:left w:val="none" w:sz="0" w:space="0" w:color="auto"/>
        <w:bottom w:val="none" w:sz="0" w:space="0" w:color="auto"/>
        <w:right w:val="none" w:sz="0" w:space="0" w:color="auto"/>
      </w:divBdr>
    </w:div>
    <w:div w:id="548153470">
      <w:bodyDiv w:val="1"/>
      <w:marLeft w:val="0"/>
      <w:marRight w:val="0"/>
      <w:marTop w:val="0"/>
      <w:marBottom w:val="0"/>
      <w:divBdr>
        <w:top w:val="none" w:sz="0" w:space="0" w:color="auto"/>
        <w:left w:val="none" w:sz="0" w:space="0" w:color="auto"/>
        <w:bottom w:val="none" w:sz="0" w:space="0" w:color="auto"/>
        <w:right w:val="none" w:sz="0" w:space="0" w:color="auto"/>
      </w:divBdr>
    </w:div>
    <w:div w:id="672680619">
      <w:bodyDiv w:val="1"/>
      <w:marLeft w:val="0"/>
      <w:marRight w:val="0"/>
      <w:marTop w:val="0"/>
      <w:marBottom w:val="0"/>
      <w:divBdr>
        <w:top w:val="none" w:sz="0" w:space="0" w:color="auto"/>
        <w:left w:val="none" w:sz="0" w:space="0" w:color="auto"/>
        <w:bottom w:val="none" w:sz="0" w:space="0" w:color="auto"/>
        <w:right w:val="none" w:sz="0" w:space="0" w:color="auto"/>
      </w:divBdr>
    </w:div>
    <w:div w:id="1010644513">
      <w:bodyDiv w:val="1"/>
      <w:marLeft w:val="0"/>
      <w:marRight w:val="0"/>
      <w:marTop w:val="0"/>
      <w:marBottom w:val="0"/>
      <w:divBdr>
        <w:top w:val="none" w:sz="0" w:space="0" w:color="auto"/>
        <w:left w:val="none" w:sz="0" w:space="0" w:color="auto"/>
        <w:bottom w:val="none" w:sz="0" w:space="0" w:color="auto"/>
        <w:right w:val="none" w:sz="0" w:space="0" w:color="auto"/>
      </w:divBdr>
    </w:div>
    <w:div w:id="1151017653">
      <w:bodyDiv w:val="1"/>
      <w:marLeft w:val="0"/>
      <w:marRight w:val="0"/>
      <w:marTop w:val="0"/>
      <w:marBottom w:val="0"/>
      <w:divBdr>
        <w:top w:val="none" w:sz="0" w:space="0" w:color="auto"/>
        <w:left w:val="none" w:sz="0" w:space="0" w:color="auto"/>
        <w:bottom w:val="none" w:sz="0" w:space="0" w:color="auto"/>
        <w:right w:val="none" w:sz="0" w:space="0" w:color="auto"/>
      </w:divBdr>
    </w:div>
    <w:div w:id="1295678702">
      <w:bodyDiv w:val="1"/>
      <w:marLeft w:val="0"/>
      <w:marRight w:val="0"/>
      <w:marTop w:val="0"/>
      <w:marBottom w:val="0"/>
      <w:divBdr>
        <w:top w:val="none" w:sz="0" w:space="0" w:color="auto"/>
        <w:left w:val="none" w:sz="0" w:space="0" w:color="auto"/>
        <w:bottom w:val="none" w:sz="0" w:space="0" w:color="auto"/>
        <w:right w:val="none" w:sz="0" w:space="0" w:color="auto"/>
      </w:divBdr>
    </w:div>
    <w:div w:id="1305425329">
      <w:bodyDiv w:val="1"/>
      <w:marLeft w:val="0"/>
      <w:marRight w:val="0"/>
      <w:marTop w:val="0"/>
      <w:marBottom w:val="0"/>
      <w:divBdr>
        <w:top w:val="none" w:sz="0" w:space="0" w:color="auto"/>
        <w:left w:val="none" w:sz="0" w:space="0" w:color="auto"/>
        <w:bottom w:val="none" w:sz="0" w:space="0" w:color="auto"/>
        <w:right w:val="none" w:sz="0" w:space="0" w:color="auto"/>
      </w:divBdr>
    </w:div>
    <w:div w:id="1377195160">
      <w:bodyDiv w:val="1"/>
      <w:marLeft w:val="0"/>
      <w:marRight w:val="0"/>
      <w:marTop w:val="0"/>
      <w:marBottom w:val="0"/>
      <w:divBdr>
        <w:top w:val="none" w:sz="0" w:space="0" w:color="auto"/>
        <w:left w:val="none" w:sz="0" w:space="0" w:color="auto"/>
        <w:bottom w:val="none" w:sz="0" w:space="0" w:color="auto"/>
        <w:right w:val="none" w:sz="0" w:space="0" w:color="auto"/>
      </w:divBdr>
    </w:div>
    <w:div w:id="1467774025">
      <w:bodyDiv w:val="1"/>
      <w:marLeft w:val="0"/>
      <w:marRight w:val="0"/>
      <w:marTop w:val="0"/>
      <w:marBottom w:val="0"/>
      <w:divBdr>
        <w:top w:val="none" w:sz="0" w:space="0" w:color="auto"/>
        <w:left w:val="none" w:sz="0" w:space="0" w:color="auto"/>
        <w:bottom w:val="none" w:sz="0" w:space="0" w:color="auto"/>
        <w:right w:val="none" w:sz="0" w:space="0" w:color="auto"/>
      </w:divBdr>
    </w:div>
    <w:div w:id="1557545664">
      <w:bodyDiv w:val="1"/>
      <w:marLeft w:val="0"/>
      <w:marRight w:val="0"/>
      <w:marTop w:val="0"/>
      <w:marBottom w:val="0"/>
      <w:divBdr>
        <w:top w:val="none" w:sz="0" w:space="0" w:color="auto"/>
        <w:left w:val="none" w:sz="0" w:space="0" w:color="auto"/>
        <w:bottom w:val="none" w:sz="0" w:space="0" w:color="auto"/>
        <w:right w:val="none" w:sz="0" w:space="0" w:color="auto"/>
      </w:divBdr>
    </w:div>
    <w:div w:id="1662541984">
      <w:bodyDiv w:val="1"/>
      <w:marLeft w:val="0"/>
      <w:marRight w:val="0"/>
      <w:marTop w:val="0"/>
      <w:marBottom w:val="0"/>
      <w:divBdr>
        <w:top w:val="none" w:sz="0" w:space="0" w:color="auto"/>
        <w:left w:val="none" w:sz="0" w:space="0" w:color="auto"/>
        <w:bottom w:val="none" w:sz="0" w:space="0" w:color="auto"/>
        <w:right w:val="none" w:sz="0" w:space="0" w:color="auto"/>
      </w:divBdr>
    </w:div>
    <w:div w:id="1802186617">
      <w:bodyDiv w:val="1"/>
      <w:marLeft w:val="0"/>
      <w:marRight w:val="0"/>
      <w:marTop w:val="0"/>
      <w:marBottom w:val="0"/>
      <w:divBdr>
        <w:top w:val="none" w:sz="0" w:space="0" w:color="auto"/>
        <w:left w:val="none" w:sz="0" w:space="0" w:color="auto"/>
        <w:bottom w:val="none" w:sz="0" w:space="0" w:color="auto"/>
        <w:right w:val="none" w:sz="0" w:space="0" w:color="auto"/>
      </w:divBdr>
    </w:div>
    <w:div w:id="1850094537">
      <w:bodyDiv w:val="1"/>
      <w:marLeft w:val="0"/>
      <w:marRight w:val="0"/>
      <w:marTop w:val="0"/>
      <w:marBottom w:val="0"/>
      <w:divBdr>
        <w:top w:val="none" w:sz="0" w:space="0" w:color="auto"/>
        <w:left w:val="none" w:sz="0" w:space="0" w:color="auto"/>
        <w:bottom w:val="none" w:sz="0" w:space="0" w:color="auto"/>
        <w:right w:val="none" w:sz="0" w:space="0" w:color="auto"/>
      </w:divBdr>
    </w:div>
    <w:div w:id="1950813126">
      <w:bodyDiv w:val="1"/>
      <w:marLeft w:val="0"/>
      <w:marRight w:val="0"/>
      <w:marTop w:val="0"/>
      <w:marBottom w:val="0"/>
      <w:divBdr>
        <w:top w:val="none" w:sz="0" w:space="0" w:color="auto"/>
        <w:left w:val="none" w:sz="0" w:space="0" w:color="auto"/>
        <w:bottom w:val="none" w:sz="0" w:space="0" w:color="auto"/>
        <w:right w:val="none" w:sz="0" w:space="0" w:color="auto"/>
      </w:divBdr>
    </w:div>
    <w:div w:id="2013944419">
      <w:bodyDiv w:val="1"/>
      <w:marLeft w:val="0"/>
      <w:marRight w:val="0"/>
      <w:marTop w:val="0"/>
      <w:marBottom w:val="0"/>
      <w:divBdr>
        <w:top w:val="none" w:sz="0" w:space="0" w:color="auto"/>
        <w:left w:val="none" w:sz="0" w:space="0" w:color="auto"/>
        <w:bottom w:val="none" w:sz="0" w:space="0" w:color="auto"/>
        <w:right w:val="none" w:sz="0" w:space="0" w:color="auto"/>
      </w:divBdr>
    </w:div>
    <w:div w:id="2050061613">
      <w:bodyDiv w:val="1"/>
      <w:marLeft w:val="0"/>
      <w:marRight w:val="0"/>
      <w:marTop w:val="0"/>
      <w:marBottom w:val="0"/>
      <w:divBdr>
        <w:top w:val="none" w:sz="0" w:space="0" w:color="auto"/>
        <w:left w:val="none" w:sz="0" w:space="0" w:color="auto"/>
        <w:bottom w:val="none" w:sz="0" w:space="0" w:color="auto"/>
        <w:right w:val="none" w:sz="0" w:space="0" w:color="auto"/>
      </w:divBdr>
    </w:div>
    <w:div w:id="208340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3-e/Docs/R2-2100670.zip" TargetMode="External"/><Relationship Id="rId18" Type="http://schemas.openxmlformats.org/officeDocument/2006/relationships/hyperlink" Target="https://www.3gpp.org/ftp/TSG_RAN/WG2_RL2/TSGR2_113-e/Docs/R2-2101329.zip" TargetMode="External"/><Relationship Id="rId26" Type="http://schemas.openxmlformats.org/officeDocument/2006/relationships/hyperlink" Target="https://www.3gpp.org/ftp/TSG_RAN/WG2_RL2/TSGR2_113-e/Docs/R2-2100670.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2_RL2/TSGR2_113-e/Docs/R2-2101836.zip" TargetMode="External"/><Relationship Id="rId34" Type="http://schemas.openxmlformats.org/officeDocument/2006/relationships/hyperlink" Target="https://www.3gpp.org/ftp/TSG_RAN/WG2_RL2/TSGR2_113-e/Docs/R2-2100325.zip" TargetMode="External"/><Relationship Id="rId7" Type="http://schemas.openxmlformats.org/officeDocument/2006/relationships/settings" Target="settings.xml"/><Relationship Id="rId12" Type="http://schemas.openxmlformats.org/officeDocument/2006/relationships/hyperlink" Target="https://www.3gpp.org/ftp/TSG_RAN/WG2_RL2/TSGR2_113-e/Docs/R2-2100513.zip" TargetMode="External"/><Relationship Id="rId17" Type="http://schemas.openxmlformats.org/officeDocument/2006/relationships/hyperlink" Target="https://www.3gpp.org/ftp/TSG_RAN/WG2_RL2/TSGR2_113-e/Docs/R2-2101157.zip" TargetMode="External"/><Relationship Id="rId25" Type="http://schemas.openxmlformats.org/officeDocument/2006/relationships/hyperlink" Target="https://www.3gpp.org/ftp/TSG_RAN/WG2_RL2/TSGR2_113-e/Docs/R2-2101836.zip" TargetMode="External"/><Relationship Id="rId33" Type="http://schemas.openxmlformats.org/officeDocument/2006/relationships/hyperlink" Target="https://www.3gpp.org/ftp/TSG_RAN/WG2_RL2/TSGR2_113-e/Docs/R2-2101329.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13-e/Docs/R2-2101113.zip" TargetMode="External"/><Relationship Id="rId20" Type="http://schemas.openxmlformats.org/officeDocument/2006/relationships/hyperlink" Target="https://www.3gpp.org/ftp/TSG_RAN/WG2_RL2/TSGR2_113-e/Docs/R2-2101399.zip" TargetMode="External"/><Relationship Id="rId29" Type="http://schemas.openxmlformats.org/officeDocument/2006/relationships/hyperlink" Target="https://www.3gpp.org/ftp/TSG_RAN/WG2_RL2/TSGR2_113-e/Docs/R2-210111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3-e/Docs/R2-2100325.zip" TargetMode="External"/><Relationship Id="rId24" Type="http://schemas.openxmlformats.org/officeDocument/2006/relationships/hyperlink" Target="https://www.3gpp.org/ftp/TSG_RAN/WG2_RL2/TSGR2_113-e/Docs/R2-2101157.zip" TargetMode="External"/><Relationship Id="rId32" Type="http://schemas.openxmlformats.org/officeDocument/2006/relationships/hyperlink" Target="https://www.3gpp.org/ftp/TSG_RAN/WG2_RL2/TSGR2_113-e/Docs/R2-2100324.zip"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2_RL2/TSGR2_113-e/Docs/R2-2101056.zip" TargetMode="External"/><Relationship Id="rId23" Type="http://schemas.openxmlformats.org/officeDocument/2006/relationships/hyperlink" Target="https://www.3gpp.org/ftp/TSG_RAN/WG2_RL2/TSGR2_113-e/Docs/R2-2101043.zip" TargetMode="External"/><Relationship Id="rId28" Type="http://schemas.openxmlformats.org/officeDocument/2006/relationships/hyperlink" Target="https://www.3gpp.org/ftp/TSG_RAN/WG2_RL2/TSGR2_113-e/Docs/R2-2101329.zip"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3gpp.org/ftp/TSG_RAN/WG2_RL2/TSGR2_113-e/Docs/R2-2101396.zip" TargetMode="External"/><Relationship Id="rId31" Type="http://schemas.openxmlformats.org/officeDocument/2006/relationships/hyperlink" Target="https://www.3gpp.org/ftp/TSG_RAN/WG2_RL2/TSGR2_113-e/Docs/R2-210104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3-e/Docs/R2-2101043.zip" TargetMode="External"/><Relationship Id="rId22" Type="http://schemas.openxmlformats.org/officeDocument/2006/relationships/hyperlink" Target="https://www.3gpp.org/ftp/TSG_RAN/WG2_RL2/TSGR2_113-e/Docs/R2-2100670.zip" TargetMode="External"/><Relationship Id="rId27" Type="http://schemas.openxmlformats.org/officeDocument/2006/relationships/hyperlink" Target="https://www.3gpp.org/ftp/TSG_RAN/WG2_RL2/TSGR2_113-e/Docs/R2-2101836.zip" TargetMode="External"/><Relationship Id="rId30" Type="http://schemas.openxmlformats.org/officeDocument/2006/relationships/hyperlink" Target="https://www.3gpp.org/ftp/TSG_RAN/WG2_RL2/TSGR2_113-e/Docs/R2-2100670.zip" TargetMode="External"/><Relationship Id="rId35" Type="http://schemas.openxmlformats.org/officeDocument/2006/relationships/hyperlink" Target="https://www.3gpp.org/ftp/TSG_RAN/WG2_RL2/TSGR2_113-e/Docs/R2-21013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4764074-1632-4080-9611-36844D898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6969B-90BE-4114-B83A-5F6CA5127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1</TotalTime>
  <Pages>4</Pages>
  <Words>2128</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13383</CharactersWithSpaces>
  <SharedDoc>false</SharedDoc>
  <HLinks>
    <vt:vector size="204" baseType="variant">
      <vt:variant>
        <vt:i4>1179705</vt:i4>
      </vt:variant>
      <vt:variant>
        <vt:i4>104</vt:i4>
      </vt:variant>
      <vt:variant>
        <vt:i4>0</vt:i4>
      </vt:variant>
      <vt:variant>
        <vt:i4>5</vt:i4>
      </vt:variant>
      <vt:variant>
        <vt:lpwstr/>
      </vt:variant>
      <vt:variant>
        <vt:lpwstr>_Toc62028772</vt:lpwstr>
      </vt:variant>
      <vt:variant>
        <vt:i4>1114169</vt:i4>
      </vt:variant>
      <vt:variant>
        <vt:i4>101</vt:i4>
      </vt:variant>
      <vt:variant>
        <vt:i4>0</vt:i4>
      </vt:variant>
      <vt:variant>
        <vt:i4>5</vt:i4>
      </vt:variant>
      <vt:variant>
        <vt:lpwstr/>
      </vt:variant>
      <vt:variant>
        <vt:lpwstr>_Toc62028771</vt:lpwstr>
      </vt:variant>
      <vt:variant>
        <vt:i4>1048633</vt:i4>
      </vt:variant>
      <vt:variant>
        <vt:i4>98</vt:i4>
      </vt:variant>
      <vt:variant>
        <vt:i4>0</vt:i4>
      </vt:variant>
      <vt:variant>
        <vt:i4>5</vt:i4>
      </vt:variant>
      <vt:variant>
        <vt:lpwstr/>
      </vt:variant>
      <vt:variant>
        <vt:lpwstr>_Toc62028770</vt:lpwstr>
      </vt:variant>
      <vt:variant>
        <vt:i4>1638456</vt:i4>
      </vt:variant>
      <vt:variant>
        <vt:i4>95</vt:i4>
      </vt:variant>
      <vt:variant>
        <vt:i4>0</vt:i4>
      </vt:variant>
      <vt:variant>
        <vt:i4>5</vt:i4>
      </vt:variant>
      <vt:variant>
        <vt:lpwstr/>
      </vt:variant>
      <vt:variant>
        <vt:lpwstr>_Toc62028769</vt:lpwstr>
      </vt:variant>
      <vt:variant>
        <vt:i4>1572920</vt:i4>
      </vt:variant>
      <vt:variant>
        <vt:i4>92</vt:i4>
      </vt:variant>
      <vt:variant>
        <vt:i4>0</vt:i4>
      </vt:variant>
      <vt:variant>
        <vt:i4>5</vt:i4>
      </vt:variant>
      <vt:variant>
        <vt:lpwstr/>
      </vt:variant>
      <vt:variant>
        <vt:lpwstr>_Toc62028768</vt:lpwstr>
      </vt:variant>
      <vt:variant>
        <vt:i4>1507384</vt:i4>
      </vt:variant>
      <vt:variant>
        <vt:i4>89</vt:i4>
      </vt:variant>
      <vt:variant>
        <vt:i4>0</vt:i4>
      </vt:variant>
      <vt:variant>
        <vt:i4>5</vt:i4>
      </vt:variant>
      <vt:variant>
        <vt:lpwstr/>
      </vt:variant>
      <vt:variant>
        <vt:lpwstr>_Toc62028767</vt:lpwstr>
      </vt:variant>
      <vt:variant>
        <vt:i4>1835063</vt:i4>
      </vt:variant>
      <vt:variant>
        <vt:i4>83</vt:i4>
      </vt:variant>
      <vt:variant>
        <vt:i4>0</vt:i4>
      </vt:variant>
      <vt:variant>
        <vt:i4>5</vt:i4>
      </vt:variant>
      <vt:variant>
        <vt:lpwstr/>
      </vt:variant>
      <vt:variant>
        <vt:lpwstr>_Toc61960488</vt:lpwstr>
      </vt:variant>
      <vt:variant>
        <vt:i4>1245239</vt:i4>
      </vt:variant>
      <vt:variant>
        <vt:i4>80</vt:i4>
      </vt:variant>
      <vt:variant>
        <vt:i4>0</vt:i4>
      </vt:variant>
      <vt:variant>
        <vt:i4>5</vt:i4>
      </vt:variant>
      <vt:variant>
        <vt:lpwstr/>
      </vt:variant>
      <vt:variant>
        <vt:lpwstr>_Toc61960487</vt:lpwstr>
      </vt:variant>
      <vt:variant>
        <vt:i4>1376354</vt:i4>
      </vt:variant>
      <vt:variant>
        <vt:i4>75</vt:i4>
      </vt:variant>
      <vt:variant>
        <vt:i4>0</vt:i4>
      </vt:variant>
      <vt:variant>
        <vt:i4>5</vt:i4>
      </vt:variant>
      <vt:variant>
        <vt:lpwstr>https://www.3gpp.org/ftp/TSG_RAN/WG2_RL2/TSGR2_113-e/Docs/R2-2101399.zip</vt:lpwstr>
      </vt:variant>
      <vt:variant>
        <vt:lpwstr/>
      </vt:variant>
      <vt:variant>
        <vt:i4>1638504</vt:i4>
      </vt:variant>
      <vt:variant>
        <vt:i4>72</vt:i4>
      </vt:variant>
      <vt:variant>
        <vt:i4>0</vt:i4>
      </vt:variant>
      <vt:variant>
        <vt:i4>5</vt:i4>
      </vt:variant>
      <vt:variant>
        <vt:lpwstr>https://www.3gpp.org/ftp/TSG_RAN/WG2_RL2/TSGR2_113-e/Docs/R2-2100325.zip</vt:lpwstr>
      </vt:variant>
      <vt:variant>
        <vt:lpwstr/>
      </vt:variant>
      <vt:variant>
        <vt:i4>1376354</vt:i4>
      </vt:variant>
      <vt:variant>
        <vt:i4>69</vt:i4>
      </vt:variant>
      <vt:variant>
        <vt:i4>0</vt:i4>
      </vt:variant>
      <vt:variant>
        <vt:i4>5</vt:i4>
      </vt:variant>
      <vt:variant>
        <vt:lpwstr>https://www.3gpp.org/ftp/TSG_RAN/WG2_RL2/TSGR2_113-e/Docs/R2-2101399.zip</vt:lpwstr>
      </vt:variant>
      <vt:variant>
        <vt:lpwstr/>
      </vt:variant>
      <vt:variant>
        <vt:i4>1638504</vt:i4>
      </vt:variant>
      <vt:variant>
        <vt:i4>66</vt:i4>
      </vt:variant>
      <vt:variant>
        <vt:i4>0</vt:i4>
      </vt:variant>
      <vt:variant>
        <vt:i4>5</vt:i4>
      </vt:variant>
      <vt:variant>
        <vt:lpwstr>https://www.3gpp.org/ftp/TSG_RAN/WG2_RL2/TSGR2_113-e/Docs/R2-2100325.zip</vt:lpwstr>
      </vt:variant>
      <vt:variant>
        <vt:lpwstr/>
      </vt:variant>
      <vt:variant>
        <vt:i4>1376361</vt:i4>
      </vt:variant>
      <vt:variant>
        <vt:i4>63</vt:i4>
      </vt:variant>
      <vt:variant>
        <vt:i4>0</vt:i4>
      </vt:variant>
      <vt:variant>
        <vt:i4>5</vt:i4>
      </vt:variant>
      <vt:variant>
        <vt:lpwstr>https://www.3gpp.org/ftp/TSG_RAN/WG2_RL2/TSGR2_113-e/Docs/R2-2101329.zip</vt:lpwstr>
      </vt:variant>
      <vt:variant>
        <vt:lpwstr/>
      </vt:variant>
      <vt:variant>
        <vt:i4>1572968</vt:i4>
      </vt:variant>
      <vt:variant>
        <vt:i4>60</vt:i4>
      </vt:variant>
      <vt:variant>
        <vt:i4>0</vt:i4>
      </vt:variant>
      <vt:variant>
        <vt:i4>5</vt:i4>
      </vt:variant>
      <vt:variant>
        <vt:lpwstr>https://www.3gpp.org/ftp/TSG_RAN/WG2_RL2/TSGR2_113-e/Docs/R2-2100324.zip</vt:lpwstr>
      </vt:variant>
      <vt:variant>
        <vt:lpwstr/>
      </vt:variant>
      <vt:variant>
        <vt:i4>1835119</vt:i4>
      </vt:variant>
      <vt:variant>
        <vt:i4>57</vt:i4>
      </vt:variant>
      <vt:variant>
        <vt:i4>0</vt:i4>
      </vt:variant>
      <vt:variant>
        <vt:i4>5</vt:i4>
      </vt:variant>
      <vt:variant>
        <vt:lpwstr>https://www.3gpp.org/ftp/TSG_RAN/WG2_RL2/TSGR2_113-e/Docs/R2-2101043.zip</vt:lpwstr>
      </vt:variant>
      <vt:variant>
        <vt:lpwstr/>
      </vt:variant>
      <vt:variant>
        <vt:i4>1638509</vt:i4>
      </vt:variant>
      <vt:variant>
        <vt:i4>54</vt:i4>
      </vt:variant>
      <vt:variant>
        <vt:i4>0</vt:i4>
      </vt:variant>
      <vt:variant>
        <vt:i4>5</vt:i4>
      </vt:variant>
      <vt:variant>
        <vt:lpwstr>https://www.3gpp.org/ftp/TSG_RAN/WG2_RL2/TSGR2_113-e/Docs/R2-2100670.zip</vt:lpwstr>
      </vt:variant>
      <vt:variant>
        <vt:lpwstr/>
      </vt:variant>
      <vt:variant>
        <vt:i4>1900650</vt:i4>
      </vt:variant>
      <vt:variant>
        <vt:i4>51</vt:i4>
      </vt:variant>
      <vt:variant>
        <vt:i4>0</vt:i4>
      </vt:variant>
      <vt:variant>
        <vt:i4>5</vt:i4>
      </vt:variant>
      <vt:variant>
        <vt:lpwstr>https://www.3gpp.org/ftp/TSG_RAN/WG2_RL2/TSGR2_113-e/Docs/R2-2101113.zip</vt:lpwstr>
      </vt:variant>
      <vt:variant>
        <vt:lpwstr/>
      </vt:variant>
      <vt:variant>
        <vt:i4>1376361</vt:i4>
      </vt:variant>
      <vt:variant>
        <vt:i4>48</vt:i4>
      </vt:variant>
      <vt:variant>
        <vt:i4>0</vt:i4>
      </vt:variant>
      <vt:variant>
        <vt:i4>5</vt:i4>
      </vt:variant>
      <vt:variant>
        <vt:lpwstr>https://www.3gpp.org/ftp/TSG_RAN/WG2_RL2/TSGR2_113-e/Docs/R2-2101329.zip</vt:lpwstr>
      </vt:variant>
      <vt:variant>
        <vt:lpwstr/>
      </vt:variant>
      <vt:variant>
        <vt:i4>1638509</vt:i4>
      </vt:variant>
      <vt:variant>
        <vt:i4>45</vt:i4>
      </vt:variant>
      <vt:variant>
        <vt:i4>0</vt:i4>
      </vt:variant>
      <vt:variant>
        <vt:i4>5</vt:i4>
      </vt:variant>
      <vt:variant>
        <vt:lpwstr>https://www.3gpp.org/ftp/TSG_RAN/WG2_RL2/TSGR2_113-e/Docs/R2-2100670.zip</vt:lpwstr>
      </vt:variant>
      <vt:variant>
        <vt:lpwstr/>
      </vt:variant>
      <vt:variant>
        <vt:i4>1638510</vt:i4>
      </vt:variant>
      <vt:variant>
        <vt:i4>42</vt:i4>
      </vt:variant>
      <vt:variant>
        <vt:i4>0</vt:i4>
      </vt:variant>
      <vt:variant>
        <vt:i4>5</vt:i4>
      </vt:variant>
      <vt:variant>
        <vt:lpwstr>https://www.3gpp.org/ftp/TSG_RAN/WG2_RL2/TSGR2_113-e/Docs/R2-2101157.zip</vt:lpwstr>
      </vt:variant>
      <vt:variant>
        <vt:lpwstr/>
      </vt:variant>
      <vt:variant>
        <vt:i4>1835119</vt:i4>
      </vt:variant>
      <vt:variant>
        <vt:i4>39</vt:i4>
      </vt:variant>
      <vt:variant>
        <vt:i4>0</vt:i4>
      </vt:variant>
      <vt:variant>
        <vt:i4>5</vt:i4>
      </vt:variant>
      <vt:variant>
        <vt:lpwstr>https://www.3gpp.org/ftp/TSG_RAN/WG2_RL2/TSGR2_113-e/Docs/R2-2101043.zip</vt:lpwstr>
      </vt:variant>
      <vt:variant>
        <vt:lpwstr/>
      </vt:variant>
      <vt:variant>
        <vt:i4>1638509</vt:i4>
      </vt:variant>
      <vt:variant>
        <vt:i4>36</vt:i4>
      </vt:variant>
      <vt:variant>
        <vt:i4>0</vt:i4>
      </vt:variant>
      <vt:variant>
        <vt:i4>5</vt:i4>
      </vt:variant>
      <vt:variant>
        <vt:lpwstr>https://www.3gpp.org/ftp/TSG_RAN/WG2_RL2/TSGR2_113-e/Docs/R2-2100670.zip</vt:lpwstr>
      </vt:variant>
      <vt:variant>
        <vt:lpwstr/>
      </vt:variant>
      <vt:variant>
        <vt:i4>1114216</vt:i4>
      </vt:variant>
      <vt:variant>
        <vt:i4>33</vt:i4>
      </vt:variant>
      <vt:variant>
        <vt:i4>0</vt:i4>
      </vt:variant>
      <vt:variant>
        <vt:i4>5</vt:i4>
      </vt:variant>
      <vt:variant>
        <vt:lpwstr>https://www.3gpp.org/ftp/TSG_RAN/WG2_RL2/TSGR2_113-e/Docs/R2-2101836.zip</vt:lpwstr>
      </vt:variant>
      <vt:variant>
        <vt:lpwstr/>
      </vt:variant>
      <vt:variant>
        <vt:i4>1376354</vt:i4>
      </vt:variant>
      <vt:variant>
        <vt:i4>30</vt:i4>
      </vt:variant>
      <vt:variant>
        <vt:i4>0</vt:i4>
      </vt:variant>
      <vt:variant>
        <vt:i4>5</vt:i4>
      </vt:variant>
      <vt:variant>
        <vt:lpwstr>https://www.3gpp.org/ftp/TSG_RAN/WG2_RL2/TSGR2_113-e/Docs/R2-2101399.zip</vt:lpwstr>
      </vt:variant>
      <vt:variant>
        <vt:lpwstr/>
      </vt:variant>
      <vt:variant>
        <vt:i4>1704034</vt:i4>
      </vt:variant>
      <vt:variant>
        <vt:i4>27</vt:i4>
      </vt:variant>
      <vt:variant>
        <vt:i4>0</vt:i4>
      </vt:variant>
      <vt:variant>
        <vt:i4>5</vt:i4>
      </vt:variant>
      <vt:variant>
        <vt:lpwstr>https://www.3gpp.org/ftp/TSG_RAN/WG2_RL2/TSGR2_113-e/Docs/R2-2101396.zip</vt:lpwstr>
      </vt:variant>
      <vt:variant>
        <vt:lpwstr/>
      </vt:variant>
      <vt:variant>
        <vt:i4>1376361</vt:i4>
      </vt:variant>
      <vt:variant>
        <vt:i4>24</vt:i4>
      </vt:variant>
      <vt:variant>
        <vt:i4>0</vt:i4>
      </vt:variant>
      <vt:variant>
        <vt:i4>5</vt:i4>
      </vt:variant>
      <vt:variant>
        <vt:lpwstr>https://www.3gpp.org/ftp/TSG_RAN/WG2_RL2/TSGR2_113-e/Docs/R2-2101329.zip</vt:lpwstr>
      </vt:variant>
      <vt:variant>
        <vt:lpwstr/>
      </vt:variant>
      <vt:variant>
        <vt:i4>1638510</vt:i4>
      </vt:variant>
      <vt:variant>
        <vt:i4>21</vt:i4>
      </vt:variant>
      <vt:variant>
        <vt:i4>0</vt:i4>
      </vt:variant>
      <vt:variant>
        <vt:i4>5</vt:i4>
      </vt:variant>
      <vt:variant>
        <vt:lpwstr>https://www.3gpp.org/ftp/TSG_RAN/WG2_RL2/TSGR2_113-e/Docs/R2-2101157.zip</vt:lpwstr>
      </vt:variant>
      <vt:variant>
        <vt:lpwstr/>
      </vt:variant>
      <vt:variant>
        <vt:i4>1900650</vt:i4>
      </vt:variant>
      <vt:variant>
        <vt:i4>18</vt:i4>
      </vt:variant>
      <vt:variant>
        <vt:i4>0</vt:i4>
      </vt:variant>
      <vt:variant>
        <vt:i4>5</vt:i4>
      </vt:variant>
      <vt:variant>
        <vt:lpwstr>https://www.3gpp.org/ftp/TSG_RAN/WG2_RL2/TSGR2_113-e/Docs/R2-2101113.zip</vt:lpwstr>
      </vt:variant>
      <vt:variant>
        <vt:lpwstr/>
      </vt:variant>
      <vt:variant>
        <vt:i4>1638510</vt:i4>
      </vt:variant>
      <vt:variant>
        <vt:i4>15</vt:i4>
      </vt:variant>
      <vt:variant>
        <vt:i4>0</vt:i4>
      </vt:variant>
      <vt:variant>
        <vt:i4>5</vt:i4>
      </vt:variant>
      <vt:variant>
        <vt:lpwstr>https://www.3gpp.org/ftp/TSG_RAN/WG2_RL2/TSGR2_113-e/Docs/R2-2101056.zip</vt:lpwstr>
      </vt:variant>
      <vt:variant>
        <vt:lpwstr/>
      </vt:variant>
      <vt:variant>
        <vt:i4>1835119</vt:i4>
      </vt:variant>
      <vt:variant>
        <vt:i4>12</vt:i4>
      </vt:variant>
      <vt:variant>
        <vt:i4>0</vt:i4>
      </vt:variant>
      <vt:variant>
        <vt:i4>5</vt:i4>
      </vt:variant>
      <vt:variant>
        <vt:lpwstr>https://www.3gpp.org/ftp/TSG_RAN/WG2_RL2/TSGR2_113-e/Docs/R2-2101043.zip</vt:lpwstr>
      </vt:variant>
      <vt:variant>
        <vt:lpwstr/>
      </vt:variant>
      <vt:variant>
        <vt:i4>1638509</vt:i4>
      </vt:variant>
      <vt:variant>
        <vt:i4>9</vt:i4>
      </vt:variant>
      <vt:variant>
        <vt:i4>0</vt:i4>
      </vt:variant>
      <vt:variant>
        <vt:i4>5</vt:i4>
      </vt:variant>
      <vt:variant>
        <vt:lpwstr>https://www.3gpp.org/ftp/TSG_RAN/WG2_RL2/TSGR2_113-e/Docs/R2-2100670.zip</vt:lpwstr>
      </vt:variant>
      <vt:variant>
        <vt:lpwstr/>
      </vt:variant>
      <vt:variant>
        <vt:i4>1638507</vt:i4>
      </vt:variant>
      <vt:variant>
        <vt:i4>6</vt:i4>
      </vt:variant>
      <vt:variant>
        <vt:i4>0</vt:i4>
      </vt:variant>
      <vt:variant>
        <vt:i4>5</vt:i4>
      </vt:variant>
      <vt:variant>
        <vt:lpwstr>https://www.3gpp.org/ftp/TSG_RAN/WG2_RL2/TSGR2_113-e/Docs/R2-2100513.zip</vt:lpwstr>
      </vt:variant>
      <vt:variant>
        <vt:lpwstr/>
      </vt:variant>
      <vt:variant>
        <vt:i4>1638504</vt:i4>
      </vt:variant>
      <vt:variant>
        <vt:i4>3</vt:i4>
      </vt:variant>
      <vt:variant>
        <vt:i4>0</vt:i4>
      </vt:variant>
      <vt:variant>
        <vt:i4>5</vt:i4>
      </vt:variant>
      <vt:variant>
        <vt:lpwstr>https://www.3gpp.org/ftp/TSG_RAN/WG2_RL2/TSGR2_113-e/Docs/R2-2100325.zip</vt:lpwstr>
      </vt:variant>
      <vt:variant>
        <vt:lpwstr/>
      </vt:variant>
      <vt:variant>
        <vt:i4>1572968</vt:i4>
      </vt:variant>
      <vt:variant>
        <vt:i4>0</vt:i4>
      </vt:variant>
      <vt:variant>
        <vt:i4>0</vt:i4>
      </vt:variant>
      <vt:variant>
        <vt:i4>5</vt:i4>
      </vt:variant>
      <vt:variant>
        <vt:lpwstr>https://www.3gpp.org/ftp/TSG_RAN/WG2_RL2/TSGR2_113-e/Docs/R2-2100324.zip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Ericsson1</dc:creator>
  <cp:keywords>3GPP; Ericsson; TDoc</cp:keywords>
  <dc:description/>
  <cp:lastModifiedBy>Ritesh</cp:lastModifiedBy>
  <cp:revision>3</cp:revision>
  <cp:lastPrinted>2008-01-31T16:09:00Z</cp:lastPrinted>
  <dcterms:created xsi:type="dcterms:W3CDTF">2021-01-22T18:22:00Z</dcterms:created>
  <dcterms:modified xsi:type="dcterms:W3CDTF">2021-01-22T18:23:00Z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