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99C2F" w14:textId="209B2E55" w:rsidR="002624C5" w:rsidRPr="004107C2" w:rsidRDefault="002624C5" w:rsidP="002624C5">
      <w:pPr>
        <w:pStyle w:val="CRCoverPage"/>
        <w:tabs>
          <w:tab w:val="right" w:pos="9639"/>
        </w:tabs>
        <w:spacing w:after="0"/>
        <w:rPr>
          <w:b/>
          <w:sz w:val="28"/>
          <w:lang w:val="en-US"/>
        </w:rPr>
      </w:pPr>
      <w:bookmarkStart w:id="0" w:name="OLE_LINK137"/>
      <w:bookmarkStart w:id="1" w:name="OLE_LINK138"/>
      <w:r w:rsidRPr="004107C2">
        <w:rPr>
          <w:b/>
          <w:sz w:val="28"/>
          <w:lang w:val="en-US"/>
        </w:rPr>
        <w:t>3GPP TSG-RAN WG2 #11</w:t>
      </w:r>
      <w:r>
        <w:rPr>
          <w:b/>
          <w:sz w:val="28"/>
          <w:lang w:val="en-US"/>
        </w:rPr>
        <w:t>3</w:t>
      </w:r>
      <w:r w:rsidRPr="004107C2">
        <w:rPr>
          <w:b/>
          <w:sz w:val="28"/>
          <w:lang w:val="en-US"/>
        </w:rPr>
        <w:t>-e</w:t>
      </w:r>
      <w:r w:rsidRPr="004107C2">
        <w:rPr>
          <w:b/>
          <w:i/>
          <w:sz w:val="28"/>
          <w:lang w:val="en-US"/>
        </w:rPr>
        <w:tab/>
      </w:r>
      <w:r w:rsidR="003D2A8D" w:rsidRPr="003D2A8D">
        <w:rPr>
          <w:rFonts w:cs="Arial"/>
          <w:b/>
          <w:bCs/>
          <w:sz w:val="26"/>
          <w:szCs w:val="26"/>
        </w:rPr>
        <w:t>R2-2101146</w:t>
      </w:r>
    </w:p>
    <w:p w14:paraId="6789A48B" w14:textId="77777777" w:rsidR="002624C5" w:rsidRPr="00B90873" w:rsidRDefault="002624C5" w:rsidP="002624C5">
      <w:pPr>
        <w:keepLines/>
        <w:tabs>
          <w:tab w:val="left" w:pos="567"/>
        </w:tabs>
        <w:snapToGrid w:val="0"/>
        <w:spacing w:line="276" w:lineRule="auto"/>
        <w:rPr>
          <w:rFonts w:ascii="Arial" w:hAnsi="Arial" w:cs="Arial"/>
          <w:b/>
          <w:sz w:val="28"/>
          <w:lang w:eastAsia="en-US"/>
        </w:rPr>
      </w:pPr>
      <w:r>
        <w:rPr>
          <w:rFonts w:ascii="Arial" w:hAnsi="Arial" w:cs="Arial"/>
          <w:b/>
          <w:sz w:val="28"/>
          <w:lang w:eastAsia="en-US"/>
        </w:rPr>
        <w:t>E</w:t>
      </w:r>
      <w:r w:rsidRPr="00B90873">
        <w:rPr>
          <w:rFonts w:ascii="Arial" w:hAnsi="Arial" w:cs="Arial"/>
          <w:b/>
          <w:sz w:val="28"/>
          <w:lang w:eastAsia="en-US"/>
        </w:rPr>
        <w:t>-Meeting, 25 Jan - 05 Feb, 2021</w:t>
      </w:r>
    </w:p>
    <w:p w14:paraId="43BF2EAC" w14:textId="4C1C208D" w:rsidR="00F56BB7" w:rsidRPr="002624C5" w:rsidRDefault="00F56BB7" w:rsidP="00F56BB7">
      <w:pPr>
        <w:widowControl w:val="0"/>
        <w:tabs>
          <w:tab w:val="left" w:pos="1701"/>
          <w:tab w:val="right" w:pos="9923"/>
        </w:tabs>
        <w:spacing w:before="120"/>
        <w:rPr>
          <w:rFonts w:ascii="Arial" w:eastAsia="PMingLiU" w:hAnsi="Arial" w:cs="Arial"/>
          <w:b/>
          <w:sz w:val="24"/>
          <w:szCs w:val="24"/>
          <w:lang w:eastAsia="zh-CN"/>
        </w:rPr>
      </w:pP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0AD73312"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F82153">
        <w:rPr>
          <w:rFonts w:ascii="Arial" w:hAnsi="Arial" w:cs="Arial"/>
          <w:szCs w:val="24"/>
        </w:rPr>
        <w:t>8.</w:t>
      </w:r>
      <w:r w:rsidR="00011E6A">
        <w:rPr>
          <w:rFonts w:ascii="Arial" w:hAnsi="Arial" w:cs="Arial"/>
          <w:szCs w:val="24"/>
        </w:rPr>
        <w:t>6</w:t>
      </w:r>
      <w:r w:rsidR="003D2A8D">
        <w:rPr>
          <w:rFonts w:ascii="Arial" w:hAnsi="Arial" w:cs="Arial"/>
          <w:szCs w:val="24"/>
        </w:rPr>
        <w:t>.3</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2080C647" w:rsidR="00A07E02" w:rsidRPr="00F82153" w:rsidRDefault="00FF0668" w:rsidP="00A07E02">
      <w:pPr>
        <w:pStyle w:val="3GPPHeaderArial"/>
        <w:tabs>
          <w:tab w:val="left" w:pos="1701"/>
        </w:tabs>
        <w:rPr>
          <w:rFonts w:eastAsia="宋体"/>
          <w:b/>
          <w:sz w:val="24"/>
          <w:lang w:val="en-GB" w:eastAsia="zh-TW"/>
        </w:rPr>
      </w:pPr>
      <w:r w:rsidRPr="00BA4886">
        <w:rPr>
          <w:b/>
          <w:sz w:val="24"/>
          <w:lang w:val="en-GB"/>
        </w:rPr>
        <w:t xml:space="preserve">Title:  </w:t>
      </w:r>
      <w:r w:rsidRPr="00BA4886">
        <w:rPr>
          <w:b/>
          <w:sz w:val="24"/>
          <w:lang w:val="en-GB"/>
        </w:rPr>
        <w:tab/>
      </w:r>
      <w:r w:rsidR="004E4016">
        <w:rPr>
          <w:b/>
          <w:sz w:val="24"/>
          <w:lang w:val="en-GB"/>
        </w:rPr>
        <w:t xml:space="preserve">Subsequent Transmission of Small data in </w:t>
      </w:r>
      <w:r w:rsidR="00F56BB7">
        <w:rPr>
          <w:b/>
          <w:sz w:val="24"/>
          <w:lang w:val="en-GB"/>
        </w:rPr>
        <w:t>INACTIVE</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51234EBF" w14:textId="77777777" w:rsidR="00BA00A3" w:rsidRDefault="00BA00A3" w:rsidP="00E14B3E">
      <w:pPr>
        <w:spacing w:before="120" w:after="120"/>
        <w:jc w:val="both"/>
        <w:rPr>
          <w:rFonts w:ascii="Times New Roman" w:hAnsi="Times New Roman"/>
          <w:lang w:val="en-GB"/>
        </w:rPr>
      </w:pPr>
      <w:r>
        <w:rPr>
          <w:rFonts w:ascii="Times New Roman" w:hAnsi="Times New Roman"/>
          <w:lang w:val="en-GB"/>
        </w:rPr>
        <w:t>In RAN2#111e meeting, the subsequent transmission of small data in Inactive was agreed to be supported with following agreements:</w:t>
      </w:r>
    </w:p>
    <w:p w14:paraId="1C6D23F6" w14:textId="77777777" w:rsidR="00BA00A3" w:rsidRPr="00E725A8" w:rsidRDefault="00BA00A3" w:rsidP="00BA00A3">
      <w:pPr>
        <w:pStyle w:val="Doc-text2"/>
        <w:pBdr>
          <w:top w:val="single" w:sz="4" w:space="1" w:color="auto"/>
          <w:left w:val="single" w:sz="4" w:space="4" w:color="auto"/>
          <w:bottom w:val="single" w:sz="4" w:space="1" w:color="auto"/>
          <w:right w:val="single" w:sz="4" w:space="4" w:color="auto"/>
        </w:pBdr>
        <w:ind w:left="363"/>
        <w:rPr>
          <w:b/>
          <w:bCs/>
          <w:i/>
          <w:iCs/>
        </w:rPr>
      </w:pPr>
      <w:r w:rsidRPr="00E725A8">
        <w:rPr>
          <w:b/>
          <w:bCs/>
          <w:i/>
          <w:iCs/>
        </w:rPr>
        <w:t xml:space="preserve">Agreements </w:t>
      </w:r>
    </w:p>
    <w:p w14:paraId="54ADE81B" w14:textId="77777777" w:rsidR="00BA00A3" w:rsidRDefault="00BA00A3" w:rsidP="00BA00A3">
      <w:pPr>
        <w:pStyle w:val="Doc-text2"/>
        <w:pBdr>
          <w:top w:val="single" w:sz="4" w:space="1" w:color="auto"/>
          <w:left w:val="single" w:sz="4" w:space="4" w:color="auto"/>
          <w:bottom w:val="single" w:sz="4" w:space="1" w:color="auto"/>
          <w:right w:val="single" w:sz="4" w:space="4" w:color="auto"/>
        </w:pBdr>
        <w:ind w:left="363"/>
      </w:pPr>
      <w:r>
        <w:t>9</w:t>
      </w:r>
      <w:r>
        <w:tab/>
        <w:t xml:space="preserve">UL/DL transmission following UL SDT without transitioning to RRC_CONNECTED is supported </w:t>
      </w:r>
    </w:p>
    <w:p w14:paraId="2EAE2615" w14:textId="77777777" w:rsidR="00BA00A3" w:rsidRPr="007C34BF" w:rsidRDefault="00BA00A3" w:rsidP="00BA00A3">
      <w:pPr>
        <w:pStyle w:val="Doc-text2"/>
        <w:pBdr>
          <w:top w:val="single" w:sz="4" w:space="1" w:color="auto"/>
          <w:left w:val="single" w:sz="4" w:space="4" w:color="auto"/>
          <w:bottom w:val="single" w:sz="4" w:space="1" w:color="auto"/>
          <w:right w:val="single" w:sz="4" w:space="4" w:color="auto"/>
        </w:pBdr>
        <w:ind w:left="363"/>
      </w:pPr>
      <w:r>
        <w:t>10</w:t>
      </w:r>
      <w:r>
        <w:tab/>
      </w:r>
      <w:r w:rsidRPr="00B00DBB">
        <w:t>When UE is in RRC_INACTIVE, it should be possible to send multiple UL and DL packets as part of the same SDT mechanism and without transitioning to RRC_CONNECTED</w:t>
      </w:r>
      <w:r>
        <w:t xml:space="preserve"> on dedicated grant</w:t>
      </w:r>
      <w:r w:rsidRPr="00B00DBB">
        <w:t>.</w:t>
      </w:r>
      <w:r>
        <w:t xml:space="preserve">  FFS on details and whether any indication to network is needed.  </w:t>
      </w:r>
    </w:p>
    <w:p w14:paraId="7513D791" w14:textId="331941F5" w:rsidR="00D74469" w:rsidRPr="00764B35" w:rsidRDefault="004F5FBF" w:rsidP="00E14B3E">
      <w:pPr>
        <w:spacing w:before="120" w:after="120"/>
        <w:jc w:val="both"/>
        <w:rPr>
          <w:rFonts w:ascii="Times New Roman" w:hAnsi="Times New Roman"/>
          <w:lang w:val="en-GB"/>
        </w:rPr>
      </w:pPr>
      <w:r>
        <w:rPr>
          <w:rFonts w:ascii="Times New Roman" w:hAnsi="Times New Roman"/>
          <w:lang w:val="en-GB"/>
        </w:rPr>
        <w:t xml:space="preserve">In this contribution, we discuss the aspects that need to be considered for subsequent data transmission as well as the potential impacts. </w:t>
      </w:r>
    </w:p>
    <w:p w14:paraId="2E0A3C55" w14:textId="48FA9AED" w:rsidR="00DF345D" w:rsidRDefault="00202DDC" w:rsidP="00376507">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w:t>
      </w:r>
      <w:r w:rsidR="00376507">
        <w:rPr>
          <w:rFonts w:eastAsia="PMingLiU" w:cs="Arial"/>
        </w:rPr>
        <w:t>n</w:t>
      </w:r>
    </w:p>
    <w:p w14:paraId="748623C2" w14:textId="25111C0E" w:rsidR="00AF53A6" w:rsidRPr="00AF53A6" w:rsidRDefault="001E7368" w:rsidP="002F0411">
      <w:pPr>
        <w:pStyle w:val="Heading2"/>
        <w:snapToGrid w:val="0"/>
        <w:spacing w:before="120" w:after="120"/>
        <w:jc w:val="both"/>
        <w:rPr>
          <w:rFonts w:eastAsia="PMingLiU"/>
        </w:rPr>
      </w:pPr>
      <w:r>
        <w:t>General</w:t>
      </w:r>
      <w:r w:rsidR="00AF53A6">
        <w:t xml:space="preserve"> Procedure</w:t>
      </w:r>
    </w:p>
    <w:p w14:paraId="350BC658" w14:textId="77777777" w:rsidR="00AF53A6" w:rsidRPr="00AF53A6" w:rsidRDefault="00AF53A6" w:rsidP="00AF53A6">
      <w:pPr>
        <w:snapToGrid w:val="0"/>
        <w:spacing w:before="120" w:after="120" w:line="259" w:lineRule="auto"/>
        <w:jc w:val="both"/>
        <w:rPr>
          <w:rFonts w:ascii="Times New Roman" w:eastAsia="PMingLiU" w:hAnsi="Times New Roman"/>
          <w:lang w:eastAsia="ko-KR"/>
        </w:rPr>
      </w:pPr>
      <w:r w:rsidRPr="00AF53A6">
        <w:rPr>
          <w:rFonts w:ascii="Times New Roman" w:eastAsia="PMingLiU" w:hAnsi="Times New Roman"/>
          <w:lang w:eastAsia="ko-KR"/>
        </w:rPr>
        <w:t xml:space="preserve">The general procedure of subsequent data transmission is illustrated in Figure 1.  The intention of subsequent data transmission is to support flexible UL traffic volumes as well as potential DL application response in SDT. Therefore, the UL data can be segmented into several parts and delivered by multiple shots of transmission.  As a consequence of multiple shots of transmission, the duration of the UE in INACTIVE performing SDT will be prolonged. </w:t>
      </w:r>
    </w:p>
    <w:p w14:paraId="1FC4F364" w14:textId="77777777" w:rsidR="00AF53A6" w:rsidRPr="00AF53A6" w:rsidRDefault="00457965" w:rsidP="00AF53A6">
      <w:pPr>
        <w:snapToGrid w:val="0"/>
        <w:spacing w:before="120" w:after="120" w:line="259" w:lineRule="auto"/>
        <w:jc w:val="center"/>
        <w:rPr>
          <w:rFonts w:ascii="Times New Roman" w:eastAsia="Gulim" w:hAnsi="Times New Roman"/>
          <w:b/>
          <w:sz w:val="24"/>
          <w:szCs w:val="24"/>
          <w:lang w:eastAsia="ko-KR"/>
        </w:rPr>
      </w:pPr>
      <w:r>
        <w:rPr>
          <w:rFonts w:ascii="Times New Roman" w:eastAsia="Gulim" w:hAnsi="Times New Roman"/>
          <w:b/>
          <w:sz w:val="24"/>
          <w:szCs w:val="24"/>
          <w:lang w:eastAsia="ko-KR"/>
        </w:rPr>
        <w:pict w14:anchorId="56B38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4pt;height:198.6pt">
            <v:imagedata r:id="rId8" o:title="" cropbottom="8300f"/>
          </v:shape>
        </w:pict>
      </w:r>
    </w:p>
    <w:p w14:paraId="61BA1081" w14:textId="77777777" w:rsidR="00AF53A6" w:rsidRPr="00AF53A6" w:rsidRDefault="00AF53A6" w:rsidP="00AF53A6">
      <w:pPr>
        <w:snapToGrid w:val="0"/>
        <w:spacing w:before="120" w:after="120" w:line="259" w:lineRule="auto"/>
        <w:jc w:val="center"/>
        <w:rPr>
          <w:rFonts w:ascii="Times New Roman" w:eastAsia="PMingLiU" w:hAnsi="Times New Roman"/>
          <w:b/>
          <w:lang w:eastAsia="ko-KR"/>
        </w:rPr>
      </w:pPr>
      <w:r w:rsidRPr="00AF53A6">
        <w:rPr>
          <w:rFonts w:ascii="Times New Roman" w:eastAsia="Gulim" w:hAnsi="Times New Roman"/>
          <w:b/>
          <w:sz w:val="24"/>
          <w:szCs w:val="24"/>
          <w:lang w:eastAsia="ko-KR"/>
        </w:rPr>
        <w:t>Figure 1 Subsequent data transmission</w:t>
      </w:r>
    </w:p>
    <w:p w14:paraId="3A180226" w14:textId="77777777" w:rsidR="00AF53A6" w:rsidRPr="00AF53A6" w:rsidRDefault="00AF53A6" w:rsidP="00AF53A6">
      <w:pPr>
        <w:snapToGrid w:val="0"/>
        <w:spacing w:before="120" w:after="120" w:line="259" w:lineRule="auto"/>
        <w:jc w:val="both"/>
        <w:rPr>
          <w:rFonts w:ascii="Times New Roman" w:eastAsia="Gulim" w:hAnsi="Times New Roman"/>
          <w:b/>
          <w:lang w:eastAsia="ko-KR"/>
        </w:rPr>
      </w:pPr>
      <w:r w:rsidRPr="00AF53A6">
        <w:rPr>
          <w:rFonts w:ascii="Times New Roman" w:eastAsia="PMingLiU" w:hAnsi="Times New Roman"/>
          <w:b/>
          <w:lang w:eastAsia="ko-KR"/>
        </w:rPr>
        <w:lastRenderedPageBreak/>
        <w:t xml:space="preserve">Observation 1: Supporting </w:t>
      </w:r>
      <w:r w:rsidRPr="00AF53A6">
        <w:rPr>
          <w:rFonts w:ascii="Times New Roman" w:eastAsia="Gulim" w:hAnsi="Times New Roman"/>
          <w:b/>
          <w:lang w:eastAsia="ko-KR"/>
        </w:rPr>
        <w:t>multiple UL and DL packets without transitioning to RRC_CONNECTED implies:</w:t>
      </w:r>
    </w:p>
    <w:p w14:paraId="46174B1D" w14:textId="77777777" w:rsidR="00AF53A6" w:rsidRPr="00AF53A6" w:rsidRDefault="00AF53A6" w:rsidP="00AF53A6">
      <w:pPr>
        <w:numPr>
          <w:ilvl w:val="0"/>
          <w:numId w:val="40"/>
        </w:numPr>
        <w:overflowPunct w:val="0"/>
        <w:autoSpaceDE w:val="0"/>
        <w:autoSpaceDN w:val="0"/>
        <w:adjustRightInd w:val="0"/>
        <w:snapToGrid w:val="0"/>
        <w:spacing w:before="120" w:after="120" w:line="259" w:lineRule="auto"/>
        <w:contextualSpacing/>
        <w:jc w:val="both"/>
        <w:textAlignment w:val="baseline"/>
        <w:rPr>
          <w:rFonts w:ascii="Times New Roman" w:eastAsia="宋体" w:hAnsi="Times New Roman"/>
          <w:b/>
          <w:lang w:val="en-GB" w:eastAsia="en-US"/>
        </w:rPr>
      </w:pPr>
      <w:r w:rsidRPr="00AF53A6">
        <w:rPr>
          <w:rFonts w:ascii="Times New Roman" w:eastAsia="宋体" w:hAnsi="Times New Roman"/>
          <w:b/>
          <w:lang w:val="en-GB" w:eastAsia="en-US"/>
        </w:rPr>
        <w:t>UL segmentation is supported for SDT;</w:t>
      </w:r>
    </w:p>
    <w:p w14:paraId="06A9732D" w14:textId="77777777" w:rsidR="00AF53A6" w:rsidRPr="00AF53A6" w:rsidRDefault="00AF53A6" w:rsidP="00AF53A6">
      <w:pPr>
        <w:numPr>
          <w:ilvl w:val="0"/>
          <w:numId w:val="40"/>
        </w:numPr>
        <w:overflowPunct w:val="0"/>
        <w:autoSpaceDE w:val="0"/>
        <w:autoSpaceDN w:val="0"/>
        <w:adjustRightInd w:val="0"/>
        <w:snapToGrid w:val="0"/>
        <w:spacing w:before="120" w:after="120" w:line="259" w:lineRule="auto"/>
        <w:contextualSpacing/>
        <w:jc w:val="both"/>
        <w:textAlignment w:val="baseline"/>
        <w:rPr>
          <w:rFonts w:ascii="Times New Roman" w:eastAsia="PMingLiU" w:hAnsi="Times New Roman"/>
          <w:b/>
          <w:lang w:val="en-GB" w:eastAsia="ko-KR"/>
        </w:rPr>
      </w:pPr>
      <w:r w:rsidRPr="00AF53A6">
        <w:rPr>
          <w:rFonts w:ascii="Times New Roman" w:eastAsia="宋体" w:hAnsi="Times New Roman"/>
          <w:b/>
          <w:lang w:val="en-GB" w:eastAsia="en-US"/>
        </w:rPr>
        <w:t xml:space="preserve">The duration of the UE in INACTIVE performing SDT is prolonged. </w:t>
      </w:r>
    </w:p>
    <w:p w14:paraId="2DB43E72" w14:textId="77777777" w:rsidR="00AF53A6" w:rsidRPr="00AF53A6" w:rsidRDefault="00AF53A6" w:rsidP="00AF53A6">
      <w:pPr>
        <w:snapToGrid w:val="0"/>
        <w:spacing w:before="120" w:after="120" w:line="259" w:lineRule="auto"/>
        <w:jc w:val="both"/>
        <w:rPr>
          <w:rFonts w:ascii="Times New Roman" w:eastAsia="Gulim" w:hAnsi="Times New Roman"/>
          <w:lang w:val="en-GB" w:eastAsia="en-GB"/>
        </w:rPr>
      </w:pPr>
      <w:r w:rsidRPr="00AF53A6">
        <w:rPr>
          <w:rFonts w:ascii="Times New Roman" w:eastAsia="Gulim" w:hAnsi="Times New Roman"/>
          <w:lang w:val="en-GB" w:eastAsia="en-GB"/>
        </w:rPr>
        <w:t xml:space="preserve">Even the SDT duration in INACTIVE is prolonged, it is desired that the SDT duration is as short as possible and the number of transmission shots is minimized. Otherwise, UE needs to perform CONNECTED-like behaviour in INACTIVE, e.g. SRS or CSI measurement/feedback for dynamic scheduling, support mobility without packet loss. In this case, it’s easier to transfer the UE to CONNECTED state. </w:t>
      </w:r>
    </w:p>
    <w:p w14:paraId="76CC5E9F" w14:textId="77777777" w:rsidR="00AF53A6" w:rsidRDefault="00AF53A6" w:rsidP="00AF53A6">
      <w:pPr>
        <w:snapToGrid w:val="0"/>
        <w:spacing w:before="120" w:after="120" w:line="259" w:lineRule="auto"/>
        <w:jc w:val="both"/>
        <w:rPr>
          <w:rFonts w:ascii="Times New Roman" w:eastAsia="Gulim" w:hAnsi="Times New Roman"/>
          <w:b/>
          <w:lang w:val="en-GB" w:eastAsia="en-GB"/>
        </w:rPr>
      </w:pPr>
      <w:r w:rsidRPr="00AF53A6">
        <w:rPr>
          <w:rFonts w:ascii="Times New Roman" w:eastAsia="Gulim" w:hAnsi="Times New Roman"/>
          <w:b/>
          <w:lang w:val="en-GB" w:eastAsia="en-GB"/>
        </w:rPr>
        <w:t xml:space="preserve">Proposal 1: The number of UL/DL packets following UL SDT in INACTIVE should be minimized. </w:t>
      </w:r>
    </w:p>
    <w:p w14:paraId="1956F758" w14:textId="0CD81D7A" w:rsidR="00AF53A6" w:rsidRPr="00AF53A6" w:rsidRDefault="001E7368" w:rsidP="00AF53A6">
      <w:pPr>
        <w:snapToGrid w:val="0"/>
        <w:spacing w:before="120" w:after="120" w:line="259" w:lineRule="auto"/>
        <w:jc w:val="both"/>
        <w:rPr>
          <w:rFonts w:ascii="Times New Roman" w:eastAsia="Gulim" w:hAnsi="Times New Roman"/>
          <w:lang w:val="en-GB" w:eastAsia="en-GB"/>
        </w:rPr>
      </w:pPr>
      <w:r>
        <w:rPr>
          <w:rFonts w:ascii="Times New Roman" w:eastAsia="Gulim" w:hAnsi="Times New Roman"/>
          <w:lang w:val="en-GB" w:eastAsia="en-GB"/>
        </w:rPr>
        <w:t xml:space="preserve">SDT subsequent transmission </w:t>
      </w:r>
      <w:r w:rsidR="00AF53A6" w:rsidRPr="00AF53A6">
        <w:rPr>
          <w:rFonts w:ascii="Times New Roman" w:eastAsia="Gulim" w:hAnsi="Times New Roman"/>
          <w:lang w:val="en-GB" w:eastAsia="en-GB"/>
        </w:rPr>
        <w:t xml:space="preserve">should take both the above two aspects, i.e. support of UL segmentation and prolonged SDT procedure into consideration.  </w:t>
      </w:r>
    </w:p>
    <w:p w14:paraId="1B8175B1" w14:textId="739CB1AF" w:rsidR="000A3B22" w:rsidRDefault="001E2F0A" w:rsidP="000A3B22">
      <w:pPr>
        <w:pStyle w:val="Heading2"/>
      </w:pPr>
      <w:r>
        <w:t>Enable</w:t>
      </w:r>
      <w:r w:rsidR="000A3B22">
        <w:t xml:space="preserve"> </w:t>
      </w:r>
      <w:r w:rsidR="001E7368">
        <w:t>subsequent</w:t>
      </w:r>
      <w:r w:rsidR="000A3B22">
        <w:t xml:space="preserve"> transmission in INACTIVE</w:t>
      </w:r>
    </w:p>
    <w:p w14:paraId="5B9B8A28" w14:textId="2F1DA1A1" w:rsidR="009C3AA0" w:rsidRPr="00076074" w:rsidRDefault="009C3AA0" w:rsidP="009C3AA0">
      <w:pPr>
        <w:spacing w:before="120" w:after="120"/>
        <w:jc w:val="both"/>
        <w:rPr>
          <w:rFonts w:ascii="Times New Roman" w:hAnsi="Times New Roman"/>
          <w:color w:val="000000" w:themeColor="text1"/>
        </w:rPr>
      </w:pPr>
      <w:r w:rsidRPr="00076074">
        <w:rPr>
          <w:rFonts w:ascii="Times New Roman" w:hAnsi="Times New Roman"/>
          <w:color w:val="000000" w:themeColor="text1"/>
        </w:rPr>
        <w:t xml:space="preserve">In order to enable </w:t>
      </w:r>
      <w:r>
        <w:rPr>
          <w:rFonts w:ascii="Times New Roman" w:hAnsi="Times New Roman"/>
          <w:color w:val="000000" w:themeColor="text1"/>
        </w:rPr>
        <w:t>subsequent data</w:t>
      </w:r>
      <w:r w:rsidRPr="00076074">
        <w:rPr>
          <w:rFonts w:ascii="Times New Roman" w:hAnsi="Times New Roman"/>
          <w:color w:val="000000" w:themeColor="text1"/>
        </w:rPr>
        <w:t xml:space="preserve"> transmission in INACTIVE, following aspects need to be considered. </w:t>
      </w:r>
    </w:p>
    <w:p w14:paraId="59125CF8" w14:textId="77777777" w:rsidR="00A33982" w:rsidRPr="00A33982" w:rsidRDefault="00A33982" w:rsidP="009C3AA0">
      <w:pPr>
        <w:spacing w:before="120" w:after="120"/>
        <w:jc w:val="both"/>
        <w:rPr>
          <w:rFonts w:ascii="Times New Roman" w:hAnsi="Times New Roman"/>
          <w:b/>
          <w:i/>
          <w:color w:val="000000" w:themeColor="text1"/>
          <w:u w:val="single"/>
        </w:rPr>
      </w:pPr>
      <w:r w:rsidRPr="00A33982">
        <w:rPr>
          <w:rFonts w:ascii="Times New Roman" w:hAnsi="Times New Roman"/>
          <w:b/>
          <w:i/>
          <w:color w:val="000000" w:themeColor="text1"/>
          <w:u w:val="single"/>
        </w:rPr>
        <w:t>BSR</w:t>
      </w:r>
    </w:p>
    <w:p w14:paraId="742135F4" w14:textId="109C1361" w:rsidR="009C3AA0" w:rsidRDefault="00606732" w:rsidP="009C3AA0">
      <w:pPr>
        <w:spacing w:before="120" w:after="120"/>
        <w:jc w:val="both"/>
        <w:rPr>
          <w:rFonts w:ascii="Times New Roman" w:hAnsi="Times New Roman"/>
          <w:color w:val="000000" w:themeColor="text1"/>
        </w:rPr>
      </w:pPr>
      <w:r>
        <w:rPr>
          <w:rFonts w:ascii="Times New Roman" w:hAnsi="Times New Roman"/>
          <w:color w:val="000000" w:themeColor="text1"/>
        </w:rPr>
        <w:t>In RAN2#112e meeting, it was agreed that LCP can be used to determine what contents will be included in the first UL message</w:t>
      </w:r>
      <w:r w:rsidR="009C3AA0">
        <w:rPr>
          <w:rFonts w:ascii="Times New Roman" w:hAnsi="Times New Roman"/>
          <w:color w:val="000000" w:themeColor="text1"/>
        </w:rPr>
        <w:t xml:space="preserve">, including CCCH message, DRB data from one or more DRBs configured with SDT and MAC CEs and padding bits. If the first UL grant </w:t>
      </w:r>
      <w:r w:rsidR="009C3AA0" w:rsidRPr="00C11513">
        <w:rPr>
          <w:rFonts w:ascii="Times New Roman" w:hAnsi="Times New Roman"/>
          <w:color w:val="000000" w:themeColor="text1"/>
        </w:rPr>
        <w:t>(i.e. UL grant for Msg3/</w:t>
      </w:r>
      <w:proofErr w:type="spellStart"/>
      <w:r w:rsidR="009C3AA0" w:rsidRPr="00C11513">
        <w:rPr>
          <w:rFonts w:ascii="Times New Roman" w:hAnsi="Times New Roman"/>
          <w:color w:val="000000" w:themeColor="text1"/>
        </w:rPr>
        <w:t>MsgA</w:t>
      </w:r>
      <w:proofErr w:type="spellEnd"/>
      <w:r w:rsidR="009C3AA0" w:rsidRPr="00C11513">
        <w:rPr>
          <w:rFonts w:ascii="Times New Roman" w:hAnsi="Times New Roman"/>
          <w:color w:val="000000" w:themeColor="text1"/>
        </w:rPr>
        <w:t xml:space="preserve"> or the pre-configured PUSCH</w:t>
      </w:r>
      <w:r w:rsidR="009C3AA0">
        <w:rPr>
          <w:rFonts w:ascii="Times New Roman" w:hAnsi="Times New Roman"/>
          <w:color w:val="000000" w:themeColor="text1"/>
        </w:rPr>
        <w:t xml:space="preserve"> resource</w:t>
      </w:r>
      <w:r w:rsidR="009C3AA0" w:rsidRPr="00C11513">
        <w:rPr>
          <w:rFonts w:ascii="Times New Roman" w:hAnsi="Times New Roman"/>
          <w:color w:val="000000" w:themeColor="text1"/>
        </w:rPr>
        <w:t xml:space="preserve">) is not large enough to accommodate all the UL data, BSR will be multiplexed first and sent to the network since it has high priority than other DTCH logical channels. </w:t>
      </w:r>
      <w:r w:rsidR="009C3AA0">
        <w:rPr>
          <w:rFonts w:ascii="Times New Roman" w:hAnsi="Times New Roman"/>
          <w:color w:val="000000" w:themeColor="text1"/>
        </w:rPr>
        <w:t>Therefore, the network can rely on the BSR to schedule the subsequent data transmission.</w:t>
      </w:r>
    </w:p>
    <w:p w14:paraId="4C8FA5D0" w14:textId="391FD00C" w:rsidR="009C3AA0" w:rsidRDefault="009C3AA0" w:rsidP="009C3AA0">
      <w:pPr>
        <w:spacing w:before="120" w:after="120"/>
        <w:jc w:val="both"/>
        <w:rPr>
          <w:rFonts w:ascii="Times New Roman" w:hAnsi="Times New Roman"/>
          <w:color w:val="000000" w:themeColor="text1"/>
        </w:rPr>
      </w:pPr>
      <w:r>
        <w:rPr>
          <w:rFonts w:ascii="Times New Roman" w:hAnsi="Times New Roman"/>
          <w:color w:val="000000" w:themeColor="text1"/>
        </w:rPr>
        <w:t xml:space="preserve">Considering the subsequent transmission may be performed for a while, it’s possible that there is new data arriving, which can be from different DRBs. In this case, it is desired that BSR can be triggered and reported to the network, which can decide whether to move the UE to CONNECTED for the upcoming traffics. </w:t>
      </w:r>
    </w:p>
    <w:p w14:paraId="4816B521" w14:textId="4580938D" w:rsidR="00A33982" w:rsidRDefault="00A33982" w:rsidP="009C3AA0">
      <w:pPr>
        <w:spacing w:before="120" w:after="120"/>
        <w:jc w:val="both"/>
        <w:rPr>
          <w:rFonts w:ascii="Times New Roman" w:hAnsi="Times New Roman"/>
          <w:color w:val="000000" w:themeColor="text1"/>
        </w:rPr>
      </w:pPr>
      <w:r>
        <w:rPr>
          <w:rFonts w:ascii="Times New Roman" w:hAnsi="Times New Roman"/>
          <w:b/>
          <w:color w:val="000000" w:themeColor="text1"/>
        </w:rPr>
        <w:t>Observation 2: UE in INACTIVE performin</w:t>
      </w:r>
      <w:r w:rsidR="008970AF">
        <w:rPr>
          <w:rFonts w:ascii="Times New Roman" w:hAnsi="Times New Roman"/>
          <w:b/>
          <w:color w:val="000000" w:themeColor="text1"/>
        </w:rPr>
        <w:t xml:space="preserve">g subsequent data transmission can trigger and report BSR when there is new data arriving. </w:t>
      </w:r>
    </w:p>
    <w:p w14:paraId="629FA14A" w14:textId="356736BF" w:rsidR="009C3AA0" w:rsidRPr="00B40FB9" w:rsidRDefault="009C3AA0" w:rsidP="009C3AA0">
      <w:pPr>
        <w:spacing w:before="120" w:after="120"/>
        <w:jc w:val="both"/>
        <w:rPr>
          <w:rFonts w:ascii="Times New Roman" w:hAnsi="Times New Roman"/>
          <w:b/>
          <w:color w:val="000000" w:themeColor="text1"/>
        </w:rPr>
      </w:pPr>
      <w:r w:rsidRPr="00A33982">
        <w:rPr>
          <w:rFonts w:ascii="Times New Roman" w:hAnsi="Times New Roman"/>
          <w:b/>
          <w:color w:val="000000" w:themeColor="text1"/>
        </w:rPr>
        <w:t xml:space="preserve">Proposal 2: </w:t>
      </w:r>
      <w:r w:rsidRPr="00B40FB9">
        <w:rPr>
          <w:rFonts w:ascii="Times New Roman" w:hAnsi="Times New Roman"/>
          <w:b/>
          <w:color w:val="000000" w:themeColor="text1"/>
        </w:rPr>
        <w:t xml:space="preserve">BSR should be </w:t>
      </w:r>
      <w:r w:rsidR="00A33982">
        <w:rPr>
          <w:rFonts w:ascii="Times New Roman" w:hAnsi="Times New Roman"/>
          <w:b/>
          <w:color w:val="000000" w:themeColor="text1"/>
        </w:rPr>
        <w:t>enabled</w:t>
      </w:r>
      <w:r w:rsidRPr="00B40FB9">
        <w:rPr>
          <w:rFonts w:ascii="Times New Roman" w:hAnsi="Times New Roman"/>
          <w:b/>
          <w:color w:val="000000" w:themeColor="text1"/>
        </w:rPr>
        <w:t xml:space="preserve"> in INACTIVE</w:t>
      </w:r>
      <w:r w:rsidR="00A33982">
        <w:rPr>
          <w:rFonts w:ascii="Times New Roman" w:hAnsi="Times New Roman"/>
          <w:b/>
          <w:color w:val="000000" w:themeColor="text1"/>
        </w:rPr>
        <w:t>. The</w:t>
      </w:r>
      <w:r w:rsidRPr="00B40FB9">
        <w:rPr>
          <w:rFonts w:ascii="Times New Roman" w:hAnsi="Times New Roman"/>
          <w:b/>
          <w:color w:val="000000" w:themeColor="text1"/>
        </w:rPr>
        <w:t xml:space="preserve"> network </w:t>
      </w:r>
      <w:r w:rsidR="00A33982" w:rsidRPr="00B40FB9">
        <w:rPr>
          <w:rFonts w:ascii="Times New Roman" w:hAnsi="Times New Roman"/>
          <w:b/>
          <w:color w:val="000000" w:themeColor="text1"/>
        </w:rPr>
        <w:t xml:space="preserve">can </w:t>
      </w:r>
      <w:r w:rsidR="00A33982">
        <w:rPr>
          <w:rFonts w:ascii="Times New Roman" w:hAnsi="Times New Roman"/>
          <w:b/>
          <w:color w:val="000000" w:themeColor="text1"/>
        </w:rPr>
        <w:t xml:space="preserve">rely on the BSR to schedule the subsequent data transmission and </w:t>
      </w:r>
      <w:r w:rsidRPr="00B40FB9">
        <w:rPr>
          <w:rFonts w:ascii="Times New Roman" w:hAnsi="Times New Roman"/>
          <w:b/>
          <w:color w:val="000000" w:themeColor="text1"/>
        </w:rPr>
        <w:t xml:space="preserve">decide </w:t>
      </w:r>
      <w:r w:rsidR="00A33982">
        <w:rPr>
          <w:rFonts w:ascii="Times New Roman" w:hAnsi="Times New Roman"/>
          <w:b/>
          <w:color w:val="000000" w:themeColor="text1"/>
        </w:rPr>
        <w:t xml:space="preserve">whether to move UE to CONNECTED. </w:t>
      </w:r>
    </w:p>
    <w:p w14:paraId="0D3BE274" w14:textId="4F4EF025" w:rsidR="00E37035" w:rsidRDefault="00E37035" w:rsidP="00E14B3E">
      <w:pPr>
        <w:spacing w:before="120" w:after="120"/>
        <w:jc w:val="both"/>
        <w:rPr>
          <w:rFonts w:ascii="Times New Roman" w:hAnsi="Times New Roman"/>
          <w:b/>
          <w:i/>
          <w:color w:val="000000" w:themeColor="text1"/>
          <w:u w:val="single"/>
        </w:rPr>
      </w:pPr>
      <w:r w:rsidRPr="000A3B22">
        <w:rPr>
          <w:rFonts w:ascii="Times New Roman" w:hAnsi="Times New Roman"/>
          <w:b/>
          <w:i/>
          <w:color w:val="000000" w:themeColor="text1"/>
          <w:u w:val="single"/>
        </w:rPr>
        <w:t>HARQ process</w:t>
      </w:r>
    </w:p>
    <w:p w14:paraId="140F1C68" w14:textId="6348C1B9" w:rsidR="000A3B22" w:rsidRPr="000A3B22" w:rsidRDefault="000A3B22" w:rsidP="00E14B3E">
      <w:pPr>
        <w:spacing w:before="120" w:after="120"/>
        <w:jc w:val="both"/>
        <w:rPr>
          <w:rFonts w:ascii="Times New Roman" w:hAnsi="Times New Roman"/>
          <w:color w:val="000000" w:themeColor="text1"/>
        </w:rPr>
      </w:pPr>
      <w:r>
        <w:rPr>
          <w:rFonts w:ascii="Times New Roman" w:hAnsi="Times New Roman"/>
          <w:color w:val="000000" w:themeColor="text1"/>
        </w:rPr>
        <w:t>If the UL payload is segmented and transmitted by multiple MAC PDUs, multiple HARQ process</w:t>
      </w:r>
      <w:r w:rsidR="00A33982">
        <w:rPr>
          <w:rFonts w:ascii="Times New Roman" w:hAnsi="Times New Roman"/>
          <w:color w:val="000000" w:themeColor="text1"/>
        </w:rPr>
        <w:t>es</w:t>
      </w:r>
      <w:r>
        <w:rPr>
          <w:rFonts w:ascii="Times New Roman" w:hAnsi="Times New Roman"/>
          <w:color w:val="000000" w:themeColor="text1"/>
        </w:rPr>
        <w:t xml:space="preserve"> will be performed in INACTIVE state. </w:t>
      </w:r>
    </w:p>
    <w:p w14:paraId="5C8A15CD" w14:textId="1AD61723" w:rsidR="0043112C" w:rsidRDefault="0043112C" w:rsidP="00E14B3E">
      <w:pPr>
        <w:spacing w:before="120" w:after="120"/>
        <w:jc w:val="both"/>
        <w:rPr>
          <w:rFonts w:ascii="Times New Roman" w:hAnsi="Times New Roman"/>
          <w:color w:val="000000" w:themeColor="text1"/>
        </w:rPr>
      </w:pPr>
      <w:r>
        <w:rPr>
          <w:rFonts w:ascii="Times New Roman" w:hAnsi="Times New Roman"/>
          <w:color w:val="000000" w:themeColor="text1"/>
        </w:rPr>
        <w:t xml:space="preserve">For RA-based scheme, the </w:t>
      </w:r>
      <w:r w:rsidRPr="0043112C">
        <w:rPr>
          <w:rFonts w:ascii="Times New Roman" w:hAnsi="Times New Roman"/>
          <w:color w:val="000000" w:themeColor="text1"/>
        </w:rPr>
        <w:t xml:space="preserve">C-RNTI is set to the value of the </w:t>
      </w:r>
      <w:r>
        <w:rPr>
          <w:rFonts w:ascii="Times New Roman" w:hAnsi="Times New Roman"/>
          <w:color w:val="000000" w:themeColor="text1"/>
        </w:rPr>
        <w:t>temporary C-RNTI</w:t>
      </w:r>
      <w:r w:rsidRPr="0043112C">
        <w:rPr>
          <w:rFonts w:ascii="Times New Roman" w:hAnsi="Times New Roman"/>
          <w:color w:val="000000" w:themeColor="text1"/>
        </w:rPr>
        <w:t xml:space="preserve"> </w:t>
      </w:r>
      <w:r>
        <w:rPr>
          <w:rFonts w:ascii="Times New Roman" w:hAnsi="Times New Roman"/>
          <w:color w:val="000000" w:themeColor="text1"/>
        </w:rPr>
        <w:t>(4-step RA)</w:t>
      </w:r>
      <w:r w:rsidRPr="0043112C">
        <w:rPr>
          <w:rFonts w:ascii="Times New Roman" w:hAnsi="Times New Roman"/>
          <w:color w:val="000000" w:themeColor="text1"/>
        </w:rPr>
        <w:t xml:space="preserve"> or the value received in the </w:t>
      </w:r>
      <w:proofErr w:type="spellStart"/>
      <w:r w:rsidRPr="0043112C">
        <w:rPr>
          <w:rFonts w:ascii="Times New Roman" w:hAnsi="Times New Roman"/>
          <w:color w:val="000000" w:themeColor="text1"/>
        </w:rPr>
        <w:t>successRAR</w:t>
      </w:r>
      <w:proofErr w:type="spellEnd"/>
      <w:r>
        <w:rPr>
          <w:rFonts w:ascii="Times New Roman" w:hAnsi="Times New Roman"/>
          <w:color w:val="000000" w:themeColor="text1"/>
        </w:rPr>
        <w:t xml:space="preserve"> (2-step RA) when contention is resolved. Therefore, the sub</w:t>
      </w:r>
      <w:r w:rsidR="00E37035">
        <w:rPr>
          <w:rFonts w:ascii="Times New Roman" w:hAnsi="Times New Roman"/>
          <w:color w:val="000000" w:themeColor="text1"/>
        </w:rPr>
        <w:t>sequent data transmission can rely on the dynamic scheduling. The UE monitors PDCCH addressed to C-RNTI for subsequent data transmission</w:t>
      </w:r>
      <w:r w:rsidR="00E37035" w:rsidRPr="00E37035">
        <w:rPr>
          <w:rFonts w:ascii="Times New Roman" w:hAnsi="Times New Roman"/>
          <w:color w:val="000000" w:themeColor="text1"/>
        </w:rPr>
        <w:t xml:space="preserve"> </w:t>
      </w:r>
      <w:r w:rsidR="00E37035">
        <w:rPr>
          <w:rFonts w:ascii="Times New Roman" w:hAnsi="Times New Roman"/>
          <w:color w:val="000000" w:themeColor="text1"/>
        </w:rPr>
        <w:t>in INACTIVE.</w:t>
      </w:r>
    </w:p>
    <w:p w14:paraId="408A75CD" w14:textId="7FDB4E9B" w:rsidR="00E37035" w:rsidRDefault="00E37035" w:rsidP="00E14B3E">
      <w:pPr>
        <w:spacing w:before="120" w:after="120"/>
        <w:jc w:val="both"/>
        <w:rPr>
          <w:rFonts w:ascii="Times New Roman" w:hAnsi="Times New Roman"/>
          <w:color w:val="000000" w:themeColor="text1"/>
        </w:rPr>
      </w:pPr>
      <w:r>
        <w:rPr>
          <w:rFonts w:ascii="Times New Roman" w:hAnsi="Times New Roman"/>
          <w:color w:val="000000" w:themeColor="text1"/>
        </w:rPr>
        <w:t>For pre-configured PUSCH resource, it is assumed that the PUSCH resource is dedicated to the UE when UE stays in the same cell. Therefore, C-RNTI of the UE is still valid if the UE can utilize the pre-configured PUSCH resource for data transmission. The subsequent data transmission can rely on both dynamic scheduling and the pre-configured PUSCH resource</w:t>
      </w:r>
      <w:r w:rsidR="00076074">
        <w:rPr>
          <w:rFonts w:ascii="Times New Roman" w:hAnsi="Times New Roman"/>
          <w:color w:val="000000" w:themeColor="text1"/>
        </w:rPr>
        <w:t>s if they are available</w:t>
      </w:r>
      <w:r>
        <w:rPr>
          <w:rFonts w:ascii="Times New Roman" w:hAnsi="Times New Roman"/>
          <w:color w:val="000000" w:themeColor="text1"/>
        </w:rPr>
        <w:t xml:space="preserve">. </w:t>
      </w:r>
    </w:p>
    <w:p w14:paraId="48A6B48D" w14:textId="0B947E78" w:rsidR="000A3B22" w:rsidRDefault="001E2F0A" w:rsidP="00E14B3E">
      <w:pPr>
        <w:spacing w:before="120" w:after="120"/>
        <w:jc w:val="both"/>
        <w:rPr>
          <w:rFonts w:ascii="Times New Roman" w:hAnsi="Times New Roman"/>
          <w:b/>
          <w:color w:val="000000" w:themeColor="text1"/>
        </w:rPr>
      </w:pPr>
      <w:r>
        <w:rPr>
          <w:rFonts w:ascii="Times New Roman" w:hAnsi="Times New Roman"/>
          <w:b/>
          <w:color w:val="000000" w:themeColor="text1"/>
        </w:rPr>
        <w:t xml:space="preserve">Observation </w:t>
      </w:r>
      <w:r w:rsidR="003848D0">
        <w:rPr>
          <w:rFonts w:ascii="Times New Roman" w:hAnsi="Times New Roman"/>
          <w:b/>
          <w:color w:val="000000" w:themeColor="text1"/>
        </w:rPr>
        <w:t>3</w:t>
      </w:r>
      <w:r>
        <w:rPr>
          <w:rFonts w:ascii="Times New Roman" w:hAnsi="Times New Roman"/>
          <w:b/>
          <w:color w:val="000000" w:themeColor="text1"/>
        </w:rPr>
        <w:t xml:space="preserve">: </w:t>
      </w:r>
      <w:r w:rsidR="001116A5">
        <w:rPr>
          <w:rFonts w:ascii="Times New Roman" w:hAnsi="Times New Roman"/>
          <w:b/>
          <w:color w:val="000000" w:themeColor="text1"/>
        </w:rPr>
        <w:t xml:space="preserve">UE monitors PDCCH addressed to C-RNTI and performs multiple HARQ processes to enable </w:t>
      </w:r>
      <w:r w:rsidR="00A33982">
        <w:rPr>
          <w:rFonts w:ascii="Times New Roman" w:hAnsi="Times New Roman"/>
          <w:b/>
          <w:color w:val="000000" w:themeColor="text1"/>
        </w:rPr>
        <w:t>subsequent</w:t>
      </w:r>
      <w:r w:rsidR="000A3B22" w:rsidRPr="001E2F0A">
        <w:rPr>
          <w:rFonts w:ascii="Times New Roman" w:hAnsi="Times New Roman"/>
          <w:b/>
          <w:color w:val="000000" w:themeColor="text1"/>
        </w:rPr>
        <w:t xml:space="preserve"> data transmission </w:t>
      </w:r>
      <w:r w:rsidRPr="001E2F0A">
        <w:rPr>
          <w:rFonts w:ascii="Times New Roman" w:hAnsi="Times New Roman"/>
          <w:b/>
          <w:color w:val="000000" w:themeColor="text1"/>
        </w:rPr>
        <w:t xml:space="preserve">in INACTIVE. </w:t>
      </w:r>
    </w:p>
    <w:p w14:paraId="529C86B4" w14:textId="59E879CF" w:rsidR="00B40FB9" w:rsidRDefault="00B40FB9" w:rsidP="00E14B3E">
      <w:pPr>
        <w:spacing w:before="120" w:after="120"/>
        <w:jc w:val="both"/>
        <w:rPr>
          <w:rFonts w:ascii="Times New Roman" w:hAnsi="Times New Roman"/>
          <w:b/>
          <w:i/>
          <w:color w:val="000000" w:themeColor="text1"/>
          <w:u w:val="single"/>
        </w:rPr>
      </w:pPr>
      <w:r w:rsidRPr="00B40FB9">
        <w:rPr>
          <w:rFonts w:ascii="Times New Roman" w:hAnsi="Times New Roman"/>
          <w:b/>
          <w:i/>
          <w:color w:val="000000" w:themeColor="text1"/>
          <w:u w:val="single"/>
        </w:rPr>
        <w:t>DRX</w:t>
      </w:r>
    </w:p>
    <w:p w14:paraId="2A11185B" w14:textId="18D079AA" w:rsidR="00B40FB9" w:rsidRDefault="009F2433" w:rsidP="00E14B3E">
      <w:pPr>
        <w:spacing w:before="120" w:after="120"/>
        <w:jc w:val="both"/>
        <w:rPr>
          <w:rFonts w:ascii="Times New Roman" w:hAnsi="Times New Roman"/>
          <w:color w:val="000000" w:themeColor="text1"/>
        </w:rPr>
      </w:pPr>
      <w:r>
        <w:rPr>
          <w:rFonts w:ascii="Times New Roman" w:hAnsi="Times New Roman"/>
          <w:color w:val="000000" w:themeColor="text1"/>
        </w:rPr>
        <w:t xml:space="preserve">If the </w:t>
      </w:r>
      <w:r w:rsidR="008970AF">
        <w:rPr>
          <w:rFonts w:ascii="Times New Roman" w:hAnsi="Times New Roman"/>
          <w:color w:val="000000" w:themeColor="text1"/>
        </w:rPr>
        <w:t xml:space="preserve">subsequent data </w:t>
      </w:r>
      <w:r>
        <w:rPr>
          <w:rFonts w:ascii="Times New Roman" w:hAnsi="Times New Roman"/>
          <w:color w:val="000000" w:themeColor="text1"/>
        </w:rPr>
        <w:t>transmission is dynamically scheduled, U</w:t>
      </w:r>
      <w:r w:rsidR="00B40FB9">
        <w:rPr>
          <w:rFonts w:ascii="Times New Roman" w:hAnsi="Times New Roman"/>
          <w:color w:val="000000" w:themeColor="text1"/>
        </w:rPr>
        <w:t xml:space="preserve">E needs to monitor PDCCH </w:t>
      </w:r>
      <w:r>
        <w:rPr>
          <w:rFonts w:ascii="Times New Roman" w:hAnsi="Times New Roman"/>
          <w:color w:val="000000" w:themeColor="text1"/>
        </w:rPr>
        <w:t xml:space="preserve">for both new transmission and HARQ retransmission </w:t>
      </w:r>
      <w:r w:rsidR="00B40FB9">
        <w:rPr>
          <w:rFonts w:ascii="Times New Roman" w:hAnsi="Times New Roman"/>
          <w:color w:val="000000" w:themeColor="text1"/>
        </w:rPr>
        <w:t xml:space="preserve">in INACTIVE. </w:t>
      </w:r>
      <w:r>
        <w:rPr>
          <w:rFonts w:ascii="Times New Roman" w:hAnsi="Times New Roman"/>
          <w:color w:val="000000" w:themeColor="text1"/>
        </w:rPr>
        <w:t xml:space="preserve">However, the DRX configuration in INACTIVE is for paging reception, which has long cycle and is not proper for data transmission/reception. </w:t>
      </w:r>
      <w:r w:rsidR="00E960B2">
        <w:rPr>
          <w:rFonts w:ascii="Times New Roman" w:hAnsi="Times New Roman"/>
          <w:color w:val="000000" w:themeColor="text1"/>
        </w:rPr>
        <w:t xml:space="preserve">On the other hand, </w:t>
      </w:r>
      <w:r>
        <w:rPr>
          <w:rFonts w:ascii="Times New Roman" w:hAnsi="Times New Roman"/>
          <w:color w:val="000000" w:themeColor="text1"/>
        </w:rPr>
        <w:t xml:space="preserve">UE power consumption is concerned if UE monitors PDCCH continuously without any DRX operation. It is </w:t>
      </w:r>
      <w:r>
        <w:rPr>
          <w:rFonts w:ascii="Times New Roman" w:hAnsi="Times New Roman"/>
          <w:color w:val="000000" w:themeColor="text1"/>
        </w:rPr>
        <w:lastRenderedPageBreak/>
        <w:t xml:space="preserve">questionable how to apply the DRX configuration and perform DRX operation for UE power saving in INACTIVE. </w:t>
      </w:r>
    </w:p>
    <w:p w14:paraId="0E334D2A" w14:textId="40A0649F" w:rsidR="009F2433" w:rsidRDefault="009F2433" w:rsidP="00E14B3E">
      <w:pPr>
        <w:spacing w:before="120" w:after="120"/>
        <w:jc w:val="both"/>
        <w:rPr>
          <w:rFonts w:ascii="Times New Roman" w:hAnsi="Times New Roman"/>
          <w:b/>
          <w:color w:val="000000" w:themeColor="text1"/>
        </w:rPr>
      </w:pPr>
      <w:r w:rsidRPr="001116A5">
        <w:rPr>
          <w:rFonts w:ascii="Times New Roman" w:hAnsi="Times New Roman"/>
          <w:b/>
          <w:color w:val="000000" w:themeColor="text1"/>
        </w:rPr>
        <w:t xml:space="preserve">Observation </w:t>
      </w:r>
      <w:r w:rsidR="003848D0">
        <w:rPr>
          <w:rFonts w:ascii="Times New Roman" w:hAnsi="Times New Roman"/>
          <w:b/>
          <w:color w:val="000000" w:themeColor="text1"/>
        </w:rPr>
        <w:t>4</w:t>
      </w:r>
      <w:r w:rsidRPr="001116A5">
        <w:rPr>
          <w:rFonts w:ascii="Times New Roman" w:hAnsi="Times New Roman"/>
          <w:b/>
          <w:color w:val="000000" w:themeColor="text1"/>
        </w:rPr>
        <w:t xml:space="preserve">: </w:t>
      </w:r>
      <w:r>
        <w:rPr>
          <w:rFonts w:ascii="Times New Roman" w:hAnsi="Times New Roman"/>
          <w:b/>
          <w:color w:val="000000" w:themeColor="text1"/>
        </w:rPr>
        <w:t xml:space="preserve">The DRX configuration in INACTIVE is not proper for data transmission/reception. How to perform DRX operation for </w:t>
      </w:r>
      <w:r w:rsidR="008970AF">
        <w:rPr>
          <w:rFonts w:ascii="Times New Roman" w:hAnsi="Times New Roman"/>
          <w:b/>
          <w:color w:val="000000" w:themeColor="text1"/>
        </w:rPr>
        <w:t>subsequent</w:t>
      </w:r>
      <w:r>
        <w:rPr>
          <w:rFonts w:ascii="Times New Roman" w:hAnsi="Times New Roman"/>
          <w:b/>
          <w:color w:val="000000" w:themeColor="text1"/>
        </w:rPr>
        <w:t xml:space="preserve"> transmission in INACTIVE should be considered.</w:t>
      </w:r>
    </w:p>
    <w:p w14:paraId="2569E52A" w14:textId="1D687352" w:rsidR="003848D0" w:rsidRPr="00B40FB9" w:rsidRDefault="003848D0" w:rsidP="00E14B3E">
      <w:pPr>
        <w:spacing w:before="120" w:after="120"/>
        <w:jc w:val="both"/>
        <w:rPr>
          <w:rFonts w:ascii="Times New Roman" w:hAnsi="Times New Roman"/>
          <w:color w:val="000000" w:themeColor="text1"/>
        </w:rPr>
      </w:pPr>
      <w:r w:rsidRPr="00A33982">
        <w:rPr>
          <w:rFonts w:ascii="Times New Roman" w:hAnsi="Times New Roman"/>
          <w:b/>
          <w:color w:val="000000" w:themeColor="text1"/>
        </w:rPr>
        <w:t xml:space="preserve">Proposal </w:t>
      </w:r>
      <w:r>
        <w:rPr>
          <w:rFonts w:ascii="Times New Roman" w:hAnsi="Times New Roman"/>
          <w:b/>
          <w:color w:val="000000" w:themeColor="text1"/>
        </w:rPr>
        <w:t>3</w:t>
      </w:r>
      <w:r w:rsidRPr="00A33982">
        <w:rPr>
          <w:rFonts w:ascii="Times New Roman" w:hAnsi="Times New Roman"/>
          <w:b/>
          <w:color w:val="000000" w:themeColor="text1"/>
        </w:rPr>
        <w:t xml:space="preserve">: </w:t>
      </w:r>
      <w:r>
        <w:rPr>
          <w:rFonts w:ascii="Times New Roman" w:hAnsi="Times New Roman"/>
          <w:b/>
          <w:color w:val="000000" w:themeColor="text1"/>
        </w:rPr>
        <w:t xml:space="preserve">RAN2 discuss whether to support multiple HARQ processes and C-DRX like operation in INACTIVE for subsequent data transmission. </w:t>
      </w:r>
    </w:p>
    <w:p w14:paraId="53709635" w14:textId="0849B5A5" w:rsidR="00C83B20" w:rsidRDefault="008970AF" w:rsidP="00E14B3E">
      <w:pPr>
        <w:spacing w:before="120" w:after="120"/>
        <w:jc w:val="both"/>
        <w:rPr>
          <w:rFonts w:ascii="Times New Roman" w:hAnsi="Times New Roman"/>
          <w:b/>
          <w:i/>
          <w:color w:val="000000" w:themeColor="text1"/>
          <w:u w:val="single"/>
        </w:rPr>
      </w:pPr>
      <w:r>
        <w:rPr>
          <w:rFonts w:ascii="Times New Roman" w:hAnsi="Times New Roman"/>
          <w:b/>
          <w:i/>
          <w:color w:val="000000" w:themeColor="text1"/>
          <w:u w:val="single"/>
        </w:rPr>
        <w:t>Beam management</w:t>
      </w:r>
    </w:p>
    <w:p w14:paraId="4A5F4F92" w14:textId="77777777" w:rsidR="008970AF" w:rsidRPr="003848D0" w:rsidRDefault="008970AF" w:rsidP="003848D0">
      <w:pPr>
        <w:spacing w:before="120" w:after="120" w:line="259" w:lineRule="auto"/>
        <w:jc w:val="both"/>
        <w:rPr>
          <w:rFonts w:ascii="Times New Roman" w:eastAsia="Gulim" w:hAnsi="Times New Roman"/>
          <w:lang w:eastAsia="en-GB"/>
        </w:rPr>
      </w:pPr>
      <w:r w:rsidRPr="003848D0">
        <w:rPr>
          <w:rFonts w:ascii="Times New Roman" w:eastAsia="Gulim" w:hAnsi="Times New Roman"/>
          <w:lang w:eastAsia="en-GB"/>
        </w:rPr>
        <w:t xml:space="preserve">For CG-based SDT, assuming UE is stationary or quasi-stationary, beam management may not be needed considering the stable channel environment. If UE losses the beam alignment in the rare case, UE can do some kind of fallback mechanism, e.g. fallback to RA-based SDT or normal RRC connection resume procedure, which is FFS. </w:t>
      </w:r>
    </w:p>
    <w:p w14:paraId="4970ACB3" w14:textId="06A391A2" w:rsidR="008970AF" w:rsidRDefault="008970AF" w:rsidP="008970AF">
      <w:pPr>
        <w:spacing w:before="120" w:after="120" w:line="259" w:lineRule="auto"/>
        <w:jc w:val="both"/>
        <w:rPr>
          <w:rFonts w:ascii="Times New Roman" w:eastAsia="Gulim" w:hAnsi="Times New Roman"/>
          <w:lang w:eastAsia="en-GB"/>
        </w:rPr>
      </w:pPr>
      <w:r w:rsidRPr="008970AF">
        <w:rPr>
          <w:rFonts w:ascii="Times New Roman" w:eastAsia="Gulim" w:hAnsi="Times New Roman"/>
          <w:lang w:eastAsia="en-GB"/>
        </w:rPr>
        <w:t>For RA-based SDT</w:t>
      </w:r>
      <w:r>
        <w:rPr>
          <w:rFonts w:ascii="Times New Roman" w:eastAsia="Gulim" w:hAnsi="Times New Roman"/>
          <w:lang w:eastAsia="en-GB"/>
        </w:rPr>
        <w:t>, e</w:t>
      </w:r>
      <w:r w:rsidRPr="008970AF">
        <w:rPr>
          <w:rFonts w:ascii="Times New Roman" w:eastAsia="Gulim" w:hAnsi="Times New Roman"/>
          <w:lang w:eastAsia="en-GB"/>
        </w:rPr>
        <w:t xml:space="preserve">ven the beam alignment is achieved after successful RA procedure, it’s possible that the beam pair used for data transfer between the UE and network needs to be changed due to the channel variation as well as UE movement. If beam management is not supported, the UE losses the beam alignment and the on-going SDT can’t be successfully completed, which results in data losses. </w:t>
      </w:r>
    </w:p>
    <w:p w14:paraId="4A011414" w14:textId="77777777" w:rsidR="003848D0" w:rsidRDefault="003848D0" w:rsidP="003848D0">
      <w:pPr>
        <w:spacing w:before="120" w:after="120" w:line="259" w:lineRule="auto"/>
        <w:jc w:val="both"/>
        <w:rPr>
          <w:rFonts w:ascii="Times New Roman" w:eastAsia="Gulim" w:hAnsi="Times New Roman"/>
          <w:lang w:eastAsia="en-GB"/>
        </w:rPr>
      </w:pPr>
      <w:r w:rsidRPr="008970AF">
        <w:rPr>
          <w:rFonts w:ascii="Times New Roman" w:eastAsia="Gulim" w:hAnsi="Times New Roman"/>
          <w:lang w:eastAsia="en-GB"/>
        </w:rPr>
        <w:t xml:space="preserve">However, it is not intended to increase UE power consumption for more measurement to support the subsequent data transmission in INACTIVE. UE measurement and power consumption should be considered if beam management is desired for SDT. Need of beam management should be discussed in RAN1. </w:t>
      </w:r>
    </w:p>
    <w:p w14:paraId="0E2863FC" w14:textId="558F130C" w:rsidR="003848D0" w:rsidRPr="008970AF" w:rsidRDefault="003848D0" w:rsidP="003848D0">
      <w:pPr>
        <w:spacing w:before="120" w:after="120"/>
        <w:jc w:val="both"/>
        <w:rPr>
          <w:rFonts w:ascii="Times New Roman" w:hAnsi="Times New Roman"/>
          <w:b/>
          <w:color w:val="000000" w:themeColor="text1"/>
        </w:rPr>
      </w:pPr>
      <w:r w:rsidRPr="001116A5">
        <w:rPr>
          <w:rFonts w:ascii="Times New Roman" w:hAnsi="Times New Roman"/>
          <w:b/>
          <w:color w:val="000000" w:themeColor="text1"/>
        </w:rPr>
        <w:t xml:space="preserve">Observation </w:t>
      </w:r>
      <w:r w:rsidR="006B52B4">
        <w:rPr>
          <w:rFonts w:ascii="Times New Roman" w:hAnsi="Times New Roman"/>
          <w:b/>
          <w:color w:val="000000" w:themeColor="text1"/>
        </w:rPr>
        <w:t>5</w:t>
      </w:r>
      <w:r w:rsidRPr="001116A5">
        <w:rPr>
          <w:rFonts w:ascii="Times New Roman" w:hAnsi="Times New Roman"/>
          <w:b/>
          <w:color w:val="000000" w:themeColor="text1"/>
        </w:rPr>
        <w:t xml:space="preserve">: </w:t>
      </w:r>
      <w:r>
        <w:rPr>
          <w:rFonts w:ascii="Times New Roman" w:hAnsi="Times New Roman"/>
          <w:b/>
          <w:color w:val="000000" w:themeColor="text1"/>
        </w:rPr>
        <w:t xml:space="preserve">Beam management in INACTIVE may be needed since </w:t>
      </w:r>
      <w:r w:rsidRPr="008970AF">
        <w:rPr>
          <w:rFonts w:ascii="Times New Roman" w:hAnsi="Times New Roman"/>
          <w:b/>
          <w:color w:val="000000" w:themeColor="text1"/>
        </w:rPr>
        <w:t xml:space="preserve">the beam pair used for data transfer between the UE and network </w:t>
      </w:r>
      <w:r w:rsidRPr="003848D0">
        <w:rPr>
          <w:rFonts w:ascii="Times New Roman" w:hAnsi="Times New Roman"/>
          <w:b/>
          <w:color w:val="000000" w:themeColor="text1"/>
        </w:rPr>
        <w:t>may change</w:t>
      </w:r>
      <w:r w:rsidRPr="008970AF">
        <w:rPr>
          <w:rFonts w:ascii="Times New Roman" w:hAnsi="Times New Roman"/>
          <w:b/>
          <w:color w:val="000000" w:themeColor="text1"/>
        </w:rPr>
        <w:t xml:space="preserve"> due to the channel variation as well as UE movement</w:t>
      </w:r>
      <w:r w:rsidRPr="003848D0">
        <w:rPr>
          <w:rFonts w:ascii="Times New Roman" w:hAnsi="Times New Roman"/>
          <w:b/>
          <w:color w:val="000000" w:themeColor="text1"/>
        </w:rPr>
        <w:t xml:space="preserve">. </w:t>
      </w:r>
    </w:p>
    <w:p w14:paraId="4C16A288" w14:textId="0D1D11A6" w:rsidR="003848D0" w:rsidRPr="003848D0" w:rsidRDefault="003848D0" w:rsidP="003848D0">
      <w:pPr>
        <w:spacing w:before="120" w:after="120"/>
        <w:jc w:val="both"/>
        <w:rPr>
          <w:rFonts w:ascii="Times New Roman" w:hAnsi="Times New Roman"/>
          <w:b/>
          <w:i/>
          <w:color w:val="000000" w:themeColor="text1"/>
          <w:u w:val="single"/>
        </w:rPr>
      </w:pPr>
      <w:r w:rsidRPr="003848D0">
        <w:rPr>
          <w:rFonts w:ascii="Times New Roman" w:hAnsi="Times New Roman"/>
          <w:b/>
          <w:i/>
          <w:color w:val="000000" w:themeColor="text1"/>
          <w:u w:val="single"/>
        </w:rPr>
        <w:t>Other PHY procedures</w:t>
      </w:r>
    </w:p>
    <w:p w14:paraId="2F3AB52B" w14:textId="77777777" w:rsidR="003848D0" w:rsidRDefault="003848D0" w:rsidP="003848D0">
      <w:pPr>
        <w:spacing w:before="120" w:after="120"/>
        <w:jc w:val="both"/>
        <w:rPr>
          <w:rFonts w:ascii="Times New Roman" w:hAnsi="Times New Roman"/>
          <w:color w:val="000000" w:themeColor="text1"/>
        </w:rPr>
      </w:pPr>
      <w:r>
        <w:rPr>
          <w:rFonts w:ascii="Times New Roman" w:hAnsi="Times New Roman"/>
          <w:color w:val="000000" w:themeColor="text1"/>
        </w:rPr>
        <w:t xml:space="preserve">In CONNECTED, UE needs to transmit SRS and perform CSI measurement/report, based on which the network can schedule UL and DL resources respectively. Furthermore, close-loop power control is performed and UE adjusts the UL transmission power based on the TPC command given by the network. For multiple beam operation, beam management is also required. Currently, UE doesn’t need to perform CSI measurement and transmit SRS in INACTIVE. RA procedure is performed with open-loop power control in INACTIVE. How to enable subsequent data transmission by physical layer procedures need to be discussed by RAN1. </w:t>
      </w:r>
    </w:p>
    <w:p w14:paraId="1CC48981" w14:textId="1F0E3DFE" w:rsidR="003848D0" w:rsidRPr="008970AF" w:rsidRDefault="003848D0" w:rsidP="003848D0">
      <w:pPr>
        <w:spacing w:before="120" w:after="120"/>
        <w:jc w:val="both"/>
        <w:rPr>
          <w:rFonts w:ascii="Times New Roman" w:hAnsi="Times New Roman"/>
          <w:b/>
          <w:color w:val="000000" w:themeColor="text1"/>
        </w:rPr>
      </w:pPr>
      <w:r w:rsidRPr="001116A5">
        <w:rPr>
          <w:rFonts w:ascii="Times New Roman" w:hAnsi="Times New Roman"/>
          <w:b/>
          <w:color w:val="000000" w:themeColor="text1"/>
        </w:rPr>
        <w:t xml:space="preserve">Observation </w:t>
      </w:r>
      <w:r w:rsidR="006B52B4">
        <w:rPr>
          <w:rFonts w:ascii="Times New Roman" w:hAnsi="Times New Roman"/>
          <w:b/>
          <w:color w:val="000000" w:themeColor="text1"/>
        </w:rPr>
        <w:t>6</w:t>
      </w:r>
      <w:r w:rsidRPr="001116A5">
        <w:rPr>
          <w:rFonts w:ascii="Times New Roman" w:hAnsi="Times New Roman"/>
          <w:b/>
          <w:color w:val="000000" w:themeColor="text1"/>
        </w:rPr>
        <w:t xml:space="preserve">: </w:t>
      </w:r>
      <w:r>
        <w:rPr>
          <w:rFonts w:ascii="Times New Roman" w:hAnsi="Times New Roman"/>
          <w:b/>
          <w:color w:val="000000" w:themeColor="text1"/>
        </w:rPr>
        <w:t>Dynamic scheduling of the subsequent data in INACTIVE may require SRS transmission and CSI measure</w:t>
      </w:r>
      <w:r w:rsidR="003551C2">
        <w:rPr>
          <w:rFonts w:ascii="Times New Roman" w:hAnsi="Times New Roman"/>
          <w:b/>
          <w:color w:val="000000" w:themeColor="text1"/>
        </w:rPr>
        <w:t xml:space="preserve">ment/report. </w:t>
      </w:r>
    </w:p>
    <w:p w14:paraId="2E36F335" w14:textId="0998843B" w:rsidR="00572381" w:rsidRDefault="003848D0" w:rsidP="003848D0">
      <w:pPr>
        <w:spacing w:before="120" w:after="120"/>
        <w:jc w:val="both"/>
        <w:rPr>
          <w:rFonts w:ascii="Times New Roman" w:hAnsi="Times New Roman"/>
          <w:b/>
          <w:color w:val="000000" w:themeColor="text1"/>
        </w:rPr>
      </w:pPr>
      <w:r w:rsidRPr="00A33982">
        <w:rPr>
          <w:rFonts w:ascii="Times New Roman" w:hAnsi="Times New Roman"/>
          <w:b/>
          <w:color w:val="000000" w:themeColor="text1"/>
        </w:rPr>
        <w:t xml:space="preserve">Proposal </w:t>
      </w:r>
      <w:r>
        <w:rPr>
          <w:rFonts w:ascii="Times New Roman" w:hAnsi="Times New Roman"/>
          <w:b/>
          <w:color w:val="000000" w:themeColor="text1"/>
        </w:rPr>
        <w:t>4</w:t>
      </w:r>
      <w:r w:rsidRPr="00A33982">
        <w:rPr>
          <w:rFonts w:ascii="Times New Roman" w:hAnsi="Times New Roman"/>
          <w:b/>
          <w:color w:val="000000" w:themeColor="text1"/>
        </w:rPr>
        <w:t xml:space="preserve">: </w:t>
      </w:r>
      <w:r w:rsidRPr="003848D0">
        <w:rPr>
          <w:rFonts w:ascii="Times New Roman" w:hAnsi="Times New Roman"/>
          <w:b/>
          <w:color w:val="000000" w:themeColor="text1"/>
        </w:rPr>
        <w:t xml:space="preserve">Send LS to RAN1 to evaluate the need of beam management, SRS, CSI measurement/report for subsequent data transmission in INACTIVE. </w:t>
      </w:r>
    </w:p>
    <w:p w14:paraId="3B157B2A" w14:textId="77777777" w:rsidR="00572381" w:rsidRDefault="00572381">
      <w:pPr>
        <w:rPr>
          <w:rFonts w:ascii="Times New Roman" w:hAnsi="Times New Roman"/>
          <w:b/>
          <w:color w:val="000000" w:themeColor="text1"/>
        </w:rPr>
      </w:pPr>
      <w:r>
        <w:rPr>
          <w:rFonts w:ascii="Times New Roman" w:hAnsi="Times New Roman"/>
          <w:b/>
          <w:color w:val="000000" w:themeColor="text1"/>
        </w:rPr>
        <w:br w:type="page"/>
      </w:r>
    </w:p>
    <w:p w14:paraId="016302AC" w14:textId="4F21004B"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6943004B" w14:textId="3A7C9AC8" w:rsidR="008B4A33" w:rsidRDefault="00A34004" w:rsidP="00E14B3E">
      <w:pPr>
        <w:spacing w:before="120" w:after="120"/>
        <w:jc w:val="both"/>
        <w:rPr>
          <w:rFonts w:ascii="Times New Roman" w:eastAsia="Batang" w:hAnsi="Times New Roman"/>
          <w:lang w:eastAsia="zh-CN"/>
        </w:rPr>
      </w:pPr>
      <w:r>
        <w:rPr>
          <w:rFonts w:ascii="Times New Roman" w:eastAsia="Batang" w:hAnsi="Times New Roman"/>
          <w:lang w:eastAsia="zh-CN"/>
        </w:rPr>
        <w:t>For the subsequent transmission of small data in UL and DL, we have following observations</w:t>
      </w:r>
      <w:r w:rsidR="00493800">
        <w:rPr>
          <w:rFonts w:ascii="Times New Roman" w:eastAsia="Batang" w:hAnsi="Times New Roman"/>
          <w:lang w:eastAsia="zh-CN"/>
        </w:rPr>
        <w:t>:</w:t>
      </w:r>
    </w:p>
    <w:p w14:paraId="09B092A2" w14:textId="77777777" w:rsidR="003551C2" w:rsidRPr="00AF53A6" w:rsidRDefault="003551C2" w:rsidP="003551C2">
      <w:pPr>
        <w:snapToGrid w:val="0"/>
        <w:spacing w:before="120" w:after="120" w:line="259" w:lineRule="auto"/>
        <w:jc w:val="both"/>
        <w:rPr>
          <w:rFonts w:ascii="Times New Roman" w:eastAsia="Gulim" w:hAnsi="Times New Roman"/>
          <w:b/>
          <w:lang w:eastAsia="ko-KR"/>
        </w:rPr>
      </w:pPr>
      <w:r w:rsidRPr="00AF53A6">
        <w:rPr>
          <w:rFonts w:ascii="Times New Roman" w:eastAsia="PMingLiU" w:hAnsi="Times New Roman"/>
          <w:b/>
          <w:lang w:eastAsia="ko-KR"/>
        </w:rPr>
        <w:t xml:space="preserve">Observation 1: Supporting </w:t>
      </w:r>
      <w:r w:rsidRPr="00AF53A6">
        <w:rPr>
          <w:rFonts w:ascii="Times New Roman" w:eastAsia="Gulim" w:hAnsi="Times New Roman"/>
          <w:b/>
          <w:lang w:eastAsia="ko-KR"/>
        </w:rPr>
        <w:t>multiple UL and DL packets without transitioning to RRC_CONNECTED implies:</w:t>
      </w:r>
    </w:p>
    <w:p w14:paraId="55F60719" w14:textId="77777777" w:rsidR="003551C2" w:rsidRPr="00AF53A6" w:rsidRDefault="003551C2" w:rsidP="003551C2">
      <w:pPr>
        <w:numPr>
          <w:ilvl w:val="0"/>
          <w:numId w:val="40"/>
        </w:numPr>
        <w:overflowPunct w:val="0"/>
        <w:autoSpaceDE w:val="0"/>
        <w:autoSpaceDN w:val="0"/>
        <w:adjustRightInd w:val="0"/>
        <w:snapToGrid w:val="0"/>
        <w:spacing w:before="120" w:after="120" w:line="259" w:lineRule="auto"/>
        <w:contextualSpacing/>
        <w:jc w:val="both"/>
        <w:textAlignment w:val="baseline"/>
        <w:rPr>
          <w:rFonts w:ascii="Times New Roman" w:eastAsia="宋体" w:hAnsi="Times New Roman"/>
          <w:b/>
          <w:lang w:val="en-GB" w:eastAsia="en-US"/>
        </w:rPr>
      </w:pPr>
      <w:r w:rsidRPr="00AF53A6">
        <w:rPr>
          <w:rFonts w:ascii="Times New Roman" w:eastAsia="宋体" w:hAnsi="Times New Roman"/>
          <w:b/>
          <w:lang w:val="en-GB" w:eastAsia="en-US"/>
        </w:rPr>
        <w:t>UL segmentation is supported for SDT;</w:t>
      </w:r>
    </w:p>
    <w:p w14:paraId="5A7B3767" w14:textId="77777777" w:rsidR="003551C2" w:rsidRPr="00AF53A6" w:rsidRDefault="003551C2" w:rsidP="003551C2">
      <w:pPr>
        <w:numPr>
          <w:ilvl w:val="0"/>
          <w:numId w:val="40"/>
        </w:numPr>
        <w:overflowPunct w:val="0"/>
        <w:autoSpaceDE w:val="0"/>
        <w:autoSpaceDN w:val="0"/>
        <w:adjustRightInd w:val="0"/>
        <w:snapToGrid w:val="0"/>
        <w:spacing w:before="120" w:after="120" w:line="259" w:lineRule="auto"/>
        <w:contextualSpacing/>
        <w:jc w:val="both"/>
        <w:textAlignment w:val="baseline"/>
        <w:rPr>
          <w:rFonts w:ascii="Times New Roman" w:eastAsia="PMingLiU" w:hAnsi="Times New Roman"/>
          <w:b/>
          <w:lang w:val="en-GB" w:eastAsia="ko-KR"/>
        </w:rPr>
      </w:pPr>
      <w:r w:rsidRPr="00AF53A6">
        <w:rPr>
          <w:rFonts w:ascii="Times New Roman" w:eastAsia="宋体" w:hAnsi="Times New Roman"/>
          <w:b/>
          <w:lang w:val="en-GB" w:eastAsia="en-US"/>
        </w:rPr>
        <w:t xml:space="preserve">The duration of the UE in INACTIVE performing SDT is prolonged. </w:t>
      </w:r>
    </w:p>
    <w:p w14:paraId="440944C8" w14:textId="77777777" w:rsidR="003551C2" w:rsidRDefault="003551C2" w:rsidP="003551C2">
      <w:pPr>
        <w:spacing w:before="120" w:after="120"/>
        <w:jc w:val="both"/>
        <w:rPr>
          <w:rFonts w:ascii="Times New Roman" w:hAnsi="Times New Roman"/>
          <w:color w:val="000000" w:themeColor="text1"/>
        </w:rPr>
      </w:pPr>
      <w:r>
        <w:rPr>
          <w:rFonts w:ascii="Times New Roman" w:hAnsi="Times New Roman"/>
          <w:b/>
          <w:color w:val="000000" w:themeColor="text1"/>
        </w:rPr>
        <w:t xml:space="preserve">Observation 2: UE in INACTIVE performing subsequent data transmission can trigger and report BSR when there is new data arriving. </w:t>
      </w:r>
    </w:p>
    <w:p w14:paraId="32A088BF" w14:textId="77777777" w:rsidR="003551C2" w:rsidRDefault="003551C2" w:rsidP="003551C2">
      <w:pPr>
        <w:spacing w:before="120" w:after="120"/>
        <w:jc w:val="both"/>
        <w:rPr>
          <w:rFonts w:ascii="Times New Roman" w:hAnsi="Times New Roman"/>
          <w:b/>
          <w:color w:val="000000" w:themeColor="text1"/>
        </w:rPr>
      </w:pPr>
      <w:r>
        <w:rPr>
          <w:rFonts w:ascii="Times New Roman" w:hAnsi="Times New Roman"/>
          <w:b/>
          <w:color w:val="000000" w:themeColor="text1"/>
        </w:rPr>
        <w:t>Observation 3: UE monitors PDCCH addressed to C-RNTI and performs multiple HARQ processes to enable subsequent</w:t>
      </w:r>
      <w:r w:rsidRPr="001E2F0A">
        <w:rPr>
          <w:rFonts w:ascii="Times New Roman" w:hAnsi="Times New Roman"/>
          <w:b/>
          <w:color w:val="000000" w:themeColor="text1"/>
        </w:rPr>
        <w:t xml:space="preserve"> data transmission in INACTIVE. </w:t>
      </w:r>
    </w:p>
    <w:p w14:paraId="53AAC3EE" w14:textId="77777777" w:rsidR="003551C2" w:rsidRDefault="003551C2" w:rsidP="003551C2">
      <w:pPr>
        <w:spacing w:before="120" w:after="120"/>
        <w:jc w:val="both"/>
        <w:rPr>
          <w:rFonts w:ascii="Times New Roman" w:hAnsi="Times New Roman"/>
          <w:b/>
          <w:color w:val="000000" w:themeColor="text1"/>
        </w:rPr>
      </w:pPr>
      <w:r w:rsidRPr="001116A5">
        <w:rPr>
          <w:rFonts w:ascii="Times New Roman" w:hAnsi="Times New Roman"/>
          <w:b/>
          <w:color w:val="000000" w:themeColor="text1"/>
        </w:rPr>
        <w:t xml:space="preserve">Observation </w:t>
      </w:r>
      <w:r>
        <w:rPr>
          <w:rFonts w:ascii="Times New Roman" w:hAnsi="Times New Roman"/>
          <w:b/>
          <w:color w:val="000000" w:themeColor="text1"/>
        </w:rPr>
        <w:t>4</w:t>
      </w:r>
      <w:r w:rsidRPr="001116A5">
        <w:rPr>
          <w:rFonts w:ascii="Times New Roman" w:hAnsi="Times New Roman"/>
          <w:b/>
          <w:color w:val="000000" w:themeColor="text1"/>
        </w:rPr>
        <w:t xml:space="preserve">: </w:t>
      </w:r>
      <w:r>
        <w:rPr>
          <w:rFonts w:ascii="Times New Roman" w:hAnsi="Times New Roman"/>
          <w:b/>
          <w:color w:val="000000" w:themeColor="text1"/>
        </w:rPr>
        <w:t>The DRX configuration in INACTIVE is not proper for data transmission/reception. How to perform DRX operation for subsequent transmission in INACTIVE should be considered.</w:t>
      </w:r>
    </w:p>
    <w:p w14:paraId="592B524F" w14:textId="77777777" w:rsidR="003551C2" w:rsidRPr="008970AF" w:rsidRDefault="003551C2" w:rsidP="003551C2">
      <w:pPr>
        <w:spacing w:before="120" w:after="120"/>
        <w:jc w:val="both"/>
        <w:rPr>
          <w:rFonts w:ascii="Times New Roman" w:hAnsi="Times New Roman"/>
          <w:b/>
          <w:color w:val="000000" w:themeColor="text1"/>
        </w:rPr>
      </w:pPr>
      <w:r w:rsidRPr="001116A5">
        <w:rPr>
          <w:rFonts w:ascii="Times New Roman" w:hAnsi="Times New Roman"/>
          <w:b/>
          <w:color w:val="000000" w:themeColor="text1"/>
        </w:rPr>
        <w:t xml:space="preserve">Observation </w:t>
      </w:r>
      <w:r>
        <w:rPr>
          <w:rFonts w:ascii="Times New Roman" w:hAnsi="Times New Roman"/>
          <w:b/>
          <w:color w:val="000000" w:themeColor="text1"/>
        </w:rPr>
        <w:t>5</w:t>
      </w:r>
      <w:r w:rsidRPr="001116A5">
        <w:rPr>
          <w:rFonts w:ascii="Times New Roman" w:hAnsi="Times New Roman"/>
          <w:b/>
          <w:color w:val="000000" w:themeColor="text1"/>
        </w:rPr>
        <w:t xml:space="preserve">: </w:t>
      </w:r>
      <w:r>
        <w:rPr>
          <w:rFonts w:ascii="Times New Roman" w:hAnsi="Times New Roman"/>
          <w:b/>
          <w:color w:val="000000" w:themeColor="text1"/>
        </w:rPr>
        <w:t xml:space="preserve">Beam management in INACTIVE may be needed since </w:t>
      </w:r>
      <w:r w:rsidRPr="008970AF">
        <w:rPr>
          <w:rFonts w:ascii="Times New Roman" w:hAnsi="Times New Roman"/>
          <w:b/>
          <w:color w:val="000000" w:themeColor="text1"/>
        </w:rPr>
        <w:t xml:space="preserve">the beam pair used for data transfer between the UE and network </w:t>
      </w:r>
      <w:r w:rsidRPr="003848D0">
        <w:rPr>
          <w:rFonts w:ascii="Times New Roman" w:hAnsi="Times New Roman"/>
          <w:b/>
          <w:color w:val="000000" w:themeColor="text1"/>
        </w:rPr>
        <w:t>may change</w:t>
      </w:r>
      <w:r w:rsidRPr="008970AF">
        <w:rPr>
          <w:rFonts w:ascii="Times New Roman" w:hAnsi="Times New Roman"/>
          <w:b/>
          <w:color w:val="000000" w:themeColor="text1"/>
        </w:rPr>
        <w:t xml:space="preserve"> due to the channel variation as well as UE movement</w:t>
      </w:r>
      <w:r w:rsidRPr="003848D0">
        <w:rPr>
          <w:rFonts w:ascii="Times New Roman" w:hAnsi="Times New Roman"/>
          <w:b/>
          <w:color w:val="000000" w:themeColor="text1"/>
        </w:rPr>
        <w:t xml:space="preserve">. </w:t>
      </w:r>
    </w:p>
    <w:p w14:paraId="6E017A29" w14:textId="77777777" w:rsidR="003551C2" w:rsidRPr="008970AF" w:rsidRDefault="003551C2" w:rsidP="003551C2">
      <w:pPr>
        <w:spacing w:before="120" w:after="120"/>
        <w:jc w:val="both"/>
        <w:rPr>
          <w:rFonts w:ascii="Times New Roman" w:hAnsi="Times New Roman"/>
          <w:b/>
          <w:color w:val="000000" w:themeColor="text1"/>
        </w:rPr>
      </w:pPr>
      <w:r w:rsidRPr="001116A5">
        <w:rPr>
          <w:rFonts w:ascii="Times New Roman" w:hAnsi="Times New Roman"/>
          <w:b/>
          <w:color w:val="000000" w:themeColor="text1"/>
        </w:rPr>
        <w:t xml:space="preserve">Observation </w:t>
      </w:r>
      <w:r>
        <w:rPr>
          <w:rFonts w:ascii="Times New Roman" w:hAnsi="Times New Roman"/>
          <w:b/>
          <w:color w:val="000000" w:themeColor="text1"/>
        </w:rPr>
        <w:t>6</w:t>
      </w:r>
      <w:r w:rsidRPr="001116A5">
        <w:rPr>
          <w:rFonts w:ascii="Times New Roman" w:hAnsi="Times New Roman"/>
          <w:b/>
          <w:color w:val="000000" w:themeColor="text1"/>
        </w:rPr>
        <w:t xml:space="preserve">: </w:t>
      </w:r>
      <w:r>
        <w:rPr>
          <w:rFonts w:ascii="Times New Roman" w:hAnsi="Times New Roman"/>
          <w:b/>
          <w:color w:val="000000" w:themeColor="text1"/>
        </w:rPr>
        <w:t xml:space="preserve">Dynamic scheduling of the subsequent data in INACTIVE may require SRS transmission and CSI measurement/report. </w:t>
      </w:r>
    </w:p>
    <w:p w14:paraId="61CA9805" w14:textId="74162E63" w:rsidR="00493800" w:rsidRDefault="00493800" w:rsidP="00E14B3E">
      <w:pPr>
        <w:spacing w:before="120" w:after="120"/>
        <w:jc w:val="both"/>
        <w:rPr>
          <w:rFonts w:ascii="Times New Roman" w:eastAsia="Batang" w:hAnsi="Times New Roman"/>
          <w:lang w:eastAsia="zh-CN"/>
        </w:rPr>
      </w:pPr>
      <w:r>
        <w:rPr>
          <w:rFonts w:ascii="Times New Roman" w:eastAsia="Batang" w:hAnsi="Times New Roman"/>
          <w:lang w:eastAsia="zh-CN"/>
        </w:rPr>
        <w:t>We propose:</w:t>
      </w:r>
    </w:p>
    <w:p w14:paraId="37D0C06F" w14:textId="77777777" w:rsidR="003551C2" w:rsidRDefault="003551C2" w:rsidP="003551C2">
      <w:pPr>
        <w:snapToGrid w:val="0"/>
        <w:spacing w:before="120" w:after="120" w:line="259" w:lineRule="auto"/>
        <w:jc w:val="both"/>
        <w:rPr>
          <w:rFonts w:ascii="Times New Roman" w:eastAsia="Gulim" w:hAnsi="Times New Roman"/>
          <w:b/>
          <w:lang w:val="en-GB" w:eastAsia="en-GB"/>
        </w:rPr>
      </w:pPr>
      <w:r w:rsidRPr="00AF53A6">
        <w:rPr>
          <w:rFonts w:ascii="Times New Roman" w:eastAsia="Gulim" w:hAnsi="Times New Roman"/>
          <w:b/>
          <w:lang w:val="en-GB" w:eastAsia="en-GB"/>
        </w:rPr>
        <w:t xml:space="preserve">Proposal 1: The number of UL/DL packets following UL SDT in INACTIVE should be minimized. </w:t>
      </w:r>
    </w:p>
    <w:p w14:paraId="5E733651" w14:textId="77777777" w:rsidR="003551C2" w:rsidRPr="00B40FB9" w:rsidRDefault="003551C2" w:rsidP="003551C2">
      <w:pPr>
        <w:spacing w:before="120" w:after="120"/>
        <w:jc w:val="both"/>
        <w:rPr>
          <w:rFonts w:ascii="Times New Roman" w:hAnsi="Times New Roman"/>
          <w:b/>
          <w:color w:val="000000" w:themeColor="text1"/>
        </w:rPr>
      </w:pPr>
      <w:r w:rsidRPr="00A33982">
        <w:rPr>
          <w:rFonts w:ascii="Times New Roman" w:hAnsi="Times New Roman"/>
          <w:b/>
          <w:color w:val="000000" w:themeColor="text1"/>
        </w:rPr>
        <w:t xml:space="preserve">Proposal 2: </w:t>
      </w:r>
      <w:r w:rsidRPr="00B40FB9">
        <w:rPr>
          <w:rFonts w:ascii="Times New Roman" w:hAnsi="Times New Roman"/>
          <w:b/>
          <w:color w:val="000000" w:themeColor="text1"/>
        </w:rPr>
        <w:t xml:space="preserve">BSR should be </w:t>
      </w:r>
      <w:r>
        <w:rPr>
          <w:rFonts w:ascii="Times New Roman" w:hAnsi="Times New Roman"/>
          <w:b/>
          <w:color w:val="000000" w:themeColor="text1"/>
        </w:rPr>
        <w:t>enabled</w:t>
      </w:r>
      <w:r w:rsidRPr="00B40FB9">
        <w:rPr>
          <w:rFonts w:ascii="Times New Roman" w:hAnsi="Times New Roman"/>
          <w:b/>
          <w:color w:val="000000" w:themeColor="text1"/>
        </w:rPr>
        <w:t xml:space="preserve"> in INACTIVE</w:t>
      </w:r>
      <w:r>
        <w:rPr>
          <w:rFonts w:ascii="Times New Roman" w:hAnsi="Times New Roman"/>
          <w:b/>
          <w:color w:val="000000" w:themeColor="text1"/>
        </w:rPr>
        <w:t>. The</w:t>
      </w:r>
      <w:r w:rsidRPr="00B40FB9">
        <w:rPr>
          <w:rFonts w:ascii="Times New Roman" w:hAnsi="Times New Roman"/>
          <w:b/>
          <w:color w:val="000000" w:themeColor="text1"/>
        </w:rPr>
        <w:t xml:space="preserve"> network can </w:t>
      </w:r>
      <w:r>
        <w:rPr>
          <w:rFonts w:ascii="Times New Roman" w:hAnsi="Times New Roman"/>
          <w:b/>
          <w:color w:val="000000" w:themeColor="text1"/>
        </w:rPr>
        <w:t xml:space="preserve">rely on the BSR to schedule the subsequent data transmission and </w:t>
      </w:r>
      <w:r w:rsidRPr="00B40FB9">
        <w:rPr>
          <w:rFonts w:ascii="Times New Roman" w:hAnsi="Times New Roman"/>
          <w:b/>
          <w:color w:val="000000" w:themeColor="text1"/>
        </w:rPr>
        <w:t xml:space="preserve">decide </w:t>
      </w:r>
      <w:r>
        <w:rPr>
          <w:rFonts w:ascii="Times New Roman" w:hAnsi="Times New Roman"/>
          <w:b/>
          <w:color w:val="000000" w:themeColor="text1"/>
        </w:rPr>
        <w:t xml:space="preserve">whether to move UE to CONNECTED. </w:t>
      </w:r>
    </w:p>
    <w:p w14:paraId="04F7B305" w14:textId="77777777" w:rsidR="003551C2" w:rsidRPr="00B40FB9" w:rsidRDefault="003551C2" w:rsidP="003551C2">
      <w:pPr>
        <w:spacing w:before="120" w:after="120"/>
        <w:jc w:val="both"/>
        <w:rPr>
          <w:rFonts w:ascii="Times New Roman" w:hAnsi="Times New Roman"/>
          <w:color w:val="000000" w:themeColor="text1"/>
        </w:rPr>
      </w:pPr>
      <w:r w:rsidRPr="00A33982">
        <w:rPr>
          <w:rFonts w:ascii="Times New Roman" w:hAnsi="Times New Roman"/>
          <w:b/>
          <w:color w:val="000000" w:themeColor="text1"/>
        </w:rPr>
        <w:t xml:space="preserve">Proposal </w:t>
      </w:r>
      <w:r>
        <w:rPr>
          <w:rFonts w:ascii="Times New Roman" w:hAnsi="Times New Roman"/>
          <w:b/>
          <w:color w:val="000000" w:themeColor="text1"/>
        </w:rPr>
        <w:t>3</w:t>
      </w:r>
      <w:r w:rsidRPr="00A33982">
        <w:rPr>
          <w:rFonts w:ascii="Times New Roman" w:hAnsi="Times New Roman"/>
          <w:b/>
          <w:color w:val="000000" w:themeColor="text1"/>
        </w:rPr>
        <w:t xml:space="preserve">: </w:t>
      </w:r>
      <w:r>
        <w:rPr>
          <w:rFonts w:ascii="Times New Roman" w:hAnsi="Times New Roman"/>
          <w:b/>
          <w:color w:val="000000" w:themeColor="text1"/>
        </w:rPr>
        <w:t xml:space="preserve">RAN2 discuss whether to support multiple HARQ processes and C-DRX like operation in INACTIVE for subsequent data transmission. </w:t>
      </w:r>
    </w:p>
    <w:p w14:paraId="2D9B8861" w14:textId="77777777" w:rsidR="003551C2" w:rsidRDefault="003551C2" w:rsidP="003551C2">
      <w:pPr>
        <w:spacing w:before="120" w:after="120"/>
        <w:jc w:val="both"/>
        <w:rPr>
          <w:rFonts w:ascii="Times New Roman" w:hAnsi="Times New Roman"/>
          <w:b/>
          <w:color w:val="000000" w:themeColor="text1"/>
        </w:rPr>
      </w:pPr>
      <w:r w:rsidRPr="00A33982">
        <w:rPr>
          <w:rFonts w:ascii="Times New Roman" w:hAnsi="Times New Roman"/>
          <w:b/>
          <w:color w:val="000000" w:themeColor="text1"/>
        </w:rPr>
        <w:t xml:space="preserve">Proposal </w:t>
      </w:r>
      <w:r>
        <w:rPr>
          <w:rFonts w:ascii="Times New Roman" w:hAnsi="Times New Roman"/>
          <w:b/>
          <w:color w:val="000000" w:themeColor="text1"/>
        </w:rPr>
        <w:t>4</w:t>
      </w:r>
      <w:r w:rsidRPr="00A33982">
        <w:rPr>
          <w:rFonts w:ascii="Times New Roman" w:hAnsi="Times New Roman"/>
          <w:b/>
          <w:color w:val="000000" w:themeColor="text1"/>
        </w:rPr>
        <w:t xml:space="preserve">: </w:t>
      </w:r>
      <w:r w:rsidRPr="003848D0">
        <w:rPr>
          <w:rFonts w:ascii="Times New Roman" w:hAnsi="Times New Roman"/>
          <w:b/>
          <w:color w:val="000000" w:themeColor="text1"/>
        </w:rPr>
        <w:t xml:space="preserve">Send LS to RAN1 to evaluate the need of beam management, SRS, CSI measurement/report for subsequent data transmission in INACTIVE. </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344CDDE" w:rsidR="00732182" w:rsidRPr="005C5298" w:rsidRDefault="002F39DA" w:rsidP="00E14B3E">
      <w:pPr>
        <w:spacing w:before="120" w:after="120"/>
        <w:ind w:left="720" w:hanging="720"/>
        <w:rPr>
          <w:rFonts w:ascii="Times New Roman" w:eastAsia="Batang" w:hAnsi="Times New Roman"/>
          <w:lang w:eastAsia="zh-CN"/>
        </w:rPr>
      </w:pPr>
      <w:r w:rsidRPr="005C5298">
        <w:rPr>
          <w:rFonts w:ascii="Times New Roman" w:eastAsia="Batang" w:hAnsi="Times New Roman"/>
          <w:lang w:eastAsia="zh-CN"/>
        </w:rPr>
        <w:t>[1]</w:t>
      </w:r>
      <w:r w:rsidRPr="005C5298">
        <w:rPr>
          <w:rFonts w:ascii="Times New Roman" w:eastAsia="Batang" w:hAnsi="Times New Roman"/>
          <w:lang w:eastAsia="zh-CN"/>
        </w:rPr>
        <w:tab/>
      </w:r>
      <w:r w:rsidR="00E14B3E" w:rsidRPr="00493800">
        <w:rPr>
          <w:rFonts w:ascii="Times New Roman" w:eastAsia="Batang" w:hAnsi="Times New Roman"/>
          <w:lang w:eastAsia="zh-CN"/>
        </w:rPr>
        <w:t>RP-193252</w:t>
      </w:r>
      <w:r w:rsidR="00E14B3E" w:rsidRPr="005C5298">
        <w:rPr>
          <w:rFonts w:ascii="Times New Roman" w:eastAsia="Batang" w:hAnsi="Times New Roman"/>
          <w:lang w:eastAsia="zh-CN"/>
        </w:rPr>
        <w:t xml:space="preserve"> </w:t>
      </w:r>
      <w:r w:rsidR="00E14B3E" w:rsidRPr="00493800">
        <w:rPr>
          <w:rFonts w:ascii="Times New Roman" w:eastAsia="Batang" w:hAnsi="Times New Roman"/>
          <w:lang w:eastAsia="zh-CN"/>
        </w:rPr>
        <w:t>Work Item on NR small</w:t>
      </w:r>
      <w:r w:rsidR="00E14B3E">
        <w:rPr>
          <w:rFonts w:ascii="Times New Roman" w:eastAsia="Batang" w:hAnsi="Times New Roman"/>
          <w:lang w:eastAsia="zh-CN"/>
        </w:rPr>
        <w:t xml:space="preserve"> </w:t>
      </w:r>
      <w:r w:rsidR="00E14B3E" w:rsidRPr="00493800">
        <w:rPr>
          <w:rFonts w:ascii="Times New Roman" w:eastAsia="Batang" w:hAnsi="Times New Roman"/>
          <w:lang w:eastAsia="zh-CN"/>
        </w:rPr>
        <w:t>data transmissions in INACTIVE state</w:t>
      </w:r>
      <w:r w:rsidR="001C15D5" w:rsidRPr="005C5298">
        <w:rPr>
          <w:rFonts w:ascii="Times New Roman" w:eastAsia="Batang" w:hAnsi="Times New Roman"/>
          <w:lang w:eastAsia="zh-CN"/>
        </w:rPr>
        <w:tab/>
      </w:r>
    </w:p>
    <w:p w14:paraId="0E6A9BE0" w14:textId="77777777" w:rsidR="00D74469" w:rsidRPr="00493800" w:rsidRDefault="00D74469" w:rsidP="00732182">
      <w:pPr>
        <w:rPr>
          <w:lang w:eastAsia="en-US"/>
        </w:rPr>
      </w:pPr>
      <w:bookmarkStart w:id="9" w:name="_GoBack"/>
      <w:bookmarkEnd w:id="9"/>
    </w:p>
    <w:sectPr w:rsidR="00D74469" w:rsidRPr="00493800" w:rsidSect="007509DA">
      <w:footerReference w:type="default" r:id="rId9"/>
      <w:footnotePr>
        <w:numRestart w:val="eachSect"/>
      </w:footnotePr>
      <w:type w:val="continuous"/>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3D8FF" w14:textId="77777777" w:rsidR="002E2395" w:rsidRDefault="002E2395">
      <w:pPr>
        <w:pStyle w:val="TAL"/>
      </w:pPr>
      <w:r>
        <w:separator/>
      </w:r>
    </w:p>
  </w:endnote>
  <w:endnote w:type="continuationSeparator" w:id="0">
    <w:p w14:paraId="237F10E2" w14:textId="77777777" w:rsidR="002E2395" w:rsidRDefault="002E239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43112C" w:rsidRDefault="0043112C">
    <w:pPr>
      <w:pStyle w:val="Footer"/>
    </w:pPr>
    <w:r>
      <w:fldChar w:fldCharType="begin"/>
    </w:r>
    <w:r>
      <w:instrText xml:space="preserve"> PAGE   \* MERGEFORMAT </w:instrText>
    </w:r>
    <w:r>
      <w:fldChar w:fldCharType="separate"/>
    </w:r>
    <w:r w:rsidR="003551C2">
      <w:t>4</w:t>
    </w:r>
    <w:r>
      <w:fldChar w:fldCharType="end"/>
    </w:r>
  </w:p>
  <w:p w14:paraId="0FBB99F7" w14:textId="77777777" w:rsidR="0043112C" w:rsidRDefault="004311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7C1FE" w14:textId="77777777" w:rsidR="002E2395" w:rsidRDefault="002E2395">
      <w:pPr>
        <w:pStyle w:val="TAL"/>
      </w:pPr>
      <w:r>
        <w:separator/>
      </w:r>
    </w:p>
  </w:footnote>
  <w:footnote w:type="continuationSeparator" w:id="0">
    <w:p w14:paraId="4C29940B" w14:textId="77777777" w:rsidR="002E2395" w:rsidRDefault="002E239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30E3"/>
    <w:multiLevelType w:val="hybridMultilevel"/>
    <w:tmpl w:val="71B6D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895169"/>
    <w:multiLevelType w:val="hybridMultilevel"/>
    <w:tmpl w:val="186C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C27ADC"/>
    <w:multiLevelType w:val="hybridMultilevel"/>
    <w:tmpl w:val="5EE04C94"/>
    <w:lvl w:ilvl="0" w:tplc="04090001">
      <w:start w:val="1"/>
      <w:numFmt w:val="bullet"/>
      <w:lvlText w:val=""/>
      <w:lvlJc w:val="left"/>
      <w:pPr>
        <w:ind w:left="644" w:hanging="360"/>
      </w:pPr>
      <w:rPr>
        <w:rFonts w:ascii="Symbol" w:hAnsi="Symbol"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F85EF8"/>
    <w:multiLevelType w:val="hybridMultilevel"/>
    <w:tmpl w:val="21A65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22630"/>
    <w:multiLevelType w:val="hybridMultilevel"/>
    <w:tmpl w:val="651C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950"/>
        </w:tabs>
        <w:ind w:left="950"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764F6D"/>
    <w:multiLevelType w:val="hybridMultilevel"/>
    <w:tmpl w:val="9EC8C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25"/>
  </w:num>
  <w:num w:numId="4">
    <w:abstractNumId w:val="18"/>
  </w:num>
  <w:num w:numId="5">
    <w:abstractNumId w:val="10"/>
  </w:num>
  <w:num w:numId="6">
    <w:abstractNumId w:val="9"/>
  </w:num>
  <w:num w:numId="7">
    <w:abstractNumId w:val="32"/>
  </w:num>
  <w:num w:numId="8">
    <w:abstractNumId w:val="31"/>
  </w:num>
  <w:num w:numId="9">
    <w:abstractNumId w:val="1"/>
  </w:num>
  <w:num w:numId="10">
    <w:abstractNumId w:val="6"/>
  </w:num>
  <w:num w:numId="11">
    <w:abstractNumId w:val="24"/>
  </w:num>
  <w:num w:numId="12">
    <w:abstractNumId w:val="30"/>
  </w:num>
  <w:num w:numId="13">
    <w:abstractNumId w:val="28"/>
  </w:num>
  <w:num w:numId="14">
    <w:abstractNumId w:val="5"/>
  </w:num>
  <w:num w:numId="15">
    <w:abstractNumId w:val="20"/>
  </w:num>
  <w:num w:numId="16">
    <w:abstractNumId w:val="13"/>
  </w:num>
  <w:num w:numId="17">
    <w:abstractNumId w:val="26"/>
  </w:num>
  <w:num w:numId="18">
    <w:abstractNumId w:val="2"/>
  </w:num>
  <w:num w:numId="19">
    <w:abstractNumId w:val="23"/>
  </w:num>
  <w:num w:numId="20">
    <w:abstractNumId w:val="11"/>
  </w:num>
  <w:num w:numId="21">
    <w:abstractNumId w:val="22"/>
  </w:num>
  <w:num w:numId="22">
    <w:abstractNumId w:val="4"/>
  </w:num>
  <w:num w:numId="23">
    <w:abstractNumId w:val="3"/>
  </w:num>
  <w:num w:numId="24">
    <w:abstractNumId w:val="21"/>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9"/>
  </w:num>
  <w:num w:numId="32">
    <w:abstractNumId w:val="0"/>
  </w:num>
  <w:num w:numId="33">
    <w:abstractNumId w:val="29"/>
  </w:num>
  <w:num w:numId="34">
    <w:abstractNumId w:val="7"/>
  </w:num>
  <w:num w:numId="35">
    <w:abstractNumId w:val="17"/>
  </w:num>
  <w:num w:numId="36">
    <w:abstractNumId w:val="12"/>
  </w:num>
  <w:num w:numId="37">
    <w:abstractNumId w:val="16"/>
  </w:num>
  <w:num w:numId="38">
    <w:abstractNumId w:val="8"/>
  </w:num>
  <w:num w:numId="39">
    <w:abstractNumId w:val="27"/>
  </w:num>
  <w:num w:numId="4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1E6A"/>
    <w:rsid w:val="00012144"/>
    <w:rsid w:val="00012217"/>
    <w:rsid w:val="00014915"/>
    <w:rsid w:val="00015030"/>
    <w:rsid w:val="00015689"/>
    <w:rsid w:val="000161E7"/>
    <w:rsid w:val="00017135"/>
    <w:rsid w:val="00017A0D"/>
    <w:rsid w:val="00017B70"/>
    <w:rsid w:val="00017B80"/>
    <w:rsid w:val="00017FF9"/>
    <w:rsid w:val="000207A3"/>
    <w:rsid w:val="00020E1C"/>
    <w:rsid w:val="00020FFB"/>
    <w:rsid w:val="0002137A"/>
    <w:rsid w:val="000216BC"/>
    <w:rsid w:val="00021761"/>
    <w:rsid w:val="00021DF4"/>
    <w:rsid w:val="0002218A"/>
    <w:rsid w:val="0002222E"/>
    <w:rsid w:val="00022A1C"/>
    <w:rsid w:val="00022EF0"/>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50B"/>
    <w:rsid w:val="00033CCF"/>
    <w:rsid w:val="00034464"/>
    <w:rsid w:val="00034660"/>
    <w:rsid w:val="000348F2"/>
    <w:rsid w:val="0003491E"/>
    <w:rsid w:val="00034A4D"/>
    <w:rsid w:val="00035170"/>
    <w:rsid w:val="00035B08"/>
    <w:rsid w:val="00036F5D"/>
    <w:rsid w:val="0003726E"/>
    <w:rsid w:val="00037A9E"/>
    <w:rsid w:val="00037C0A"/>
    <w:rsid w:val="00040B33"/>
    <w:rsid w:val="00040DE5"/>
    <w:rsid w:val="000412E0"/>
    <w:rsid w:val="00041A39"/>
    <w:rsid w:val="00041B84"/>
    <w:rsid w:val="00042441"/>
    <w:rsid w:val="000428DF"/>
    <w:rsid w:val="00043468"/>
    <w:rsid w:val="00043CDC"/>
    <w:rsid w:val="0004447C"/>
    <w:rsid w:val="00044729"/>
    <w:rsid w:val="00044BD0"/>
    <w:rsid w:val="00044CE9"/>
    <w:rsid w:val="000452B8"/>
    <w:rsid w:val="00045D96"/>
    <w:rsid w:val="00045F79"/>
    <w:rsid w:val="00046074"/>
    <w:rsid w:val="00046318"/>
    <w:rsid w:val="00046662"/>
    <w:rsid w:val="000469D9"/>
    <w:rsid w:val="00046D9C"/>
    <w:rsid w:val="00047B84"/>
    <w:rsid w:val="00047E29"/>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4D00"/>
    <w:rsid w:val="000552EC"/>
    <w:rsid w:val="000554D7"/>
    <w:rsid w:val="0005586C"/>
    <w:rsid w:val="000559BF"/>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240"/>
    <w:rsid w:val="000713EB"/>
    <w:rsid w:val="000716C1"/>
    <w:rsid w:val="0007267B"/>
    <w:rsid w:val="00072A47"/>
    <w:rsid w:val="00072DF5"/>
    <w:rsid w:val="00073F74"/>
    <w:rsid w:val="00073F79"/>
    <w:rsid w:val="00075D95"/>
    <w:rsid w:val="00076074"/>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ABC"/>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3B22"/>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43E4"/>
    <w:rsid w:val="000B5D35"/>
    <w:rsid w:val="000B5FB2"/>
    <w:rsid w:val="000B692C"/>
    <w:rsid w:val="000B6BD2"/>
    <w:rsid w:val="000B6D05"/>
    <w:rsid w:val="000B7815"/>
    <w:rsid w:val="000B7920"/>
    <w:rsid w:val="000B7A89"/>
    <w:rsid w:val="000B7AE4"/>
    <w:rsid w:val="000B7B44"/>
    <w:rsid w:val="000B7B68"/>
    <w:rsid w:val="000B7BF6"/>
    <w:rsid w:val="000C01C4"/>
    <w:rsid w:val="000C0C6B"/>
    <w:rsid w:val="000C1A87"/>
    <w:rsid w:val="000C207B"/>
    <w:rsid w:val="000C216C"/>
    <w:rsid w:val="000C2A48"/>
    <w:rsid w:val="000C2ACB"/>
    <w:rsid w:val="000C2DD7"/>
    <w:rsid w:val="000C3818"/>
    <w:rsid w:val="000C3A74"/>
    <w:rsid w:val="000C3B9D"/>
    <w:rsid w:val="000C4888"/>
    <w:rsid w:val="000C4F44"/>
    <w:rsid w:val="000C5119"/>
    <w:rsid w:val="000C5E95"/>
    <w:rsid w:val="000C6E71"/>
    <w:rsid w:val="000C727C"/>
    <w:rsid w:val="000C7602"/>
    <w:rsid w:val="000C7656"/>
    <w:rsid w:val="000C79D8"/>
    <w:rsid w:val="000D00F8"/>
    <w:rsid w:val="000D0BFE"/>
    <w:rsid w:val="000D10AD"/>
    <w:rsid w:val="000D1626"/>
    <w:rsid w:val="000D18F5"/>
    <w:rsid w:val="000D2904"/>
    <w:rsid w:val="000D2D4D"/>
    <w:rsid w:val="000D360A"/>
    <w:rsid w:val="000D405C"/>
    <w:rsid w:val="000D407E"/>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558"/>
    <w:rsid w:val="000E2730"/>
    <w:rsid w:val="000E2FEA"/>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2FF"/>
    <w:rsid w:val="000F2AD3"/>
    <w:rsid w:val="000F2D73"/>
    <w:rsid w:val="000F2F2E"/>
    <w:rsid w:val="000F302D"/>
    <w:rsid w:val="000F3310"/>
    <w:rsid w:val="000F33BA"/>
    <w:rsid w:val="000F37FB"/>
    <w:rsid w:val="000F39E3"/>
    <w:rsid w:val="000F4549"/>
    <w:rsid w:val="000F4D30"/>
    <w:rsid w:val="000F4D3F"/>
    <w:rsid w:val="000F4EBA"/>
    <w:rsid w:val="000F5057"/>
    <w:rsid w:val="000F54BC"/>
    <w:rsid w:val="000F558F"/>
    <w:rsid w:val="000F606C"/>
    <w:rsid w:val="000F6657"/>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7E9"/>
    <w:rsid w:val="00106886"/>
    <w:rsid w:val="00106DAC"/>
    <w:rsid w:val="00106F4F"/>
    <w:rsid w:val="001070F3"/>
    <w:rsid w:val="0010742C"/>
    <w:rsid w:val="00110F55"/>
    <w:rsid w:val="001115FE"/>
    <w:rsid w:val="001116A5"/>
    <w:rsid w:val="001118BE"/>
    <w:rsid w:val="00111A08"/>
    <w:rsid w:val="00112549"/>
    <w:rsid w:val="00112C63"/>
    <w:rsid w:val="00112E16"/>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52"/>
    <w:rsid w:val="00124095"/>
    <w:rsid w:val="0012454E"/>
    <w:rsid w:val="00124F2A"/>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8BE"/>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55B"/>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06B"/>
    <w:rsid w:val="00167937"/>
    <w:rsid w:val="0017059A"/>
    <w:rsid w:val="00170B0C"/>
    <w:rsid w:val="00170F4B"/>
    <w:rsid w:val="00170FC7"/>
    <w:rsid w:val="00170FFA"/>
    <w:rsid w:val="00171766"/>
    <w:rsid w:val="001718A1"/>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471"/>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4FFD"/>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5707"/>
    <w:rsid w:val="001B7803"/>
    <w:rsid w:val="001C0193"/>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2F0A"/>
    <w:rsid w:val="001E3820"/>
    <w:rsid w:val="001E4B7E"/>
    <w:rsid w:val="001E4E5A"/>
    <w:rsid w:val="001E4F6F"/>
    <w:rsid w:val="001E50B2"/>
    <w:rsid w:val="001E6802"/>
    <w:rsid w:val="001E6840"/>
    <w:rsid w:val="001E6981"/>
    <w:rsid w:val="001E69FB"/>
    <w:rsid w:val="001E6F6A"/>
    <w:rsid w:val="001E7368"/>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A8F"/>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7B0"/>
    <w:rsid w:val="00213A2B"/>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41C"/>
    <w:rsid w:val="00233787"/>
    <w:rsid w:val="002337DC"/>
    <w:rsid w:val="00233BA4"/>
    <w:rsid w:val="002342B8"/>
    <w:rsid w:val="00234770"/>
    <w:rsid w:val="00234846"/>
    <w:rsid w:val="00234899"/>
    <w:rsid w:val="00234CCA"/>
    <w:rsid w:val="00234F18"/>
    <w:rsid w:val="002407FF"/>
    <w:rsid w:val="00240FA7"/>
    <w:rsid w:val="00240FC8"/>
    <w:rsid w:val="00243012"/>
    <w:rsid w:val="00243E36"/>
    <w:rsid w:val="00244724"/>
    <w:rsid w:val="00244E06"/>
    <w:rsid w:val="002455D7"/>
    <w:rsid w:val="00245EE7"/>
    <w:rsid w:val="00246A30"/>
    <w:rsid w:val="00247A87"/>
    <w:rsid w:val="00247BCB"/>
    <w:rsid w:val="00247BDD"/>
    <w:rsid w:val="00247E30"/>
    <w:rsid w:val="0025144F"/>
    <w:rsid w:val="002518C1"/>
    <w:rsid w:val="002519D9"/>
    <w:rsid w:val="00251AE7"/>
    <w:rsid w:val="00251CA3"/>
    <w:rsid w:val="00252837"/>
    <w:rsid w:val="00252DFA"/>
    <w:rsid w:val="00252F4C"/>
    <w:rsid w:val="00252F9F"/>
    <w:rsid w:val="00253225"/>
    <w:rsid w:val="0025346D"/>
    <w:rsid w:val="00253981"/>
    <w:rsid w:val="00253F19"/>
    <w:rsid w:val="0025479C"/>
    <w:rsid w:val="00255F29"/>
    <w:rsid w:val="002562A2"/>
    <w:rsid w:val="00257196"/>
    <w:rsid w:val="00257BB0"/>
    <w:rsid w:val="00260637"/>
    <w:rsid w:val="00260790"/>
    <w:rsid w:val="00260EA1"/>
    <w:rsid w:val="00261A6D"/>
    <w:rsid w:val="002624C5"/>
    <w:rsid w:val="00263E5D"/>
    <w:rsid w:val="00264668"/>
    <w:rsid w:val="0026467A"/>
    <w:rsid w:val="00265382"/>
    <w:rsid w:val="0026589C"/>
    <w:rsid w:val="002659C1"/>
    <w:rsid w:val="00265A26"/>
    <w:rsid w:val="00265F82"/>
    <w:rsid w:val="00266011"/>
    <w:rsid w:val="00266122"/>
    <w:rsid w:val="002664FA"/>
    <w:rsid w:val="002668E8"/>
    <w:rsid w:val="00266C1E"/>
    <w:rsid w:val="00266F97"/>
    <w:rsid w:val="00267B8B"/>
    <w:rsid w:val="00267EE4"/>
    <w:rsid w:val="002722C0"/>
    <w:rsid w:val="00272A5B"/>
    <w:rsid w:val="00273031"/>
    <w:rsid w:val="0027360D"/>
    <w:rsid w:val="002739D6"/>
    <w:rsid w:val="00273DC8"/>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DB9"/>
    <w:rsid w:val="00282F7A"/>
    <w:rsid w:val="0028383A"/>
    <w:rsid w:val="00283911"/>
    <w:rsid w:val="00285624"/>
    <w:rsid w:val="00285D19"/>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55F"/>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2E9"/>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1DE8"/>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0555"/>
    <w:rsid w:val="002C1741"/>
    <w:rsid w:val="002C1B10"/>
    <w:rsid w:val="002C1B9C"/>
    <w:rsid w:val="002C2116"/>
    <w:rsid w:val="002C2438"/>
    <w:rsid w:val="002C2811"/>
    <w:rsid w:val="002C2985"/>
    <w:rsid w:val="002C29BB"/>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395"/>
    <w:rsid w:val="002E2647"/>
    <w:rsid w:val="002E35A2"/>
    <w:rsid w:val="002E3FE8"/>
    <w:rsid w:val="002E4143"/>
    <w:rsid w:val="002E426B"/>
    <w:rsid w:val="002E46C0"/>
    <w:rsid w:val="002E4920"/>
    <w:rsid w:val="002E4B4B"/>
    <w:rsid w:val="002E4CE5"/>
    <w:rsid w:val="002E4FBA"/>
    <w:rsid w:val="002E51DD"/>
    <w:rsid w:val="002E56FA"/>
    <w:rsid w:val="002E57D0"/>
    <w:rsid w:val="002E57E7"/>
    <w:rsid w:val="002E643F"/>
    <w:rsid w:val="002E6569"/>
    <w:rsid w:val="002E6FF2"/>
    <w:rsid w:val="002E7560"/>
    <w:rsid w:val="002E7DF7"/>
    <w:rsid w:val="002F0411"/>
    <w:rsid w:val="002F0514"/>
    <w:rsid w:val="002F143D"/>
    <w:rsid w:val="002F15C0"/>
    <w:rsid w:val="002F26EB"/>
    <w:rsid w:val="002F2714"/>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E73"/>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26E7"/>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041C"/>
    <w:rsid w:val="003113C2"/>
    <w:rsid w:val="0031148E"/>
    <w:rsid w:val="003116B0"/>
    <w:rsid w:val="00311FBE"/>
    <w:rsid w:val="00312034"/>
    <w:rsid w:val="0031297B"/>
    <w:rsid w:val="00313246"/>
    <w:rsid w:val="00313353"/>
    <w:rsid w:val="003135B5"/>
    <w:rsid w:val="003138F1"/>
    <w:rsid w:val="003139B4"/>
    <w:rsid w:val="00313C33"/>
    <w:rsid w:val="00314098"/>
    <w:rsid w:val="00314410"/>
    <w:rsid w:val="003148BD"/>
    <w:rsid w:val="00314961"/>
    <w:rsid w:val="00314EB0"/>
    <w:rsid w:val="00314EF3"/>
    <w:rsid w:val="00316438"/>
    <w:rsid w:val="00316777"/>
    <w:rsid w:val="00316E02"/>
    <w:rsid w:val="003172F1"/>
    <w:rsid w:val="00320847"/>
    <w:rsid w:val="003208AD"/>
    <w:rsid w:val="00320F9B"/>
    <w:rsid w:val="00321BF7"/>
    <w:rsid w:val="0032234C"/>
    <w:rsid w:val="003233BD"/>
    <w:rsid w:val="0032385F"/>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1DE7"/>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AE"/>
    <w:rsid w:val="0035324C"/>
    <w:rsid w:val="00353590"/>
    <w:rsid w:val="00353856"/>
    <w:rsid w:val="00354897"/>
    <w:rsid w:val="00354D00"/>
    <w:rsid w:val="003551C2"/>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303"/>
    <w:rsid w:val="00371485"/>
    <w:rsid w:val="00372179"/>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423"/>
    <w:rsid w:val="00382770"/>
    <w:rsid w:val="00382CCC"/>
    <w:rsid w:val="00384527"/>
    <w:rsid w:val="003848D0"/>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8E7"/>
    <w:rsid w:val="003A0A77"/>
    <w:rsid w:val="003A0AA7"/>
    <w:rsid w:val="003A1140"/>
    <w:rsid w:val="003A1438"/>
    <w:rsid w:val="003A15A9"/>
    <w:rsid w:val="003A2858"/>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6E4"/>
    <w:rsid w:val="003B2B5C"/>
    <w:rsid w:val="003B3285"/>
    <w:rsid w:val="003B44E3"/>
    <w:rsid w:val="003B4D65"/>
    <w:rsid w:val="003B51A1"/>
    <w:rsid w:val="003B5580"/>
    <w:rsid w:val="003B57AF"/>
    <w:rsid w:val="003B5B52"/>
    <w:rsid w:val="003B5D83"/>
    <w:rsid w:val="003B5E86"/>
    <w:rsid w:val="003B6704"/>
    <w:rsid w:val="003B7362"/>
    <w:rsid w:val="003B751C"/>
    <w:rsid w:val="003B76C5"/>
    <w:rsid w:val="003C02C3"/>
    <w:rsid w:val="003C02E8"/>
    <w:rsid w:val="003C05F5"/>
    <w:rsid w:val="003C0DE8"/>
    <w:rsid w:val="003C23ED"/>
    <w:rsid w:val="003C2544"/>
    <w:rsid w:val="003C2799"/>
    <w:rsid w:val="003C2A12"/>
    <w:rsid w:val="003C30F3"/>
    <w:rsid w:val="003C3729"/>
    <w:rsid w:val="003C388C"/>
    <w:rsid w:val="003C4129"/>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A8D"/>
    <w:rsid w:val="003D2C01"/>
    <w:rsid w:val="003D3AAD"/>
    <w:rsid w:val="003D437C"/>
    <w:rsid w:val="003D471C"/>
    <w:rsid w:val="003D4B03"/>
    <w:rsid w:val="003D4DE2"/>
    <w:rsid w:val="003D4F8F"/>
    <w:rsid w:val="003D4FA3"/>
    <w:rsid w:val="003D533B"/>
    <w:rsid w:val="003D5751"/>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22E2"/>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63"/>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390"/>
    <w:rsid w:val="00412B14"/>
    <w:rsid w:val="0041338B"/>
    <w:rsid w:val="004136ED"/>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2C4"/>
    <w:rsid w:val="004307F3"/>
    <w:rsid w:val="00430A41"/>
    <w:rsid w:val="00430E8F"/>
    <w:rsid w:val="0043112C"/>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123"/>
    <w:rsid w:val="00452551"/>
    <w:rsid w:val="00452B0E"/>
    <w:rsid w:val="00452B81"/>
    <w:rsid w:val="00452E92"/>
    <w:rsid w:val="0045364C"/>
    <w:rsid w:val="00453782"/>
    <w:rsid w:val="00453C2A"/>
    <w:rsid w:val="00453FF2"/>
    <w:rsid w:val="00454751"/>
    <w:rsid w:val="00454925"/>
    <w:rsid w:val="00455C1E"/>
    <w:rsid w:val="00456EAC"/>
    <w:rsid w:val="00457965"/>
    <w:rsid w:val="00457C8B"/>
    <w:rsid w:val="0046027C"/>
    <w:rsid w:val="0046072E"/>
    <w:rsid w:val="00461170"/>
    <w:rsid w:val="00461627"/>
    <w:rsid w:val="00462493"/>
    <w:rsid w:val="0046264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635"/>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AF5"/>
    <w:rsid w:val="00482306"/>
    <w:rsid w:val="004827CD"/>
    <w:rsid w:val="00482D04"/>
    <w:rsid w:val="00482DFF"/>
    <w:rsid w:val="00483B8B"/>
    <w:rsid w:val="00483C7C"/>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A09"/>
    <w:rsid w:val="00491D49"/>
    <w:rsid w:val="00492474"/>
    <w:rsid w:val="004927E4"/>
    <w:rsid w:val="004935B8"/>
    <w:rsid w:val="00493800"/>
    <w:rsid w:val="004938EB"/>
    <w:rsid w:val="00493B88"/>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3B5C"/>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030"/>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1DA"/>
    <w:rsid w:val="004E287E"/>
    <w:rsid w:val="004E30F1"/>
    <w:rsid w:val="004E343F"/>
    <w:rsid w:val="004E385D"/>
    <w:rsid w:val="004E3FEB"/>
    <w:rsid w:val="004E4016"/>
    <w:rsid w:val="004E4932"/>
    <w:rsid w:val="004E4F98"/>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5FBF"/>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B63"/>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47CD"/>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6444"/>
    <w:rsid w:val="005464D2"/>
    <w:rsid w:val="0054738C"/>
    <w:rsid w:val="005479EE"/>
    <w:rsid w:val="00547B33"/>
    <w:rsid w:val="005500A1"/>
    <w:rsid w:val="0055044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0665"/>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652"/>
    <w:rsid w:val="00570834"/>
    <w:rsid w:val="00570B3B"/>
    <w:rsid w:val="00570BCE"/>
    <w:rsid w:val="00570FF2"/>
    <w:rsid w:val="00571083"/>
    <w:rsid w:val="005710CD"/>
    <w:rsid w:val="00571783"/>
    <w:rsid w:val="0057234B"/>
    <w:rsid w:val="00572381"/>
    <w:rsid w:val="005729F8"/>
    <w:rsid w:val="00573532"/>
    <w:rsid w:val="00573657"/>
    <w:rsid w:val="00573B99"/>
    <w:rsid w:val="00573F8D"/>
    <w:rsid w:val="005745C7"/>
    <w:rsid w:val="00574D25"/>
    <w:rsid w:val="005752C9"/>
    <w:rsid w:val="0057595E"/>
    <w:rsid w:val="00576109"/>
    <w:rsid w:val="005764B6"/>
    <w:rsid w:val="00576757"/>
    <w:rsid w:val="00576D16"/>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54E"/>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46D2"/>
    <w:rsid w:val="00594D4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56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298"/>
    <w:rsid w:val="005C5894"/>
    <w:rsid w:val="005C5DA9"/>
    <w:rsid w:val="005C5E7C"/>
    <w:rsid w:val="005C5F23"/>
    <w:rsid w:val="005C6C6C"/>
    <w:rsid w:val="005C6F32"/>
    <w:rsid w:val="005C7805"/>
    <w:rsid w:val="005C79BD"/>
    <w:rsid w:val="005C79EA"/>
    <w:rsid w:val="005C7BFF"/>
    <w:rsid w:val="005C7F03"/>
    <w:rsid w:val="005D0323"/>
    <w:rsid w:val="005D03AC"/>
    <w:rsid w:val="005D05AF"/>
    <w:rsid w:val="005D0EB3"/>
    <w:rsid w:val="005D17E4"/>
    <w:rsid w:val="005D1E29"/>
    <w:rsid w:val="005D22C0"/>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732"/>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BFB"/>
    <w:rsid w:val="00625CC0"/>
    <w:rsid w:val="00625F41"/>
    <w:rsid w:val="00626098"/>
    <w:rsid w:val="0062612D"/>
    <w:rsid w:val="0062647D"/>
    <w:rsid w:val="00626DF8"/>
    <w:rsid w:val="0062707C"/>
    <w:rsid w:val="0062764D"/>
    <w:rsid w:val="00627D9A"/>
    <w:rsid w:val="00630138"/>
    <w:rsid w:val="00630250"/>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17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28"/>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65E"/>
    <w:rsid w:val="006A68E1"/>
    <w:rsid w:val="006A6E87"/>
    <w:rsid w:val="006A6E99"/>
    <w:rsid w:val="006A712C"/>
    <w:rsid w:val="006A773A"/>
    <w:rsid w:val="006A784B"/>
    <w:rsid w:val="006A79D8"/>
    <w:rsid w:val="006B024B"/>
    <w:rsid w:val="006B0711"/>
    <w:rsid w:val="006B097C"/>
    <w:rsid w:val="006B2CDC"/>
    <w:rsid w:val="006B3D6F"/>
    <w:rsid w:val="006B45A2"/>
    <w:rsid w:val="006B4B8E"/>
    <w:rsid w:val="006B4E26"/>
    <w:rsid w:val="006B52B4"/>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779"/>
    <w:rsid w:val="006C0980"/>
    <w:rsid w:val="006C0AFB"/>
    <w:rsid w:val="006C0DE5"/>
    <w:rsid w:val="006C159F"/>
    <w:rsid w:val="006C15B8"/>
    <w:rsid w:val="006C1B63"/>
    <w:rsid w:val="006C2994"/>
    <w:rsid w:val="006C2F2E"/>
    <w:rsid w:val="006C35B6"/>
    <w:rsid w:val="006C3820"/>
    <w:rsid w:val="006C4772"/>
    <w:rsid w:val="006C47A7"/>
    <w:rsid w:val="006C4A84"/>
    <w:rsid w:val="006C4F39"/>
    <w:rsid w:val="006C5941"/>
    <w:rsid w:val="006C5AB2"/>
    <w:rsid w:val="006C5D06"/>
    <w:rsid w:val="006C6259"/>
    <w:rsid w:val="006C6379"/>
    <w:rsid w:val="006C651A"/>
    <w:rsid w:val="006C6D79"/>
    <w:rsid w:val="006C6E4D"/>
    <w:rsid w:val="006C6ED8"/>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2C"/>
    <w:rsid w:val="006E454A"/>
    <w:rsid w:val="006E46C9"/>
    <w:rsid w:val="006E4813"/>
    <w:rsid w:val="006E4CF3"/>
    <w:rsid w:val="006E5721"/>
    <w:rsid w:val="006E60C7"/>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299F"/>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D41"/>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2BE7"/>
    <w:rsid w:val="00733293"/>
    <w:rsid w:val="0073419A"/>
    <w:rsid w:val="00734460"/>
    <w:rsid w:val="007345BB"/>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9DA"/>
    <w:rsid w:val="00750B36"/>
    <w:rsid w:val="0075131F"/>
    <w:rsid w:val="0075231F"/>
    <w:rsid w:val="00752654"/>
    <w:rsid w:val="00752E9B"/>
    <w:rsid w:val="007534E7"/>
    <w:rsid w:val="0075381A"/>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8D3"/>
    <w:rsid w:val="00762A8A"/>
    <w:rsid w:val="00762D47"/>
    <w:rsid w:val="00763893"/>
    <w:rsid w:val="00764B35"/>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889"/>
    <w:rsid w:val="00771E39"/>
    <w:rsid w:val="00772029"/>
    <w:rsid w:val="007721E8"/>
    <w:rsid w:val="0077231D"/>
    <w:rsid w:val="0077270C"/>
    <w:rsid w:val="00772AEB"/>
    <w:rsid w:val="00772C08"/>
    <w:rsid w:val="00773B96"/>
    <w:rsid w:val="00773E73"/>
    <w:rsid w:val="00773FF3"/>
    <w:rsid w:val="00774CAA"/>
    <w:rsid w:val="007750E5"/>
    <w:rsid w:val="007751C0"/>
    <w:rsid w:val="0077582E"/>
    <w:rsid w:val="00775A68"/>
    <w:rsid w:val="00775E0B"/>
    <w:rsid w:val="00775F8D"/>
    <w:rsid w:val="00776220"/>
    <w:rsid w:val="00777211"/>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A3"/>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5BEB"/>
    <w:rsid w:val="007C637A"/>
    <w:rsid w:val="007C675B"/>
    <w:rsid w:val="007C6A23"/>
    <w:rsid w:val="007C6B95"/>
    <w:rsid w:val="007C6D44"/>
    <w:rsid w:val="007C7257"/>
    <w:rsid w:val="007D06EA"/>
    <w:rsid w:val="007D24CD"/>
    <w:rsid w:val="007D28DA"/>
    <w:rsid w:val="007D3397"/>
    <w:rsid w:val="007D4033"/>
    <w:rsid w:val="007D4497"/>
    <w:rsid w:val="007D4599"/>
    <w:rsid w:val="007D54FA"/>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DF"/>
    <w:rsid w:val="007E538E"/>
    <w:rsid w:val="007E56D0"/>
    <w:rsid w:val="007E58CE"/>
    <w:rsid w:val="007E593D"/>
    <w:rsid w:val="007E62A8"/>
    <w:rsid w:val="007E62F9"/>
    <w:rsid w:val="007E707E"/>
    <w:rsid w:val="007E710D"/>
    <w:rsid w:val="007E7615"/>
    <w:rsid w:val="007E762A"/>
    <w:rsid w:val="007E7FF3"/>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9EC"/>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6BF"/>
    <w:rsid w:val="0083578D"/>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31A"/>
    <w:rsid w:val="00850417"/>
    <w:rsid w:val="008505B3"/>
    <w:rsid w:val="008507E1"/>
    <w:rsid w:val="00850BFF"/>
    <w:rsid w:val="00850CB3"/>
    <w:rsid w:val="00850F6F"/>
    <w:rsid w:val="00851921"/>
    <w:rsid w:val="008521B9"/>
    <w:rsid w:val="008522AA"/>
    <w:rsid w:val="00854946"/>
    <w:rsid w:val="0085507D"/>
    <w:rsid w:val="00855802"/>
    <w:rsid w:val="00855955"/>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EC4"/>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FD7"/>
    <w:rsid w:val="008844F1"/>
    <w:rsid w:val="008849CE"/>
    <w:rsid w:val="00884EE7"/>
    <w:rsid w:val="0088505E"/>
    <w:rsid w:val="00885855"/>
    <w:rsid w:val="00886843"/>
    <w:rsid w:val="00886A31"/>
    <w:rsid w:val="00886D16"/>
    <w:rsid w:val="00886FFB"/>
    <w:rsid w:val="00887312"/>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0AF"/>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1B2"/>
    <w:rsid w:val="008E7264"/>
    <w:rsid w:val="008E7DC3"/>
    <w:rsid w:val="008F06DC"/>
    <w:rsid w:val="008F071D"/>
    <w:rsid w:val="008F0C43"/>
    <w:rsid w:val="008F1182"/>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AD2"/>
    <w:rsid w:val="008F7D8F"/>
    <w:rsid w:val="009009B1"/>
    <w:rsid w:val="00900CB5"/>
    <w:rsid w:val="0090137F"/>
    <w:rsid w:val="009018B3"/>
    <w:rsid w:val="00901F71"/>
    <w:rsid w:val="00902022"/>
    <w:rsid w:val="0090263B"/>
    <w:rsid w:val="00902664"/>
    <w:rsid w:val="00902A0A"/>
    <w:rsid w:val="00902F09"/>
    <w:rsid w:val="0090367B"/>
    <w:rsid w:val="00904630"/>
    <w:rsid w:val="00904721"/>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3F27"/>
    <w:rsid w:val="00914C69"/>
    <w:rsid w:val="00914E32"/>
    <w:rsid w:val="009152DE"/>
    <w:rsid w:val="00915456"/>
    <w:rsid w:val="00916944"/>
    <w:rsid w:val="00916964"/>
    <w:rsid w:val="00916CD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E26"/>
    <w:rsid w:val="00927FF1"/>
    <w:rsid w:val="00930052"/>
    <w:rsid w:val="00931626"/>
    <w:rsid w:val="009316BF"/>
    <w:rsid w:val="00931AEF"/>
    <w:rsid w:val="009328AC"/>
    <w:rsid w:val="00932F17"/>
    <w:rsid w:val="00933126"/>
    <w:rsid w:val="0093379F"/>
    <w:rsid w:val="00933D00"/>
    <w:rsid w:val="009347A3"/>
    <w:rsid w:val="009348A0"/>
    <w:rsid w:val="009349DA"/>
    <w:rsid w:val="0093529E"/>
    <w:rsid w:val="009357BF"/>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4B2B"/>
    <w:rsid w:val="0095572E"/>
    <w:rsid w:val="00955D98"/>
    <w:rsid w:val="009566B1"/>
    <w:rsid w:val="009567EA"/>
    <w:rsid w:val="00957093"/>
    <w:rsid w:val="00957495"/>
    <w:rsid w:val="00957F2C"/>
    <w:rsid w:val="0096110A"/>
    <w:rsid w:val="00961385"/>
    <w:rsid w:val="00961A04"/>
    <w:rsid w:val="00961E23"/>
    <w:rsid w:val="009629D0"/>
    <w:rsid w:val="00963078"/>
    <w:rsid w:val="009630DA"/>
    <w:rsid w:val="00964825"/>
    <w:rsid w:val="00964D76"/>
    <w:rsid w:val="00964F2C"/>
    <w:rsid w:val="00965817"/>
    <w:rsid w:val="00965BF7"/>
    <w:rsid w:val="00965D50"/>
    <w:rsid w:val="009660A5"/>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12"/>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112"/>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AA0"/>
    <w:rsid w:val="009C3DA6"/>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AA5"/>
    <w:rsid w:val="009D6CA0"/>
    <w:rsid w:val="009D76F3"/>
    <w:rsid w:val="009E017D"/>
    <w:rsid w:val="009E052E"/>
    <w:rsid w:val="009E0622"/>
    <w:rsid w:val="009E0FA0"/>
    <w:rsid w:val="009E1F85"/>
    <w:rsid w:val="009E25C3"/>
    <w:rsid w:val="009E288D"/>
    <w:rsid w:val="009E28E2"/>
    <w:rsid w:val="009E2A56"/>
    <w:rsid w:val="009E2F65"/>
    <w:rsid w:val="009E3791"/>
    <w:rsid w:val="009E3FB6"/>
    <w:rsid w:val="009E4148"/>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433"/>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92D"/>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540"/>
    <w:rsid w:val="00A13807"/>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3982"/>
    <w:rsid w:val="00A34004"/>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B5B"/>
    <w:rsid w:val="00A43FFF"/>
    <w:rsid w:val="00A441F0"/>
    <w:rsid w:val="00A442A4"/>
    <w:rsid w:val="00A44B28"/>
    <w:rsid w:val="00A44DA5"/>
    <w:rsid w:val="00A44EDF"/>
    <w:rsid w:val="00A46192"/>
    <w:rsid w:val="00A4668F"/>
    <w:rsid w:val="00A46B6E"/>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C68"/>
    <w:rsid w:val="00A560BD"/>
    <w:rsid w:val="00A56380"/>
    <w:rsid w:val="00A56853"/>
    <w:rsid w:val="00A56AFC"/>
    <w:rsid w:val="00A56DE1"/>
    <w:rsid w:val="00A57F00"/>
    <w:rsid w:val="00A600CC"/>
    <w:rsid w:val="00A60643"/>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37"/>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2C6"/>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60D"/>
    <w:rsid w:val="00A87979"/>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A02"/>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0E0"/>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326"/>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08"/>
    <w:rsid w:val="00AE1B77"/>
    <w:rsid w:val="00AE1BED"/>
    <w:rsid w:val="00AE1DBD"/>
    <w:rsid w:val="00AE2582"/>
    <w:rsid w:val="00AE2A5B"/>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11D"/>
    <w:rsid w:val="00AF5351"/>
    <w:rsid w:val="00AF53A6"/>
    <w:rsid w:val="00AF571D"/>
    <w:rsid w:val="00AF6081"/>
    <w:rsid w:val="00AF6951"/>
    <w:rsid w:val="00B00082"/>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C54"/>
    <w:rsid w:val="00B32FE9"/>
    <w:rsid w:val="00B33D00"/>
    <w:rsid w:val="00B33DB0"/>
    <w:rsid w:val="00B34279"/>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0FB9"/>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2702"/>
    <w:rsid w:val="00B6302B"/>
    <w:rsid w:val="00B63756"/>
    <w:rsid w:val="00B63841"/>
    <w:rsid w:val="00B646D2"/>
    <w:rsid w:val="00B64878"/>
    <w:rsid w:val="00B64B41"/>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1699"/>
    <w:rsid w:val="00B8201A"/>
    <w:rsid w:val="00B823DF"/>
    <w:rsid w:val="00B82819"/>
    <w:rsid w:val="00B8399A"/>
    <w:rsid w:val="00B83FF2"/>
    <w:rsid w:val="00B84839"/>
    <w:rsid w:val="00B84BA1"/>
    <w:rsid w:val="00B84F03"/>
    <w:rsid w:val="00B8531E"/>
    <w:rsid w:val="00B85937"/>
    <w:rsid w:val="00B86586"/>
    <w:rsid w:val="00B86BEA"/>
    <w:rsid w:val="00B87ED0"/>
    <w:rsid w:val="00B90CF1"/>
    <w:rsid w:val="00B91152"/>
    <w:rsid w:val="00B9173C"/>
    <w:rsid w:val="00B92966"/>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0A3"/>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3F9"/>
    <w:rsid w:val="00BA4886"/>
    <w:rsid w:val="00BA4B65"/>
    <w:rsid w:val="00BA4C30"/>
    <w:rsid w:val="00BA4FBC"/>
    <w:rsid w:val="00BA5188"/>
    <w:rsid w:val="00BA51D9"/>
    <w:rsid w:val="00BA598D"/>
    <w:rsid w:val="00BA660E"/>
    <w:rsid w:val="00BA6A2E"/>
    <w:rsid w:val="00BA7313"/>
    <w:rsid w:val="00BA7812"/>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AE0"/>
    <w:rsid w:val="00BC1BC0"/>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9D"/>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5AF"/>
    <w:rsid w:val="00BE4A02"/>
    <w:rsid w:val="00BE53D9"/>
    <w:rsid w:val="00BE5DF6"/>
    <w:rsid w:val="00BE72A3"/>
    <w:rsid w:val="00BE79D4"/>
    <w:rsid w:val="00BF0631"/>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88A"/>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51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7C"/>
    <w:rsid w:val="00C212F9"/>
    <w:rsid w:val="00C2152B"/>
    <w:rsid w:val="00C21570"/>
    <w:rsid w:val="00C21715"/>
    <w:rsid w:val="00C21966"/>
    <w:rsid w:val="00C21BBD"/>
    <w:rsid w:val="00C224CB"/>
    <w:rsid w:val="00C22881"/>
    <w:rsid w:val="00C2359E"/>
    <w:rsid w:val="00C2363D"/>
    <w:rsid w:val="00C2367E"/>
    <w:rsid w:val="00C23F1A"/>
    <w:rsid w:val="00C24176"/>
    <w:rsid w:val="00C2437F"/>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5B"/>
    <w:rsid w:val="00C407E3"/>
    <w:rsid w:val="00C40C6B"/>
    <w:rsid w:val="00C4101A"/>
    <w:rsid w:val="00C410B0"/>
    <w:rsid w:val="00C4120D"/>
    <w:rsid w:val="00C4151B"/>
    <w:rsid w:val="00C419F3"/>
    <w:rsid w:val="00C41AE4"/>
    <w:rsid w:val="00C41B4B"/>
    <w:rsid w:val="00C4284B"/>
    <w:rsid w:val="00C428EE"/>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AFE"/>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09A"/>
    <w:rsid w:val="00C56225"/>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3B20"/>
    <w:rsid w:val="00C8417B"/>
    <w:rsid w:val="00C847BF"/>
    <w:rsid w:val="00C853DC"/>
    <w:rsid w:val="00C86129"/>
    <w:rsid w:val="00C862C6"/>
    <w:rsid w:val="00C868E1"/>
    <w:rsid w:val="00C87205"/>
    <w:rsid w:val="00C876CE"/>
    <w:rsid w:val="00C9037E"/>
    <w:rsid w:val="00C90473"/>
    <w:rsid w:val="00C90CDC"/>
    <w:rsid w:val="00C90D4D"/>
    <w:rsid w:val="00C90F13"/>
    <w:rsid w:val="00C92155"/>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6324"/>
    <w:rsid w:val="00CA7939"/>
    <w:rsid w:val="00CB0204"/>
    <w:rsid w:val="00CB022D"/>
    <w:rsid w:val="00CB0372"/>
    <w:rsid w:val="00CB07CD"/>
    <w:rsid w:val="00CB0ADE"/>
    <w:rsid w:val="00CB0D17"/>
    <w:rsid w:val="00CB1745"/>
    <w:rsid w:val="00CB1877"/>
    <w:rsid w:val="00CB1C1E"/>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C0902"/>
    <w:rsid w:val="00CC0A29"/>
    <w:rsid w:val="00CC0A4D"/>
    <w:rsid w:val="00CC109E"/>
    <w:rsid w:val="00CC17F5"/>
    <w:rsid w:val="00CC1ABB"/>
    <w:rsid w:val="00CC252D"/>
    <w:rsid w:val="00CC38C6"/>
    <w:rsid w:val="00CC39AE"/>
    <w:rsid w:val="00CC3F37"/>
    <w:rsid w:val="00CC6506"/>
    <w:rsid w:val="00CD017B"/>
    <w:rsid w:val="00CD02BD"/>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2AAD"/>
    <w:rsid w:val="00CE317B"/>
    <w:rsid w:val="00CE3489"/>
    <w:rsid w:val="00CE3D08"/>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5B3"/>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315"/>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2E3"/>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60"/>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937"/>
    <w:rsid w:val="00D519ED"/>
    <w:rsid w:val="00D536C4"/>
    <w:rsid w:val="00D54317"/>
    <w:rsid w:val="00D54688"/>
    <w:rsid w:val="00D546B8"/>
    <w:rsid w:val="00D54CF8"/>
    <w:rsid w:val="00D54D64"/>
    <w:rsid w:val="00D55098"/>
    <w:rsid w:val="00D550C2"/>
    <w:rsid w:val="00D554C6"/>
    <w:rsid w:val="00D558E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C53"/>
    <w:rsid w:val="00D81B5C"/>
    <w:rsid w:val="00D82882"/>
    <w:rsid w:val="00D828D0"/>
    <w:rsid w:val="00D829D5"/>
    <w:rsid w:val="00D82A8F"/>
    <w:rsid w:val="00D82F37"/>
    <w:rsid w:val="00D85396"/>
    <w:rsid w:val="00D85A98"/>
    <w:rsid w:val="00D85AE5"/>
    <w:rsid w:val="00D85F55"/>
    <w:rsid w:val="00D85F64"/>
    <w:rsid w:val="00D8600E"/>
    <w:rsid w:val="00D863A5"/>
    <w:rsid w:val="00D86C3D"/>
    <w:rsid w:val="00D86FFE"/>
    <w:rsid w:val="00D87EC4"/>
    <w:rsid w:val="00D87FA2"/>
    <w:rsid w:val="00D90078"/>
    <w:rsid w:val="00D901BA"/>
    <w:rsid w:val="00D90601"/>
    <w:rsid w:val="00D90C84"/>
    <w:rsid w:val="00D90DF8"/>
    <w:rsid w:val="00D90FD5"/>
    <w:rsid w:val="00D90FF3"/>
    <w:rsid w:val="00D91513"/>
    <w:rsid w:val="00D91B2E"/>
    <w:rsid w:val="00D91B9B"/>
    <w:rsid w:val="00D91FDD"/>
    <w:rsid w:val="00D924B4"/>
    <w:rsid w:val="00D92961"/>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A7242"/>
    <w:rsid w:val="00DA7908"/>
    <w:rsid w:val="00DB0750"/>
    <w:rsid w:val="00DB0A15"/>
    <w:rsid w:val="00DB0AA4"/>
    <w:rsid w:val="00DB0DF6"/>
    <w:rsid w:val="00DB1797"/>
    <w:rsid w:val="00DB1CCA"/>
    <w:rsid w:val="00DB23DF"/>
    <w:rsid w:val="00DB2EBF"/>
    <w:rsid w:val="00DB405D"/>
    <w:rsid w:val="00DB41EC"/>
    <w:rsid w:val="00DB4264"/>
    <w:rsid w:val="00DB450D"/>
    <w:rsid w:val="00DB45AA"/>
    <w:rsid w:val="00DB5655"/>
    <w:rsid w:val="00DB5902"/>
    <w:rsid w:val="00DB5A45"/>
    <w:rsid w:val="00DB5CFF"/>
    <w:rsid w:val="00DB5E8D"/>
    <w:rsid w:val="00DB6115"/>
    <w:rsid w:val="00DB6129"/>
    <w:rsid w:val="00DB62A4"/>
    <w:rsid w:val="00DB76FC"/>
    <w:rsid w:val="00DB79DE"/>
    <w:rsid w:val="00DB7DED"/>
    <w:rsid w:val="00DC04C5"/>
    <w:rsid w:val="00DC0C04"/>
    <w:rsid w:val="00DC10BD"/>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381"/>
    <w:rsid w:val="00DF6446"/>
    <w:rsid w:val="00DF6DF0"/>
    <w:rsid w:val="00DF7664"/>
    <w:rsid w:val="00DF7980"/>
    <w:rsid w:val="00DF7B14"/>
    <w:rsid w:val="00E00668"/>
    <w:rsid w:val="00E00FB5"/>
    <w:rsid w:val="00E00FC9"/>
    <w:rsid w:val="00E01098"/>
    <w:rsid w:val="00E01156"/>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3945"/>
    <w:rsid w:val="00E14861"/>
    <w:rsid w:val="00E14B3E"/>
    <w:rsid w:val="00E14D86"/>
    <w:rsid w:val="00E15041"/>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8C7"/>
    <w:rsid w:val="00E24936"/>
    <w:rsid w:val="00E2505A"/>
    <w:rsid w:val="00E25656"/>
    <w:rsid w:val="00E2581D"/>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120"/>
    <w:rsid w:val="00E365E6"/>
    <w:rsid w:val="00E369AD"/>
    <w:rsid w:val="00E36E8A"/>
    <w:rsid w:val="00E37035"/>
    <w:rsid w:val="00E374EE"/>
    <w:rsid w:val="00E376C4"/>
    <w:rsid w:val="00E37A80"/>
    <w:rsid w:val="00E400C8"/>
    <w:rsid w:val="00E40756"/>
    <w:rsid w:val="00E40A77"/>
    <w:rsid w:val="00E40B06"/>
    <w:rsid w:val="00E40B60"/>
    <w:rsid w:val="00E418C9"/>
    <w:rsid w:val="00E42BD3"/>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F2F"/>
    <w:rsid w:val="00E67A7C"/>
    <w:rsid w:val="00E67FAC"/>
    <w:rsid w:val="00E70BDC"/>
    <w:rsid w:val="00E70F17"/>
    <w:rsid w:val="00E70F1A"/>
    <w:rsid w:val="00E71051"/>
    <w:rsid w:val="00E71B36"/>
    <w:rsid w:val="00E72418"/>
    <w:rsid w:val="00E72ACE"/>
    <w:rsid w:val="00E72E5F"/>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779"/>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0B2"/>
    <w:rsid w:val="00E965F4"/>
    <w:rsid w:val="00E970E8"/>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0CE3"/>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55B6"/>
    <w:rsid w:val="00EE6A19"/>
    <w:rsid w:val="00EE6BCD"/>
    <w:rsid w:val="00EE6CA4"/>
    <w:rsid w:val="00EE6E84"/>
    <w:rsid w:val="00EE7456"/>
    <w:rsid w:val="00EE7854"/>
    <w:rsid w:val="00EE7D5D"/>
    <w:rsid w:val="00EF010B"/>
    <w:rsid w:val="00EF0945"/>
    <w:rsid w:val="00EF16A7"/>
    <w:rsid w:val="00EF1CC2"/>
    <w:rsid w:val="00EF1F4E"/>
    <w:rsid w:val="00EF220B"/>
    <w:rsid w:val="00EF23A7"/>
    <w:rsid w:val="00EF2414"/>
    <w:rsid w:val="00EF2887"/>
    <w:rsid w:val="00EF2C8C"/>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1CFD"/>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6C23"/>
    <w:rsid w:val="00F17841"/>
    <w:rsid w:val="00F17D67"/>
    <w:rsid w:val="00F17E30"/>
    <w:rsid w:val="00F205A5"/>
    <w:rsid w:val="00F206CE"/>
    <w:rsid w:val="00F209FC"/>
    <w:rsid w:val="00F20C78"/>
    <w:rsid w:val="00F21634"/>
    <w:rsid w:val="00F216F8"/>
    <w:rsid w:val="00F2171A"/>
    <w:rsid w:val="00F21D31"/>
    <w:rsid w:val="00F22594"/>
    <w:rsid w:val="00F22AB1"/>
    <w:rsid w:val="00F22BB0"/>
    <w:rsid w:val="00F2311A"/>
    <w:rsid w:val="00F234DE"/>
    <w:rsid w:val="00F2367D"/>
    <w:rsid w:val="00F23AD4"/>
    <w:rsid w:val="00F23C47"/>
    <w:rsid w:val="00F2434B"/>
    <w:rsid w:val="00F243B1"/>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D2F"/>
    <w:rsid w:val="00F434A2"/>
    <w:rsid w:val="00F43814"/>
    <w:rsid w:val="00F43851"/>
    <w:rsid w:val="00F438CF"/>
    <w:rsid w:val="00F43954"/>
    <w:rsid w:val="00F43F7A"/>
    <w:rsid w:val="00F44714"/>
    <w:rsid w:val="00F456AE"/>
    <w:rsid w:val="00F45A24"/>
    <w:rsid w:val="00F45AC9"/>
    <w:rsid w:val="00F45E9C"/>
    <w:rsid w:val="00F46309"/>
    <w:rsid w:val="00F46385"/>
    <w:rsid w:val="00F4660A"/>
    <w:rsid w:val="00F467ED"/>
    <w:rsid w:val="00F4692E"/>
    <w:rsid w:val="00F469A1"/>
    <w:rsid w:val="00F47AF1"/>
    <w:rsid w:val="00F50115"/>
    <w:rsid w:val="00F504EA"/>
    <w:rsid w:val="00F5073B"/>
    <w:rsid w:val="00F509C0"/>
    <w:rsid w:val="00F521E4"/>
    <w:rsid w:val="00F52F81"/>
    <w:rsid w:val="00F53371"/>
    <w:rsid w:val="00F533D0"/>
    <w:rsid w:val="00F536FD"/>
    <w:rsid w:val="00F53BB9"/>
    <w:rsid w:val="00F54649"/>
    <w:rsid w:val="00F54757"/>
    <w:rsid w:val="00F54AF4"/>
    <w:rsid w:val="00F54FA4"/>
    <w:rsid w:val="00F555C0"/>
    <w:rsid w:val="00F55C34"/>
    <w:rsid w:val="00F56B6B"/>
    <w:rsid w:val="00F56BB7"/>
    <w:rsid w:val="00F56F82"/>
    <w:rsid w:val="00F57005"/>
    <w:rsid w:val="00F57135"/>
    <w:rsid w:val="00F57C83"/>
    <w:rsid w:val="00F57E80"/>
    <w:rsid w:val="00F601F1"/>
    <w:rsid w:val="00F60AD2"/>
    <w:rsid w:val="00F60C3C"/>
    <w:rsid w:val="00F61454"/>
    <w:rsid w:val="00F615E9"/>
    <w:rsid w:val="00F61803"/>
    <w:rsid w:val="00F61C44"/>
    <w:rsid w:val="00F61E01"/>
    <w:rsid w:val="00F62615"/>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942"/>
    <w:rsid w:val="00F70EE2"/>
    <w:rsid w:val="00F71303"/>
    <w:rsid w:val="00F714BB"/>
    <w:rsid w:val="00F71F2F"/>
    <w:rsid w:val="00F72551"/>
    <w:rsid w:val="00F74753"/>
    <w:rsid w:val="00F74976"/>
    <w:rsid w:val="00F752C8"/>
    <w:rsid w:val="00F7540F"/>
    <w:rsid w:val="00F75744"/>
    <w:rsid w:val="00F779FF"/>
    <w:rsid w:val="00F77C1D"/>
    <w:rsid w:val="00F77D23"/>
    <w:rsid w:val="00F80CE3"/>
    <w:rsid w:val="00F81018"/>
    <w:rsid w:val="00F81096"/>
    <w:rsid w:val="00F81BA3"/>
    <w:rsid w:val="00F82153"/>
    <w:rsid w:val="00F8230D"/>
    <w:rsid w:val="00F825F1"/>
    <w:rsid w:val="00F826F8"/>
    <w:rsid w:val="00F82909"/>
    <w:rsid w:val="00F82BDC"/>
    <w:rsid w:val="00F8318A"/>
    <w:rsid w:val="00F833E4"/>
    <w:rsid w:val="00F837AB"/>
    <w:rsid w:val="00F838AC"/>
    <w:rsid w:val="00F83B00"/>
    <w:rsid w:val="00F8437A"/>
    <w:rsid w:val="00F847D6"/>
    <w:rsid w:val="00F84F8E"/>
    <w:rsid w:val="00F852DB"/>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0A9"/>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6CE5"/>
    <w:rsid w:val="00FC78E7"/>
    <w:rsid w:val="00FD0390"/>
    <w:rsid w:val="00FD04D8"/>
    <w:rsid w:val="00FD0F95"/>
    <w:rsid w:val="00FD1DF6"/>
    <w:rsid w:val="00FD2405"/>
    <w:rsid w:val="00FD2C9D"/>
    <w:rsid w:val="00FD2E6D"/>
    <w:rsid w:val="00FD2ECB"/>
    <w:rsid w:val="00FD38A3"/>
    <w:rsid w:val="00FD3A4F"/>
    <w:rsid w:val="00FD4757"/>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553C"/>
    <w:rsid w:val="00FE60C1"/>
    <w:rsid w:val="00FE67D7"/>
    <w:rsid w:val="00FE6B7C"/>
    <w:rsid w:val="00FE6BAC"/>
    <w:rsid w:val="00FE7450"/>
    <w:rsid w:val="00FE7545"/>
    <w:rsid w:val="00FE7691"/>
    <w:rsid w:val="00FE7720"/>
    <w:rsid w:val="00FE7C96"/>
    <w:rsid w:val="00FE7E8E"/>
    <w:rsid w:val="00FF010A"/>
    <w:rsid w:val="00FF0122"/>
    <w:rsid w:val="00FF0563"/>
    <w:rsid w:val="00FF0626"/>
    <w:rsid w:val="00FF0668"/>
    <w:rsid w:val="00FF13A0"/>
    <w:rsid w:val="00FF1705"/>
    <w:rsid w:val="00FF1927"/>
    <w:rsid w:val="00FF1AF2"/>
    <w:rsid w:val="00FF1E11"/>
    <w:rsid w:val="00FF212A"/>
    <w:rsid w:val="00FF29E4"/>
    <w:rsid w:val="00FF3457"/>
    <w:rsid w:val="00FF468D"/>
    <w:rsid w:val="00FF4A0B"/>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2A37B2C8-D183-4BAF-B512-1764CB128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tabs>
        <w:tab w:val="num" w:pos="666"/>
      </w:tabs>
      <w:spacing w:before="180"/>
      <w:ind w:left="666"/>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tabs>
        <w:tab w:val="num" w:pos="950"/>
      </w:tabs>
      <w:outlineLvl w:val="3"/>
    </w:pPr>
    <w:rPr>
      <w:sz w:val="24"/>
    </w:rPr>
  </w:style>
  <w:style w:type="paragraph" w:styleId="Heading5">
    <w:name w:val="heading 5"/>
    <w:aliases w:val="M5,mh2,Module heading 2,heading 8,Numbered Sub-list,h5"/>
    <w:basedOn w:val="Heading4"/>
    <w:next w:val="Normal"/>
    <w:qFormat/>
    <w:pPr>
      <w:numPr>
        <w:ilvl w:val="4"/>
      </w:numPr>
      <w:tabs>
        <w:tab w:val="num" w:pos="950"/>
      </w:tabs>
      <w:outlineLvl w:val="4"/>
    </w:pPr>
    <w:rPr>
      <w:sz w:val="22"/>
    </w:rPr>
  </w:style>
  <w:style w:type="paragraph" w:styleId="Heading6">
    <w:name w:val="heading 6"/>
    <w:basedOn w:val="H6"/>
    <w:next w:val="Normal"/>
    <w:qFormat/>
    <w:pPr>
      <w:numPr>
        <w:ilvl w:val="5"/>
      </w:numPr>
      <w:tabs>
        <w:tab w:val="num" w:pos="950"/>
      </w:tabs>
      <w:ind w:left="1985" w:hanging="1985"/>
      <w:outlineLvl w:val="5"/>
    </w:pPr>
  </w:style>
  <w:style w:type="paragraph" w:styleId="Heading7">
    <w:name w:val="heading 7"/>
    <w:basedOn w:val="H6"/>
    <w:next w:val="Normal"/>
    <w:qFormat/>
    <w:pPr>
      <w:numPr>
        <w:ilvl w:val="6"/>
      </w:numPr>
      <w:tabs>
        <w:tab w:val="num" w:pos="950"/>
      </w:tabs>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character" w:customStyle="1" w:styleId="NOZchn">
    <w:name w:val="NO Zchn"/>
    <w:rsid w:val="00FF4A0B"/>
    <w:rPr>
      <w:lang w:eastAsia="en-US"/>
    </w:rPr>
  </w:style>
  <w:style w:type="character" w:customStyle="1" w:styleId="B2Car">
    <w:name w:val="B2 Car"/>
    <w:rsid w:val="00C212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380206810">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1722286383">
          <w:marLeft w:val="432"/>
          <w:marRight w:val="0"/>
          <w:marTop w:val="24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4351A8-4342-422F-A491-28F7A5371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Xuelong Wang</dc:creator>
  <cp:keywords/>
  <dc:description/>
  <cp:lastModifiedBy>YuanY Zhang (张园园)</cp:lastModifiedBy>
  <cp:revision>3</cp:revision>
  <cp:lastPrinted>2007-12-21T03:58:00Z</cp:lastPrinted>
  <dcterms:created xsi:type="dcterms:W3CDTF">2021-01-15T02:35:00Z</dcterms:created>
  <dcterms:modified xsi:type="dcterms:W3CDTF">2021-01-15T02:38:00Z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