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DF53B" w14:textId="43D2C985" w:rsidR="009A5D90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>3GPP TSG-RAN2 Meeting #11</w:t>
      </w:r>
      <w:r w:rsidR="009A2387">
        <w:rPr>
          <w:rFonts w:eastAsia="Times New Roman"/>
          <w:b/>
          <w:color w:val="000000"/>
          <w:sz w:val="24"/>
          <w:szCs w:val="24"/>
        </w:rPr>
        <w:t>3</w:t>
      </w:r>
      <w:r>
        <w:rPr>
          <w:rFonts w:eastAsia="Times New Roman"/>
          <w:b/>
          <w:color w:val="000000"/>
          <w:sz w:val="24"/>
          <w:szCs w:val="24"/>
        </w:rPr>
        <w:t xml:space="preserve">-e                                                       </w:t>
      </w:r>
      <w:r w:rsidR="00D95A75">
        <w:rPr>
          <w:rFonts w:eastAsia="Times New Roman"/>
          <w:b/>
          <w:color w:val="000000"/>
          <w:sz w:val="24"/>
          <w:szCs w:val="24"/>
        </w:rPr>
        <w:t xml:space="preserve">               </w:t>
      </w:r>
      <w:r w:rsidR="00EB62E3" w:rsidRPr="00EB62E3">
        <w:rPr>
          <w:rFonts w:eastAsia="Times New Roman"/>
          <w:b/>
          <w:color w:val="000000"/>
          <w:sz w:val="24"/>
          <w:szCs w:val="24"/>
        </w:rPr>
        <w:t>R2-2100777</w:t>
      </w:r>
    </w:p>
    <w:p w14:paraId="77059D97" w14:textId="3BD5F234" w:rsidR="009A5D90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Online, </w:t>
      </w:r>
      <w:r w:rsidR="009A2387">
        <w:rPr>
          <w:rFonts w:eastAsia="Times New Roman"/>
          <w:b/>
          <w:color w:val="000000"/>
          <w:sz w:val="24"/>
          <w:szCs w:val="24"/>
        </w:rPr>
        <w:t>25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="009A2387">
        <w:rPr>
          <w:rFonts w:eastAsia="Times New Roman"/>
          <w:b/>
          <w:color w:val="000000"/>
          <w:sz w:val="24"/>
          <w:szCs w:val="24"/>
        </w:rPr>
        <w:t>Jan –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="009A2387">
        <w:rPr>
          <w:rFonts w:eastAsia="Times New Roman"/>
          <w:b/>
          <w:color w:val="000000"/>
          <w:sz w:val="24"/>
          <w:szCs w:val="24"/>
        </w:rPr>
        <w:t xml:space="preserve">5 Feb. </w:t>
      </w:r>
      <w:r>
        <w:rPr>
          <w:rFonts w:eastAsia="Times New Roman"/>
          <w:b/>
          <w:color w:val="000000"/>
          <w:sz w:val="24"/>
          <w:szCs w:val="24"/>
        </w:rPr>
        <w:t>202</w:t>
      </w:r>
      <w:r w:rsidR="009A2387">
        <w:rPr>
          <w:rFonts w:eastAsia="Times New Roman"/>
          <w:b/>
          <w:color w:val="000000"/>
          <w:sz w:val="24"/>
          <w:szCs w:val="24"/>
        </w:rPr>
        <w:t>1</w:t>
      </w:r>
      <w:r>
        <w:rPr>
          <w:rFonts w:eastAsia="Times New Roman"/>
          <w:b/>
          <w:color w:val="000000"/>
          <w:sz w:val="24"/>
          <w:szCs w:val="24"/>
        </w:rPr>
        <w:t xml:space="preserve">                                                                </w:t>
      </w:r>
    </w:p>
    <w:p w14:paraId="2D7B9CCC" w14:textId="77777777" w:rsidR="009A5D90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5B9A9761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 w:rsidR="001027E0">
        <w:rPr>
          <w:b/>
          <w:sz w:val="24"/>
          <w:szCs w:val="24"/>
        </w:rPr>
        <w:tab/>
      </w:r>
      <w:r w:rsidR="009A2387">
        <w:rPr>
          <w:b/>
          <w:sz w:val="24"/>
          <w:szCs w:val="24"/>
        </w:rPr>
        <w:t>:</w:t>
      </w:r>
      <w:r w:rsidR="009A2387">
        <w:rPr>
          <w:b/>
          <w:sz w:val="24"/>
          <w:szCs w:val="24"/>
        </w:rPr>
        <w:tab/>
      </w:r>
      <w:r w:rsidR="00F80761">
        <w:rPr>
          <w:b/>
          <w:sz w:val="24"/>
          <w:szCs w:val="24"/>
        </w:rPr>
        <w:t>8.6.5</w:t>
      </w:r>
    </w:p>
    <w:p w14:paraId="4601AEBF" w14:textId="6FD6E3B2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F80761">
        <w:rPr>
          <w:b/>
          <w:sz w:val="24"/>
          <w:szCs w:val="24"/>
        </w:rPr>
        <w:t xml:space="preserve">Discussion on CG-based small data </w:t>
      </w:r>
      <w:r w:rsidR="00EB62E3">
        <w:rPr>
          <w:b/>
          <w:sz w:val="24"/>
          <w:szCs w:val="24"/>
        </w:rPr>
        <w:t>transmission</w:t>
      </w:r>
    </w:p>
    <w:p w14:paraId="4999A5EF" w14:textId="0099C8EC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Google Inc.</w:t>
      </w:r>
    </w:p>
    <w:p w14:paraId="267FA5C8" w14:textId="4ED6F695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9A2387" w:rsidRPr="009A2387">
        <w:rPr>
          <w:b/>
          <w:sz w:val="24"/>
          <w:szCs w:val="24"/>
        </w:rPr>
        <w:t>NR_SmallData_INACTIVE-Core</w:t>
      </w:r>
    </w:p>
    <w:p w14:paraId="0A07A8F9" w14:textId="7E499F25" w:rsidR="009A5D90" w:rsidRDefault="00674C3F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Discussion and Decision</w:t>
      </w:r>
    </w:p>
    <w:p w14:paraId="62EA1E97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bookmarkStart w:id="1" w:name="30j0zll" w:colFirst="0" w:colLast="0"/>
      <w:bookmarkEnd w:id="1"/>
      <w:r>
        <w:rPr>
          <w:rFonts w:ascii="Times New Roman" w:eastAsia="Times New Roman" w:hAnsi="Times New Roman" w:cs="Times New Roman"/>
        </w:rPr>
        <w:t>Introduction</w:t>
      </w:r>
    </w:p>
    <w:p w14:paraId="4AA4614B" w14:textId="22F00FEE" w:rsidR="009A5D90" w:rsidRDefault="00674C3F">
      <w:pPr>
        <w:rPr>
          <w:lang w:eastAsia="zh-HK"/>
        </w:rPr>
      </w:pPr>
      <w:bookmarkStart w:id="2" w:name="_1fob9te" w:colFirst="0" w:colLast="0"/>
      <w:bookmarkEnd w:id="2"/>
      <w:r>
        <w:t xml:space="preserve">In </w:t>
      </w:r>
      <w:r w:rsidR="0074529E">
        <w:t xml:space="preserve">this </w:t>
      </w:r>
      <w:r w:rsidR="00503505">
        <w:t>tdoc</w:t>
      </w:r>
      <w:r w:rsidR="0074529E">
        <w:t xml:space="preserve">, </w:t>
      </w:r>
      <w:r w:rsidR="00485540">
        <w:t xml:space="preserve">we </w:t>
      </w:r>
      <w:r w:rsidR="00034161">
        <w:t xml:space="preserve">first </w:t>
      </w:r>
      <w:r w:rsidR="00485540">
        <w:t xml:space="preserve">discuss </w:t>
      </w:r>
      <w:r w:rsidR="009A0872">
        <w:t xml:space="preserve">RNTI for </w:t>
      </w:r>
      <w:r w:rsidR="00485540">
        <w:t>subsequent transmission</w:t>
      </w:r>
      <w:r w:rsidR="00034161">
        <w:t xml:space="preserve"> and then discuss how to calculate data volume. </w:t>
      </w:r>
      <w:r w:rsidR="0091576C">
        <w:t>W</w:t>
      </w:r>
      <w:r w:rsidR="00034161">
        <w:t xml:space="preserve">e </w:t>
      </w:r>
      <w:r w:rsidR="0091576C">
        <w:t xml:space="preserve">also </w:t>
      </w:r>
      <w:r w:rsidR="00034161">
        <w:t>discuss using priority level of logical channels to decide SDT</w:t>
      </w:r>
      <w:r w:rsidR="00485540">
        <w:t xml:space="preserve"> </w:t>
      </w:r>
      <w:r w:rsidR="00034161">
        <w:t>or non</w:t>
      </w:r>
      <w:r w:rsidR="00034161">
        <w:rPr>
          <w:rFonts w:hint="eastAsia"/>
        </w:rPr>
        <w:t>-SDT</w:t>
      </w:r>
      <w:r w:rsidR="00034161">
        <w:t xml:space="preserve"> </w:t>
      </w:r>
      <w:r w:rsidR="00034161">
        <w:rPr>
          <w:rFonts w:hint="eastAsia"/>
          <w:lang w:eastAsia="zh-HK"/>
        </w:rPr>
        <w:t>p</w:t>
      </w:r>
      <w:r w:rsidR="00034161">
        <w:rPr>
          <w:lang w:eastAsia="zh-HK"/>
        </w:rPr>
        <w:t xml:space="preserve">rocedures. </w:t>
      </w:r>
    </w:p>
    <w:p w14:paraId="1F355D4E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Discussion</w:t>
      </w:r>
    </w:p>
    <w:p w14:paraId="3411942C" w14:textId="516BFFF7" w:rsidR="00FE6668" w:rsidRDefault="00182054" w:rsidP="00A45ABF">
      <w:pPr>
        <w:spacing w:before="240"/>
        <w:jc w:val="both"/>
        <w:rPr>
          <w:rFonts w:eastAsia="Times New Roman"/>
        </w:rPr>
      </w:pPr>
      <w:r>
        <w:rPr>
          <w:rFonts w:eastAsia="Times New Roman"/>
        </w:rPr>
        <w:t>RAN2 agreed to support subsequent data transmission and in the post-meeting email discussion, many companies think both configured grant</w:t>
      </w:r>
      <w:r w:rsidR="002C76EB">
        <w:rPr>
          <w:rFonts w:eastAsia="Times New Roman"/>
        </w:rPr>
        <w:t>s</w:t>
      </w:r>
      <w:r>
        <w:rPr>
          <w:rFonts w:eastAsia="Times New Roman"/>
        </w:rPr>
        <w:t xml:space="preserve"> and dynamic grants can be used in subsequent transmission for CG-SDT. If dynamic grants</w:t>
      </w:r>
      <w:r w:rsidR="00024BB8">
        <w:rPr>
          <w:rFonts w:eastAsia="Times New Roman"/>
        </w:rPr>
        <w:t xml:space="preserve"> can be used</w:t>
      </w:r>
      <w:r>
        <w:rPr>
          <w:rFonts w:eastAsia="Times New Roman"/>
        </w:rPr>
        <w:t xml:space="preserve"> in subsequent transmission, </w:t>
      </w:r>
      <w:r w:rsidR="00D662EE">
        <w:rPr>
          <w:rFonts w:eastAsia="Times New Roman"/>
        </w:rPr>
        <w:t xml:space="preserve">UE </w:t>
      </w:r>
      <w:r>
        <w:rPr>
          <w:rFonts w:eastAsia="Times New Roman"/>
        </w:rPr>
        <w:t>may</w:t>
      </w:r>
      <w:r w:rsidR="00BC08F3">
        <w:rPr>
          <w:rFonts w:eastAsia="Times New Roman"/>
        </w:rPr>
        <w:t xml:space="preserve"> </w:t>
      </w:r>
      <w:r w:rsidR="00D662EE">
        <w:rPr>
          <w:rFonts w:eastAsia="Times New Roman"/>
        </w:rPr>
        <w:t>ne</w:t>
      </w:r>
      <w:r w:rsidR="003A62B6">
        <w:rPr>
          <w:rFonts w:eastAsia="Times New Roman"/>
        </w:rPr>
        <w:t>ed</w:t>
      </w:r>
      <w:r w:rsidR="00D662EE">
        <w:rPr>
          <w:rFonts w:eastAsia="Times New Roman"/>
        </w:rPr>
        <w:t xml:space="preserve"> a RNTI to receive</w:t>
      </w:r>
      <w:r w:rsidR="00415385">
        <w:rPr>
          <w:rFonts w:eastAsia="Times New Roman"/>
        </w:rPr>
        <w:t xml:space="preserve"> </w:t>
      </w:r>
      <w:r>
        <w:rPr>
          <w:rFonts w:eastAsia="Times New Roman"/>
        </w:rPr>
        <w:t xml:space="preserve">the dynamic </w:t>
      </w:r>
      <w:r w:rsidR="00415385">
        <w:rPr>
          <w:rFonts w:eastAsia="Times New Roman"/>
        </w:rPr>
        <w:t>grant</w:t>
      </w:r>
      <w:r w:rsidR="00384017">
        <w:rPr>
          <w:rFonts w:eastAsia="Times New Roman"/>
        </w:rPr>
        <w:t>s</w:t>
      </w:r>
      <w:r w:rsidR="00415385">
        <w:rPr>
          <w:rFonts w:eastAsia="Times New Roman"/>
        </w:rPr>
        <w:t xml:space="preserve">. </w:t>
      </w:r>
    </w:p>
    <w:p w14:paraId="111771FA" w14:textId="558A4EF5" w:rsidR="00443B12" w:rsidRDefault="00FE6668" w:rsidP="00A45ABF">
      <w:pPr>
        <w:spacing w:before="240"/>
        <w:jc w:val="both"/>
        <w:rPr>
          <w:rFonts w:eastAsia="Times New Roman"/>
        </w:rPr>
      </w:pPr>
      <w:r>
        <w:rPr>
          <w:rFonts w:eastAsia="Times New Roman"/>
        </w:rPr>
        <w:t>In LTE PUR, eNB configures UE with a pre-configured uplink resource and a PUR-RNTI. After</w:t>
      </w:r>
      <w:r w:rsidR="002C76EB">
        <w:rPr>
          <w:rFonts w:eastAsia="Times New Roman"/>
        </w:rPr>
        <w:t xml:space="preserve"> </w:t>
      </w:r>
      <w:r>
        <w:rPr>
          <w:rFonts w:eastAsia="Times New Roman"/>
        </w:rPr>
        <w:t>transmission using PUR, UE uses the PUR-RTNI to monitor PDCCH in order to receive an uplink grant or a response from gNB.</w:t>
      </w:r>
      <w:r w:rsidR="00E74FEF">
        <w:rPr>
          <w:rFonts w:eastAsia="Times New Roman"/>
        </w:rPr>
        <w:t xml:space="preserve"> </w:t>
      </w:r>
      <w:r w:rsidR="002C76EB">
        <w:rPr>
          <w:rFonts w:eastAsia="Times New Roman"/>
        </w:rPr>
        <w:t>F</w:t>
      </w:r>
      <w:r>
        <w:rPr>
          <w:rFonts w:eastAsia="Times New Roman"/>
        </w:rPr>
        <w:t xml:space="preserve">or CG-SDT, </w:t>
      </w:r>
      <w:r w:rsidR="00133CBD">
        <w:rPr>
          <w:rFonts w:eastAsia="Times New Roman"/>
        </w:rPr>
        <w:t xml:space="preserve">the network </w:t>
      </w:r>
      <w:r w:rsidR="002C76EB">
        <w:rPr>
          <w:rFonts w:eastAsia="Times New Roman"/>
        </w:rPr>
        <w:t>could</w:t>
      </w:r>
      <w:r w:rsidR="00133CBD">
        <w:rPr>
          <w:rFonts w:eastAsia="Times New Roman"/>
        </w:rPr>
        <w:t xml:space="preserve"> </w:t>
      </w:r>
      <w:r w:rsidR="00415385">
        <w:rPr>
          <w:rFonts w:eastAsia="Times New Roman"/>
        </w:rPr>
        <w:t>configure UE with a new RNTI</w:t>
      </w:r>
      <w:r w:rsidR="003F1D29">
        <w:rPr>
          <w:rFonts w:eastAsia="Times New Roman"/>
        </w:rPr>
        <w:t xml:space="preserve"> or UE could </w:t>
      </w:r>
      <w:r w:rsidR="002C76EB">
        <w:rPr>
          <w:rFonts w:eastAsia="Times New Roman"/>
        </w:rPr>
        <w:t>reuse previous C-RNTI.</w:t>
      </w:r>
      <w:r w:rsidR="00E74FEF">
        <w:rPr>
          <w:rFonts w:eastAsia="Times New Roman"/>
        </w:rPr>
        <w:t xml:space="preserve"> </w:t>
      </w:r>
      <w:r w:rsidR="00074744">
        <w:rPr>
          <w:rFonts w:eastAsia="Times New Roman"/>
        </w:rPr>
        <w:t xml:space="preserve">To avoid complexity, it </w:t>
      </w:r>
      <w:r w:rsidR="00DB6EA8">
        <w:rPr>
          <w:rFonts w:eastAsia="Times New Roman"/>
        </w:rPr>
        <w:t>may be</w:t>
      </w:r>
      <w:r w:rsidR="00074744">
        <w:rPr>
          <w:rFonts w:eastAsia="Times New Roman"/>
        </w:rPr>
        <w:t xml:space="preserve"> </w:t>
      </w:r>
      <w:r w:rsidR="00E74FEF">
        <w:rPr>
          <w:rFonts w:eastAsia="Times New Roman"/>
        </w:rPr>
        <w:t>simper</w:t>
      </w:r>
      <w:r w:rsidR="00024BB8">
        <w:rPr>
          <w:rFonts w:eastAsia="Times New Roman"/>
        </w:rPr>
        <w:t xml:space="preserve"> </w:t>
      </w:r>
      <w:r w:rsidR="00E74FEF">
        <w:rPr>
          <w:rFonts w:eastAsia="Times New Roman"/>
        </w:rPr>
        <w:t>to configure UE with a new RNTI.</w:t>
      </w:r>
    </w:p>
    <w:p w14:paraId="26E50059" w14:textId="0078ED3D" w:rsidR="003F1D29" w:rsidRDefault="003F1D29" w:rsidP="003F1D29">
      <w:pPr>
        <w:rPr>
          <w:rFonts w:eastAsia="Times New Roman"/>
        </w:rPr>
      </w:pPr>
      <w:r>
        <w:t xml:space="preserve">In LTE PUR, if MAC receives L1 ACK for PUR transmission or successfully decodes a MAC PDU with the PUR-RNTI, MAC will not use PUR-RNTI to monitor PDCCH. </w:t>
      </w:r>
      <w:r w:rsidR="00AB6BD8">
        <w:t xml:space="preserve">Similarly, </w:t>
      </w:r>
      <w:r>
        <w:t xml:space="preserve">UE </w:t>
      </w:r>
      <w:r w:rsidR="00DF08D4">
        <w:t>may</w:t>
      </w:r>
      <w:r>
        <w:t xml:space="preserve"> not </w:t>
      </w:r>
      <w:r w:rsidR="007D0AE6">
        <w:t xml:space="preserve">need to </w:t>
      </w:r>
      <w:r>
        <w:t>use the new RN</w:t>
      </w:r>
      <w:r>
        <w:rPr>
          <w:rFonts w:hint="eastAsia"/>
        </w:rPr>
        <w:t>TI t</w:t>
      </w:r>
      <w:r>
        <w:t xml:space="preserve">o monitor PDCCH after subsequent transmission because </w:t>
      </w:r>
      <w:r w:rsidR="007D0AE6">
        <w:t xml:space="preserve">if UE has lot of data in buffer during subsequent transmission, gNB can request the UE to enter RRC_CONNECTED. </w:t>
      </w:r>
    </w:p>
    <w:p w14:paraId="74D479AB" w14:textId="5E1B59BC" w:rsidR="009A5D90" w:rsidRDefault="00674C3F" w:rsidP="002923AD">
      <w:pPr>
        <w:ind w:left="1080" w:hanging="1080"/>
      </w:pPr>
      <w:r>
        <w:rPr>
          <w:b/>
          <w:color w:val="000000"/>
        </w:rPr>
        <w:t xml:space="preserve">Proposal </w:t>
      </w:r>
      <w:r w:rsidR="00FC06E3">
        <w:rPr>
          <w:b/>
          <w:color w:val="000000"/>
        </w:rPr>
        <w:t>1</w:t>
      </w:r>
      <w:r>
        <w:rPr>
          <w:b/>
          <w:color w:val="000000"/>
        </w:rPr>
        <w:t>:</w:t>
      </w:r>
      <w:r w:rsidR="0059497A">
        <w:rPr>
          <w:b/>
          <w:color w:val="000000"/>
        </w:rPr>
        <w:t xml:space="preserve"> </w:t>
      </w:r>
      <w:r w:rsidR="00FE6668">
        <w:rPr>
          <w:b/>
          <w:color w:val="000000"/>
        </w:rPr>
        <w:t>For CG-SDT, a</w:t>
      </w:r>
      <w:r w:rsidR="0045321B">
        <w:rPr>
          <w:b/>
          <w:color w:val="000000"/>
        </w:rPr>
        <w:t xml:space="preserve"> new RNTI</w:t>
      </w:r>
      <w:r w:rsidR="00D06EF3">
        <w:rPr>
          <w:b/>
          <w:color w:val="000000"/>
        </w:rPr>
        <w:t xml:space="preserve"> </w:t>
      </w:r>
      <w:r w:rsidR="00D06EF3">
        <w:rPr>
          <w:rFonts w:hint="eastAsia"/>
          <w:b/>
          <w:color w:val="000000"/>
        </w:rPr>
        <w:t>i</w:t>
      </w:r>
      <w:r w:rsidR="00D06EF3">
        <w:rPr>
          <w:b/>
          <w:color w:val="000000"/>
        </w:rPr>
        <w:t>s</w:t>
      </w:r>
      <w:r w:rsidR="00FE6668">
        <w:rPr>
          <w:b/>
          <w:color w:val="000000"/>
        </w:rPr>
        <w:t xml:space="preserve"> </w:t>
      </w:r>
      <w:r w:rsidR="005E7389">
        <w:rPr>
          <w:b/>
          <w:color w:val="000000"/>
        </w:rPr>
        <w:t>introduced for</w:t>
      </w:r>
      <w:r w:rsidR="00C037E3">
        <w:rPr>
          <w:b/>
          <w:color w:val="000000"/>
        </w:rPr>
        <w:t xml:space="preserve"> subsequent transmission.</w:t>
      </w:r>
      <w:r w:rsidR="0045321B">
        <w:rPr>
          <w:b/>
          <w:color w:val="000000"/>
        </w:rPr>
        <w:t xml:space="preserve"> </w:t>
      </w:r>
    </w:p>
    <w:p w14:paraId="14CB3416" w14:textId="363EF323" w:rsidR="00C548A3" w:rsidRDefault="00C548A3">
      <w:r>
        <w:t xml:space="preserve">In the last meeting, </w:t>
      </w:r>
      <w:r w:rsidR="00644CFE">
        <w:t>a question is raised w</w:t>
      </w:r>
      <w:r>
        <w:t xml:space="preserve">hether to ensure </w:t>
      </w:r>
      <w:r>
        <w:rPr>
          <w:rFonts w:hint="eastAsia"/>
        </w:rPr>
        <w:t>SDT d</w:t>
      </w:r>
      <w:r>
        <w:t>ata is included in the first message.</w:t>
      </w:r>
      <w:r w:rsidR="00B03932">
        <w:t xml:space="preserve"> </w:t>
      </w:r>
      <w:r>
        <w:t>With the support of subsequent data transmission</w:t>
      </w:r>
      <w:r w:rsidR="00567E0C">
        <w:t xml:space="preserve"> and RLC segmentation</w:t>
      </w:r>
      <w:r>
        <w:t xml:space="preserve">, </w:t>
      </w:r>
      <w:r w:rsidR="00C456A2">
        <w:t xml:space="preserve">if the SDT data is not included in the first message, gNB </w:t>
      </w:r>
      <w:r w:rsidR="00644CFE">
        <w:t xml:space="preserve">still </w:t>
      </w:r>
      <w:r w:rsidR="00C456A2">
        <w:t>can schedule another transmission for UE</w:t>
      </w:r>
      <w:r w:rsidR="00FD2F72">
        <w:t xml:space="preserve"> </w:t>
      </w:r>
      <w:r w:rsidR="00644CFE">
        <w:t xml:space="preserve">to transmit the SDT data </w:t>
      </w:r>
      <w:r w:rsidR="00FD2F72">
        <w:t xml:space="preserve">so </w:t>
      </w:r>
      <w:r>
        <w:t xml:space="preserve">it </w:t>
      </w:r>
      <w:r w:rsidR="009C601D">
        <w:t>may</w:t>
      </w:r>
      <w:r>
        <w:t xml:space="preserve"> not</w:t>
      </w:r>
      <w:r w:rsidR="009C601D">
        <w:t xml:space="preserve"> be</w:t>
      </w:r>
      <w:r>
        <w:t xml:space="preserve"> needed to </w:t>
      </w:r>
      <w:r w:rsidR="00DB6EA8">
        <w:t xml:space="preserve">ensure </w:t>
      </w:r>
      <w:r w:rsidR="009C601D">
        <w:t xml:space="preserve">SDT data </w:t>
      </w:r>
      <w:r w:rsidR="00DB6EA8">
        <w:t xml:space="preserve">is included </w:t>
      </w:r>
      <w:r>
        <w:t xml:space="preserve">in the first message. </w:t>
      </w:r>
      <w:r w:rsidR="009C601D">
        <w:t xml:space="preserve">Instead, </w:t>
      </w:r>
      <w:r w:rsidR="006513F6">
        <w:t xml:space="preserve">if UE has data pending for transmission, it should include a </w:t>
      </w:r>
      <w:r w:rsidR="009C601D">
        <w:t xml:space="preserve">BSR </w:t>
      </w:r>
      <w:r w:rsidR="006513F6">
        <w:t>in the first message</w:t>
      </w:r>
      <w:r w:rsidR="009C601D">
        <w:t xml:space="preserve">. </w:t>
      </w:r>
    </w:p>
    <w:p w14:paraId="1DFBBA3F" w14:textId="68C7E5C5" w:rsidR="00AD78C3" w:rsidRDefault="00AD78C3" w:rsidP="00AD78C3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3A5589">
        <w:rPr>
          <w:b/>
          <w:color w:val="000000"/>
        </w:rPr>
        <w:t>2</w:t>
      </w:r>
      <w:r>
        <w:rPr>
          <w:b/>
          <w:color w:val="000000"/>
        </w:rPr>
        <w:t xml:space="preserve">: </w:t>
      </w:r>
      <w:r w:rsidR="00DB6EA8">
        <w:rPr>
          <w:b/>
          <w:color w:val="000000"/>
        </w:rPr>
        <w:t>No n</w:t>
      </w:r>
      <w:r w:rsidR="00C548A3">
        <w:rPr>
          <w:b/>
          <w:color w:val="000000"/>
        </w:rPr>
        <w:t xml:space="preserve">eed to </w:t>
      </w:r>
      <w:r w:rsidR="006513F6">
        <w:rPr>
          <w:b/>
          <w:color w:val="000000"/>
        </w:rPr>
        <w:t>ensure</w:t>
      </w:r>
      <w:r w:rsidR="00290D96">
        <w:rPr>
          <w:b/>
          <w:color w:val="000000"/>
        </w:rPr>
        <w:t xml:space="preserve"> that</w:t>
      </w:r>
      <w:r w:rsidR="006513F6">
        <w:rPr>
          <w:b/>
          <w:color w:val="000000"/>
        </w:rPr>
        <w:t xml:space="preserve"> SDT</w:t>
      </w:r>
      <w:r w:rsidR="00C548A3">
        <w:rPr>
          <w:b/>
          <w:color w:val="000000"/>
        </w:rPr>
        <w:t xml:space="preserve"> data </w:t>
      </w:r>
      <w:r w:rsidR="006513F6">
        <w:rPr>
          <w:b/>
          <w:color w:val="000000"/>
        </w:rPr>
        <w:t>is</w:t>
      </w:r>
      <w:r w:rsidR="00DB6EA8">
        <w:rPr>
          <w:b/>
          <w:color w:val="000000"/>
        </w:rPr>
        <w:t xml:space="preserve"> </w:t>
      </w:r>
      <w:r w:rsidR="006513F6">
        <w:rPr>
          <w:b/>
          <w:color w:val="000000"/>
        </w:rPr>
        <w:t>include</w:t>
      </w:r>
      <w:r w:rsidR="005E7389">
        <w:rPr>
          <w:b/>
          <w:color w:val="000000"/>
        </w:rPr>
        <w:t>d</w:t>
      </w:r>
      <w:r w:rsidR="006513F6">
        <w:rPr>
          <w:b/>
          <w:color w:val="000000"/>
        </w:rPr>
        <w:t xml:space="preserve"> </w:t>
      </w:r>
      <w:r w:rsidR="00C548A3">
        <w:rPr>
          <w:b/>
          <w:color w:val="000000"/>
        </w:rPr>
        <w:t xml:space="preserve">in </w:t>
      </w:r>
      <w:r w:rsidR="006513F6">
        <w:rPr>
          <w:b/>
          <w:color w:val="000000"/>
        </w:rPr>
        <w:t>the first message</w:t>
      </w:r>
      <w:r>
        <w:rPr>
          <w:b/>
          <w:color w:val="000000"/>
        </w:rPr>
        <w:t xml:space="preserve">. </w:t>
      </w:r>
    </w:p>
    <w:p w14:paraId="6D0EE7FA" w14:textId="76ECDA09" w:rsidR="005E784E" w:rsidRDefault="006513F6">
      <w:r>
        <w:t xml:space="preserve">RAN2 agreed that </w:t>
      </w:r>
      <w:r w:rsidR="00C456A2">
        <w:t xml:space="preserve">a </w:t>
      </w:r>
      <w:r>
        <w:t xml:space="preserve">data volume threshold is used to </w:t>
      </w:r>
      <w:r w:rsidR="00567E0C">
        <w:t>decide</w:t>
      </w:r>
      <w:r w:rsidR="001F527F">
        <w:t xml:space="preserve"> </w:t>
      </w:r>
      <w:r w:rsidR="00C54153">
        <w:t xml:space="preserve">to do </w:t>
      </w:r>
      <w:r w:rsidR="00567E0C">
        <w:t>SDT or non-SDT</w:t>
      </w:r>
      <w:r w:rsidR="00C456A2">
        <w:t>.</w:t>
      </w:r>
      <w:r w:rsidR="00507907">
        <w:t xml:space="preserve"> </w:t>
      </w:r>
      <w:r w:rsidR="00395986">
        <w:t>I</w:t>
      </w:r>
      <w:r w:rsidR="00507907">
        <w:t xml:space="preserve">t is </w:t>
      </w:r>
      <w:r w:rsidR="001F527F">
        <w:t xml:space="preserve">FFS how to calculate </w:t>
      </w:r>
      <w:r w:rsidR="00C54153">
        <w:t xml:space="preserve">the </w:t>
      </w:r>
      <w:r>
        <w:t xml:space="preserve">data </w:t>
      </w:r>
      <w:r w:rsidR="00B23A15">
        <w:t>volume</w:t>
      </w:r>
      <w:r>
        <w:t>.</w:t>
      </w:r>
      <w:r w:rsidR="006E138E">
        <w:t xml:space="preserve"> </w:t>
      </w:r>
      <w:r w:rsidR="00C54153">
        <w:t>From our understanding, t</w:t>
      </w:r>
      <w:r w:rsidR="00C456A2">
        <w:t xml:space="preserve">he </w:t>
      </w:r>
      <w:r w:rsidR="00B23A15">
        <w:t xml:space="preserve">intention of </w:t>
      </w:r>
      <w:r w:rsidR="00C456A2">
        <w:t xml:space="preserve">data volume threshold </w:t>
      </w:r>
      <w:r w:rsidR="006E138E">
        <w:t xml:space="preserve">is </w:t>
      </w:r>
      <w:r w:rsidR="00C54153">
        <w:t xml:space="preserve">that if UE has lot of data to transmit, it should transmit the data with </w:t>
      </w:r>
      <w:r w:rsidR="00395986">
        <w:t>link ad</w:t>
      </w:r>
      <w:r w:rsidR="00C54153">
        <w:t>a</w:t>
      </w:r>
      <w:r w:rsidR="00395986">
        <w:t>ption</w:t>
      </w:r>
      <w:r w:rsidR="00C456A2">
        <w:t>.</w:t>
      </w:r>
      <w:r w:rsidR="00CF112E">
        <w:t xml:space="preserve"> </w:t>
      </w:r>
      <w:r w:rsidR="00B23A15">
        <w:t xml:space="preserve">Under this assumption, </w:t>
      </w:r>
      <w:r w:rsidR="00CF112E">
        <w:t>t</w:t>
      </w:r>
      <w:r w:rsidR="002F0FFF">
        <w:t xml:space="preserve">he data </w:t>
      </w:r>
      <w:r w:rsidR="00567E0C">
        <w:t>volume</w:t>
      </w:r>
      <w:r w:rsidR="002F0FFF">
        <w:t xml:space="preserve"> </w:t>
      </w:r>
      <w:r w:rsidR="00280AFB">
        <w:t>could</w:t>
      </w:r>
      <w:r w:rsidR="00B23A15">
        <w:t xml:space="preserve"> be </w:t>
      </w:r>
      <w:r w:rsidR="00456E35">
        <w:t xml:space="preserve">the sum of </w:t>
      </w:r>
      <w:r w:rsidR="006E138E">
        <w:t>data</w:t>
      </w:r>
      <w:r w:rsidR="00456E35">
        <w:t xml:space="preserve"> </w:t>
      </w:r>
      <w:r w:rsidR="006E138E">
        <w:t>from</w:t>
      </w:r>
      <w:r w:rsidR="00550719">
        <w:t xml:space="preserve"> </w:t>
      </w:r>
      <w:r w:rsidR="002F0FFF">
        <w:t xml:space="preserve">both SDT and non-SDT </w:t>
      </w:r>
      <w:r w:rsidR="0044757A">
        <w:t>DRBs</w:t>
      </w:r>
      <w:r w:rsidR="002F0FFF">
        <w:t>.</w:t>
      </w:r>
      <w:r w:rsidR="00567E0C">
        <w:t xml:space="preserve"> </w:t>
      </w:r>
      <w:r w:rsidR="00214FB1">
        <w:t xml:space="preserve"> </w:t>
      </w:r>
    </w:p>
    <w:p w14:paraId="0ECA8732" w14:textId="20BD14C1" w:rsidR="005E784E" w:rsidRDefault="00C548A3" w:rsidP="00C548A3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3A5589">
        <w:rPr>
          <w:b/>
          <w:color w:val="000000"/>
        </w:rPr>
        <w:t>3</w:t>
      </w:r>
      <w:r>
        <w:rPr>
          <w:b/>
          <w:color w:val="000000"/>
        </w:rPr>
        <w:t xml:space="preserve">: </w:t>
      </w:r>
      <w:r w:rsidR="00B03932">
        <w:rPr>
          <w:b/>
          <w:color w:val="000000"/>
        </w:rPr>
        <w:t>D</w:t>
      </w:r>
      <w:r>
        <w:rPr>
          <w:b/>
          <w:color w:val="000000"/>
        </w:rPr>
        <w:t xml:space="preserve">ata </w:t>
      </w:r>
      <w:r w:rsidR="006E138E">
        <w:rPr>
          <w:b/>
          <w:color w:val="000000"/>
        </w:rPr>
        <w:t>volume</w:t>
      </w:r>
      <w:r>
        <w:rPr>
          <w:b/>
          <w:color w:val="000000"/>
        </w:rPr>
        <w:t xml:space="preserve"> </w:t>
      </w:r>
      <w:r w:rsidR="00395986">
        <w:rPr>
          <w:b/>
          <w:color w:val="000000"/>
        </w:rPr>
        <w:t>should be</w:t>
      </w:r>
      <w:r w:rsidR="00F60125">
        <w:rPr>
          <w:b/>
          <w:color w:val="000000"/>
        </w:rPr>
        <w:t xml:space="preserve"> </w:t>
      </w:r>
      <w:r w:rsidR="003A5589">
        <w:rPr>
          <w:b/>
          <w:color w:val="000000"/>
        </w:rPr>
        <w:t xml:space="preserve">the sum of </w:t>
      </w:r>
      <w:r w:rsidR="006E138E">
        <w:rPr>
          <w:b/>
          <w:color w:val="000000"/>
        </w:rPr>
        <w:t>data</w:t>
      </w:r>
      <w:r w:rsidR="00DE1103">
        <w:rPr>
          <w:b/>
          <w:color w:val="000000"/>
        </w:rPr>
        <w:t xml:space="preserve"> </w:t>
      </w:r>
      <w:r w:rsidR="00AD39F1">
        <w:rPr>
          <w:b/>
          <w:color w:val="000000"/>
        </w:rPr>
        <w:t>from</w:t>
      </w:r>
      <w:r w:rsidR="003A5589">
        <w:rPr>
          <w:b/>
          <w:color w:val="000000"/>
        </w:rPr>
        <w:t xml:space="preserve"> </w:t>
      </w:r>
      <w:r w:rsidR="005F427F">
        <w:rPr>
          <w:b/>
          <w:color w:val="000000"/>
        </w:rPr>
        <w:t xml:space="preserve">both </w:t>
      </w:r>
      <w:r w:rsidR="002D4039">
        <w:rPr>
          <w:b/>
          <w:color w:val="000000"/>
        </w:rPr>
        <w:t xml:space="preserve">SDT and non-SDT </w:t>
      </w:r>
      <w:r w:rsidR="0044757A">
        <w:rPr>
          <w:b/>
          <w:color w:val="000000"/>
        </w:rPr>
        <w:t>DRBs</w:t>
      </w:r>
      <w:r w:rsidR="00B03932">
        <w:rPr>
          <w:b/>
          <w:color w:val="000000"/>
        </w:rPr>
        <w:t>.</w:t>
      </w:r>
    </w:p>
    <w:p w14:paraId="5A69EB63" w14:textId="429989B9" w:rsidR="00367B26" w:rsidRPr="00B1613B" w:rsidRDefault="00367B26" w:rsidP="005E784E">
      <w:r>
        <w:t>RAN2 also</w:t>
      </w:r>
      <w:r w:rsidR="00F60125">
        <w:t xml:space="preserve"> agreed </w:t>
      </w:r>
      <w:r w:rsidR="00F60125" w:rsidRPr="00367B26">
        <w:t xml:space="preserve">that </w:t>
      </w:r>
      <w:r w:rsidR="00F60125" w:rsidRPr="00367B26">
        <w:rPr>
          <w:rFonts w:eastAsia="Times New Roman"/>
          <w:color w:val="000000"/>
        </w:rPr>
        <w:t>small data transmission is configured by the network on a per DRB basis</w:t>
      </w:r>
      <w:r w:rsidR="00F60125" w:rsidRPr="00367B26">
        <w:t>.</w:t>
      </w:r>
      <w:r w:rsidR="00F60125">
        <w:t xml:space="preserve"> </w:t>
      </w:r>
      <w:r w:rsidR="00F57AB5">
        <w:t>If</w:t>
      </w:r>
      <w:r w:rsidR="003B2314">
        <w:t xml:space="preserve"> </w:t>
      </w:r>
      <w:r w:rsidR="00AD39F1">
        <w:t xml:space="preserve">UE </w:t>
      </w:r>
      <w:r w:rsidR="00F57AB5">
        <w:t xml:space="preserve">is configured with </w:t>
      </w:r>
      <w:r w:rsidR="002F395F">
        <w:t>more than one DRB</w:t>
      </w:r>
      <w:r w:rsidR="00F60125" w:rsidRPr="00F60125">
        <w:t xml:space="preserve">, </w:t>
      </w:r>
      <w:r w:rsidR="002F395F">
        <w:t>some</w:t>
      </w:r>
      <w:r w:rsidR="00F60125" w:rsidRPr="00F60125">
        <w:t xml:space="preserve"> of </w:t>
      </w:r>
      <w:r w:rsidR="00F57AB5">
        <w:t>the DRBs may be</w:t>
      </w:r>
      <w:r w:rsidR="003B2314">
        <w:t xml:space="preserve"> </w:t>
      </w:r>
      <w:r w:rsidR="00192D5B">
        <w:t>configured with</w:t>
      </w:r>
      <w:r w:rsidR="00F60125" w:rsidRPr="00F60125">
        <w:t xml:space="preserve"> SDT </w:t>
      </w:r>
      <w:r w:rsidR="00AD39F1">
        <w:t>and</w:t>
      </w:r>
      <w:r w:rsidR="00F60125" w:rsidRPr="00F60125">
        <w:t xml:space="preserve"> the other </w:t>
      </w:r>
      <w:r w:rsidR="002F395F">
        <w:t>are</w:t>
      </w:r>
      <w:r w:rsidR="00192D5B">
        <w:t xml:space="preserve"> not</w:t>
      </w:r>
      <w:r w:rsidR="002F395F">
        <w:t>. I</w:t>
      </w:r>
      <w:r w:rsidR="00F60125" w:rsidRPr="00F60125">
        <w:t xml:space="preserve">f </w:t>
      </w:r>
      <w:r w:rsidR="002F395F">
        <w:t>the</w:t>
      </w:r>
      <w:r w:rsidR="00F57AB5">
        <w:t>se</w:t>
      </w:r>
      <w:r w:rsidR="002F395F">
        <w:t xml:space="preserve"> DRBs</w:t>
      </w:r>
      <w:r w:rsidR="00F60125" w:rsidRPr="00F60125">
        <w:t xml:space="preserve"> have data</w:t>
      </w:r>
      <w:r w:rsidR="003A5589">
        <w:t xml:space="preserve"> to transmit</w:t>
      </w:r>
      <w:r w:rsidR="00F60125" w:rsidRPr="00F60125">
        <w:t>,</w:t>
      </w:r>
      <w:r w:rsidR="00F57AB5">
        <w:t xml:space="preserve"> which SDT </w:t>
      </w:r>
      <w:r w:rsidR="002F395F">
        <w:t>procedure (i.e. CG-SDT or RA</w:t>
      </w:r>
      <w:bookmarkStart w:id="3" w:name="_GoBack"/>
      <w:bookmarkEnd w:id="3"/>
      <w:r w:rsidR="002F395F">
        <w:t xml:space="preserve">-SDT) should </w:t>
      </w:r>
      <w:r w:rsidR="00F57AB5">
        <w:t>UE</w:t>
      </w:r>
      <w:r w:rsidR="00F57AB5">
        <w:rPr>
          <w:rFonts w:hint="eastAsia"/>
        </w:rPr>
        <w:t xml:space="preserve"> perform?</w:t>
      </w:r>
      <w:r w:rsidR="00AD39F1">
        <w:t xml:space="preserve"> </w:t>
      </w:r>
      <w:r w:rsidR="00B1613B">
        <w:t>I</w:t>
      </w:r>
      <w:r w:rsidR="002E666A">
        <w:t xml:space="preserve">n addition to data volume, </w:t>
      </w:r>
      <w:r w:rsidR="002F395F">
        <w:t xml:space="preserve">we think UE </w:t>
      </w:r>
      <w:r w:rsidR="00F57AB5">
        <w:t>should also</w:t>
      </w:r>
      <w:r w:rsidR="002F395F">
        <w:t xml:space="preserve"> </w:t>
      </w:r>
      <w:r w:rsidR="00546E23">
        <w:t>consider</w:t>
      </w:r>
      <w:r w:rsidR="00B1613B">
        <w:t xml:space="preserve"> priority of logical channels</w:t>
      </w:r>
      <w:r w:rsidR="0054354E">
        <w:t xml:space="preserve"> </w:t>
      </w:r>
      <w:r w:rsidR="00B626D8">
        <w:t>when deciding to do SDT or non-SDT</w:t>
      </w:r>
      <w:r>
        <w:t>.</w:t>
      </w:r>
      <w:r w:rsidR="00567E0C">
        <w:t xml:space="preserve"> </w:t>
      </w:r>
    </w:p>
    <w:p w14:paraId="64AFF6CE" w14:textId="222A892B" w:rsidR="00DE1103" w:rsidRPr="00367B26" w:rsidRDefault="007B43A6" w:rsidP="00DB6EA8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4: </w:t>
      </w:r>
      <w:r w:rsidR="001F0A49">
        <w:rPr>
          <w:b/>
          <w:color w:val="000000"/>
        </w:rPr>
        <w:t>P</w:t>
      </w:r>
      <w:r w:rsidR="0091576C">
        <w:rPr>
          <w:b/>
          <w:color w:val="000000"/>
        </w:rPr>
        <w:t xml:space="preserve">riority of logical channels </w:t>
      </w:r>
      <w:r w:rsidR="001F0A49">
        <w:rPr>
          <w:b/>
          <w:color w:val="000000"/>
        </w:rPr>
        <w:t>should</w:t>
      </w:r>
      <w:r w:rsidR="0091576C">
        <w:rPr>
          <w:b/>
          <w:color w:val="000000"/>
        </w:rPr>
        <w:t xml:space="preserve"> </w:t>
      </w:r>
      <w:r w:rsidR="001F0A49">
        <w:rPr>
          <w:b/>
          <w:color w:val="000000"/>
        </w:rPr>
        <w:t>be</w:t>
      </w:r>
      <w:r w:rsidR="0091576C">
        <w:rPr>
          <w:b/>
          <w:color w:val="000000"/>
        </w:rPr>
        <w:t xml:space="preserve"> used to decide SDT or non-SDT.</w:t>
      </w:r>
      <w:r w:rsidR="00367B26" w:rsidRPr="00367B26">
        <w:rPr>
          <w:b/>
          <w:color w:val="000000"/>
        </w:rPr>
        <w:t xml:space="preserve"> </w:t>
      </w:r>
    </w:p>
    <w:p w14:paraId="17B2E6E3" w14:textId="77777777" w:rsidR="009A5D90" w:rsidRDefault="00674C3F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Conclusions</w:t>
      </w:r>
    </w:p>
    <w:p w14:paraId="45503F6C" w14:textId="0FFAFB9A" w:rsidR="009A5D90" w:rsidRDefault="00674C3F">
      <w:pPr>
        <w:spacing w:after="0" w:line="360" w:lineRule="auto"/>
      </w:pPr>
      <w:r>
        <w:t>In conclusion, we have the following proposal</w:t>
      </w:r>
      <w:r w:rsidR="00933E06">
        <w:t>s</w:t>
      </w:r>
      <w:r>
        <w:t xml:space="preserve">: </w:t>
      </w:r>
    </w:p>
    <w:p w14:paraId="1C19D421" w14:textId="2C124BF3" w:rsidR="009A5D90" w:rsidRDefault="00674C3F" w:rsidP="00933E06">
      <w:pPr>
        <w:ind w:left="1080" w:hanging="1080"/>
        <w:rPr>
          <w:b/>
          <w:color w:val="000000"/>
        </w:rPr>
      </w:pPr>
      <w:r>
        <w:rPr>
          <w:b/>
          <w:color w:val="000000"/>
        </w:rPr>
        <w:t>Proposal 1:</w:t>
      </w:r>
      <w:r w:rsidR="00DB6EA8">
        <w:rPr>
          <w:b/>
          <w:color w:val="000000"/>
        </w:rPr>
        <w:t xml:space="preserve"> For CG-SDT, a new RNTI </w:t>
      </w:r>
      <w:r w:rsidR="00290D96">
        <w:rPr>
          <w:b/>
          <w:color w:val="000000"/>
        </w:rPr>
        <w:t>should be</w:t>
      </w:r>
      <w:r w:rsidR="00DB6EA8">
        <w:rPr>
          <w:b/>
          <w:color w:val="000000"/>
        </w:rPr>
        <w:t xml:space="preserve"> introduced for subsequent transmission.</w:t>
      </w:r>
    </w:p>
    <w:p w14:paraId="3A78CCD3" w14:textId="49639841" w:rsidR="00933E06" w:rsidRDefault="00933E06" w:rsidP="00933E06">
      <w:pPr>
        <w:ind w:left="1080" w:hanging="1080"/>
        <w:rPr>
          <w:b/>
          <w:color w:val="000000"/>
        </w:rPr>
      </w:pPr>
      <w:r>
        <w:rPr>
          <w:b/>
          <w:color w:val="000000"/>
        </w:rPr>
        <w:t>Proposal 2:</w:t>
      </w:r>
      <w:r w:rsidR="00DB6EA8">
        <w:rPr>
          <w:b/>
          <w:color w:val="000000"/>
        </w:rPr>
        <w:t xml:space="preserve"> No need to ensure </w:t>
      </w:r>
      <w:r w:rsidR="00290D96">
        <w:rPr>
          <w:b/>
          <w:color w:val="000000"/>
        </w:rPr>
        <w:t xml:space="preserve">that </w:t>
      </w:r>
      <w:r w:rsidR="00DB6EA8">
        <w:rPr>
          <w:b/>
          <w:color w:val="000000"/>
        </w:rPr>
        <w:t>SDT data is included in the first message</w:t>
      </w:r>
    </w:p>
    <w:p w14:paraId="1AFB9C08" w14:textId="78D03CB5" w:rsidR="00933E06" w:rsidRDefault="00933E06" w:rsidP="00933E06">
      <w:pPr>
        <w:ind w:left="1080" w:hanging="1080"/>
        <w:rPr>
          <w:b/>
          <w:color w:val="000000"/>
        </w:rPr>
      </w:pPr>
      <w:r>
        <w:rPr>
          <w:b/>
          <w:color w:val="000000"/>
        </w:rPr>
        <w:t>Proposal 3:</w:t>
      </w:r>
      <w:r w:rsidR="00DB6EA8">
        <w:rPr>
          <w:b/>
          <w:color w:val="000000"/>
        </w:rPr>
        <w:t xml:space="preserve"> Data </w:t>
      </w:r>
      <w:r w:rsidR="00290D96">
        <w:rPr>
          <w:b/>
          <w:color w:val="000000"/>
        </w:rPr>
        <w:t>volume</w:t>
      </w:r>
      <w:r w:rsidR="00DB6EA8">
        <w:rPr>
          <w:b/>
          <w:color w:val="000000"/>
        </w:rPr>
        <w:t xml:space="preserve"> </w:t>
      </w:r>
      <w:r w:rsidR="00290D96">
        <w:rPr>
          <w:b/>
          <w:color w:val="000000"/>
        </w:rPr>
        <w:t>should be</w:t>
      </w:r>
      <w:r w:rsidR="00DB6EA8">
        <w:rPr>
          <w:b/>
          <w:color w:val="000000"/>
        </w:rPr>
        <w:t xml:space="preserve"> the sum of </w:t>
      </w:r>
      <w:r w:rsidR="00290D96">
        <w:rPr>
          <w:b/>
          <w:color w:val="000000"/>
        </w:rPr>
        <w:t>data</w:t>
      </w:r>
      <w:r w:rsidR="00DB6EA8">
        <w:rPr>
          <w:b/>
          <w:color w:val="000000"/>
        </w:rPr>
        <w:t xml:space="preserve"> </w:t>
      </w:r>
      <w:r w:rsidR="00AD39F1">
        <w:rPr>
          <w:b/>
          <w:color w:val="000000"/>
        </w:rPr>
        <w:t>from</w:t>
      </w:r>
      <w:r w:rsidR="00DB6EA8">
        <w:rPr>
          <w:b/>
          <w:color w:val="000000"/>
        </w:rPr>
        <w:t xml:space="preserve"> </w:t>
      </w:r>
      <w:r w:rsidR="00290D96">
        <w:rPr>
          <w:b/>
          <w:color w:val="000000"/>
        </w:rPr>
        <w:t xml:space="preserve">both </w:t>
      </w:r>
      <w:r w:rsidR="00DB6EA8">
        <w:rPr>
          <w:b/>
          <w:color w:val="000000"/>
        </w:rPr>
        <w:t>SDT and non-SDT DRBs.</w:t>
      </w:r>
    </w:p>
    <w:p w14:paraId="16037594" w14:textId="1D05E7BA" w:rsidR="00933E06" w:rsidRPr="00933E06" w:rsidRDefault="00933E06" w:rsidP="00933E06">
      <w:pPr>
        <w:ind w:left="1080" w:hanging="1080"/>
        <w:rPr>
          <w:color w:val="000000"/>
        </w:rPr>
      </w:pPr>
      <w:r>
        <w:rPr>
          <w:b/>
          <w:color w:val="000000"/>
        </w:rPr>
        <w:t>Proposal 4:</w:t>
      </w:r>
      <w:r w:rsidR="00DB6EA8">
        <w:rPr>
          <w:b/>
          <w:color w:val="000000"/>
        </w:rPr>
        <w:t xml:space="preserve"> </w:t>
      </w:r>
      <w:r w:rsidR="00653ECD">
        <w:rPr>
          <w:b/>
          <w:color w:val="000000"/>
        </w:rPr>
        <w:t>Besides data volume, p</w:t>
      </w:r>
      <w:r w:rsidR="00290D96">
        <w:rPr>
          <w:b/>
          <w:color w:val="000000"/>
        </w:rPr>
        <w:t>riority of logical channels should be used to decide SDT or non-SDT</w:t>
      </w:r>
      <w:r w:rsidR="00B933B0">
        <w:rPr>
          <w:b/>
          <w:color w:val="000000"/>
        </w:rPr>
        <w:t>.</w:t>
      </w:r>
    </w:p>
    <w:sectPr w:rsidR="00933E06" w:rsidRPr="00933E06">
      <w:headerReference w:type="even" r:id="rId7"/>
      <w:headerReference w:type="default" r:id="rId8"/>
      <w:footerReference w:type="default" r:id="rId9"/>
      <w:headerReference w:type="first" r:id="rId10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5F8C6" w14:textId="77777777" w:rsidR="008438BE" w:rsidRDefault="008438BE">
      <w:pPr>
        <w:spacing w:after="0"/>
      </w:pPr>
      <w:r>
        <w:separator/>
      </w:r>
    </w:p>
  </w:endnote>
  <w:endnote w:type="continuationSeparator" w:id="0">
    <w:p w14:paraId="73886671" w14:textId="77777777" w:rsidR="008438BE" w:rsidRDefault="008438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71386529" w:rsidR="009A5D90" w:rsidRDefault="00674C3F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546E23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FF3DD" w14:textId="77777777" w:rsidR="008438BE" w:rsidRDefault="008438BE">
      <w:pPr>
        <w:spacing w:after="0"/>
      </w:pPr>
      <w:r>
        <w:separator/>
      </w:r>
    </w:p>
  </w:footnote>
  <w:footnote w:type="continuationSeparator" w:id="0">
    <w:p w14:paraId="34BC2821" w14:textId="77777777" w:rsidR="008438BE" w:rsidRDefault="008438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9A5D90" w:rsidRDefault="00674C3F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9A5D90" w:rsidRDefault="009A5D9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" stroked="f">
              <v:textbox inset="2.53958mm,2.53958mm,2.53958mm,2.53958mm">
                <w:txbxContent>
                  <w:p w14:paraId="4221A0B2" w14:textId="77777777" w:rsidR="009A5D90" w:rsidRDefault="009A5D9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9A5D90" w:rsidRDefault="009A5D9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9A5D90" w:rsidRDefault="00674C3F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9A5D90" w:rsidRDefault="009A5D9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" stroked="f">
              <v:textbox inset="2.53958mm,2.53958mm,2.53958mm,2.53958mm">
                <w:txbxContent>
                  <w:p w14:paraId="207900CD" w14:textId="77777777" w:rsidR="009A5D90" w:rsidRDefault="009A5D9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13277"/>
    <w:rsid w:val="00024BB8"/>
    <w:rsid w:val="00034161"/>
    <w:rsid w:val="00040091"/>
    <w:rsid w:val="00050D6C"/>
    <w:rsid w:val="0006154A"/>
    <w:rsid w:val="00063560"/>
    <w:rsid w:val="000728CD"/>
    <w:rsid w:val="00074744"/>
    <w:rsid w:val="00074C20"/>
    <w:rsid w:val="000955E7"/>
    <w:rsid w:val="000A5E7D"/>
    <w:rsid w:val="000A6E4B"/>
    <w:rsid w:val="000F2AAB"/>
    <w:rsid w:val="001027E0"/>
    <w:rsid w:val="0013352B"/>
    <w:rsid w:val="00133CBD"/>
    <w:rsid w:val="00154CDE"/>
    <w:rsid w:val="00182054"/>
    <w:rsid w:val="0019017C"/>
    <w:rsid w:val="00192D5B"/>
    <w:rsid w:val="00194C4B"/>
    <w:rsid w:val="001C246C"/>
    <w:rsid w:val="001C53D9"/>
    <w:rsid w:val="001D2BD5"/>
    <w:rsid w:val="001F0A49"/>
    <w:rsid w:val="001F527F"/>
    <w:rsid w:val="00214FB1"/>
    <w:rsid w:val="002243E3"/>
    <w:rsid w:val="00234157"/>
    <w:rsid w:val="00280AFB"/>
    <w:rsid w:val="00290D96"/>
    <w:rsid w:val="002923AD"/>
    <w:rsid w:val="002A2E36"/>
    <w:rsid w:val="002C3CA4"/>
    <w:rsid w:val="002C76EB"/>
    <w:rsid w:val="002D0CC5"/>
    <w:rsid w:val="002D114A"/>
    <w:rsid w:val="002D4039"/>
    <w:rsid w:val="002E666A"/>
    <w:rsid w:val="002F0FFF"/>
    <w:rsid w:val="002F395F"/>
    <w:rsid w:val="0035056F"/>
    <w:rsid w:val="00367B26"/>
    <w:rsid w:val="00374D8C"/>
    <w:rsid w:val="00384017"/>
    <w:rsid w:val="003910C7"/>
    <w:rsid w:val="003939DA"/>
    <w:rsid w:val="00395986"/>
    <w:rsid w:val="003A5589"/>
    <w:rsid w:val="003A5B81"/>
    <w:rsid w:val="003A62B6"/>
    <w:rsid w:val="003B2314"/>
    <w:rsid w:val="003D3627"/>
    <w:rsid w:val="003D7A99"/>
    <w:rsid w:val="003F1D29"/>
    <w:rsid w:val="00404822"/>
    <w:rsid w:val="00415385"/>
    <w:rsid w:val="00430B04"/>
    <w:rsid w:val="00441880"/>
    <w:rsid w:val="00443B12"/>
    <w:rsid w:val="0044757A"/>
    <w:rsid w:val="0045321B"/>
    <w:rsid w:val="00456E35"/>
    <w:rsid w:val="00457AE9"/>
    <w:rsid w:val="0048454D"/>
    <w:rsid w:val="00485540"/>
    <w:rsid w:val="004A44C9"/>
    <w:rsid w:val="004B6687"/>
    <w:rsid w:val="004D06F0"/>
    <w:rsid w:val="004D5F34"/>
    <w:rsid w:val="004D6668"/>
    <w:rsid w:val="004D7038"/>
    <w:rsid w:val="004E11CC"/>
    <w:rsid w:val="00503505"/>
    <w:rsid w:val="00507907"/>
    <w:rsid w:val="005110A1"/>
    <w:rsid w:val="00540A1E"/>
    <w:rsid w:val="0054354E"/>
    <w:rsid w:val="00546E23"/>
    <w:rsid w:val="00550719"/>
    <w:rsid w:val="00556608"/>
    <w:rsid w:val="00567E0C"/>
    <w:rsid w:val="00583C11"/>
    <w:rsid w:val="0059497A"/>
    <w:rsid w:val="005A50D2"/>
    <w:rsid w:val="005B5CDA"/>
    <w:rsid w:val="005D2BE0"/>
    <w:rsid w:val="005E7389"/>
    <w:rsid w:val="005E784E"/>
    <w:rsid w:val="005F427F"/>
    <w:rsid w:val="00601CF9"/>
    <w:rsid w:val="006305F2"/>
    <w:rsid w:val="00644CFE"/>
    <w:rsid w:val="0064635D"/>
    <w:rsid w:val="006513F6"/>
    <w:rsid w:val="00653ECD"/>
    <w:rsid w:val="00674C3F"/>
    <w:rsid w:val="006B2321"/>
    <w:rsid w:val="006D19E4"/>
    <w:rsid w:val="006E138E"/>
    <w:rsid w:val="006F0225"/>
    <w:rsid w:val="006F126F"/>
    <w:rsid w:val="006F5033"/>
    <w:rsid w:val="0074529E"/>
    <w:rsid w:val="00756B9A"/>
    <w:rsid w:val="0077401B"/>
    <w:rsid w:val="0079530E"/>
    <w:rsid w:val="007A2BDA"/>
    <w:rsid w:val="007A5540"/>
    <w:rsid w:val="007B43A6"/>
    <w:rsid w:val="007B76B9"/>
    <w:rsid w:val="007D0AE6"/>
    <w:rsid w:val="007E73DB"/>
    <w:rsid w:val="007F2E38"/>
    <w:rsid w:val="00841ED1"/>
    <w:rsid w:val="008438BE"/>
    <w:rsid w:val="00860740"/>
    <w:rsid w:val="008633F6"/>
    <w:rsid w:val="0086681A"/>
    <w:rsid w:val="008803BF"/>
    <w:rsid w:val="00880588"/>
    <w:rsid w:val="00884E0C"/>
    <w:rsid w:val="0091180C"/>
    <w:rsid w:val="0091576C"/>
    <w:rsid w:val="00926499"/>
    <w:rsid w:val="00926701"/>
    <w:rsid w:val="00933E06"/>
    <w:rsid w:val="00970B77"/>
    <w:rsid w:val="00997925"/>
    <w:rsid w:val="009A0872"/>
    <w:rsid w:val="009A2387"/>
    <w:rsid w:val="009A5D90"/>
    <w:rsid w:val="009C601D"/>
    <w:rsid w:val="009D3247"/>
    <w:rsid w:val="009D5CD4"/>
    <w:rsid w:val="00A14C12"/>
    <w:rsid w:val="00A170F8"/>
    <w:rsid w:val="00A33DA6"/>
    <w:rsid w:val="00A42492"/>
    <w:rsid w:val="00A43D3F"/>
    <w:rsid w:val="00A45ABF"/>
    <w:rsid w:val="00A75C0A"/>
    <w:rsid w:val="00A85A62"/>
    <w:rsid w:val="00A95093"/>
    <w:rsid w:val="00AB6BD8"/>
    <w:rsid w:val="00AD39F1"/>
    <w:rsid w:val="00AD78C3"/>
    <w:rsid w:val="00AF06E7"/>
    <w:rsid w:val="00AF4CA6"/>
    <w:rsid w:val="00B03932"/>
    <w:rsid w:val="00B1613B"/>
    <w:rsid w:val="00B23A15"/>
    <w:rsid w:val="00B26FF2"/>
    <w:rsid w:val="00B626D8"/>
    <w:rsid w:val="00B64DAA"/>
    <w:rsid w:val="00B762D9"/>
    <w:rsid w:val="00B933B0"/>
    <w:rsid w:val="00BA1D6E"/>
    <w:rsid w:val="00BA776B"/>
    <w:rsid w:val="00BC08F3"/>
    <w:rsid w:val="00BD160E"/>
    <w:rsid w:val="00C0057B"/>
    <w:rsid w:val="00C037E3"/>
    <w:rsid w:val="00C237FA"/>
    <w:rsid w:val="00C34D66"/>
    <w:rsid w:val="00C367EA"/>
    <w:rsid w:val="00C43E8B"/>
    <w:rsid w:val="00C456A2"/>
    <w:rsid w:val="00C54153"/>
    <w:rsid w:val="00C548A3"/>
    <w:rsid w:val="00CA63F3"/>
    <w:rsid w:val="00CA79CB"/>
    <w:rsid w:val="00CE7329"/>
    <w:rsid w:val="00CF112E"/>
    <w:rsid w:val="00CF4A66"/>
    <w:rsid w:val="00D06EF3"/>
    <w:rsid w:val="00D5284E"/>
    <w:rsid w:val="00D662EE"/>
    <w:rsid w:val="00D7302F"/>
    <w:rsid w:val="00D73735"/>
    <w:rsid w:val="00D9053A"/>
    <w:rsid w:val="00D95A75"/>
    <w:rsid w:val="00D973BC"/>
    <w:rsid w:val="00DA40C0"/>
    <w:rsid w:val="00DB290A"/>
    <w:rsid w:val="00DB6EA8"/>
    <w:rsid w:val="00DC47AB"/>
    <w:rsid w:val="00DE1103"/>
    <w:rsid w:val="00DE2152"/>
    <w:rsid w:val="00DF08D4"/>
    <w:rsid w:val="00DF0CF6"/>
    <w:rsid w:val="00DF2572"/>
    <w:rsid w:val="00E07D25"/>
    <w:rsid w:val="00E25CB5"/>
    <w:rsid w:val="00E622F4"/>
    <w:rsid w:val="00E62CDF"/>
    <w:rsid w:val="00E74FEF"/>
    <w:rsid w:val="00E774DF"/>
    <w:rsid w:val="00EB62E3"/>
    <w:rsid w:val="00EC7A8E"/>
    <w:rsid w:val="00ED2229"/>
    <w:rsid w:val="00EF3A9A"/>
    <w:rsid w:val="00F042B1"/>
    <w:rsid w:val="00F40D8E"/>
    <w:rsid w:val="00F57AB5"/>
    <w:rsid w:val="00F60125"/>
    <w:rsid w:val="00F80761"/>
    <w:rsid w:val="00F8469E"/>
    <w:rsid w:val="00FC06E3"/>
    <w:rsid w:val="00FC7497"/>
    <w:rsid w:val="00FD2EB5"/>
    <w:rsid w:val="00FD2F72"/>
    <w:rsid w:val="00FE6668"/>
    <w:rsid w:val="00FE6AFD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11362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100</cp:revision>
  <dcterms:created xsi:type="dcterms:W3CDTF">2020-10-19T08:06:00Z</dcterms:created>
  <dcterms:modified xsi:type="dcterms:W3CDTF">2021-01-15T02:46:00Z</dcterms:modified>
</cp:coreProperties>
</file>