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GoBack"/>
      <w:bookmarkEnd w:id="0"/>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3C391C">
        <w:rPr>
          <w:rFonts w:ascii="Arial" w:eastAsia="Arial Unicode MS" w:hAnsi="Arial"/>
          <w:b/>
          <w:bCs/>
          <w:kern w:val="0"/>
          <w:sz w:val="28"/>
          <w:szCs w:val="28"/>
        </w:rPr>
        <w:t>3</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842B82" w:rsidRPr="00842B82">
        <w:rPr>
          <w:rFonts w:ascii="Arial" w:eastAsia="Arial Unicode MS" w:hAnsi="Arial"/>
          <w:b/>
          <w:bCs/>
          <w:kern w:val="0"/>
          <w:sz w:val="28"/>
          <w:szCs w:val="28"/>
        </w:rPr>
        <w:t>2100642</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3C391C">
        <w:rPr>
          <w:rFonts w:ascii="Arial" w:eastAsia="Arial Unicode MS" w:hAnsi="Arial"/>
          <w:b/>
          <w:bCs/>
          <w:kern w:val="0"/>
          <w:sz w:val="24"/>
          <w:szCs w:val="20"/>
        </w:rPr>
        <w:t xml:space="preserve">25 Jan.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3C391C">
        <w:rPr>
          <w:rFonts w:ascii="Arial" w:eastAsia="Arial Unicode MS" w:hAnsi="Arial"/>
          <w:b/>
          <w:bCs/>
          <w:kern w:val="0"/>
          <w:sz w:val="24"/>
          <w:szCs w:val="20"/>
        </w:rPr>
        <w:t>5</w:t>
      </w:r>
      <w:r w:rsidR="00EB0333">
        <w:rPr>
          <w:rFonts w:ascii="Arial" w:eastAsia="Arial Unicode MS" w:hAnsi="Arial"/>
          <w:b/>
          <w:bCs/>
          <w:kern w:val="0"/>
          <w:sz w:val="24"/>
          <w:szCs w:val="20"/>
        </w:rPr>
        <w:t xml:space="preserve"> </w:t>
      </w:r>
      <w:r w:rsidR="003C391C">
        <w:rPr>
          <w:rFonts w:ascii="Arial" w:eastAsia="Arial Unicode MS" w:hAnsi="Arial"/>
          <w:b/>
          <w:bCs/>
          <w:kern w:val="0"/>
          <w:sz w:val="24"/>
          <w:szCs w:val="20"/>
        </w:rPr>
        <w:t>Feb.</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8B2D47" w:rsidRPr="008B2D47">
        <w:rPr>
          <w:rFonts w:ascii="Arial" w:eastAsia="Arial Unicode MS" w:hAnsi="Arial" w:cs="Arial"/>
          <w:b/>
          <w:bCs/>
          <w:kern w:val="0"/>
          <w:sz w:val="24"/>
          <w:szCs w:val="20"/>
        </w:rPr>
        <w:t>8.2.3</w:t>
      </w:r>
      <w:r w:rsidR="008B2D47" w:rsidRPr="008B2D47">
        <w:rPr>
          <w:rFonts w:ascii="Arial" w:eastAsia="Arial Unicode MS" w:hAnsi="Arial" w:cs="Arial"/>
          <w:b/>
          <w:bCs/>
          <w:kern w:val="0"/>
          <w:sz w:val="24"/>
          <w:szCs w:val="20"/>
        </w:rPr>
        <w:tab/>
        <w:t>Conditional PSCell change / addition</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2733A">
        <w:rPr>
          <w:rFonts w:ascii="Arial" w:eastAsia="Arial Unicode MS" w:hAnsi="Arial" w:cs="Arial"/>
          <w:b/>
          <w:bCs/>
          <w:kern w:val="0"/>
          <w:sz w:val="24"/>
          <w:szCs w:val="20"/>
        </w:rPr>
        <w:t>C</w:t>
      </w:r>
      <w:r w:rsidR="00101266">
        <w:rPr>
          <w:rFonts w:ascii="Arial" w:eastAsia="Arial Unicode MS" w:hAnsi="Arial" w:cs="Arial"/>
          <w:b/>
          <w:bCs/>
          <w:kern w:val="0"/>
          <w:sz w:val="24"/>
          <w:szCs w:val="20"/>
        </w:rPr>
        <w:t>andidate PSCell</w:t>
      </w:r>
      <w:r w:rsidR="0022733A">
        <w:rPr>
          <w:rFonts w:ascii="Arial" w:eastAsia="Arial Unicode MS" w:hAnsi="Arial" w:cs="Arial"/>
          <w:b/>
          <w:bCs/>
          <w:kern w:val="0"/>
          <w:sz w:val="24"/>
          <w:szCs w:val="20"/>
        </w:rPr>
        <w:t xml:space="preserve"> selection</w:t>
      </w:r>
      <w:r w:rsidR="00101266">
        <w:rPr>
          <w:rFonts w:ascii="Arial" w:eastAsia="Arial Unicode MS" w:hAnsi="Arial" w:cs="Arial"/>
          <w:b/>
          <w:bCs/>
          <w:kern w:val="0"/>
          <w:sz w:val="24"/>
          <w:szCs w:val="20"/>
        </w:rPr>
        <w:t xml:space="preserve"> in</w:t>
      </w:r>
      <w:r w:rsidR="00C07261">
        <w:rPr>
          <w:rFonts w:ascii="Arial" w:eastAsia="Arial Unicode MS" w:hAnsi="Arial" w:cs="Arial"/>
          <w:b/>
          <w:bCs/>
          <w:kern w:val="0"/>
          <w:sz w:val="24"/>
          <w:szCs w:val="20"/>
        </w:rPr>
        <w:t xml:space="preserve"> CPAC</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2A3FEE" w:rsidP="003E16F6">
      <w:pPr>
        <w:widowControl/>
        <w:rPr>
          <w:rFonts w:ascii="Arial" w:eastAsia="Arial Unicode MS" w:hAnsi="Arial"/>
          <w:kern w:val="0"/>
          <w:sz w:val="20"/>
          <w:szCs w:val="20"/>
        </w:rPr>
      </w:pPr>
      <w:r>
        <w:rPr>
          <w:rFonts w:ascii="Arial" w:eastAsia="Arial Unicode MS" w:hAnsi="Arial"/>
          <w:kern w:val="0"/>
          <w:sz w:val="20"/>
          <w:szCs w:val="20"/>
        </w:rPr>
        <w:t>In RAN2#112e, there were a lot of agreements on CPAC but some FFS also remain.</w:t>
      </w:r>
      <w:r w:rsidR="00096540">
        <w:rPr>
          <w:rFonts w:ascii="Arial" w:eastAsia="Arial Unicode MS" w:hAnsi="Arial"/>
          <w:kern w:val="0"/>
          <w:sz w:val="20"/>
          <w:szCs w:val="20"/>
        </w:rPr>
        <w:t xml:space="preserve"> I</w:t>
      </w:r>
      <w:r w:rsidR="00B97074">
        <w:rPr>
          <w:rFonts w:ascii="Arial" w:eastAsia="Arial Unicode MS" w:hAnsi="Arial"/>
          <w:kern w:val="0"/>
          <w:sz w:val="20"/>
          <w:szCs w:val="20"/>
        </w:rPr>
        <w:t>n</w:t>
      </w:r>
      <w:r w:rsidR="009D2950">
        <w:rPr>
          <w:rFonts w:ascii="Arial" w:eastAsia="Arial Unicode MS" w:hAnsi="Arial"/>
          <w:kern w:val="0"/>
          <w:sz w:val="20"/>
          <w:szCs w:val="20"/>
        </w:rPr>
        <w:t xml:space="preserve"> this contribution, we discuss </w:t>
      </w:r>
      <w:r w:rsidR="00B97074">
        <w:rPr>
          <w:rFonts w:ascii="Arial" w:eastAsia="Arial Unicode MS" w:hAnsi="Arial"/>
          <w:kern w:val="0"/>
          <w:sz w:val="20"/>
          <w:szCs w:val="20"/>
        </w:rPr>
        <w:t>candida</w:t>
      </w:r>
      <w:r w:rsidR="00375CFF">
        <w:rPr>
          <w:rFonts w:ascii="Arial" w:eastAsia="Arial Unicode MS" w:hAnsi="Arial"/>
          <w:kern w:val="0"/>
          <w:sz w:val="20"/>
          <w:szCs w:val="20"/>
        </w:rPr>
        <w:t>te PSCell</w:t>
      </w:r>
      <w:r w:rsidR="00B97074">
        <w:rPr>
          <w:rFonts w:ascii="Arial" w:eastAsia="Arial Unicode MS" w:hAnsi="Arial"/>
          <w:kern w:val="0"/>
          <w:sz w:val="20"/>
          <w:szCs w:val="20"/>
        </w:rPr>
        <w:t xml:space="preserve"> </w:t>
      </w:r>
      <w:r w:rsidR="009D2950">
        <w:rPr>
          <w:rFonts w:ascii="Arial" w:eastAsia="Arial Unicode MS" w:hAnsi="Arial"/>
          <w:kern w:val="0"/>
          <w:sz w:val="20"/>
          <w:szCs w:val="20"/>
        </w:rPr>
        <w:t xml:space="preserve">selection </w:t>
      </w:r>
      <w:r w:rsidR="007B13DE">
        <w:rPr>
          <w:rFonts w:ascii="Arial" w:eastAsia="Arial Unicode MS" w:hAnsi="Arial"/>
          <w:kern w:val="0"/>
          <w:sz w:val="20"/>
          <w:szCs w:val="20"/>
        </w:rPr>
        <w:t>which is related to FFS regarding the execution condition and the inter-node coordination</w:t>
      </w:r>
      <w:r w:rsidR="009D2950">
        <w:rPr>
          <w:rFonts w:ascii="Arial" w:eastAsia="Arial Unicode MS" w:hAnsi="Arial"/>
          <w:kern w:val="0"/>
          <w:sz w:val="20"/>
          <w:szCs w:val="20"/>
        </w:rPr>
        <w:t xml:space="preserve"> </w:t>
      </w:r>
      <w:r w:rsidR="005F4EBD">
        <w:rPr>
          <w:rFonts w:ascii="Arial" w:eastAsia="Arial Unicode MS" w:hAnsi="Arial"/>
          <w:kern w:val="0"/>
          <w:sz w:val="20"/>
          <w:szCs w:val="20"/>
        </w:rPr>
        <w:t>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C37442">
        <w:rPr>
          <w:rFonts w:ascii="Arial" w:hAnsi="Arial"/>
          <w:kern w:val="0"/>
          <w:sz w:val="28"/>
          <w:szCs w:val="20"/>
        </w:rPr>
        <w:t>CPA</w:t>
      </w:r>
    </w:p>
    <w:p w:rsidR="003E16F6" w:rsidRDefault="002020F4" w:rsidP="003E16F6">
      <w:pPr>
        <w:widowControl/>
        <w:spacing w:after="120" w:line="240" w:lineRule="atLeast"/>
        <w:rPr>
          <w:rFonts w:ascii="Arial" w:hAnsi="Arial"/>
          <w:kern w:val="0"/>
          <w:sz w:val="20"/>
          <w:szCs w:val="20"/>
        </w:rPr>
      </w:pPr>
      <w:r>
        <w:rPr>
          <w:rFonts w:ascii="Arial" w:hAnsi="Arial"/>
          <w:kern w:val="0"/>
          <w:sz w:val="20"/>
          <w:szCs w:val="20"/>
        </w:rPr>
        <w:t xml:space="preserve">For CPA, it was </w:t>
      </w:r>
      <w:r w:rsidR="00584880">
        <w:rPr>
          <w:rFonts w:ascii="Arial" w:hAnsi="Arial"/>
          <w:kern w:val="0"/>
          <w:sz w:val="20"/>
          <w:szCs w:val="20"/>
        </w:rPr>
        <w:t xml:space="preserve">agreed </w:t>
      </w:r>
      <w:r>
        <w:rPr>
          <w:rFonts w:ascii="Arial" w:hAnsi="Arial"/>
          <w:kern w:val="0"/>
          <w:sz w:val="20"/>
          <w:szCs w:val="20"/>
        </w:rPr>
        <w:t>that the MN decides on the CPA execution condition and does not i</w:t>
      </w:r>
      <w:r w:rsidR="00584880">
        <w:rPr>
          <w:rFonts w:ascii="Arial" w:hAnsi="Arial"/>
          <w:kern w:val="0"/>
          <w:sz w:val="20"/>
          <w:szCs w:val="20"/>
        </w:rPr>
        <w:t>ndicate it to the target SN. It was also confirmed that the CPA execution condition is defined by a measurement identify like Rel-16 CPC.</w:t>
      </w:r>
    </w:p>
    <w:p w:rsidR="008A1FC4" w:rsidRPr="00101212" w:rsidRDefault="008A1FC4" w:rsidP="001558EF">
      <w:pPr>
        <w:pStyle w:val="Doc-text2"/>
        <w:pBdr>
          <w:top w:val="single" w:sz="4" w:space="1" w:color="auto"/>
          <w:left w:val="single" w:sz="4" w:space="4" w:color="auto"/>
          <w:bottom w:val="single" w:sz="4" w:space="1" w:color="auto"/>
          <w:right w:val="single" w:sz="4" w:space="4" w:color="auto"/>
        </w:pBdr>
        <w:adjustRightInd w:val="0"/>
        <w:snapToGrid w:val="0"/>
        <w:ind w:left="363"/>
        <w:rPr>
          <w:b/>
        </w:rPr>
      </w:pPr>
      <w:r w:rsidRPr="00101212">
        <w:rPr>
          <w:b/>
        </w:rPr>
        <w:t>Proposal set 1B: trigger/ condition related</w:t>
      </w:r>
    </w:p>
    <w:p w:rsidR="008A1FC4" w:rsidRPr="00967960" w:rsidRDefault="008A1FC4" w:rsidP="001558EF">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spacing w:line="259" w:lineRule="auto"/>
        <w:ind w:left="360"/>
      </w:pPr>
      <w:r w:rsidRPr="00101212">
        <w:t xml:space="preserve">For conditional PSCell addition, the MN decides on the conditional PSCell addition execution condition. </w:t>
      </w:r>
      <w:r w:rsidRPr="00842B82">
        <w:rPr>
          <w:color w:val="AEAAAA" w:themeColor="background2" w:themeShade="BF"/>
        </w:rPr>
        <w:t>FFS for PSCell Change.</w:t>
      </w:r>
    </w:p>
    <w:p w:rsidR="008A1FC4" w:rsidRPr="00101212" w:rsidRDefault="008A1FC4" w:rsidP="00992A58">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spacing w:line="259" w:lineRule="auto"/>
        <w:ind w:left="360"/>
      </w:pPr>
      <w:r w:rsidRPr="00101212">
        <w:t>The execution condition for CPAC is defined by a measurement identity which identifies a measurement configuration.</w:t>
      </w:r>
    </w:p>
    <w:p w:rsidR="003E16F6" w:rsidRDefault="003E16F6" w:rsidP="003E16F6">
      <w:pPr>
        <w:widowControl/>
        <w:spacing w:after="120" w:line="240" w:lineRule="atLeast"/>
        <w:rPr>
          <w:rFonts w:ascii="Arial" w:hAnsi="Arial"/>
          <w:kern w:val="0"/>
          <w:sz w:val="20"/>
          <w:szCs w:val="20"/>
        </w:rPr>
      </w:pPr>
    </w:p>
    <w:p w:rsidR="00CF11BC" w:rsidRDefault="00557A43" w:rsidP="003E16F6">
      <w:pPr>
        <w:widowControl/>
        <w:spacing w:after="120" w:line="240" w:lineRule="atLeast"/>
        <w:rPr>
          <w:rFonts w:ascii="Arial" w:hAnsi="Arial"/>
          <w:kern w:val="0"/>
          <w:sz w:val="20"/>
          <w:szCs w:val="20"/>
        </w:rPr>
      </w:pPr>
      <w:r>
        <w:rPr>
          <w:rFonts w:ascii="Arial" w:hAnsi="Arial" w:hint="eastAsia"/>
          <w:kern w:val="0"/>
          <w:sz w:val="20"/>
          <w:szCs w:val="20"/>
        </w:rPr>
        <w:t>In the legacy SN addition procedure, the</w:t>
      </w:r>
      <w:r w:rsidR="007B24F2">
        <w:rPr>
          <w:rFonts w:ascii="Arial" w:hAnsi="Arial"/>
          <w:kern w:val="0"/>
          <w:sz w:val="20"/>
          <w:szCs w:val="20"/>
        </w:rPr>
        <w:t xml:space="preserve"> target</w:t>
      </w:r>
      <w:r>
        <w:rPr>
          <w:rFonts w:ascii="Arial" w:hAnsi="Arial" w:hint="eastAsia"/>
          <w:kern w:val="0"/>
          <w:sz w:val="20"/>
          <w:szCs w:val="20"/>
        </w:rPr>
        <w:t xml:space="preserve"> SN </w:t>
      </w:r>
      <w:r>
        <w:rPr>
          <w:rFonts w:ascii="Arial" w:hAnsi="Arial"/>
          <w:kern w:val="0"/>
          <w:sz w:val="20"/>
          <w:szCs w:val="20"/>
        </w:rPr>
        <w:t xml:space="preserve">decides a PSCell based on the information provided by the MN via </w:t>
      </w:r>
      <w:r w:rsidR="007B6AA9">
        <w:rPr>
          <w:rFonts w:ascii="Arial" w:hAnsi="Arial"/>
          <w:kern w:val="0"/>
          <w:sz w:val="20"/>
          <w:szCs w:val="20"/>
        </w:rPr>
        <w:t xml:space="preserve">the </w:t>
      </w:r>
      <w:r>
        <w:rPr>
          <w:rFonts w:ascii="Arial" w:hAnsi="Arial"/>
          <w:kern w:val="0"/>
          <w:sz w:val="20"/>
          <w:szCs w:val="20"/>
        </w:rPr>
        <w:t>CG-ConfigInfo mes</w:t>
      </w:r>
      <w:r w:rsidR="00A007A3">
        <w:rPr>
          <w:rFonts w:ascii="Arial" w:hAnsi="Arial"/>
          <w:kern w:val="0"/>
          <w:sz w:val="20"/>
          <w:szCs w:val="20"/>
        </w:rPr>
        <w:t xml:space="preserve">sage, e.g. </w:t>
      </w:r>
      <w:r w:rsidR="00A007A3" w:rsidRPr="00A007A3">
        <w:rPr>
          <w:rFonts w:ascii="Arial" w:hAnsi="Arial"/>
          <w:kern w:val="0"/>
          <w:sz w:val="20"/>
          <w:szCs w:val="20"/>
        </w:rPr>
        <w:t>candidateCellInfoListMN</w:t>
      </w:r>
      <w:r w:rsidR="00A007A3">
        <w:rPr>
          <w:rFonts w:ascii="Arial" w:hAnsi="Arial"/>
          <w:kern w:val="0"/>
          <w:sz w:val="20"/>
          <w:szCs w:val="20"/>
        </w:rPr>
        <w:t xml:space="preserve">. Unlike the legacy SN addition, the latest measurement results </w:t>
      </w:r>
      <w:r w:rsidR="009D3DB3">
        <w:rPr>
          <w:rFonts w:ascii="Arial" w:hAnsi="Arial"/>
          <w:kern w:val="0"/>
          <w:sz w:val="20"/>
          <w:szCs w:val="20"/>
        </w:rPr>
        <w:t xml:space="preserve">at the time of CPA execution will be different from those </w:t>
      </w:r>
      <w:r w:rsidR="00A007A3">
        <w:rPr>
          <w:rFonts w:ascii="Arial" w:hAnsi="Arial"/>
          <w:kern w:val="0"/>
          <w:sz w:val="20"/>
          <w:szCs w:val="20"/>
        </w:rPr>
        <w:t xml:space="preserve">available at the time of the candidate PSCell(s) selection. </w:t>
      </w:r>
      <w:r w:rsidR="009D3DB3">
        <w:rPr>
          <w:rFonts w:ascii="Arial" w:hAnsi="Arial"/>
          <w:kern w:val="0"/>
          <w:sz w:val="20"/>
          <w:szCs w:val="20"/>
        </w:rPr>
        <w:t xml:space="preserve">This is basically same situation even in Rel-16 intra-SN CPC. </w:t>
      </w:r>
      <w:r w:rsidR="00722785">
        <w:rPr>
          <w:rFonts w:ascii="Arial" w:hAnsi="Arial"/>
          <w:kern w:val="0"/>
          <w:sz w:val="20"/>
          <w:szCs w:val="20"/>
        </w:rPr>
        <w:t>It should be considered as the trade-off between the mobility failure reduction and the optimum target selection in the pre-preparation manner.</w:t>
      </w:r>
    </w:p>
    <w:p w:rsidR="001F01AA" w:rsidRPr="002C6C08" w:rsidRDefault="00AE28CE" w:rsidP="003E16F6">
      <w:pPr>
        <w:widowControl/>
        <w:spacing w:after="120" w:line="240" w:lineRule="atLeast"/>
        <w:rPr>
          <w:rFonts w:ascii="Arial" w:hAnsi="Arial"/>
          <w:kern w:val="0"/>
          <w:sz w:val="20"/>
          <w:szCs w:val="20"/>
        </w:rPr>
      </w:pPr>
      <w:r>
        <w:rPr>
          <w:rFonts w:ascii="Arial" w:hAnsi="Arial"/>
          <w:kern w:val="0"/>
          <w:sz w:val="20"/>
          <w:szCs w:val="20"/>
        </w:rPr>
        <w:t xml:space="preserve">In addition, it was agreed that the MN is not required to indicate the CPA execution condition to the target SN. </w:t>
      </w:r>
      <w:r w:rsidR="001F01AA">
        <w:rPr>
          <w:rFonts w:ascii="Arial" w:hAnsi="Arial"/>
          <w:kern w:val="0"/>
          <w:sz w:val="20"/>
          <w:szCs w:val="20"/>
        </w:rPr>
        <w:t>On top of that, t</w:t>
      </w:r>
      <w:r w:rsidR="007B24F2">
        <w:rPr>
          <w:rFonts w:ascii="Arial" w:hAnsi="Arial" w:hint="eastAsia"/>
          <w:kern w:val="0"/>
          <w:sz w:val="20"/>
          <w:szCs w:val="20"/>
        </w:rPr>
        <w:t xml:space="preserve">here may be some </w:t>
      </w:r>
      <w:r w:rsidR="007B24F2">
        <w:rPr>
          <w:rFonts w:ascii="Arial" w:hAnsi="Arial"/>
          <w:kern w:val="0"/>
          <w:sz w:val="20"/>
          <w:szCs w:val="20"/>
        </w:rPr>
        <w:t xml:space="preserve">potential </w:t>
      </w:r>
      <w:r w:rsidR="007B24F2">
        <w:rPr>
          <w:rFonts w:ascii="Arial" w:hAnsi="Arial" w:hint="eastAsia"/>
          <w:kern w:val="0"/>
          <w:sz w:val="20"/>
          <w:szCs w:val="20"/>
        </w:rPr>
        <w:t>optimization</w:t>
      </w:r>
      <w:r w:rsidR="001F01AA">
        <w:rPr>
          <w:rFonts w:ascii="Arial" w:hAnsi="Arial"/>
          <w:kern w:val="0"/>
          <w:sz w:val="20"/>
          <w:szCs w:val="20"/>
        </w:rPr>
        <w:t xml:space="preserve">. For example, </w:t>
      </w:r>
      <w:r w:rsidR="00B02005">
        <w:rPr>
          <w:rFonts w:ascii="Arial" w:hAnsi="Arial"/>
          <w:kern w:val="0"/>
          <w:sz w:val="20"/>
          <w:szCs w:val="20"/>
        </w:rPr>
        <w:t>the SN informs the MN of a preference of target PSCell so that the MN can take it into account when the CPA execution condition</w:t>
      </w:r>
      <w:r w:rsidR="00A25EA9">
        <w:rPr>
          <w:rFonts w:ascii="Arial" w:hAnsi="Arial"/>
          <w:kern w:val="0"/>
          <w:sz w:val="20"/>
          <w:szCs w:val="20"/>
        </w:rPr>
        <w:t xml:space="preserve"> is set (e.g. using smaller or larger offset value)</w:t>
      </w:r>
      <w:r w:rsidR="00B02005">
        <w:rPr>
          <w:rFonts w:ascii="Arial" w:hAnsi="Arial"/>
          <w:kern w:val="0"/>
          <w:sz w:val="20"/>
          <w:szCs w:val="20"/>
        </w:rPr>
        <w:t>.</w:t>
      </w:r>
      <w:r w:rsidR="00A25EA9">
        <w:rPr>
          <w:rFonts w:ascii="Arial" w:hAnsi="Arial"/>
          <w:kern w:val="0"/>
          <w:sz w:val="20"/>
          <w:szCs w:val="20"/>
        </w:rPr>
        <w:t xml:space="preserve"> However, as far as the selected target PSCell has good radio quality, the CPA will be successful and later the SN can change the PSCell if necessary. Therefore, we do not see a need of such optimization at least in Rel-17.</w:t>
      </w:r>
    </w:p>
    <w:p w:rsidR="00C2513B"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311A61">
        <w:rPr>
          <w:rFonts w:ascii="Arial" w:hAnsi="Arial"/>
          <w:b/>
          <w:kern w:val="0"/>
          <w:sz w:val="20"/>
          <w:szCs w:val="20"/>
        </w:rPr>
        <w:t>In CPA, the SN selects candidate PSCell(s)</w:t>
      </w:r>
      <w:r w:rsidR="00C2513B">
        <w:rPr>
          <w:rFonts w:ascii="Arial" w:hAnsi="Arial"/>
          <w:b/>
          <w:kern w:val="0"/>
          <w:sz w:val="20"/>
          <w:szCs w:val="20"/>
        </w:rPr>
        <w:t>.</w:t>
      </w:r>
    </w:p>
    <w:p w:rsidR="003E16F6" w:rsidRPr="002C6C08" w:rsidRDefault="00C2513B" w:rsidP="003E16F6">
      <w:pPr>
        <w:widowControl/>
        <w:spacing w:before="60" w:after="120" w:line="240" w:lineRule="atLeast"/>
        <w:rPr>
          <w:rFonts w:ascii="Arial" w:hAnsi="Arial"/>
          <w:b/>
          <w:kern w:val="0"/>
          <w:sz w:val="20"/>
          <w:szCs w:val="20"/>
        </w:rPr>
      </w:pPr>
      <w:r>
        <w:rPr>
          <w:rFonts w:ascii="Arial" w:hAnsi="Arial"/>
          <w:b/>
          <w:kern w:val="0"/>
          <w:sz w:val="20"/>
          <w:szCs w:val="20"/>
        </w:rPr>
        <w:t>Proposal 2: In CPA, the SN can select candidate PSCell(s)</w:t>
      </w:r>
      <w:r w:rsidR="00311A61">
        <w:rPr>
          <w:rFonts w:ascii="Arial" w:hAnsi="Arial"/>
          <w:b/>
          <w:kern w:val="0"/>
          <w:sz w:val="20"/>
          <w:szCs w:val="20"/>
        </w:rPr>
        <w:t xml:space="preserve"> based on the available information in CG-ConfigInfo (e.g. </w:t>
      </w:r>
      <w:r w:rsidR="00311A61" w:rsidRPr="00311A61">
        <w:rPr>
          <w:rFonts w:ascii="Arial" w:hAnsi="Arial"/>
          <w:b/>
          <w:kern w:val="0"/>
          <w:sz w:val="20"/>
          <w:szCs w:val="20"/>
        </w:rPr>
        <w:t>candidateCellInfoListMN</w:t>
      </w:r>
      <w:r w:rsidR="00311A61">
        <w:rPr>
          <w:rFonts w:ascii="Arial" w:hAnsi="Arial"/>
          <w:b/>
          <w:kern w:val="0"/>
          <w:sz w:val="20"/>
          <w:szCs w:val="20"/>
        </w:rPr>
        <w:t>) as in the legacy SN addition procedure. No further optimization for candidate PSCell selection purpose in Rel-17.</w:t>
      </w:r>
    </w:p>
    <w:p w:rsidR="003E16F6" w:rsidRPr="002C6C08" w:rsidRDefault="003E16F6" w:rsidP="003E16F6">
      <w:pPr>
        <w:widowControl/>
        <w:spacing w:after="120" w:line="240" w:lineRule="atLeast"/>
        <w:rPr>
          <w:rFonts w:ascii="Arial" w:hAnsi="Arial"/>
          <w:kern w:val="0"/>
          <w:sz w:val="20"/>
          <w:szCs w:val="20"/>
        </w:rPr>
      </w:pPr>
    </w:p>
    <w:p w:rsidR="007A6C4E" w:rsidRPr="002C6C08" w:rsidRDefault="007A6C4E" w:rsidP="007A6C4E">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C37442">
        <w:rPr>
          <w:rFonts w:ascii="Arial" w:hAnsi="Arial"/>
          <w:kern w:val="0"/>
          <w:sz w:val="28"/>
          <w:szCs w:val="20"/>
        </w:rPr>
        <w:t xml:space="preserve">MN-initiated and </w:t>
      </w:r>
      <w:r>
        <w:rPr>
          <w:rFonts w:ascii="Arial" w:hAnsi="Arial"/>
          <w:kern w:val="0"/>
          <w:sz w:val="28"/>
          <w:szCs w:val="20"/>
        </w:rPr>
        <w:t>SN-initiated inter-SN CPC</w:t>
      </w:r>
    </w:p>
    <w:p w:rsidR="00BB3E70" w:rsidRDefault="005453A1" w:rsidP="007A6C4E">
      <w:pPr>
        <w:widowControl/>
        <w:spacing w:after="120" w:line="240" w:lineRule="atLeast"/>
        <w:rPr>
          <w:rFonts w:ascii="Arial" w:hAnsi="Arial"/>
          <w:kern w:val="0"/>
          <w:sz w:val="20"/>
          <w:szCs w:val="20"/>
        </w:rPr>
      </w:pPr>
      <w:r>
        <w:rPr>
          <w:rFonts w:ascii="Arial" w:hAnsi="Arial"/>
          <w:kern w:val="0"/>
          <w:sz w:val="20"/>
          <w:szCs w:val="20"/>
        </w:rPr>
        <w:t xml:space="preserve">For the inter-SN CPC, </w:t>
      </w:r>
      <w:r w:rsidR="005946ED">
        <w:rPr>
          <w:rFonts w:ascii="Arial" w:hAnsi="Arial"/>
          <w:kern w:val="0"/>
          <w:sz w:val="20"/>
          <w:szCs w:val="20"/>
        </w:rPr>
        <w:t>s</w:t>
      </w:r>
      <w:r>
        <w:rPr>
          <w:rFonts w:ascii="Arial" w:hAnsi="Arial"/>
          <w:kern w:val="0"/>
          <w:sz w:val="20"/>
          <w:szCs w:val="20"/>
        </w:rPr>
        <w:t xml:space="preserve">ome </w:t>
      </w:r>
      <w:r w:rsidR="005946ED">
        <w:rPr>
          <w:rFonts w:ascii="Arial" w:hAnsi="Arial"/>
          <w:kern w:val="0"/>
          <w:sz w:val="20"/>
          <w:szCs w:val="20"/>
        </w:rPr>
        <w:t xml:space="preserve">FFS remain. </w:t>
      </w:r>
    </w:p>
    <w:p w:rsidR="00131FE5" w:rsidRPr="00101212" w:rsidRDefault="00131FE5" w:rsidP="00BB5F0D">
      <w:pPr>
        <w:pStyle w:val="Doc-text2"/>
        <w:pBdr>
          <w:top w:val="single" w:sz="4" w:space="1" w:color="auto"/>
          <w:left w:val="single" w:sz="4" w:space="4" w:color="auto"/>
          <w:bottom w:val="single" w:sz="4" w:space="1" w:color="auto"/>
          <w:right w:val="single" w:sz="4" w:space="4" w:color="auto"/>
        </w:pBdr>
        <w:adjustRightInd w:val="0"/>
        <w:snapToGrid w:val="0"/>
        <w:ind w:leftChars="100" w:left="573"/>
        <w:rPr>
          <w:b/>
        </w:rPr>
      </w:pPr>
      <w:r w:rsidRPr="00A3164C">
        <w:rPr>
          <w:b/>
        </w:rPr>
        <w:t>Proposal 1D: FFS issues</w:t>
      </w:r>
    </w:p>
    <w:p w:rsidR="00131FE5" w:rsidRPr="00101212" w:rsidRDefault="00131FE5" w:rsidP="00BB5F0D">
      <w:pPr>
        <w:pStyle w:val="Doc-text2"/>
        <w:pBdr>
          <w:top w:val="single" w:sz="4" w:space="1" w:color="auto"/>
          <w:left w:val="single" w:sz="4" w:space="4" w:color="auto"/>
          <w:bottom w:val="single" w:sz="4" w:space="1" w:color="auto"/>
          <w:right w:val="single" w:sz="4" w:space="4" w:color="auto"/>
        </w:pBdr>
        <w:adjustRightInd w:val="0"/>
        <w:snapToGrid w:val="0"/>
        <w:ind w:leftChars="100" w:left="573"/>
      </w:pPr>
      <w:r w:rsidRPr="005C2D3F">
        <w:rPr>
          <w:highlight w:val="lightGray"/>
        </w:rPr>
        <w:t>FFS for conditional PSCell change, SN decides on the condition for SN-initiated procedures and MN decides on the condition on MN-initiated procedures</w:t>
      </w:r>
    </w:p>
    <w:p w:rsidR="00131FE5" w:rsidRPr="00101212" w:rsidRDefault="00131FE5" w:rsidP="00BB5F0D">
      <w:pPr>
        <w:pStyle w:val="Doc-text2"/>
        <w:pBdr>
          <w:top w:val="single" w:sz="4" w:space="1" w:color="auto"/>
          <w:left w:val="single" w:sz="4" w:space="4" w:color="auto"/>
          <w:bottom w:val="single" w:sz="4" w:space="1" w:color="auto"/>
          <w:right w:val="single" w:sz="4" w:space="4" w:color="auto"/>
        </w:pBdr>
        <w:adjustRightInd w:val="0"/>
        <w:snapToGrid w:val="0"/>
        <w:ind w:leftChars="100" w:left="573"/>
      </w:pPr>
      <w:r w:rsidRPr="00101212">
        <w:t>FFS whether we need coordination on exact execution conditions or just measurements.</w:t>
      </w:r>
    </w:p>
    <w:p w:rsidR="00131FE5" w:rsidRPr="00101212" w:rsidRDefault="00131FE5" w:rsidP="00BB5F0D">
      <w:pPr>
        <w:pStyle w:val="Doc-text2"/>
        <w:pBdr>
          <w:top w:val="single" w:sz="4" w:space="1" w:color="auto"/>
          <w:left w:val="single" w:sz="4" w:space="4" w:color="auto"/>
          <w:bottom w:val="single" w:sz="4" w:space="1" w:color="auto"/>
          <w:right w:val="single" w:sz="4" w:space="4" w:color="auto"/>
        </w:pBdr>
        <w:adjustRightInd w:val="0"/>
        <w:snapToGrid w:val="0"/>
        <w:ind w:leftChars="100" w:left="573"/>
      </w:pPr>
      <w:r w:rsidRPr="00101212">
        <w:lastRenderedPageBreak/>
        <w:t>FFS whether source or target SN knows the condition</w:t>
      </w:r>
    </w:p>
    <w:p w:rsidR="00131FE5" w:rsidRPr="00101212" w:rsidRDefault="00131FE5" w:rsidP="00BB5F0D">
      <w:pPr>
        <w:pStyle w:val="Doc-text2"/>
        <w:pBdr>
          <w:top w:val="single" w:sz="4" w:space="1" w:color="auto"/>
          <w:left w:val="single" w:sz="4" w:space="4" w:color="auto"/>
          <w:bottom w:val="single" w:sz="4" w:space="1" w:color="auto"/>
          <w:right w:val="single" w:sz="4" w:space="4" w:color="auto"/>
        </w:pBdr>
        <w:adjustRightInd w:val="0"/>
        <w:snapToGrid w:val="0"/>
        <w:ind w:leftChars="100" w:left="573"/>
      </w:pPr>
      <w:r w:rsidRPr="00101212">
        <w:t>FFS in which exact cases the condition needs to be indicated</w:t>
      </w:r>
    </w:p>
    <w:p w:rsidR="007A6C4E" w:rsidRDefault="007A6C4E" w:rsidP="007A6C4E">
      <w:pPr>
        <w:widowControl/>
        <w:spacing w:after="120" w:line="240" w:lineRule="atLeast"/>
        <w:rPr>
          <w:rFonts w:ascii="Arial" w:hAnsi="Arial"/>
          <w:kern w:val="0"/>
          <w:sz w:val="20"/>
          <w:szCs w:val="20"/>
        </w:rPr>
      </w:pPr>
    </w:p>
    <w:p w:rsidR="002513AB" w:rsidRDefault="009221AC" w:rsidP="002513AB">
      <w:pPr>
        <w:widowControl/>
        <w:spacing w:after="120" w:line="240" w:lineRule="atLeast"/>
        <w:rPr>
          <w:rFonts w:ascii="Arial" w:hAnsi="Arial"/>
          <w:kern w:val="0"/>
          <w:sz w:val="20"/>
          <w:szCs w:val="20"/>
        </w:rPr>
      </w:pPr>
      <w:r>
        <w:rPr>
          <w:rFonts w:ascii="Arial" w:hAnsi="Arial"/>
          <w:kern w:val="0"/>
          <w:sz w:val="20"/>
          <w:szCs w:val="20"/>
        </w:rPr>
        <w:t xml:space="preserve">For </w:t>
      </w:r>
      <w:r w:rsidR="005946ED">
        <w:rPr>
          <w:rFonts w:ascii="Arial" w:hAnsi="Arial" w:hint="eastAsia"/>
          <w:kern w:val="0"/>
          <w:sz w:val="20"/>
          <w:szCs w:val="20"/>
        </w:rPr>
        <w:t>the MN-initiated CPC</w:t>
      </w:r>
      <w:r>
        <w:rPr>
          <w:rFonts w:ascii="Arial" w:hAnsi="Arial"/>
          <w:kern w:val="0"/>
          <w:sz w:val="20"/>
          <w:szCs w:val="20"/>
        </w:rPr>
        <w:t>,</w:t>
      </w:r>
      <w:r w:rsidR="005946ED">
        <w:rPr>
          <w:rFonts w:ascii="Arial" w:hAnsi="Arial"/>
          <w:kern w:val="0"/>
          <w:sz w:val="20"/>
          <w:szCs w:val="20"/>
        </w:rPr>
        <w:t xml:space="preserve"> </w:t>
      </w:r>
      <w:r w:rsidR="00840B46">
        <w:rPr>
          <w:rFonts w:ascii="Arial" w:hAnsi="Arial" w:hint="eastAsia"/>
          <w:kern w:val="0"/>
          <w:sz w:val="20"/>
          <w:szCs w:val="20"/>
        </w:rPr>
        <w:t xml:space="preserve">it was </w:t>
      </w:r>
      <w:r w:rsidR="002513AB">
        <w:rPr>
          <w:rFonts w:ascii="Arial" w:hAnsi="Arial" w:hint="eastAsia"/>
          <w:kern w:val="0"/>
          <w:sz w:val="20"/>
          <w:szCs w:val="20"/>
        </w:rPr>
        <w:t>FFS whether</w:t>
      </w:r>
      <w:r w:rsidR="002513AB">
        <w:rPr>
          <w:rFonts w:ascii="Arial" w:hAnsi="Arial"/>
          <w:kern w:val="0"/>
          <w:sz w:val="20"/>
          <w:szCs w:val="20"/>
        </w:rPr>
        <w:t xml:space="preserve"> the MN decides the condition </w:t>
      </w:r>
      <w:r w:rsidR="00D479D8">
        <w:rPr>
          <w:rFonts w:ascii="Arial" w:hAnsi="Arial"/>
          <w:kern w:val="0"/>
          <w:sz w:val="20"/>
          <w:szCs w:val="20"/>
        </w:rPr>
        <w:t>for</w:t>
      </w:r>
      <w:r w:rsidR="002513AB">
        <w:rPr>
          <w:rFonts w:ascii="Arial" w:hAnsi="Arial"/>
          <w:kern w:val="0"/>
          <w:sz w:val="20"/>
          <w:szCs w:val="20"/>
        </w:rPr>
        <w:t xml:space="preserve"> MN-initiated CPC</w:t>
      </w:r>
      <w:r>
        <w:rPr>
          <w:rFonts w:ascii="Arial" w:hAnsi="Arial"/>
          <w:kern w:val="0"/>
          <w:sz w:val="20"/>
          <w:szCs w:val="20"/>
        </w:rPr>
        <w:t>. As</w:t>
      </w:r>
      <w:r w:rsidR="002513AB">
        <w:rPr>
          <w:rFonts w:ascii="Arial" w:hAnsi="Arial"/>
          <w:kern w:val="0"/>
          <w:sz w:val="20"/>
          <w:szCs w:val="20"/>
        </w:rPr>
        <w:t xml:space="preserve"> the legacy SN change procedure is triggered by the MN</w:t>
      </w:r>
      <w:r>
        <w:rPr>
          <w:rFonts w:ascii="Arial" w:hAnsi="Arial"/>
          <w:kern w:val="0"/>
          <w:sz w:val="20"/>
          <w:szCs w:val="20"/>
        </w:rPr>
        <w:t xml:space="preserve">, </w:t>
      </w:r>
      <w:r w:rsidR="002513AB">
        <w:rPr>
          <w:rFonts w:ascii="Arial" w:hAnsi="Arial"/>
          <w:kern w:val="0"/>
          <w:sz w:val="20"/>
          <w:szCs w:val="20"/>
        </w:rPr>
        <w:t>it would be straightforward for the MN to decide the CPC condition. In addition, the MN-initiated CPC is intended mainly for inter-frequency SN change due to the basic assumption that the SN can have a responsibility for intra-SN frequency mobility from Rel-15. It would not be necessary to let the target SN take a decision on the CPC execution condition.</w:t>
      </w:r>
    </w:p>
    <w:p w:rsidR="00840B46" w:rsidRDefault="00840B46" w:rsidP="002513AB">
      <w:pPr>
        <w:widowControl/>
        <w:spacing w:after="120" w:line="240" w:lineRule="atLeast"/>
        <w:rPr>
          <w:rFonts w:ascii="Arial" w:hAnsi="Arial"/>
          <w:kern w:val="0"/>
          <w:sz w:val="20"/>
          <w:szCs w:val="20"/>
        </w:rPr>
      </w:pPr>
      <w:r>
        <w:rPr>
          <w:rFonts w:ascii="Arial" w:hAnsi="Arial"/>
          <w:kern w:val="0"/>
          <w:sz w:val="20"/>
          <w:szCs w:val="20"/>
        </w:rPr>
        <w:t>Also, the following agreement already imply this is the case. So, it would be good to confirm this.</w:t>
      </w:r>
    </w:p>
    <w:p w:rsidR="00840B46" w:rsidRPr="00552E68" w:rsidRDefault="00840B46" w:rsidP="00840B46">
      <w:pPr>
        <w:pStyle w:val="Agreement"/>
        <w:pBdr>
          <w:top w:val="single" w:sz="4" w:space="1" w:color="auto"/>
          <w:left w:val="single" w:sz="4" w:space="4" w:color="auto"/>
          <w:bottom w:val="single" w:sz="4" w:space="1" w:color="auto"/>
          <w:right w:val="single" w:sz="4" w:space="4" w:color="auto"/>
        </w:pBdr>
        <w:rPr>
          <w:b w:val="0"/>
        </w:rPr>
      </w:pPr>
      <w:r w:rsidRPr="00552E68">
        <w:rPr>
          <w:b w:val="0"/>
        </w:rPr>
        <w:t xml:space="preserve">In </w:t>
      </w:r>
      <w:r w:rsidRPr="00552E68">
        <w:rPr>
          <w:b w:val="0"/>
          <w:u w:val="single"/>
        </w:rPr>
        <w:t>MN initiated</w:t>
      </w:r>
      <w:r w:rsidRPr="00552E68">
        <w:rPr>
          <w:b w:val="0"/>
        </w:rPr>
        <w:t xml:space="preserve"> inter-SN CPC and CPA, the MN is not required to indicate the execution condition(s) to other involved entities (e.g. target SN, source SN).</w:t>
      </w:r>
    </w:p>
    <w:p w:rsidR="00840B46" w:rsidRDefault="00840B46" w:rsidP="002513AB">
      <w:pPr>
        <w:widowControl/>
        <w:spacing w:after="120" w:line="240" w:lineRule="atLeast"/>
        <w:rPr>
          <w:rFonts w:ascii="Arial" w:hAnsi="Arial"/>
          <w:kern w:val="0"/>
          <w:sz w:val="20"/>
          <w:szCs w:val="20"/>
        </w:rPr>
      </w:pPr>
    </w:p>
    <w:p w:rsidR="002513AB" w:rsidRPr="00FB0335" w:rsidRDefault="00FB0335" w:rsidP="00FB0335">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841A46">
        <w:rPr>
          <w:rFonts w:ascii="Arial" w:hAnsi="Arial"/>
          <w:b/>
          <w:kern w:val="0"/>
          <w:sz w:val="20"/>
          <w:szCs w:val="20"/>
        </w:rPr>
        <w:t>3</w:t>
      </w:r>
      <w:r w:rsidRPr="002C6C08">
        <w:rPr>
          <w:rFonts w:ascii="Arial" w:hAnsi="Arial" w:hint="eastAsia"/>
          <w:b/>
          <w:kern w:val="0"/>
          <w:sz w:val="20"/>
          <w:szCs w:val="20"/>
        </w:rPr>
        <w:t xml:space="preserve">: </w:t>
      </w:r>
      <w:r w:rsidR="00840B46">
        <w:rPr>
          <w:rFonts w:ascii="Arial" w:hAnsi="Arial"/>
          <w:b/>
          <w:kern w:val="0"/>
          <w:sz w:val="20"/>
          <w:szCs w:val="20"/>
        </w:rPr>
        <w:t xml:space="preserve">RAN2 to confirm </w:t>
      </w:r>
      <w:r w:rsidR="00445ACA">
        <w:rPr>
          <w:rFonts w:ascii="Arial" w:hAnsi="Arial"/>
          <w:b/>
          <w:kern w:val="0"/>
          <w:sz w:val="20"/>
          <w:szCs w:val="20"/>
        </w:rPr>
        <w:t xml:space="preserve">that </w:t>
      </w:r>
      <w:r w:rsidR="00840B46">
        <w:rPr>
          <w:rFonts w:ascii="Arial" w:hAnsi="Arial"/>
          <w:b/>
          <w:kern w:val="0"/>
          <w:sz w:val="20"/>
          <w:szCs w:val="20"/>
        </w:rPr>
        <w:t>f</w:t>
      </w:r>
      <w:r w:rsidR="0074101C">
        <w:rPr>
          <w:rFonts w:ascii="Arial" w:hAnsi="Arial"/>
          <w:b/>
          <w:kern w:val="0"/>
          <w:sz w:val="20"/>
          <w:szCs w:val="20"/>
        </w:rPr>
        <w:t>or MN-initiated inter-SN CPC, the MN decides the condition.</w:t>
      </w:r>
    </w:p>
    <w:p w:rsidR="003E16F6" w:rsidRDefault="003E16F6" w:rsidP="003E16F6">
      <w:pPr>
        <w:widowControl/>
        <w:spacing w:after="120" w:line="240" w:lineRule="atLeast"/>
        <w:rPr>
          <w:rFonts w:ascii="Arial" w:hAnsi="Arial"/>
          <w:kern w:val="0"/>
          <w:sz w:val="20"/>
          <w:szCs w:val="20"/>
        </w:rPr>
      </w:pPr>
    </w:p>
    <w:p w:rsidR="001857E5" w:rsidRDefault="00AA426D" w:rsidP="003E16F6">
      <w:pPr>
        <w:widowControl/>
        <w:spacing w:after="120" w:line="240" w:lineRule="atLeast"/>
        <w:rPr>
          <w:rFonts w:ascii="Arial" w:hAnsi="Arial"/>
          <w:kern w:val="0"/>
          <w:sz w:val="20"/>
          <w:szCs w:val="20"/>
        </w:rPr>
      </w:pPr>
      <w:r>
        <w:rPr>
          <w:rFonts w:ascii="Arial" w:hAnsi="Arial"/>
          <w:kern w:val="0"/>
          <w:sz w:val="20"/>
          <w:szCs w:val="20"/>
        </w:rPr>
        <w:t xml:space="preserve">For </w:t>
      </w:r>
      <w:r w:rsidR="00FB0335">
        <w:rPr>
          <w:rFonts w:ascii="Arial" w:hAnsi="Arial" w:hint="eastAsia"/>
          <w:kern w:val="0"/>
          <w:sz w:val="20"/>
          <w:szCs w:val="20"/>
        </w:rPr>
        <w:t>the SN-initiated C</w:t>
      </w:r>
      <w:r>
        <w:rPr>
          <w:rFonts w:ascii="Arial" w:hAnsi="Arial" w:hint="eastAsia"/>
          <w:kern w:val="0"/>
          <w:sz w:val="20"/>
          <w:szCs w:val="20"/>
        </w:rPr>
        <w:t xml:space="preserve">PC, </w:t>
      </w:r>
      <w:r>
        <w:rPr>
          <w:rFonts w:ascii="Arial" w:hAnsi="Arial"/>
          <w:kern w:val="0"/>
          <w:sz w:val="20"/>
          <w:szCs w:val="20"/>
        </w:rPr>
        <w:t>i</w:t>
      </w:r>
      <w:r w:rsidR="00D479D8">
        <w:rPr>
          <w:rFonts w:ascii="Arial" w:hAnsi="Arial"/>
          <w:kern w:val="0"/>
          <w:sz w:val="20"/>
          <w:szCs w:val="20"/>
        </w:rPr>
        <w:t xml:space="preserve">t </w:t>
      </w:r>
      <w:r>
        <w:rPr>
          <w:rFonts w:ascii="Arial" w:hAnsi="Arial"/>
          <w:kern w:val="0"/>
          <w:sz w:val="20"/>
          <w:szCs w:val="20"/>
        </w:rPr>
        <w:t>had been</w:t>
      </w:r>
      <w:r w:rsidR="00D479D8">
        <w:rPr>
          <w:rFonts w:ascii="Arial" w:hAnsi="Arial"/>
          <w:kern w:val="0"/>
          <w:sz w:val="20"/>
          <w:szCs w:val="20"/>
        </w:rPr>
        <w:t xml:space="preserve"> </w:t>
      </w:r>
      <w:r>
        <w:rPr>
          <w:rFonts w:ascii="Arial" w:hAnsi="Arial"/>
          <w:kern w:val="0"/>
          <w:sz w:val="20"/>
          <w:szCs w:val="20"/>
        </w:rPr>
        <w:t xml:space="preserve">also </w:t>
      </w:r>
      <w:r w:rsidR="00D479D8">
        <w:rPr>
          <w:rFonts w:ascii="Arial" w:hAnsi="Arial"/>
          <w:kern w:val="0"/>
          <w:sz w:val="20"/>
          <w:szCs w:val="20"/>
        </w:rPr>
        <w:t xml:space="preserve">FFS whether the SN decides the </w:t>
      </w:r>
      <w:r w:rsidR="001857E5">
        <w:rPr>
          <w:rFonts w:ascii="Arial" w:hAnsi="Arial"/>
          <w:kern w:val="0"/>
          <w:sz w:val="20"/>
          <w:szCs w:val="20"/>
        </w:rPr>
        <w:t>condition for SN-initiated CPC, while later it was agreed that the source SN sets (i.e. decides) the execution condition and provide</w:t>
      </w:r>
      <w:r>
        <w:rPr>
          <w:rFonts w:ascii="Arial" w:hAnsi="Arial"/>
          <w:kern w:val="0"/>
          <w:sz w:val="20"/>
          <w:szCs w:val="20"/>
        </w:rPr>
        <w:t>s</w:t>
      </w:r>
      <w:r w:rsidR="001857E5">
        <w:rPr>
          <w:rFonts w:ascii="Arial" w:hAnsi="Arial"/>
          <w:kern w:val="0"/>
          <w:sz w:val="20"/>
          <w:szCs w:val="20"/>
        </w:rPr>
        <w:t xml:space="preserve"> it to the MN.</w:t>
      </w:r>
    </w:p>
    <w:p w:rsidR="001857E5" w:rsidRPr="006D06CE" w:rsidRDefault="001857E5" w:rsidP="001857E5">
      <w:pPr>
        <w:pStyle w:val="Doc-text2"/>
        <w:pBdr>
          <w:top w:val="single" w:sz="4" w:space="1" w:color="auto"/>
          <w:left w:val="single" w:sz="4" w:space="4" w:color="auto"/>
          <w:bottom w:val="single" w:sz="4" w:space="1" w:color="auto"/>
          <w:right w:val="single" w:sz="4" w:space="4" w:color="auto"/>
        </w:pBdr>
        <w:ind w:leftChars="100" w:left="573"/>
        <w:rPr>
          <w:b/>
          <w:bCs/>
        </w:rPr>
      </w:pPr>
      <w:r w:rsidRPr="006D06CE">
        <w:rPr>
          <w:b/>
          <w:bCs/>
        </w:rPr>
        <w:t xml:space="preserve">Proposal 1: Option 1 should be used for the generation of conditional reconfiguration for SN initiated inter-SN conditional PSCell change. </w:t>
      </w:r>
    </w:p>
    <w:p w:rsidR="001857E5" w:rsidRPr="006D06CE" w:rsidRDefault="001857E5" w:rsidP="001857E5">
      <w:pPr>
        <w:pStyle w:val="Doc-text2"/>
        <w:pBdr>
          <w:top w:val="single" w:sz="4" w:space="1" w:color="auto"/>
          <w:left w:val="single" w:sz="4" w:space="4" w:color="auto"/>
          <w:bottom w:val="single" w:sz="4" w:space="1" w:color="auto"/>
          <w:right w:val="single" w:sz="4" w:space="4" w:color="auto"/>
        </w:pBdr>
        <w:ind w:leftChars="100" w:left="573"/>
        <w:rPr>
          <w:b/>
          <w:bCs/>
        </w:rPr>
      </w:pPr>
      <w:r w:rsidRPr="006D06CE">
        <w:rPr>
          <w:b/>
          <w:bCs/>
        </w:rPr>
        <w:t>Option 1:</w:t>
      </w:r>
      <w:r w:rsidRPr="006D06CE">
        <w:rPr>
          <w:b/>
          <w:bCs/>
        </w:rPr>
        <w:tab/>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rsidR="00840B46" w:rsidRDefault="00840B46" w:rsidP="00840B46">
      <w:pPr>
        <w:widowControl/>
        <w:spacing w:after="120" w:line="240" w:lineRule="atLeast"/>
        <w:rPr>
          <w:rFonts w:ascii="Arial" w:hAnsi="Arial"/>
          <w:kern w:val="0"/>
          <w:sz w:val="20"/>
          <w:szCs w:val="20"/>
        </w:rPr>
      </w:pPr>
    </w:p>
    <w:p w:rsidR="00840B46" w:rsidRDefault="00840B46" w:rsidP="00840B46">
      <w:pPr>
        <w:widowControl/>
        <w:spacing w:after="120" w:line="240" w:lineRule="atLeast"/>
        <w:rPr>
          <w:rFonts w:ascii="Arial" w:hAnsi="Arial"/>
          <w:kern w:val="0"/>
          <w:sz w:val="20"/>
          <w:szCs w:val="20"/>
        </w:rPr>
      </w:pPr>
      <w:r>
        <w:rPr>
          <w:rFonts w:ascii="Arial" w:hAnsi="Arial"/>
          <w:kern w:val="0"/>
          <w:sz w:val="20"/>
          <w:szCs w:val="20"/>
        </w:rPr>
        <w:t xml:space="preserve">In terms of the candidate PSCell selection, </w:t>
      </w:r>
      <w:r w:rsidR="00AA426D">
        <w:rPr>
          <w:rFonts w:ascii="Arial" w:hAnsi="Arial"/>
          <w:kern w:val="0"/>
          <w:sz w:val="20"/>
          <w:szCs w:val="20"/>
        </w:rPr>
        <w:t>a</w:t>
      </w:r>
      <w:r>
        <w:rPr>
          <w:rFonts w:ascii="Arial" w:hAnsi="Arial"/>
          <w:kern w:val="0"/>
          <w:sz w:val="20"/>
          <w:szCs w:val="20"/>
        </w:rPr>
        <w:t xml:space="preserve">s in the legacy SN change procedure, the target SN </w:t>
      </w:r>
      <w:r w:rsidR="00AA426D">
        <w:rPr>
          <w:rFonts w:ascii="Arial" w:hAnsi="Arial"/>
          <w:kern w:val="0"/>
          <w:sz w:val="20"/>
          <w:szCs w:val="20"/>
        </w:rPr>
        <w:t>should be able to select</w:t>
      </w:r>
      <w:r>
        <w:rPr>
          <w:rFonts w:ascii="Arial" w:hAnsi="Arial"/>
          <w:kern w:val="0"/>
          <w:sz w:val="20"/>
          <w:szCs w:val="20"/>
        </w:rPr>
        <w:t xml:space="preserve"> candidate PSCell(s) based on the information from the MN via the CG-ConfigInfo (e.g. </w:t>
      </w:r>
      <w:r w:rsidRPr="00A007A3">
        <w:rPr>
          <w:rFonts w:ascii="Arial" w:hAnsi="Arial"/>
          <w:kern w:val="0"/>
          <w:sz w:val="20"/>
          <w:szCs w:val="20"/>
        </w:rPr>
        <w:t>candidateCellInfoListMN</w:t>
      </w:r>
      <w:r>
        <w:rPr>
          <w:rFonts w:ascii="Arial" w:hAnsi="Arial"/>
          <w:kern w:val="0"/>
          <w:sz w:val="20"/>
          <w:szCs w:val="20"/>
        </w:rPr>
        <w:t xml:space="preserve">, </w:t>
      </w:r>
      <w:r w:rsidRPr="00A007A3">
        <w:rPr>
          <w:rFonts w:ascii="Arial" w:hAnsi="Arial"/>
          <w:kern w:val="0"/>
          <w:sz w:val="20"/>
          <w:szCs w:val="20"/>
        </w:rPr>
        <w:t>candidateCellInfoList</w:t>
      </w:r>
      <w:r>
        <w:rPr>
          <w:rFonts w:ascii="Arial" w:hAnsi="Arial"/>
          <w:kern w:val="0"/>
          <w:sz w:val="20"/>
          <w:szCs w:val="20"/>
        </w:rPr>
        <w:t>S</w:t>
      </w:r>
      <w:r w:rsidRPr="00A007A3">
        <w:rPr>
          <w:rFonts w:ascii="Arial" w:hAnsi="Arial"/>
          <w:kern w:val="0"/>
          <w:sz w:val="20"/>
          <w:szCs w:val="20"/>
        </w:rPr>
        <w:t>N</w:t>
      </w:r>
      <w:r>
        <w:rPr>
          <w:rFonts w:ascii="Arial" w:hAnsi="Arial"/>
          <w:kern w:val="0"/>
          <w:sz w:val="20"/>
          <w:szCs w:val="20"/>
        </w:rPr>
        <w:t>)</w:t>
      </w:r>
      <w:r w:rsidR="00AA426D">
        <w:rPr>
          <w:rFonts w:ascii="Arial" w:hAnsi="Arial"/>
          <w:kern w:val="0"/>
          <w:sz w:val="20"/>
          <w:szCs w:val="20"/>
        </w:rPr>
        <w:t xml:space="preserve"> in both MN-initiated and SN-initiated CPC</w:t>
      </w:r>
      <w:r>
        <w:rPr>
          <w:rFonts w:ascii="Arial" w:hAnsi="Arial"/>
          <w:kern w:val="0"/>
          <w:sz w:val="20"/>
          <w:szCs w:val="20"/>
        </w:rPr>
        <w:t>.</w:t>
      </w:r>
      <w:r w:rsidR="00B437D6">
        <w:rPr>
          <w:rFonts w:ascii="Arial" w:hAnsi="Arial"/>
          <w:kern w:val="0"/>
          <w:sz w:val="20"/>
          <w:szCs w:val="20"/>
        </w:rPr>
        <w:t xml:space="preserve"> Similar to the CPA, we do not see a need of further optimization </w:t>
      </w:r>
      <w:r w:rsidR="00024C6F">
        <w:rPr>
          <w:rFonts w:ascii="Arial" w:hAnsi="Arial"/>
          <w:kern w:val="0"/>
          <w:sz w:val="20"/>
          <w:szCs w:val="20"/>
        </w:rPr>
        <w:t xml:space="preserve">in PSCell selection </w:t>
      </w:r>
      <w:r w:rsidR="00B437D6">
        <w:rPr>
          <w:rFonts w:ascii="Arial" w:hAnsi="Arial"/>
          <w:kern w:val="0"/>
          <w:sz w:val="20"/>
          <w:szCs w:val="20"/>
        </w:rPr>
        <w:t>at least in Rel-17.</w:t>
      </w:r>
    </w:p>
    <w:p w:rsidR="00841A46" w:rsidRDefault="00841A46" w:rsidP="00840B46">
      <w:pPr>
        <w:widowControl/>
        <w:spacing w:before="60" w:after="120" w:line="240" w:lineRule="atLeast"/>
        <w:rPr>
          <w:rFonts w:ascii="Arial" w:hAnsi="Arial"/>
          <w:b/>
          <w:kern w:val="0"/>
          <w:sz w:val="20"/>
          <w:szCs w:val="20"/>
        </w:rPr>
      </w:pPr>
    </w:p>
    <w:p w:rsidR="00841A46" w:rsidRDefault="00841A46" w:rsidP="00840B4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In inter-SN CPC, the target SN selects candidate PSCell(s).</w:t>
      </w:r>
    </w:p>
    <w:p w:rsidR="00840B46" w:rsidRPr="002C6C08" w:rsidRDefault="00840B46" w:rsidP="00840B4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841A46">
        <w:rPr>
          <w:rFonts w:ascii="Arial" w:hAnsi="Arial"/>
          <w:b/>
          <w:kern w:val="0"/>
          <w:sz w:val="20"/>
          <w:szCs w:val="20"/>
        </w:rPr>
        <w:t>5</w:t>
      </w:r>
      <w:r w:rsidRPr="002C6C08">
        <w:rPr>
          <w:rFonts w:ascii="Arial" w:hAnsi="Arial" w:hint="eastAsia"/>
          <w:b/>
          <w:kern w:val="0"/>
          <w:sz w:val="20"/>
          <w:szCs w:val="20"/>
        </w:rPr>
        <w:t xml:space="preserve">: </w:t>
      </w:r>
      <w:r>
        <w:rPr>
          <w:rFonts w:ascii="Arial" w:hAnsi="Arial"/>
          <w:b/>
          <w:kern w:val="0"/>
          <w:sz w:val="20"/>
          <w:szCs w:val="20"/>
        </w:rPr>
        <w:t xml:space="preserve">In </w:t>
      </w:r>
      <w:r w:rsidR="00841A46">
        <w:rPr>
          <w:rFonts w:ascii="Arial" w:hAnsi="Arial"/>
          <w:b/>
          <w:kern w:val="0"/>
          <w:sz w:val="20"/>
          <w:szCs w:val="20"/>
        </w:rPr>
        <w:t>inter-SN CPC</w:t>
      </w:r>
      <w:r>
        <w:rPr>
          <w:rFonts w:ascii="Arial" w:hAnsi="Arial"/>
          <w:b/>
          <w:kern w:val="0"/>
          <w:sz w:val="20"/>
          <w:szCs w:val="20"/>
        </w:rPr>
        <w:t xml:space="preserve">, the target SN </w:t>
      </w:r>
      <w:r w:rsidR="00841A46">
        <w:rPr>
          <w:rFonts w:ascii="Arial" w:hAnsi="Arial"/>
          <w:b/>
          <w:kern w:val="0"/>
          <w:sz w:val="20"/>
          <w:szCs w:val="20"/>
        </w:rPr>
        <w:t xml:space="preserve">can </w:t>
      </w:r>
      <w:r>
        <w:rPr>
          <w:rFonts w:ascii="Arial" w:hAnsi="Arial"/>
          <w:b/>
          <w:kern w:val="0"/>
          <w:sz w:val="20"/>
          <w:szCs w:val="20"/>
        </w:rPr>
        <w:t xml:space="preserve">select candidate PSCell(s) based on the available information in CG-ConfigInfo (e.g. </w:t>
      </w:r>
      <w:r w:rsidRPr="00311A61">
        <w:rPr>
          <w:rFonts w:ascii="Arial" w:hAnsi="Arial"/>
          <w:b/>
          <w:kern w:val="0"/>
          <w:sz w:val="20"/>
          <w:szCs w:val="20"/>
        </w:rPr>
        <w:t>candidateCellInfoListMN</w:t>
      </w:r>
      <w:r>
        <w:rPr>
          <w:rFonts w:ascii="Arial" w:hAnsi="Arial"/>
          <w:b/>
          <w:kern w:val="0"/>
          <w:sz w:val="20"/>
          <w:szCs w:val="20"/>
        </w:rPr>
        <w:t>,</w:t>
      </w:r>
      <w:r w:rsidRPr="000250D0">
        <w:t xml:space="preserve"> </w:t>
      </w:r>
      <w:r w:rsidRPr="000250D0">
        <w:rPr>
          <w:rFonts w:ascii="Arial" w:hAnsi="Arial"/>
          <w:b/>
          <w:kern w:val="0"/>
          <w:sz w:val="20"/>
          <w:szCs w:val="20"/>
        </w:rPr>
        <w:t>candidateCellInfoListSN</w:t>
      </w:r>
      <w:r>
        <w:rPr>
          <w:rFonts w:ascii="Arial" w:hAnsi="Arial"/>
          <w:b/>
          <w:kern w:val="0"/>
          <w:sz w:val="20"/>
          <w:szCs w:val="20"/>
        </w:rPr>
        <w:t>) as in the legacy SN change procedure. No further optimization for candidate PSCell selection purpose in Rel-17.</w:t>
      </w:r>
    </w:p>
    <w:p w:rsidR="00840B46" w:rsidRPr="002C6C08" w:rsidRDefault="00840B4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3757F9">
        <w:rPr>
          <w:rFonts w:ascii="Arial" w:eastAsia="Arial Unicode MS" w:hAnsi="Arial"/>
          <w:kern w:val="0"/>
          <w:sz w:val="20"/>
          <w:szCs w:val="20"/>
        </w:rPr>
        <w:t>candidate PSCell selection in CPA and inter-SN CPC, and reached following proposals.</w:t>
      </w:r>
    </w:p>
    <w:p w:rsidR="003E16F6" w:rsidRPr="002C6C08" w:rsidRDefault="003E16F6" w:rsidP="003E16F6">
      <w:pPr>
        <w:widowControl/>
        <w:spacing w:before="60" w:after="60" w:line="240" w:lineRule="atLeast"/>
        <w:rPr>
          <w:rFonts w:ascii="Arial" w:hAnsi="Arial"/>
          <w:b/>
          <w:kern w:val="0"/>
          <w:sz w:val="20"/>
          <w:szCs w:val="20"/>
        </w:rPr>
      </w:pPr>
    </w:p>
    <w:p w:rsidR="00AC194C" w:rsidRDefault="00AC194C" w:rsidP="00AC194C">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In CPA, the SN selects candidate PSCell(s).</w:t>
      </w:r>
    </w:p>
    <w:p w:rsidR="00AC194C" w:rsidRPr="002C6C08" w:rsidRDefault="00AC194C" w:rsidP="00AC194C">
      <w:pPr>
        <w:widowControl/>
        <w:spacing w:before="60" w:after="120" w:line="240" w:lineRule="atLeast"/>
        <w:rPr>
          <w:rFonts w:ascii="Arial" w:hAnsi="Arial"/>
          <w:b/>
          <w:kern w:val="0"/>
          <w:sz w:val="20"/>
          <w:szCs w:val="20"/>
        </w:rPr>
      </w:pPr>
      <w:r>
        <w:rPr>
          <w:rFonts w:ascii="Arial" w:hAnsi="Arial"/>
          <w:b/>
          <w:kern w:val="0"/>
          <w:sz w:val="20"/>
          <w:szCs w:val="20"/>
        </w:rPr>
        <w:t xml:space="preserve">Proposal 2: In CPA, the SN can select candidate PSCell(s) based on the available information in CG-ConfigInfo (e.g. </w:t>
      </w:r>
      <w:r w:rsidRPr="00311A61">
        <w:rPr>
          <w:rFonts w:ascii="Arial" w:hAnsi="Arial"/>
          <w:b/>
          <w:kern w:val="0"/>
          <w:sz w:val="20"/>
          <w:szCs w:val="20"/>
        </w:rPr>
        <w:t>candidateCellInfoListMN</w:t>
      </w:r>
      <w:r>
        <w:rPr>
          <w:rFonts w:ascii="Arial" w:hAnsi="Arial"/>
          <w:b/>
          <w:kern w:val="0"/>
          <w:sz w:val="20"/>
          <w:szCs w:val="20"/>
        </w:rPr>
        <w:t>) as in the legacy SN addition procedure. No further optimization for candidate PSCell selection purpose in Rel-17.</w:t>
      </w:r>
    </w:p>
    <w:p w:rsidR="003E16F6" w:rsidRPr="002C6C08" w:rsidRDefault="00AC194C" w:rsidP="00842B82">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RAN2 to confirm that for MN-initiated inter-SN CPC, the MN decides the condition.</w:t>
      </w:r>
    </w:p>
    <w:p w:rsidR="00AC194C" w:rsidRDefault="00AC194C" w:rsidP="00AC194C">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In inter-SN CPC, the target SN selects candidate PSCell(s).</w:t>
      </w:r>
    </w:p>
    <w:p w:rsidR="00AC194C" w:rsidRPr="002C6C08" w:rsidRDefault="00AC194C" w:rsidP="00AC194C">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5</w:t>
      </w:r>
      <w:r w:rsidRPr="002C6C08">
        <w:rPr>
          <w:rFonts w:ascii="Arial" w:hAnsi="Arial" w:hint="eastAsia"/>
          <w:b/>
          <w:kern w:val="0"/>
          <w:sz w:val="20"/>
          <w:szCs w:val="20"/>
        </w:rPr>
        <w:t xml:space="preserve">: </w:t>
      </w:r>
      <w:r>
        <w:rPr>
          <w:rFonts w:ascii="Arial" w:hAnsi="Arial"/>
          <w:b/>
          <w:kern w:val="0"/>
          <w:sz w:val="20"/>
          <w:szCs w:val="20"/>
        </w:rPr>
        <w:t xml:space="preserve">In inter-SN CPC, the target SN can select candidate PSCell(s) based on the available information in CG-ConfigInfo (e.g. </w:t>
      </w:r>
      <w:r w:rsidRPr="00311A61">
        <w:rPr>
          <w:rFonts w:ascii="Arial" w:hAnsi="Arial"/>
          <w:b/>
          <w:kern w:val="0"/>
          <w:sz w:val="20"/>
          <w:szCs w:val="20"/>
        </w:rPr>
        <w:t>candidateCellInfoListMN</w:t>
      </w:r>
      <w:r>
        <w:rPr>
          <w:rFonts w:ascii="Arial" w:hAnsi="Arial"/>
          <w:b/>
          <w:kern w:val="0"/>
          <w:sz w:val="20"/>
          <w:szCs w:val="20"/>
        </w:rPr>
        <w:t>,</w:t>
      </w:r>
      <w:r w:rsidRPr="000250D0">
        <w:t xml:space="preserve"> </w:t>
      </w:r>
      <w:r w:rsidRPr="000250D0">
        <w:rPr>
          <w:rFonts w:ascii="Arial" w:hAnsi="Arial"/>
          <w:b/>
          <w:kern w:val="0"/>
          <w:sz w:val="20"/>
          <w:szCs w:val="20"/>
        </w:rPr>
        <w:t>candidateCellInfoListSN</w:t>
      </w:r>
      <w:r>
        <w:rPr>
          <w:rFonts w:ascii="Arial" w:hAnsi="Arial"/>
          <w:b/>
          <w:kern w:val="0"/>
          <w:sz w:val="20"/>
          <w:szCs w:val="20"/>
        </w:rPr>
        <w:t>) as in the legacy SN change procedure. No further optimization for candidate PSCell selection purpose in Rel-17.</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C81878" w:rsidRDefault="00C81878" w:rsidP="00C81878">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Pr>
          <w:rFonts w:ascii="Arial" w:eastAsia="Arial Unicode MS" w:hAnsi="Arial"/>
          <w:kern w:val="0"/>
          <w:sz w:val="20"/>
          <w:szCs w:val="20"/>
        </w:rPr>
        <w:t>R2-2010701, “</w:t>
      </w:r>
      <w:r w:rsidRPr="00AD6E10">
        <w:rPr>
          <w:rFonts w:ascii="Arial" w:eastAsia="Arial Unicode MS" w:hAnsi="Arial"/>
          <w:kern w:val="0"/>
          <w:sz w:val="20"/>
          <w:szCs w:val="20"/>
        </w:rPr>
        <w:t>Report on LTE legacy, Mobility, DCCA, Multi-SIM and RAN slicing</w:t>
      </w:r>
      <w:r>
        <w:rPr>
          <w:rFonts w:ascii="Arial" w:eastAsia="Arial Unicode MS" w:hAnsi="Arial"/>
          <w:kern w:val="0"/>
          <w:sz w:val="20"/>
          <w:szCs w:val="20"/>
        </w:rPr>
        <w:t>”</w:t>
      </w:r>
    </w:p>
    <w:p w:rsidR="003E16F6" w:rsidRPr="002C6C08" w:rsidRDefault="003E16F6" w:rsidP="003E16F6">
      <w:pPr>
        <w:widowControl/>
        <w:spacing w:line="240" w:lineRule="atLeast"/>
        <w:rPr>
          <w:rFonts w:ascii="Arial" w:eastAsia="Arial Unicode MS" w:hAnsi="Arial"/>
          <w:kern w:val="0"/>
          <w:sz w:val="20"/>
          <w:szCs w:val="20"/>
        </w:rPr>
      </w:pPr>
    </w:p>
    <w:p w:rsidR="003E16F6" w:rsidRPr="002C6C08" w:rsidRDefault="003F5BE9"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hint="eastAsia"/>
          <w:kern w:val="0"/>
          <w:sz w:val="32"/>
          <w:szCs w:val="20"/>
        </w:rPr>
        <w:t>Annex for reference</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p>
    <w:p w:rsidR="003F5BE9" w:rsidRDefault="003F5BE9" w:rsidP="003F5BE9">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Agreements in RAN2#112e [1].</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p>
    <w:p w:rsidR="00A3164C" w:rsidRPr="00101212" w:rsidRDefault="00A3164C" w:rsidP="00A3164C">
      <w:pPr>
        <w:pStyle w:val="Doc-text2"/>
        <w:rPr>
          <w:b/>
          <w:bCs/>
        </w:rPr>
      </w:pPr>
      <w:r w:rsidRPr="00101212">
        <w:rPr>
          <w:b/>
          <w:bCs/>
        </w:rPr>
        <w:t>Bulk Agreement</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rPr>
          <w:b/>
        </w:rPr>
      </w:pP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rPr>
          <w:b/>
        </w:rPr>
      </w:pPr>
      <w:r w:rsidRPr="00101212">
        <w:rPr>
          <w:b/>
        </w:rPr>
        <w:t>Proposal Set 1A: general/procedure</w:t>
      </w:r>
    </w:p>
    <w:p w:rsidR="00A3164C" w:rsidRPr="00101212" w:rsidRDefault="00A3164C" w:rsidP="00A3164C">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Maintain Rel-15 principle that only one PScell is active at a time even with conditional PScell addition/change.</w:t>
      </w:r>
    </w:p>
    <w:p w:rsidR="00A3164C" w:rsidRPr="00101212" w:rsidRDefault="00A3164C" w:rsidP="00A3164C">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Usage of CPAC is decided by the network. The UE evaluates when the condition is valid.</w:t>
      </w:r>
    </w:p>
    <w:p w:rsidR="00A3164C" w:rsidRPr="00101212" w:rsidRDefault="00A3164C" w:rsidP="00A3164C">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The baseline operation for CPAC procedure assumes the RRC Reconfiguration message contains SCG addition/change triggering condition(s) and the RRC configuration(s) for candidate target PSCells. The UE accesses the prepared PSCell when the relevant condition is met.</w:t>
      </w:r>
    </w:p>
    <w:p w:rsidR="00A3164C" w:rsidRPr="00101212" w:rsidRDefault="00A3164C" w:rsidP="00A3164C">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CPAC execution condition and/or candidate PSCell configuration can be updated by modifying the existing CPAC configuration.</w:t>
      </w:r>
    </w:p>
    <w:p w:rsidR="00A3164C" w:rsidRPr="00101212" w:rsidRDefault="00A3164C" w:rsidP="00A3164C">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Support configuration of one or more candidate cells for CPAC.</w:t>
      </w:r>
    </w:p>
    <w:p w:rsidR="00A3164C" w:rsidRPr="00101212" w:rsidRDefault="00A3164C" w:rsidP="00A3164C">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 xml:space="preserve">UE is not required to continue evaluating the triggering condition of other candidate PSCell(s) </w:t>
      </w:r>
      <w:r w:rsidRPr="00CD32F3">
        <w:t>during CPC/CPA execution.</w:t>
      </w:r>
    </w:p>
    <w:p w:rsidR="00A3164C" w:rsidRPr="00101212" w:rsidRDefault="00A3164C" w:rsidP="00A3164C">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For FR1 and FR2, leave it up to UE implementation to select the candidate PSCell if more than one candidate cell meets the triggering condition. UE may consider beam information in this.</w:t>
      </w:r>
    </w:p>
    <w:p w:rsidR="00A3164C" w:rsidRPr="00101212" w:rsidRDefault="00A3164C" w:rsidP="00A3164C">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No additional optimizations with multi-beam operation are introduced to improve RACH performance for CPAC completion with multi-beam operation.</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rPr>
          <w:strike/>
        </w:rPr>
      </w:pP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rPr>
          <w:b/>
        </w:rPr>
      </w:pPr>
      <w:r w:rsidRPr="00101212">
        <w:rPr>
          <w:b/>
        </w:rPr>
        <w:t>Proposal set 1B: trigger/ condition related</w:t>
      </w:r>
    </w:p>
    <w:p w:rsidR="00A3164C" w:rsidRPr="00101212" w:rsidRDefault="00A3164C" w:rsidP="00A3164C">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 xml:space="preserve">For conditional PSCell addition, the MN decides on the conditional PSCell addition execution condition. </w:t>
      </w:r>
      <w:r w:rsidRPr="003C3A67">
        <w:t>FFS for PSCell Change.</w:t>
      </w:r>
    </w:p>
    <w:p w:rsidR="00A3164C" w:rsidRPr="00101212" w:rsidRDefault="00A3164C" w:rsidP="00A3164C">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The execution condition for CPAC is defined by a measurement identity which identifies a measurement configuration.</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r w:rsidRPr="00101212">
        <w:t>11</w:t>
      </w:r>
      <w:r w:rsidRPr="00101212">
        <w:tab/>
        <w:t xml:space="preserve">For conditional PSCell change, A3/A5 execution condition should be supported while for conditional PSCell addition, A4/B1 like execution condition should be supported.   </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r w:rsidRPr="00101212">
        <w:t>12</w:t>
      </w:r>
      <w:r w:rsidRPr="00101212">
        <w:tab/>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r w:rsidRPr="00101212">
        <w:t>13</w:t>
      </w:r>
      <w:r w:rsidRPr="00101212">
        <w:tab/>
        <w:t>Cell level quality is used as baseline for CPAC execution condition;</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r w:rsidRPr="00101212">
        <w:t>14</w:t>
      </w:r>
      <w:r w:rsidRPr="00101212">
        <w:tab/>
        <w:t xml:space="preserve">Only single RS type (SSB or CSI-RS) per candidate PSCell is supported for PSCell change. </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r w:rsidRPr="00101212">
        <w:t>15</w:t>
      </w:r>
      <w:r w:rsidRPr="00101212">
        <w:tab/>
        <w:t>TTT is supported for CPAC execution condition (as per legacy configuration)</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rPr>
          <w:b/>
        </w:rPr>
      </w:pPr>
      <w:r w:rsidRPr="00101212">
        <w:rPr>
          <w:b/>
        </w:rPr>
        <w:t>Proposal set 1C: signalling related</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r w:rsidRPr="00101212">
        <w:t>16</w:t>
      </w:r>
      <w:r w:rsidRPr="00101212">
        <w:tab/>
        <w:t>Reuse the RRCReconfiguration/RRCConnectionReconfiguration procedure to signal CPAC configuration to UE following Rel-16 signalling.</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r w:rsidRPr="00101212">
        <w:t xml:space="preserve">17  Multiple candidate PSCells can be sent in either one or multiple RRC messages. </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r w:rsidRPr="00101212">
        <w:t>18</w:t>
      </w:r>
      <w:r w:rsidRPr="00101212">
        <w:tab/>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rsidR="00A3164C" w:rsidRPr="00A3164C"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r w:rsidRPr="00A3164C">
        <w:lastRenderedPageBreak/>
        <w:t xml:space="preserve">19 For conditional PSCell addition, the MN transmits the final RRCReconfiguration/ RRCConnectionReconfiguration message to the UE. </w:t>
      </w:r>
      <w:r w:rsidRPr="001816A2">
        <w:rPr>
          <w:bCs/>
        </w:rPr>
        <w:t>FFS how the encapsulation is done exactly (can be considered in Stage-3).</w:t>
      </w:r>
    </w:p>
    <w:p w:rsidR="00A3164C" w:rsidRPr="00A3164C"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rPr>
          <w:b/>
        </w:rPr>
      </w:pPr>
    </w:p>
    <w:p w:rsidR="00A3164C" w:rsidRPr="00A3164C" w:rsidRDefault="00A3164C" w:rsidP="00A3164C">
      <w:pPr>
        <w:rPr>
          <w:bCs/>
          <w:iCs/>
        </w:rPr>
      </w:pP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rPr>
          <w:b/>
        </w:rPr>
      </w:pPr>
      <w:r w:rsidRPr="00A3164C">
        <w:rPr>
          <w:b/>
        </w:rPr>
        <w:t>Proposal 1D: FFS issues</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r w:rsidRPr="00101212">
        <w:t>FFS for conditional PSCell change, SN decides on the condition for SN-initiated procedures and MN decides on the condition on MN-initiated procedures</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r w:rsidRPr="00101212">
        <w:t>FFS whether we need coordination on exact execution conditions or just measurements.</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r w:rsidRPr="00101212">
        <w:t>FFS whether source or target SN knows the condition</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r w:rsidRPr="00101212">
        <w:t>FFS in which exact cases the condition needs to be indicated</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r w:rsidRPr="00101212">
        <w:t>FFS how many candidate cells (UE and network impacts should be clarified). FFS whether the number of candidate cells for CPAC different from that of CHO.</w:t>
      </w:r>
    </w:p>
    <w:p w:rsidR="00A3164C" w:rsidRPr="00101212" w:rsidRDefault="00A3164C" w:rsidP="00A3164C">
      <w:pPr>
        <w:pStyle w:val="Doc-text2"/>
        <w:pBdr>
          <w:top w:val="single" w:sz="4" w:space="1" w:color="auto"/>
          <w:left w:val="single" w:sz="4" w:space="4" w:color="auto"/>
          <w:bottom w:val="single" w:sz="4" w:space="1" w:color="auto"/>
          <w:right w:val="single" w:sz="4" w:space="4" w:color="auto"/>
        </w:pBdr>
        <w:adjustRightInd w:val="0"/>
        <w:snapToGrid w:val="0"/>
      </w:pPr>
      <w:r w:rsidRPr="00101212">
        <w:t>FFS on UE capability for triggering quantities</w:t>
      </w:r>
    </w:p>
    <w:p w:rsidR="00A3164C" w:rsidRDefault="00A3164C" w:rsidP="00A3164C">
      <w:pPr>
        <w:rPr>
          <w:bCs/>
          <w:iCs/>
        </w:rPr>
      </w:pPr>
    </w:p>
    <w:p w:rsidR="006D06CE" w:rsidRPr="006D06CE" w:rsidRDefault="006D06CE" w:rsidP="008C0C53">
      <w:pPr>
        <w:pStyle w:val="Agreement"/>
        <w:numPr>
          <w:ilvl w:val="0"/>
          <w:numId w:val="5"/>
        </w:numPr>
        <w:pBdr>
          <w:top w:val="single" w:sz="4" w:space="1" w:color="auto"/>
          <w:left w:val="single" w:sz="4" w:space="0" w:color="auto"/>
          <w:bottom w:val="single" w:sz="4" w:space="1" w:color="auto"/>
          <w:right w:val="single" w:sz="4" w:space="4" w:color="auto"/>
        </w:pBdr>
      </w:pPr>
      <w:r w:rsidRPr="00B5583E">
        <w:t xml:space="preserve">In </w:t>
      </w:r>
      <w:r w:rsidRPr="00B5583E">
        <w:rPr>
          <w:u w:val="single"/>
        </w:rPr>
        <w:t>MN initiated</w:t>
      </w:r>
      <w:r w:rsidRPr="00B5583E">
        <w:t xml:space="preserve"> inter-SN CPC and CPA, the MN is not required to indicate the </w:t>
      </w:r>
      <w:r w:rsidRPr="006D06CE">
        <w:t>execution condition(s) to other involved entities (e.g. target SN, source SN).</w:t>
      </w:r>
    </w:p>
    <w:p w:rsidR="006D06CE" w:rsidRPr="006D06CE" w:rsidRDefault="006D06CE" w:rsidP="008C0C53">
      <w:pPr>
        <w:pStyle w:val="Agreement"/>
        <w:numPr>
          <w:ilvl w:val="0"/>
          <w:numId w:val="5"/>
        </w:numPr>
        <w:pBdr>
          <w:top w:val="single" w:sz="4" w:space="1" w:color="auto"/>
          <w:left w:val="single" w:sz="4" w:space="0" w:color="auto"/>
          <w:bottom w:val="single" w:sz="4" w:space="1" w:color="auto"/>
          <w:right w:val="single" w:sz="4" w:space="4" w:color="auto"/>
        </w:pBdr>
      </w:pPr>
      <w:r w:rsidRPr="006D06CE">
        <w:t xml:space="preserve">For CPA and </w:t>
      </w:r>
      <w:r w:rsidRPr="006D06CE">
        <w:rPr>
          <w:u w:val="single"/>
        </w:rPr>
        <w:t>MN initiated</w:t>
      </w:r>
      <w:r w:rsidRPr="006D06CE">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p>
    <w:p w:rsidR="006D06CE" w:rsidRPr="006D06CE" w:rsidRDefault="006D06CE" w:rsidP="006D06CE">
      <w:pPr>
        <w:pStyle w:val="Doc-text2"/>
        <w:pBdr>
          <w:top w:val="single" w:sz="4" w:space="1" w:color="auto"/>
          <w:left w:val="single" w:sz="4" w:space="4" w:color="auto"/>
          <w:bottom w:val="single" w:sz="4" w:space="1" w:color="auto"/>
          <w:right w:val="single" w:sz="4" w:space="4" w:color="auto"/>
        </w:pBdr>
        <w:rPr>
          <w:b/>
          <w:bCs/>
        </w:rPr>
      </w:pPr>
      <w:r w:rsidRPr="006D06CE">
        <w:rPr>
          <w:b/>
          <w:bCs/>
        </w:rPr>
        <w:t xml:space="preserve">Proposal 1: Option 1 should be used for the generation of conditional reconfiguration for SN initiated inter-SN conditional PSCell change. </w:t>
      </w:r>
    </w:p>
    <w:p w:rsidR="006D06CE" w:rsidRPr="006D06CE" w:rsidRDefault="006D06CE" w:rsidP="006D06CE">
      <w:pPr>
        <w:pStyle w:val="Doc-text2"/>
        <w:pBdr>
          <w:top w:val="single" w:sz="4" w:space="1" w:color="auto"/>
          <w:left w:val="single" w:sz="4" w:space="4" w:color="auto"/>
          <w:bottom w:val="single" w:sz="4" w:space="1" w:color="auto"/>
          <w:right w:val="single" w:sz="4" w:space="4" w:color="auto"/>
        </w:pBdr>
        <w:rPr>
          <w:b/>
          <w:bCs/>
        </w:rPr>
      </w:pPr>
      <w:r w:rsidRPr="006D06CE">
        <w:rPr>
          <w:b/>
          <w:bCs/>
        </w:rPr>
        <w:t>Option 1:</w:t>
      </w:r>
      <w:r w:rsidRPr="006D06CE">
        <w:rPr>
          <w:b/>
          <w:bCs/>
        </w:rPr>
        <w:tab/>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rsidR="006D06CE" w:rsidRPr="006D06CE" w:rsidRDefault="006D06CE" w:rsidP="006D06CE">
      <w:pPr>
        <w:pStyle w:val="Doc-text2"/>
        <w:pBdr>
          <w:top w:val="single" w:sz="4" w:space="1" w:color="auto"/>
          <w:left w:val="single" w:sz="4" w:space="4" w:color="auto"/>
          <w:bottom w:val="single" w:sz="4" w:space="1" w:color="auto"/>
          <w:right w:val="single" w:sz="4" w:space="4" w:color="auto"/>
        </w:pBdr>
        <w:rPr>
          <w:b/>
          <w:bCs/>
        </w:rPr>
      </w:pPr>
      <w:r w:rsidRPr="006D06CE">
        <w:rPr>
          <w:b/>
          <w:bCs/>
        </w:rPr>
        <w:t xml:space="preserve">Proposal 2: Send LS to RAN3 informing </w:t>
      </w:r>
    </w:p>
    <w:p w:rsidR="006D06CE" w:rsidRPr="006D06CE" w:rsidRDefault="006D06CE" w:rsidP="006D06CE">
      <w:pPr>
        <w:pStyle w:val="Doc-text2"/>
        <w:pBdr>
          <w:top w:val="single" w:sz="4" w:space="1" w:color="auto"/>
          <w:left w:val="single" w:sz="4" w:space="4" w:color="auto"/>
          <w:bottom w:val="single" w:sz="4" w:space="1" w:color="auto"/>
          <w:right w:val="single" w:sz="4" w:space="4" w:color="auto"/>
        </w:pBdr>
        <w:rPr>
          <w:b/>
          <w:bCs/>
        </w:rPr>
      </w:pPr>
      <w:r w:rsidRPr="006D06CE">
        <w:rPr>
          <w:b/>
          <w:bCs/>
        </w:rPr>
        <w:t>-</w:t>
      </w:r>
      <w:r w:rsidRPr="006D06CE">
        <w:rPr>
          <w:b/>
          <w:bCs/>
        </w:rPr>
        <w:tab/>
        <w:t>RAN2 agreements</w:t>
      </w:r>
    </w:p>
    <w:p w:rsidR="006D06CE" w:rsidRPr="006D06CE" w:rsidRDefault="006D06CE" w:rsidP="006D06CE">
      <w:pPr>
        <w:pStyle w:val="Doc-text2"/>
        <w:pBdr>
          <w:top w:val="single" w:sz="4" w:space="1" w:color="auto"/>
          <w:left w:val="single" w:sz="4" w:space="4" w:color="auto"/>
          <w:bottom w:val="single" w:sz="4" w:space="1" w:color="auto"/>
          <w:right w:val="single" w:sz="4" w:space="4" w:color="auto"/>
        </w:pBdr>
        <w:rPr>
          <w:b/>
          <w:bCs/>
        </w:rPr>
      </w:pPr>
      <w:r w:rsidRPr="006D06CE">
        <w:rPr>
          <w:b/>
          <w:bCs/>
        </w:rPr>
        <w:t>-</w:t>
      </w:r>
      <w:r w:rsidRPr="006D06CE">
        <w:rPr>
          <w:b/>
          <w:bCs/>
        </w:rPr>
        <w:tab/>
        <w:t>RAN2 findings on the limitation of providing addition/modification of multiple CPC candidate cells in inter-node RAN3 message (i.e. XnAP fields, not in RRC INM)</w:t>
      </w:r>
    </w:p>
    <w:p w:rsidR="006D06CE" w:rsidRPr="006D06CE" w:rsidRDefault="006D06CE" w:rsidP="006D06CE">
      <w:pPr>
        <w:pStyle w:val="Doc-text2"/>
        <w:ind w:left="0" w:firstLine="0"/>
        <w:rPr>
          <w:b/>
          <w:bCs/>
          <w:i/>
          <w:iCs/>
        </w:rPr>
      </w:pPr>
    </w:p>
    <w:p w:rsidR="006D06CE" w:rsidRPr="006D06CE" w:rsidRDefault="006D06CE" w:rsidP="006D06CE">
      <w:pPr>
        <w:pStyle w:val="Doc-text2"/>
        <w:numPr>
          <w:ilvl w:val="0"/>
          <w:numId w:val="4"/>
        </w:numPr>
        <w:pBdr>
          <w:top w:val="single" w:sz="4" w:space="1" w:color="auto"/>
          <w:left w:val="single" w:sz="4" w:space="4" w:color="auto"/>
          <w:bottom w:val="single" w:sz="4" w:space="1" w:color="auto"/>
          <w:right w:val="single" w:sz="4" w:space="4" w:color="auto"/>
        </w:pBdr>
        <w:rPr>
          <w:b/>
          <w:bCs/>
        </w:rPr>
      </w:pPr>
      <w:r w:rsidRPr="006D06CE">
        <w:rPr>
          <w:b/>
          <w:bCs/>
        </w:rPr>
        <w:t>From RAN2 perspective, the above limitation could be reasonable (at least for R17) but this is up to RAN3 to decide.</w:t>
      </w: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75D" w:rsidRDefault="00D8075D" w:rsidP="005F4664">
      <w:r>
        <w:separator/>
      </w:r>
    </w:p>
  </w:endnote>
  <w:endnote w:type="continuationSeparator" w:id="0">
    <w:p w:rsidR="00D8075D" w:rsidRDefault="00D8075D"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Unicode MS">
    <w:altName w:val="Malgun Gothic Semilight"/>
    <w:panose1 w:val="020B0604020202020204"/>
    <w:charset w:val="81"/>
    <w:family w:val="modern"/>
    <w:pitch w:val="variable"/>
    <w:sig w:usb0="00000000"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75D" w:rsidRDefault="00D8075D" w:rsidP="005F4664">
      <w:r>
        <w:separator/>
      </w:r>
    </w:p>
  </w:footnote>
  <w:footnote w:type="continuationSeparator" w:id="0">
    <w:p w:rsidR="00D8075D" w:rsidRDefault="00D8075D"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17754"/>
    <w:multiLevelType w:val="hybridMultilevel"/>
    <w:tmpl w:val="572A4972"/>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47FC582B"/>
    <w:multiLevelType w:val="hybridMultilevel"/>
    <w:tmpl w:val="6EC8729A"/>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DD3000F"/>
    <w:multiLevelType w:val="hybridMultilevel"/>
    <w:tmpl w:val="B964AB12"/>
    <w:lvl w:ilvl="0" w:tplc="A60C9146">
      <w:start w:val="7"/>
      <w:numFmt w:val="bullet"/>
      <w:lvlText w:val=""/>
      <w:lvlJc w:val="left"/>
      <w:pPr>
        <w:ind w:left="1619" w:hanging="360"/>
      </w:pPr>
      <w:rPr>
        <w:rFonts w:ascii="Wingdings" w:eastAsia="ＭＳ 明朝"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4622EB8"/>
    <w:multiLevelType w:val="hybridMultilevel"/>
    <w:tmpl w:val="9BC21240"/>
    <w:lvl w:ilvl="0" w:tplc="409A9E3A">
      <w:start w:val="1"/>
      <w:numFmt w:val="bullet"/>
      <w:lvlText w:val=""/>
      <w:lvlJc w:val="left"/>
      <w:pPr>
        <w:tabs>
          <w:tab w:val="num" w:pos="1560"/>
        </w:tabs>
        <w:ind w:left="1560" w:hanging="360"/>
      </w:pPr>
      <w:rPr>
        <w:rFonts w:ascii="Symbol" w:hAnsi="Symbol" w:hint="default"/>
        <w:b/>
        <w:i w:val="0"/>
        <w:color w:val="auto"/>
        <w:sz w:val="22"/>
      </w:rPr>
    </w:lvl>
    <w:lvl w:ilvl="1" w:tplc="04090003">
      <w:start w:val="1"/>
      <w:numFmt w:val="bullet"/>
      <w:lvlText w:val="o"/>
      <w:lvlJc w:val="left"/>
      <w:pPr>
        <w:tabs>
          <w:tab w:val="num" w:pos="1381"/>
        </w:tabs>
        <w:ind w:left="1381" w:hanging="360"/>
      </w:pPr>
      <w:rPr>
        <w:rFonts w:ascii="Courier New" w:hAnsi="Courier New" w:cs="Courier New" w:hint="default"/>
      </w:rPr>
    </w:lvl>
    <w:lvl w:ilvl="2" w:tplc="04090005">
      <w:start w:val="1"/>
      <w:numFmt w:val="bullet"/>
      <w:lvlText w:val=""/>
      <w:lvlJc w:val="left"/>
      <w:pPr>
        <w:tabs>
          <w:tab w:val="num" w:pos="2101"/>
        </w:tabs>
        <w:ind w:left="2101" w:hanging="360"/>
      </w:pPr>
      <w:rPr>
        <w:rFonts w:ascii="Wingdings" w:hAnsi="Wingdings" w:hint="default"/>
      </w:rPr>
    </w:lvl>
    <w:lvl w:ilvl="3" w:tplc="04090001" w:tentative="1">
      <w:start w:val="1"/>
      <w:numFmt w:val="bullet"/>
      <w:lvlText w:val=""/>
      <w:lvlJc w:val="left"/>
      <w:pPr>
        <w:tabs>
          <w:tab w:val="num" w:pos="2821"/>
        </w:tabs>
        <w:ind w:left="2821" w:hanging="360"/>
      </w:pPr>
      <w:rPr>
        <w:rFonts w:ascii="Symbol" w:hAnsi="Symbol" w:hint="default"/>
      </w:rPr>
    </w:lvl>
    <w:lvl w:ilvl="4" w:tplc="04090003" w:tentative="1">
      <w:start w:val="1"/>
      <w:numFmt w:val="bullet"/>
      <w:lvlText w:val="o"/>
      <w:lvlJc w:val="left"/>
      <w:pPr>
        <w:tabs>
          <w:tab w:val="num" w:pos="3541"/>
        </w:tabs>
        <w:ind w:left="3541" w:hanging="360"/>
      </w:pPr>
      <w:rPr>
        <w:rFonts w:ascii="Courier New" w:hAnsi="Courier New" w:cs="Courier New" w:hint="default"/>
      </w:rPr>
    </w:lvl>
    <w:lvl w:ilvl="5" w:tplc="04090005" w:tentative="1">
      <w:start w:val="1"/>
      <w:numFmt w:val="bullet"/>
      <w:lvlText w:val=""/>
      <w:lvlJc w:val="left"/>
      <w:pPr>
        <w:tabs>
          <w:tab w:val="num" w:pos="4261"/>
        </w:tabs>
        <w:ind w:left="4261" w:hanging="360"/>
      </w:pPr>
      <w:rPr>
        <w:rFonts w:ascii="Wingdings" w:hAnsi="Wingdings" w:hint="default"/>
      </w:rPr>
    </w:lvl>
    <w:lvl w:ilvl="6" w:tplc="04090001" w:tentative="1">
      <w:start w:val="1"/>
      <w:numFmt w:val="bullet"/>
      <w:lvlText w:val=""/>
      <w:lvlJc w:val="left"/>
      <w:pPr>
        <w:tabs>
          <w:tab w:val="num" w:pos="4981"/>
        </w:tabs>
        <w:ind w:left="4981" w:hanging="360"/>
      </w:pPr>
      <w:rPr>
        <w:rFonts w:ascii="Symbol" w:hAnsi="Symbol" w:hint="default"/>
      </w:rPr>
    </w:lvl>
    <w:lvl w:ilvl="7" w:tplc="04090003" w:tentative="1">
      <w:start w:val="1"/>
      <w:numFmt w:val="bullet"/>
      <w:lvlText w:val="o"/>
      <w:lvlJc w:val="left"/>
      <w:pPr>
        <w:tabs>
          <w:tab w:val="num" w:pos="5701"/>
        </w:tabs>
        <w:ind w:left="5701" w:hanging="360"/>
      </w:pPr>
      <w:rPr>
        <w:rFonts w:ascii="Courier New" w:hAnsi="Courier New" w:cs="Courier New" w:hint="default"/>
      </w:rPr>
    </w:lvl>
    <w:lvl w:ilvl="8" w:tplc="04090005" w:tentative="1">
      <w:start w:val="1"/>
      <w:numFmt w:val="bullet"/>
      <w:lvlText w:val=""/>
      <w:lvlJc w:val="left"/>
      <w:pPr>
        <w:tabs>
          <w:tab w:val="num" w:pos="6421"/>
        </w:tabs>
        <w:ind w:left="6421"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24C6F"/>
    <w:rsid w:val="000250D0"/>
    <w:rsid w:val="00077B73"/>
    <w:rsid w:val="00096540"/>
    <w:rsid w:val="000A024E"/>
    <w:rsid w:val="000C389E"/>
    <w:rsid w:val="000F4C3E"/>
    <w:rsid w:val="000F7DF8"/>
    <w:rsid w:val="00101266"/>
    <w:rsid w:val="00131FE5"/>
    <w:rsid w:val="001558EF"/>
    <w:rsid w:val="001816A2"/>
    <w:rsid w:val="001830EC"/>
    <w:rsid w:val="001857E5"/>
    <w:rsid w:val="001D6661"/>
    <w:rsid w:val="001F01AA"/>
    <w:rsid w:val="001F0B0A"/>
    <w:rsid w:val="002020F4"/>
    <w:rsid w:val="0022733A"/>
    <w:rsid w:val="002513AB"/>
    <w:rsid w:val="00285B0E"/>
    <w:rsid w:val="00297E8B"/>
    <w:rsid w:val="002A3FEE"/>
    <w:rsid w:val="002A7B1A"/>
    <w:rsid w:val="002B21F6"/>
    <w:rsid w:val="002C337A"/>
    <w:rsid w:val="002C5614"/>
    <w:rsid w:val="002E4305"/>
    <w:rsid w:val="00311A61"/>
    <w:rsid w:val="00334B83"/>
    <w:rsid w:val="00345701"/>
    <w:rsid w:val="00361CE7"/>
    <w:rsid w:val="003757F9"/>
    <w:rsid w:val="00375CFF"/>
    <w:rsid w:val="0039141C"/>
    <w:rsid w:val="00391CBE"/>
    <w:rsid w:val="003A42C9"/>
    <w:rsid w:val="003B0154"/>
    <w:rsid w:val="003C391C"/>
    <w:rsid w:val="003C3A67"/>
    <w:rsid w:val="003E16F6"/>
    <w:rsid w:val="003F0C55"/>
    <w:rsid w:val="003F5BE9"/>
    <w:rsid w:val="00410BED"/>
    <w:rsid w:val="00445ACA"/>
    <w:rsid w:val="00461216"/>
    <w:rsid w:val="00466D6D"/>
    <w:rsid w:val="00485574"/>
    <w:rsid w:val="004D0B78"/>
    <w:rsid w:val="004F0F43"/>
    <w:rsid w:val="00506BBC"/>
    <w:rsid w:val="00524C14"/>
    <w:rsid w:val="005453A1"/>
    <w:rsid w:val="00552E68"/>
    <w:rsid w:val="00557A43"/>
    <w:rsid w:val="00584880"/>
    <w:rsid w:val="005946ED"/>
    <w:rsid w:val="005A3C0F"/>
    <w:rsid w:val="005C2D3F"/>
    <w:rsid w:val="005D0E57"/>
    <w:rsid w:val="005F4664"/>
    <w:rsid w:val="005F4EBD"/>
    <w:rsid w:val="006010B7"/>
    <w:rsid w:val="006057F7"/>
    <w:rsid w:val="0062434C"/>
    <w:rsid w:val="0067442E"/>
    <w:rsid w:val="00681276"/>
    <w:rsid w:val="00686E3A"/>
    <w:rsid w:val="006B26D8"/>
    <w:rsid w:val="006C3C83"/>
    <w:rsid w:val="006D06CE"/>
    <w:rsid w:val="006D2E5D"/>
    <w:rsid w:val="006F1C23"/>
    <w:rsid w:val="00706F69"/>
    <w:rsid w:val="00717247"/>
    <w:rsid w:val="00721B88"/>
    <w:rsid w:val="00722785"/>
    <w:rsid w:val="0074101C"/>
    <w:rsid w:val="00755EC3"/>
    <w:rsid w:val="00771E72"/>
    <w:rsid w:val="007A6C4E"/>
    <w:rsid w:val="007B13DE"/>
    <w:rsid w:val="007B24F2"/>
    <w:rsid w:val="007B6AA9"/>
    <w:rsid w:val="007C2632"/>
    <w:rsid w:val="0081010F"/>
    <w:rsid w:val="00840B46"/>
    <w:rsid w:val="00841A46"/>
    <w:rsid w:val="00842B82"/>
    <w:rsid w:val="00881541"/>
    <w:rsid w:val="008A1FC4"/>
    <w:rsid w:val="008A7294"/>
    <w:rsid w:val="008B2D47"/>
    <w:rsid w:val="008C0C53"/>
    <w:rsid w:val="008D6B2B"/>
    <w:rsid w:val="008D7675"/>
    <w:rsid w:val="009221AC"/>
    <w:rsid w:val="00922A3B"/>
    <w:rsid w:val="009341FF"/>
    <w:rsid w:val="00936C52"/>
    <w:rsid w:val="009668AF"/>
    <w:rsid w:val="00967960"/>
    <w:rsid w:val="00992A58"/>
    <w:rsid w:val="009A0D09"/>
    <w:rsid w:val="009A406E"/>
    <w:rsid w:val="009B0C3C"/>
    <w:rsid w:val="009B19CA"/>
    <w:rsid w:val="009D2950"/>
    <w:rsid w:val="009D3DB3"/>
    <w:rsid w:val="00A007A3"/>
    <w:rsid w:val="00A01EDD"/>
    <w:rsid w:val="00A25EA9"/>
    <w:rsid w:val="00A3164C"/>
    <w:rsid w:val="00A616C0"/>
    <w:rsid w:val="00A711E6"/>
    <w:rsid w:val="00AA426D"/>
    <w:rsid w:val="00AC194C"/>
    <w:rsid w:val="00AC2BFE"/>
    <w:rsid w:val="00AE28CE"/>
    <w:rsid w:val="00B02005"/>
    <w:rsid w:val="00B26B13"/>
    <w:rsid w:val="00B437D6"/>
    <w:rsid w:val="00B53BFE"/>
    <w:rsid w:val="00B673E8"/>
    <w:rsid w:val="00B8782B"/>
    <w:rsid w:val="00B96806"/>
    <w:rsid w:val="00B97074"/>
    <w:rsid w:val="00B9710E"/>
    <w:rsid w:val="00BB110F"/>
    <w:rsid w:val="00BB3E70"/>
    <w:rsid w:val="00BB5F0D"/>
    <w:rsid w:val="00BB623D"/>
    <w:rsid w:val="00C0670F"/>
    <w:rsid w:val="00C07261"/>
    <w:rsid w:val="00C2513B"/>
    <w:rsid w:val="00C37442"/>
    <w:rsid w:val="00C81878"/>
    <w:rsid w:val="00CD32F3"/>
    <w:rsid w:val="00CF11BC"/>
    <w:rsid w:val="00D435E1"/>
    <w:rsid w:val="00D479D8"/>
    <w:rsid w:val="00D723C1"/>
    <w:rsid w:val="00D8075D"/>
    <w:rsid w:val="00D80CE3"/>
    <w:rsid w:val="00D8222D"/>
    <w:rsid w:val="00DC7B0D"/>
    <w:rsid w:val="00DE7EE8"/>
    <w:rsid w:val="00E32A9C"/>
    <w:rsid w:val="00E84819"/>
    <w:rsid w:val="00E864B6"/>
    <w:rsid w:val="00EA6E0F"/>
    <w:rsid w:val="00EB0333"/>
    <w:rsid w:val="00EC2D10"/>
    <w:rsid w:val="00F667B4"/>
    <w:rsid w:val="00F8027D"/>
    <w:rsid w:val="00F83DC7"/>
    <w:rsid w:val="00FA3970"/>
    <w:rsid w:val="00FB03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Doc-text2">
    <w:name w:val="Doc-text2"/>
    <w:basedOn w:val="a"/>
    <w:link w:val="Doc-text2Char"/>
    <w:qFormat/>
    <w:rsid w:val="00A3164C"/>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A3164C"/>
    <w:rPr>
      <w:rFonts w:ascii="Arial" w:eastAsia="ＭＳ 明朝" w:hAnsi="Arial" w:cs="Times New Roman"/>
      <w:kern w:val="0"/>
      <w:sz w:val="20"/>
      <w:szCs w:val="24"/>
      <w:lang w:val="en-GB" w:eastAsia="en-GB"/>
    </w:rPr>
  </w:style>
  <w:style w:type="paragraph" w:customStyle="1" w:styleId="Agreement">
    <w:name w:val="Agreement"/>
    <w:basedOn w:val="a"/>
    <w:next w:val="Doc-text2"/>
    <w:qFormat/>
    <w:rsid w:val="006D06CE"/>
    <w:pPr>
      <w:widowControl/>
      <w:numPr>
        <w:numId w:val="2"/>
      </w:numPr>
      <w:spacing w:before="60"/>
      <w:jc w:val="left"/>
    </w:pPr>
    <w:rPr>
      <w:rFonts w:ascii="Arial" w:eastAsia="ＭＳ 明朝" w:hAnsi="Arial" w:cs="Times New Roman"/>
      <w:b/>
      <w:kern w:val="0"/>
      <w:sz w:val="20"/>
      <w:szCs w:val="24"/>
      <w:lang w:eastAsia="en-GB"/>
    </w:rPr>
  </w:style>
  <w:style w:type="paragraph" w:styleId="3">
    <w:name w:val="toc 3"/>
    <w:basedOn w:val="a"/>
    <w:next w:val="a"/>
    <w:autoRedefine/>
    <w:uiPriority w:val="39"/>
    <w:rsid w:val="006D06CE"/>
    <w:pPr>
      <w:widowControl/>
      <w:numPr>
        <w:numId w:val="3"/>
      </w:numPr>
      <w:spacing w:before="40"/>
      <w:jc w:val="left"/>
    </w:pPr>
    <w:rPr>
      <w:rFonts w:ascii="Arial" w:eastAsia="ＭＳ 明朝" w:hAnsi="Arial" w:cs="Times New Roman"/>
      <w:kern w:val="0"/>
      <w:sz w:val="20"/>
      <w:szCs w:val="24"/>
      <w:lang w:eastAsia="en-GB"/>
    </w:rPr>
  </w:style>
  <w:style w:type="paragraph" w:styleId="a7">
    <w:name w:val="List Paragraph"/>
    <w:basedOn w:val="a"/>
    <w:uiPriority w:val="34"/>
    <w:qFormat/>
    <w:rsid w:val="001830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446</TotalTime>
  <Pages>4</Pages>
  <Words>1669</Words>
  <Characters>9517</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155</cp:revision>
  <dcterms:created xsi:type="dcterms:W3CDTF">2019-04-30T06:30:00Z</dcterms:created>
  <dcterms:modified xsi:type="dcterms:W3CDTF">2021-01-15T04:22:00Z</dcterms:modified>
</cp:coreProperties>
</file>