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ADF36F" w14:textId="0A047C9F" w:rsidR="00EB410E" w:rsidRPr="007F16F8" w:rsidRDefault="00EB410E" w:rsidP="00DE1023">
      <w:pPr>
        <w:pStyle w:val="Header"/>
        <w:tabs>
          <w:tab w:val="right" w:pos="9639"/>
        </w:tabs>
        <w:jc w:val="both"/>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0944E4">
        <w:rPr>
          <w:sz w:val="24"/>
          <w:lang w:eastAsia="zh-CN"/>
        </w:rPr>
        <w:t>3</w:t>
      </w:r>
      <w:r w:rsidR="0051416A">
        <w:rPr>
          <w:sz w:val="24"/>
          <w:lang w:eastAsia="zh-CN"/>
        </w:rPr>
        <w:t>-e</w:t>
      </w:r>
      <w:r w:rsidR="003A6AE5">
        <w:rPr>
          <w:sz w:val="24"/>
          <w:lang w:eastAsia="zh-CN"/>
        </w:rPr>
        <w:t xml:space="preserve">  </w:t>
      </w:r>
      <w:r w:rsidR="00A839CE">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131A6B" w:rsidRPr="00131A6B">
        <w:rPr>
          <w:bCs/>
          <w:noProof w:val="0"/>
          <w:sz w:val="24"/>
        </w:rPr>
        <w:t>R2-2100623</w:t>
      </w:r>
    </w:p>
    <w:p w14:paraId="2B60AF3C" w14:textId="7FEA897E" w:rsidR="00EB410E" w:rsidRDefault="003C39A7" w:rsidP="00DE1023">
      <w:pPr>
        <w:pStyle w:val="CRCoverPage"/>
        <w:spacing w:after="240"/>
        <w:jc w:val="both"/>
        <w:outlineLvl w:val="0"/>
        <w:rPr>
          <w:b/>
          <w:sz w:val="24"/>
        </w:rPr>
      </w:pPr>
      <w:r w:rsidRPr="003C39A7">
        <w:rPr>
          <w:b/>
          <w:sz w:val="24"/>
        </w:rPr>
        <w:t>Electronic meeting,</w:t>
      </w:r>
      <w:r w:rsidR="000944E4" w:rsidRPr="003C39A7">
        <w:rPr>
          <w:b/>
          <w:sz w:val="24"/>
        </w:rPr>
        <w:t xml:space="preserve"> </w:t>
      </w:r>
      <w:r w:rsidR="00131A6B" w:rsidRPr="00131A6B">
        <w:rPr>
          <w:b/>
          <w:sz w:val="24"/>
        </w:rPr>
        <w:t>Jan 25 – Feb 5</w:t>
      </w:r>
      <w:r w:rsidRPr="003C39A7">
        <w:rPr>
          <w:b/>
          <w:sz w:val="24"/>
        </w:rPr>
        <w:t>, 202</w:t>
      </w:r>
      <w:r w:rsidR="000944E4">
        <w:rPr>
          <w:b/>
          <w:sz w:val="24"/>
        </w:rPr>
        <w:t>1</w:t>
      </w:r>
    </w:p>
    <w:p w14:paraId="372F5655" w14:textId="5FE676ED" w:rsidR="00EB410E" w:rsidRDefault="00EB410E" w:rsidP="00DE1023">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4C4465">
        <w:rPr>
          <w:rFonts w:cs="Arial"/>
          <w:bCs/>
          <w:sz w:val="24"/>
          <w:lang w:val="en-US"/>
        </w:rPr>
        <w:t>8.15.2.</w:t>
      </w:r>
      <w:r w:rsidR="00A31E6F">
        <w:rPr>
          <w:rFonts w:cs="Arial"/>
          <w:bCs/>
          <w:sz w:val="24"/>
          <w:lang w:val="en-US"/>
        </w:rPr>
        <w:t>3</w:t>
      </w:r>
    </w:p>
    <w:p w14:paraId="2E0FC3EF"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2DDC857C" w14:textId="16D1ABC7" w:rsidR="00EB410E" w:rsidRPr="007F16F8" w:rsidRDefault="00EB410E" w:rsidP="00DE1023">
      <w:pPr>
        <w:tabs>
          <w:tab w:val="left" w:pos="1985"/>
        </w:tabs>
        <w:spacing w:after="120"/>
        <w:ind w:left="2880" w:hanging="2880"/>
        <w:jc w:val="both"/>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Pr>
          <w:rFonts w:ascii="Arial" w:hAnsi="Arial" w:cs="Arial"/>
          <w:bCs/>
          <w:sz w:val="24"/>
        </w:rPr>
        <w:tab/>
      </w:r>
      <w:r w:rsidR="00131A6B" w:rsidRPr="00131A6B">
        <w:rPr>
          <w:rFonts w:ascii="Arial" w:hAnsi="Arial" w:cs="Arial"/>
          <w:bCs/>
          <w:sz w:val="24"/>
        </w:rPr>
        <w:t>Alignment of Uu and SL DRX active time</w:t>
      </w:r>
    </w:p>
    <w:p w14:paraId="7FF9C1D5" w14:textId="49A6CB10" w:rsidR="00EB410E" w:rsidRDefault="00EB410E" w:rsidP="00DE1023">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r w:rsidR="000D7B92">
        <w:rPr>
          <w:rFonts w:ascii="Arial" w:hAnsi="Arial" w:cs="Arial"/>
          <w:bCs/>
          <w:sz w:val="24"/>
        </w:rPr>
        <w:t>, D</w:t>
      </w:r>
      <w:r>
        <w:rPr>
          <w:rFonts w:ascii="Arial" w:hAnsi="Arial" w:cs="Arial"/>
          <w:bCs/>
          <w:sz w:val="24"/>
        </w:rPr>
        <w:t>ecision</w:t>
      </w:r>
    </w:p>
    <w:p w14:paraId="2B8DF5C7" w14:textId="77777777" w:rsidR="00EB410E" w:rsidRDefault="00EB410E" w:rsidP="00DE1023">
      <w:pPr>
        <w:pStyle w:val="Heading1"/>
        <w:numPr>
          <w:ilvl w:val="0"/>
          <w:numId w:val="2"/>
        </w:numPr>
        <w:jc w:val="both"/>
      </w:pPr>
      <w:r>
        <w:t>Introduction</w:t>
      </w:r>
    </w:p>
    <w:p w14:paraId="503EA4AF" w14:textId="77777777" w:rsidR="00585550" w:rsidRDefault="00585550" w:rsidP="00585550">
      <w:pPr>
        <w:spacing w:after="120"/>
        <w:jc w:val="both"/>
      </w:pPr>
      <w:bookmarkStart w:id="1" w:name="_Hlk46842767"/>
      <w:bookmarkStart w:id="2" w:name="Proposal_Pattern_Length"/>
      <w:r>
        <w:rPr>
          <w:lang w:val="en-GB"/>
        </w:rPr>
        <w:t>In RAN2#112-e meeting, initial discussion on sidelink enhancements, specifically the introduction of SL DRX took place and led to the adoption of the following agreements</w:t>
      </w:r>
      <w:r>
        <w:t>:</w:t>
      </w:r>
    </w:p>
    <w:p w14:paraId="0E40B19B" w14:textId="77777777" w:rsidR="00585550" w:rsidRPr="005261A6" w:rsidRDefault="00585550" w:rsidP="00585550">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726" w:hanging="363"/>
        <w:rPr>
          <w:rFonts w:ascii="Arial" w:eastAsia="MS Mincho" w:hAnsi="Arial"/>
          <w:szCs w:val="24"/>
          <w:lang w:val="en-GB" w:eastAsia="en-GB"/>
        </w:rPr>
      </w:pPr>
      <w:r w:rsidRPr="005261A6">
        <w:rPr>
          <w:rFonts w:ascii="Arial" w:eastAsia="MS Mincho" w:hAnsi="Arial"/>
          <w:szCs w:val="24"/>
          <w:lang w:val="en-GB" w:eastAsia="en-GB"/>
        </w:rPr>
        <w:t xml:space="preserve">Agreements on SL DRX: </w:t>
      </w:r>
    </w:p>
    <w:p w14:paraId="62EA4D97" w14:textId="77777777" w:rsidR="00585550" w:rsidRPr="005261A6" w:rsidRDefault="00585550" w:rsidP="00585550">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726" w:hanging="363"/>
        <w:rPr>
          <w:rFonts w:ascii="Arial" w:eastAsia="MS Mincho" w:hAnsi="Arial"/>
          <w:noProof/>
          <w:szCs w:val="24"/>
          <w:lang w:val="en-GB" w:eastAsia="en-GB"/>
        </w:rPr>
      </w:pPr>
      <w:r w:rsidRPr="005261A6">
        <w:rPr>
          <w:rFonts w:ascii="Arial" w:eastAsia="MS Mincho" w:hAnsi="Arial"/>
          <w:szCs w:val="24"/>
          <w:lang w:val="en-GB" w:eastAsia="en-GB"/>
        </w:rPr>
        <w:t xml:space="preserve">1: </w:t>
      </w:r>
      <w:r w:rsidRPr="005261A6">
        <w:rPr>
          <w:rFonts w:ascii="Arial" w:eastAsia="MS Mincho" w:hAnsi="Arial"/>
          <w:szCs w:val="24"/>
          <w:lang w:val="en-GB" w:eastAsia="en-GB"/>
        </w:rPr>
        <w:tab/>
      </w:r>
      <w:r w:rsidRPr="005261A6">
        <w:rPr>
          <w:rFonts w:ascii="Arial" w:eastAsia="MS Mincho" w:hAnsi="Arial"/>
          <w:noProof/>
          <w:szCs w:val="24"/>
          <w:lang w:val="en-GB" w:eastAsia="en-GB"/>
        </w:rPr>
        <w:t>Sidelink DRX needs to support sidelink communications for both in and out of network’s coverage scenarios.</w:t>
      </w:r>
    </w:p>
    <w:p w14:paraId="51AF823B" w14:textId="77777777" w:rsidR="00585550" w:rsidRPr="005261A6" w:rsidRDefault="00585550" w:rsidP="00585550">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726" w:hanging="363"/>
        <w:rPr>
          <w:rFonts w:ascii="Arial" w:eastAsia="MS Mincho" w:hAnsi="Arial"/>
          <w:noProof/>
          <w:szCs w:val="24"/>
          <w:lang w:val="en-GB" w:eastAsia="en-GB"/>
        </w:rPr>
      </w:pPr>
      <w:r w:rsidRPr="005261A6">
        <w:rPr>
          <w:rFonts w:ascii="Arial" w:eastAsia="MS Mincho" w:hAnsi="Arial"/>
          <w:noProof/>
          <w:szCs w:val="24"/>
          <w:lang w:val="en-GB" w:eastAsia="en-GB"/>
        </w:rPr>
        <w:t>2:</w:t>
      </w:r>
      <w:r w:rsidRPr="005261A6">
        <w:rPr>
          <w:rFonts w:ascii="Arial" w:eastAsia="MS Mincho" w:hAnsi="Arial"/>
          <w:noProof/>
          <w:szCs w:val="24"/>
          <w:lang w:val="en-GB" w:eastAsia="en-GB"/>
        </w:rPr>
        <w:tab/>
        <w:t>RAN2 will prioritize normal use case without consideration of relay UE use case in Rel-17.</w:t>
      </w:r>
    </w:p>
    <w:p w14:paraId="5523EC3F" w14:textId="77777777" w:rsidR="00585550" w:rsidRPr="005261A6" w:rsidRDefault="00585550" w:rsidP="00585550">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726" w:hanging="363"/>
        <w:rPr>
          <w:rFonts w:ascii="Arial" w:eastAsia="MS Mincho" w:hAnsi="Arial"/>
          <w:noProof/>
          <w:szCs w:val="24"/>
          <w:lang w:val="en-GB" w:eastAsia="en-GB"/>
        </w:rPr>
      </w:pPr>
      <w:r w:rsidRPr="005261A6">
        <w:rPr>
          <w:rFonts w:ascii="Arial" w:eastAsia="MS Mincho" w:hAnsi="Arial"/>
          <w:noProof/>
          <w:szCs w:val="24"/>
          <w:lang w:val="en-GB" w:eastAsia="en-GB"/>
        </w:rPr>
        <w:t>3:</w:t>
      </w:r>
      <w:r w:rsidRPr="005261A6">
        <w:rPr>
          <w:rFonts w:ascii="Arial" w:eastAsia="MS Mincho" w:hAnsi="Arial"/>
          <w:noProof/>
          <w:szCs w:val="24"/>
          <w:lang w:val="en-GB" w:eastAsia="en-GB"/>
        </w:rPr>
        <w:tab/>
        <w:t>Support SL DRX for all casting types.</w:t>
      </w:r>
    </w:p>
    <w:p w14:paraId="5E2B0C6B" w14:textId="77777777" w:rsidR="00585550" w:rsidRPr="005261A6" w:rsidRDefault="00585550" w:rsidP="00585550">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726" w:hanging="363"/>
        <w:rPr>
          <w:rFonts w:ascii="Arial" w:eastAsia="MS Mincho" w:hAnsi="Arial"/>
          <w:noProof/>
          <w:szCs w:val="24"/>
          <w:lang w:val="en-GB" w:eastAsia="en-GB"/>
        </w:rPr>
      </w:pPr>
      <w:r w:rsidRPr="005261A6">
        <w:rPr>
          <w:rFonts w:ascii="Arial" w:eastAsia="MS Mincho" w:hAnsi="Arial"/>
          <w:noProof/>
          <w:szCs w:val="24"/>
          <w:lang w:val="en-GB" w:eastAsia="en-GB"/>
        </w:rPr>
        <w:t>4:</w:t>
      </w:r>
      <w:r w:rsidRPr="005261A6">
        <w:rPr>
          <w:rFonts w:ascii="Arial" w:eastAsia="MS Mincho" w:hAnsi="Arial"/>
          <w:noProof/>
          <w:szCs w:val="24"/>
          <w:lang w:val="en-GB" w:eastAsia="en-GB"/>
        </w:rPr>
        <w:tab/>
        <w:t>If a UE is in SL active time, UE should monitor PSCCH. FFS on PSSCH. FFS for sensing impacts.</w:t>
      </w:r>
    </w:p>
    <w:p w14:paraId="3488556A" w14:textId="77777777" w:rsidR="00585550" w:rsidRPr="005261A6" w:rsidRDefault="00585550" w:rsidP="00585550">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726" w:hanging="363"/>
        <w:rPr>
          <w:rFonts w:ascii="Arial" w:eastAsia="MS Mincho" w:hAnsi="Arial"/>
          <w:noProof/>
          <w:szCs w:val="24"/>
          <w:lang w:val="en-GB" w:eastAsia="en-GB"/>
        </w:rPr>
      </w:pPr>
      <w:r w:rsidRPr="005261A6">
        <w:rPr>
          <w:rFonts w:ascii="Arial" w:eastAsia="MS Mincho" w:hAnsi="Arial"/>
          <w:noProof/>
          <w:szCs w:val="24"/>
          <w:lang w:val="en-GB" w:eastAsia="en-GB"/>
        </w:rPr>
        <w:t>5:</w:t>
      </w:r>
      <w:r w:rsidRPr="005261A6">
        <w:rPr>
          <w:rFonts w:ascii="Arial" w:eastAsia="MS Mincho" w:hAnsi="Arial"/>
          <w:noProof/>
          <w:szCs w:val="24"/>
          <w:lang w:val="en-GB" w:eastAsia="en-GB"/>
        </w:rPr>
        <w:tab/>
        <w:t>RAN2 is not going to introduce SL paging and SL PO for SL DRX.</w:t>
      </w:r>
    </w:p>
    <w:p w14:paraId="6D41969A" w14:textId="77777777" w:rsidR="00585550" w:rsidRPr="005261A6" w:rsidRDefault="00585550" w:rsidP="00585550">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726" w:hanging="363"/>
        <w:rPr>
          <w:rFonts w:ascii="Arial" w:eastAsia="MS Mincho" w:hAnsi="Arial"/>
          <w:noProof/>
          <w:szCs w:val="24"/>
          <w:lang w:val="en-GB" w:eastAsia="en-GB"/>
        </w:rPr>
      </w:pPr>
      <w:r w:rsidRPr="005261A6">
        <w:rPr>
          <w:rFonts w:ascii="Arial" w:eastAsia="MS Mincho" w:hAnsi="Arial"/>
          <w:noProof/>
          <w:szCs w:val="24"/>
          <w:lang w:val="en-GB" w:eastAsia="en-GB"/>
        </w:rPr>
        <w:t>6:</w:t>
      </w:r>
      <w:r w:rsidRPr="005261A6">
        <w:rPr>
          <w:rFonts w:ascii="Arial" w:eastAsia="MS Mincho" w:hAnsi="Arial"/>
          <w:noProof/>
          <w:szCs w:val="24"/>
          <w:lang w:val="en-GB" w:eastAsia="en-GB"/>
        </w:rPr>
        <w:tab/>
        <w:t>As baseline, for Sidelink DRX for SL unicast, it is proposed to inherit and use timers similar to what are used in Uu DRX. FFS for SL broadcast/groupcast. FFS on detailed timers.</w:t>
      </w:r>
    </w:p>
    <w:p w14:paraId="083B7CA6" w14:textId="77777777" w:rsidR="00585550" w:rsidRPr="005261A6" w:rsidRDefault="00585550" w:rsidP="00585550">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726" w:hanging="363"/>
        <w:rPr>
          <w:rFonts w:ascii="Arial" w:eastAsia="MS Mincho" w:hAnsi="Arial"/>
          <w:noProof/>
          <w:szCs w:val="24"/>
          <w:lang w:val="en-GB" w:eastAsia="en-GB"/>
        </w:rPr>
      </w:pPr>
      <w:r w:rsidRPr="005261A6">
        <w:rPr>
          <w:rFonts w:ascii="Arial" w:eastAsia="MS Mincho" w:hAnsi="Arial"/>
          <w:noProof/>
          <w:szCs w:val="24"/>
          <w:lang w:val="en-GB" w:eastAsia="en-GB"/>
        </w:rPr>
        <w:t>7:</w:t>
      </w:r>
      <w:r w:rsidRPr="005261A6">
        <w:rPr>
          <w:rFonts w:ascii="Arial" w:eastAsia="MS Mincho" w:hAnsi="Arial"/>
          <w:noProof/>
          <w:szCs w:val="24"/>
          <w:lang w:val="en-GB" w:eastAsia="en-GB"/>
        </w:rPr>
        <w:tab/>
        <w:t>Working assumption: SL DRX should take PSCCH monitoring also for sensing (in addition to data reception) into account if SL DRX is used.</w:t>
      </w:r>
    </w:p>
    <w:p w14:paraId="6D299297" w14:textId="77777777" w:rsidR="00585550" w:rsidRDefault="00585550" w:rsidP="00585550">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726" w:hanging="363"/>
        <w:rPr>
          <w:rFonts w:ascii="Arial" w:eastAsia="MS Mincho" w:hAnsi="Arial"/>
          <w:noProof/>
          <w:szCs w:val="24"/>
          <w:lang w:val="en-GB" w:eastAsia="en-GB"/>
        </w:rPr>
      </w:pPr>
      <w:r w:rsidRPr="005261A6">
        <w:rPr>
          <w:rFonts w:ascii="Arial" w:eastAsia="MS Mincho" w:hAnsi="Arial"/>
          <w:noProof/>
          <w:szCs w:val="24"/>
          <w:lang w:val="en-GB" w:eastAsia="en-GB"/>
        </w:rPr>
        <w:t>8:</w:t>
      </w:r>
      <w:r w:rsidRPr="005261A6">
        <w:rPr>
          <w:rFonts w:ascii="Arial" w:eastAsia="MS Mincho" w:hAnsi="Arial"/>
          <w:noProof/>
          <w:szCs w:val="24"/>
          <w:lang w:val="en-GB" w:eastAsia="en-GB"/>
        </w:rPr>
        <w:tab/>
        <w:t>Support of long DRX cycle for SL unicast should be assumed as a baseline. FFS on the need of short DRX cycle.</w:t>
      </w:r>
    </w:p>
    <w:p w14:paraId="6EE9A416" w14:textId="77777777" w:rsidR="00585550" w:rsidRPr="005261A6" w:rsidRDefault="00585550" w:rsidP="00585550">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726" w:hanging="363"/>
        <w:rPr>
          <w:rFonts w:ascii="Arial" w:eastAsia="MS Mincho" w:hAnsi="Arial"/>
          <w:noProof/>
          <w:szCs w:val="24"/>
          <w:lang w:val="en-GB" w:eastAsia="en-GB"/>
        </w:rPr>
      </w:pPr>
      <w:r w:rsidRPr="005261A6">
        <w:rPr>
          <w:rFonts w:ascii="Arial" w:eastAsia="MS Mincho" w:hAnsi="Arial"/>
          <w:noProof/>
          <w:szCs w:val="24"/>
          <w:lang w:val="en-GB" w:eastAsia="en-GB"/>
        </w:rPr>
        <w:t>9:</w:t>
      </w:r>
      <w:r w:rsidRPr="005261A6">
        <w:rPr>
          <w:rFonts w:ascii="Arial" w:eastAsia="MS Mincho" w:hAnsi="Arial"/>
          <w:noProof/>
          <w:szCs w:val="24"/>
          <w:lang w:val="en-GB" w:eastAsia="en-GB"/>
        </w:rPr>
        <w:tab/>
      </w:r>
      <w:r w:rsidRPr="005261A6">
        <w:rPr>
          <w:rFonts w:ascii="Arial" w:eastAsia="MS Mincho" w:hAnsi="Arial"/>
          <w:noProof/>
          <w:szCs w:val="24"/>
          <w:lang w:eastAsia="en-GB"/>
        </w:rPr>
        <w:t>Deprioritize SL WUS from RAN2 point of view in Rel-17.</w:t>
      </w:r>
    </w:p>
    <w:p w14:paraId="1448DC4D" w14:textId="77777777" w:rsidR="00585550" w:rsidRDefault="00585550" w:rsidP="00585550">
      <w:pPr>
        <w:tabs>
          <w:tab w:val="left" w:pos="1327"/>
        </w:tabs>
        <w:jc w:val="both"/>
        <w:rPr>
          <w:lang w:val="en-GB"/>
        </w:rPr>
      </w:pPr>
    </w:p>
    <w:p w14:paraId="15D0784F" w14:textId="6FC9752E" w:rsidR="00EB410E" w:rsidRPr="00787EB3" w:rsidRDefault="00585550" w:rsidP="00DE1023">
      <w:pPr>
        <w:tabs>
          <w:tab w:val="left" w:pos="1327"/>
        </w:tabs>
        <w:jc w:val="both"/>
        <w:rPr>
          <w:lang w:val="en-GB"/>
        </w:rPr>
      </w:pPr>
      <w:r>
        <w:rPr>
          <w:lang w:val="en-GB"/>
        </w:rPr>
        <w:t xml:space="preserve">There was not much discussion on one of the key objectives of specifying mechanisms for alignment of sidelink DRX cycle/wake-up times and Uu DRX cycle/wake-up time. In this </w:t>
      </w:r>
      <w:r w:rsidR="00D11686">
        <w:rPr>
          <w:lang w:val="en-GB"/>
        </w:rPr>
        <w:t>contribution</w:t>
      </w:r>
      <w:r>
        <w:rPr>
          <w:lang w:val="en-GB"/>
        </w:rPr>
        <w:t>, we</w:t>
      </w:r>
      <w:r w:rsidR="00D11686">
        <w:rPr>
          <w:lang w:val="en-GB"/>
        </w:rPr>
        <w:t xml:space="preserve"> focus on </w:t>
      </w:r>
      <w:r>
        <w:rPr>
          <w:lang w:val="en-GB"/>
        </w:rPr>
        <w:t xml:space="preserve">this </w:t>
      </w:r>
      <w:r w:rsidR="009B77ED">
        <w:rPr>
          <w:lang w:val="en-GB"/>
        </w:rPr>
        <w:t xml:space="preserve">alignment objective </w:t>
      </w:r>
      <w:r>
        <w:rPr>
          <w:lang w:val="en-GB"/>
        </w:rPr>
        <w:t xml:space="preserve">and </w:t>
      </w:r>
      <w:r w:rsidR="00632AD2">
        <w:rPr>
          <w:lang w:val="en-GB"/>
        </w:rPr>
        <w:t xml:space="preserve">discuss how we can accomplish </w:t>
      </w:r>
      <w:r>
        <w:rPr>
          <w:lang w:val="en-GB"/>
        </w:rPr>
        <w:t>this alignment by outlining the role of both the network and UE</w:t>
      </w:r>
      <w:r w:rsidR="008D5DEF">
        <w:rPr>
          <w:lang w:val="en-GB"/>
        </w:rPr>
        <w:t>.</w:t>
      </w:r>
    </w:p>
    <w:bookmarkEnd w:id="1"/>
    <w:p w14:paraId="79A42B9D" w14:textId="54BDEA6B" w:rsidR="00EB410E" w:rsidRDefault="006A59DF" w:rsidP="00DE1023">
      <w:pPr>
        <w:pStyle w:val="Heading1"/>
        <w:numPr>
          <w:ilvl w:val="0"/>
          <w:numId w:val="2"/>
        </w:numPr>
        <w:jc w:val="both"/>
      </w:pPr>
      <w:r>
        <w:t>Discussion</w:t>
      </w:r>
    </w:p>
    <w:p w14:paraId="52D84F90" w14:textId="64030A4B" w:rsidR="00CA4566" w:rsidRDefault="00CA4566" w:rsidP="00CA4566">
      <w:pPr>
        <w:pStyle w:val="Heading2"/>
      </w:pPr>
      <w:r>
        <w:t>Need for Uu and SL DRX alignment</w:t>
      </w:r>
    </w:p>
    <w:p w14:paraId="1B6AC36A" w14:textId="283D4DA4" w:rsidR="00380338" w:rsidRDefault="00D07600" w:rsidP="00353E36">
      <w:pPr>
        <w:jc w:val="both"/>
      </w:pPr>
      <w:r>
        <w:t>With the introduction of DRX</w:t>
      </w:r>
      <w:r w:rsidR="00AA7E8C">
        <w:t xml:space="preserve"> operation over sidelink</w:t>
      </w:r>
      <w:r>
        <w:t xml:space="preserve">, an aspect that brings additional complexity </w:t>
      </w:r>
      <w:r w:rsidR="0020401D">
        <w:t xml:space="preserve">is the interaction with </w:t>
      </w:r>
      <w:r w:rsidR="001E73DE">
        <w:t>Uu operation</w:t>
      </w:r>
      <w:r w:rsidR="00AA7E8C">
        <w:t xml:space="preserve">. </w:t>
      </w:r>
      <w:r w:rsidR="00424872">
        <w:t xml:space="preserve">For </w:t>
      </w:r>
      <w:r w:rsidR="00424872" w:rsidRPr="00424872">
        <w:t>a typical UE that concurrently supports transmission/reception over Uu and Sidelink interfaces</w:t>
      </w:r>
      <w:r w:rsidR="00424872">
        <w:t>,</w:t>
      </w:r>
      <w:r w:rsidR="00424872" w:rsidRPr="00424872">
        <w:t xml:space="preserve"> </w:t>
      </w:r>
      <w:r w:rsidR="00424872">
        <w:t>it is an open question</w:t>
      </w:r>
      <w:r w:rsidR="00424872" w:rsidRPr="00424872">
        <w:t xml:space="preserve"> how the interaction between Uu and SL DRX operation might look like and mechanism to ensure some alignment between the Uu and SL DRX cycles to maximize power saving gains</w:t>
      </w:r>
      <w:r w:rsidR="00DD24A7">
        <w:t xml:space="preserve"> </w:t>
      </w:r>
      <w:r w:rsidR="00F65DC8">
        <w:t xml:space="preserve">is needed. </w:t>
      </w:r>
    </w:p>
    <w:p w14:paraId="428697E2" w14:textId="40E9A979" w:rsidR="008C6214" w:rsidRDefault="00A768A5" w:rsidP="00353E36">
      <w:pPr>
        <w:jc w:val="both"/>
      </w:pPr>
      <w:r>
        <w:t xml:space="preserve">However, before </w:t>
      </w:r>
      <w:r w:rsidR="00380338">
        <w:t xml:space="preserve">any discussion on </w:t>
      </w:r>
      <w:r w:rsidR="00CD3EF8">
        <w:t xml:space="preserve">defining new mechanisms, a </w:t>
      </w:r>
      <w:r w:rsidRPr="00A768A5">
        <w:t>fundamental question to ask is whether there is any benefit for the Uu and SL DRX cycles (or rather, the wake up and sleep times) to be correlated</w:t>
      </w:r>
      <w:r w:rsidR="00081427">
        <w:t>/aligned</w:t>
      </w:r>
      <w:r w:rsidRPr="00A768A5">
        <w:t xml:space="preserve"> in some fashion. From a device design standpoint, this question is important because of the prohibitive cost of implementing multiple RF chains. In general, there can be two distinct scenarios: a UE may have a shared RF chain for Uu and SL or it might have a dedicated RF chain for sidelink (i.e. separate from Uu). In </w:t>
      </w:r>
      <w:r w:rsidR="00D11978">
        <w:t>any case</w:t>
      </w:r>
      <w:r w:rsidRPr="00A768A5">
        <w:t xml:space="preserve">, the process of turning the </w:t>
      </w:r>
      <w:r w:rsidR="00D11978">
        <w:t xml:space="preserve">RF </w:t>
      </w:r>
      <w:r w:rsidRPr="00A768A5">
        <w:t xml:space="preserve">chains off and on (for Uu and SL) independently incurs increased power consumption compared to the case when they are synchronized (due to increased power consumption associated with frequent switching of RF components). Therefore, </w:t>
      </w:r>
      <w:r w:rsidR="00D11978">
        <w:lastRenderedPageBreak/>
        <w:t>it can be beneficial</w:t>
      </w:r>
      <w:r w:rsidRPr="00A768A5">
        <w:t xml:space="preserve"> to consider some correlation between the Uu and SL DRX cycles regardless of </w:t>
      </w:r>
      <w:r w:rsidR="00D11978">
        <w:t xml:space="preserve">the </w:t>
      </w:r>
      <w:r w:rsidRPr="00A768A5">
        <w:t xml:space="preserve">RF chains </w:t>
      </w:r>
      <w:r w:rsidR="00D11978">
        <w:t xml:space="preserve">makeup </w:t>
      </w:r>
      <w:r w:rsidR="00417BB4">
        <w:t>(</w:t>
      </w:r>
      <w:r w:rsidRPr="00A768A5">
        <w:t>for Uu and sidelink</w:t>
      </w:r>
      <w:r w:rsidR="00417BB4">
        <w:t>) for a given UE</w:t>
      </w:r>
      <w:r w:rsidRPr="00A768A5">
        <w:t>.</w:t>
      </w:r>
    </w:p>
    <w:p w14:paraId="17667134" w14:textId="47FB688C" w:rsidR="00611F95" w:rsidRDefault="00611F95" w:rsidP="00B64B69">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Observation1</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 xml:space="preserve">From a power saving perspective, it is useful to consider the </w:t>
      </w:r>
      <w:r w:rsidR="00655CD9">
        <w:rPr>
          <w:rFonts w:eastAsia="Times New Roman"/>
          <w:b/>
          <w:bCs/>
          <w:i/>
          <w:lang w:val="en-GB" w:eastAsia="zh-CN"/>
        </w:rPr>
        <w:t xml:space="preserve">Uu and SL DRX cycles (and wake up times) jointly when </w:t>
      </w:r>
      <w:r w:rsidR="00B64B69">
        <w:rPr>
          <w:rFonts w:eastAsia="Times New Roman"/>
          <w:b/>
          <w:bCs/>
          <w:i/>
          <w:lang w:val="en-GB" w:eastAsia="zh-CN"/>
        </w:rPr>
        <w:t>defining SL DRX procedure</w:t>
      </w:r>
      <w:r w:rsidRPr="0085532A">
        <w:rPr>
          <w:rFonts w:eastAsia="Times New Roman"/>
          <w:b/>
          <w:bCs/>
          <w:i/>
          <w:lang w:val="en-GB" w:eastAsia="zh-CN"/>
        </w:rPr>
        <w:t>.</w:t>
      </w:r>
    </w:p>
    <w:p w14:paraId="12E691B0" w14:textId="77777777" w:rsidR="00B64B69" w:rsidRPr="00B64B69" w:rsidRDefault="00B64B69" w:rsidP="00B64B69">
      <w:pPr>
        <w:tabs>
          <w:tab w:val="left" w:pos="1701"/>
        </w:tabs>
        <w:spacing w:after="120"/>
        <w:ind w:left="1304" w:hanging="1304"/>
        <w:jc w:val="both"/>
        <w:rPr>
          <w:rFonts w:eastAsia="Times New Roman"/>
          <w:b/>
          <w:bCs/>
          <w:i/>
          <w:lang w:val="en-GB" w:eastAsia="zh-CN"/>
        </w:rPr>
      </w:pPr>
    </w:p>
    <w:p w14:paraId="468644C5" w14:textId="0271FB86" w:rsidR="0016367D" w:rsidRPr="00637422" w:rsidRDefault="0016367D" w:rsidP="0016367D">
      <w:pPr>
        <w:pStyle w:val="NormalNumbered"/>
        <w:numPr>
          <w:ilvl w:val="0"/>
          <w:numId w:val="0"/>
        </w:numPr>
        <w:jc w:val="both"/>
      </w:pPr>
      <w:r w:rsidRPr="00637422">
        <w:t>Two distinct approaches can be considered in this regard when it comes to alignment between the Uu and SL DRX cycles:</w:t>
      </w:r>
    </w:p>
    <w:p w14:paraId="28090133" w14:textId="77777777" w:rsidR="0016367D" w:rsidRPr="00637422" w:rsidRDefault="0016367D" w:rsidP="0016367D">
      <w:pPr>
        <w:pStyle w:val="NormalNumbered"/>
        <w:jc w:val="both"/>
        <w:rPr>
          <w:lang w:eastAsia="ko-KR" w:bidi="hi-IN"/>
        </w:rPr>
      </w:pPr>
      <w:r w:rsidRPr="00637422">
        <w:rPr>
          <w:lang w:eastAsia="ko-KR" w:bidi="hi-IN"/>
        </w:rPr>
        <w:t xml:space="preserve">During the Uu wake-up time, the UE monitors the PDCCH using specific RNTI(s) that pertain to Uu scheduling as well as scheduling over sidelink (using SL-RNTI). There is no direct impact to SL DRX operation in this case. </w:t>
      </w:r>
    </w:p>
    <w:p w14:paraId="4E0A0E19" w14:textId="09307C09" w:rsidR="0016367D" w:rsidRDefault="0016367D" w:rsidP="00637422">
      <w:pPr>
        <w:pStyle w:val="NormalNumbered"/>
        <w:jc w:val="both"/>
        <w:rPr>
          <w:lang w:eastAsia="ko-KR" w:bidi="hi-IN"/>
        </w:rPr>
      </w:pPr>
      <w:r w:rsidRPr="00637422">
        <w:rPr>
          <w:lang w:eastAsia="ko-KR" w:bidi="hi-IN"/>
        </w:rPr>
        <w:t xml:space="preserve">During the Uu wake-up time, the UE monitors both the PDCCH for Uu and SL operation </w:t>
      </w:r>
      <w:r w:rsidRPr="00637422">
        <w:rPr>
          <w:b/>
          <w:lang w:eastAsia="ko-KR" w:bidi="hi-IN"/>
        </w:rPr>
        <w:t>as well as</w:t>
      </w:r>
      <w:r w:rsidRPr="00637422">
        <w:rPr>
          <w:lang w:eastAsia="ko-KR" w:bidi="hi-IN"/>
        </w:rPr>
        <w:t xml:space="preserve"> PSCCH for SL operation. In this case, all transmissions for scheduling over the control channel (both Uu and SL) fall during its active time and consequently, the sleep time (i.e. the time when it is not required to monitor the CCH) for both channels are aligned as well.</w:t>
      </w:r>
      <w:bookmarkStart w:id="3" w:name="_GoBack"/>
      <w:bookmarkEnd w:id="3"/>
    </w:p>
    <w:p w14:paraId="0CE54FAF" w14:textId="25AC7DFF" w:rsidR="0016367D" w:rsidRDefault="0016367D" w:rsidP="0016367D">
      <w:pPr>
        <w:jc w:val="both"/>
      </w:pPr>
      <w:r>
        <w:rPr>
          <w:lang w:eastAsia="ko-KR" w:bidi="hi-IN"/>
        </w:rPr>
        <w:t xml:space="preserve">Considering the two approaches, the first approach is </w:t>
      </w:r>
      <w:r w:rsidR="4813B55D" w:rsidRPr="695544C2">
        <w:rPr>
          <w:lang w:eastAsia="ko-KR" w:bidi="hi-IN"/>
        </w:rPr>
        <w:t>a relaxed</w:t>
      </w:r>
      <w:r>
        <w:rPr>
          <w:lang w:eastAsia="ko-KR" w:bidi="hi-IN"/>
        </w:rPr>
        <w:t xml:space="preserve"> condition which only considers UE’s Uu DRX in terms of incoming PDCCH for Uu and SL scheduling and as such is only applicable for resource allocation mode 1. </w:t>
      </w:r>
      <w:r>
        <w:t>In the second approach, the wake-up periods for the UE to monitor PDCCH over Uu and PSCCH over SL can be further aligned. Essentially, this requires the UE wakes up to monitor PDCCH and PSCCH together without having to go to sleep in between. This implies that when going to sleep, the UE does not expect to be scheduled over PDCCH or PSCCH. Note that this case can be applicable for a UE operating in either mode 1 or mode 2, since it does not assume that the sidelink transmission is necessarily being scheduled by the gNB. The key issue here is that since the control signaling for the two channels (PDCCH and PSCCH) originate from different entities (i.e. gNB vs other UE(s) operating over SL), there is no apparent co-ordination between them. This is depicted in the figure below, where the UE may have to wake up again so it can receive a PSCCH transmission over sidelink, even when it is not in the DRX ON duration for Uu (and the converse is also possible), thus leading to mis-aligned DRX cycles:</w:t>
      </w:r>
    </w:p>
    <w:p w14:paraId="542E9DF3" w14:textId="77777777" w:rsidR="0016367D" w:rsidRDefault="003975CE" w:rsidP="0016367D">
      <w:pPr>
        <w:pStyle w:val="NormalNumbered"/>
        <w:keepNext/>
        <w:numPr>
          <w:ilvl w:val="0"/>
          <w:numId w:val="0"/>
        </w:numPr>
        <w:jc w:val="center"/>
      </w:pPr>
      <w:r>
        <w:object w:dxaOrig="13620" w:dyaOrig="6975" w14:anchorId="29BCAE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35pt;height:208.5pt" o:ole="">
            <v:imagedata r:id="rId11" o:title=""/>
          </v:shape>
          <o:OLEObject Type="Embed" ProgID="Visio.Drawing.15" ShapeID="_x0000_i1025" DrawAspect="Content" ObjectID="_1672146865" r:id="rId12"/>
        </w:object>
      </w:r>
    </w:p>
    <w:p w14:paraId="1B6E6805" w14:textId="656A5A4E" w:rsidR="0016367D" w:rsidRDefault="0016367D" w:rsidP="0016367D">
      <w:pPr>
        <w:pStyle w:val="Caption"/>
        <w:jc w:val="center"/>
      </w:pPr>
      <w:r>
        <w:t xml:space="preserve">Figure </w:t>
      </w:r>
      <w:r w:rsidR="0045525D">
        <w:fldChar w:fldCharType="begin"/>
      </w:r>
      <w:r w:rsidR="0045525D">
        <w:instrText xml:space="preserve"> SEQ Figure \* ARABIC </w:instrText>
      </w:r>
      <w:r w:rsidR="0045525D">
        <w:fldChar w:fldCharType="separate"/>
      </w:r>
      <w:r>
        <w:rPr>
          <w:noProof/>
        </w:rPr>
        <w:t>2</w:t>
      </w:r>
      <w:r w:rsidR="0045525D">
        <w:rPr>
          <w:noProof/>
        </w:rPr>
        <w:fldChar w:fldCharType="end"/>
      </w:r>
      <w:r>
        <w:rPr>
          <w:noProof/>
        </w:rPr>
        <w:t xml:space="preserve"> Misalignment between Uu and SL DRX </w:t>
      </w:r>
      <w:r w:rsidR="00DE7236">
        <w:rPr>
          <w:noProof/>
        </w:rPr>
        <w:t>active time</w:t>
      </w:r>
      <w:r w:rsidR="00AD3B4B">
        <w:rPr>
          <w:noProof/>
        </w:rPr>
        <w:t>(s)</w:t>
      </w:r>
    </w:p>
    <w:p w14:paraId="75993B24" w14:textId="77777777" w:rsidR="0016367D" w:rsidRDefault="0016367D" w:rsidP="0016367D">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Observation2</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Since the control signalling over PDCCH and PSCCH originates from potentially different entities, there can be a misalignment in the DRX cycles for Uu and SL.</w:t>
      </w:r>
    </w:p>
    <w:p w14:paraId="7D846B3E" w14:textId="77777777" w:rsidR="0016367D" w:rsidRDefault="0016367D" w:rsidP="00353E36">
      <w:pPr>
        <w:jc w:val="both"/>
      </w:pPr>
    </w:p>
    <w:p w14:paraId="67906697" w14:textId="77777777" w:rsidR="0016367D" w:rsidRDefault="0016367D" w:rsidP="00353E36">
      <w:pPr>
        <w:jc w:val="both"/>
      </w:pPr>
    </w:p>
    <w:p w14:paraId="27575741" w14:textId="72C6DBCC" w:rsidR="00CA4566" w:rsidRDefault="00CA4566" w:rsidP="00CA4566">
      <w:pPr>
        <w:pStyle w:val="Heading2"/>
      </w:pPr>
      <w:r>
        <w:lastRenderedPageBreak/>
        <w:t xml:space="preserve">Provision of SL DRX configuration </w:t>
      </w:r>
      <w:r w:rsidR="003E6B4A">
        <w:t>for active-time alignment</w:t>
      </w:r>
    </w:p>
    <w:p w14:paraId="523B36A7" w14:textId="447A6A93" w:rsidR="00AC25BD" w:rsidRDefault="00975773" w:rsidP="00353E36">
      <w:pPr>
        <w:jc w:val="both"/>
      </w:pPr>
      <w:r>
        <w:t xml:space="preserve">When considering the question of potential alignment between Uu and SL DRX, we first need to address the main issue of how the </w:t>
      </w:r>
      <w:bookmarkStart w:id="4" w:name="_Hlk61261692"/>
      <w:r w:rsidR="00240EF4">
        <w:t>UE obtains the necessary configuration/parameters for DRX and what role the network plays in providing this configuration</w:t>
      </w:r>
      <w:bookmarkEnd w:id="4"/>
      <w:r w:rsidR="00240EF4">
        <w:t xml:space="preserve">. </w:t>
      </w:r>
    </w:p>
    <w:p w14:paraId="17E71B0E" w14:textId="77777777" w:rsidR="00AC25BD" w:rsidRDefault="00AC25BD" w:rsidP="00353E36">
      <w:pPr>
        <w:jc w:val="both"/>
      </w:pPr>
      <w:r>
        <w:t>While Uu has a well-defined concept of directionality, i.e. UL and DL and a “primary-secondary” like architecture, it is not so clear when it comes to sidelink. For instance, considering unicast mode of operation, a UE can act as both the initiating and the recipient UE when it comes to providing AS layer configuration to the peer UE (as well as data transmission). For groupcast and broadcast, the situation is also different since there is no well-defined notion of a primary node at the AS layer. Moreover, c</w:t>
      </w:r>
      <w:r w:rsidR="00240EF4">
        <w:t xml:space="preserve">ompared to LTE Sidelink design, </w:t>
      </w:r>
      <w:r w:rsidR="00B45C56">
        <w:t xml:space="preserve">the paradigm in </w:t>
      </w:r>
      <w:r w:rsidR="00240EF4">
        <w:t xml:space="preserve">NR sidelink has traditionally </w:t>
      </w:r>
      <w:r w:rsidR="00B45C56">
        <w:t>been to rely on the network to provide AS layer configuration (</w:t>
      </w:r>
      <w:r w:rsidR="008F347F">
        <w:t xml:space="preserve">including </w:t>
      </w:r>
      <w:r w:rsidR="00B45C56">
        <w:t>PDCP/RLC/MAC</w:t>
      </w:r>
      <w:r w:rsidR="002A19DF">
        <w:t xml:space="preserve"> related </w:t>
      </w:r>
      <w:r w:rsidR="00EA44CE">
        <w:t>parameters</w:t>
      </w:r>
      <w:r w:rsidR="00B45C56">
        <w:t xml:space="preserve">) </w:t>
      </w:r>
      <w:r w:rsidR="008F347F">
        <w:t xml:space="preserve">to the UE. For instance, </w:t>
      </w:r>
      <w:r w:rsidR="00CE260E">
        <w:t xml:space="preserve">gNB </w:t>
      </w:r>
      <w:r w:rsidR="002A19DF">
        <w:t>uses</w:t>
      </w:r>
      <w:r w:rsidR="00CE260E">
        <w:t xml:space="preserve"> </w:t>
      </w:r>
      <w:r w:rsidR="00CE260E" w:rsidRPr="00CE260E">
        <w:rPr>
          <w:i/>
          <w:iCs/>
        </w:rPr>
        <w:t>RRCReconfiguration</w:t>
      </w:r>
      <w:r w:rsidR="00CE260E">
        <w:t xml:space="preserve"> </w:t>
      </w:r>
      <w:r w:rsidR="002A19DF">
        <w:t xml:space="preserve">procedure </w:t>
      </w:r>
      <w:r w:rsidR="00CE260E">
        <w:t xml:space="preserve">in order to provide </w:t>
      </w:r>
      <w:r w:rsidR="002A19DF">
        <w:t xml:space="preserve">the UE with </w:t>
      </w:r>
      <w:r w:rsidR="00CE260E">
        <w:t>dedicated sidelink configuration</w:t>
      </w:r>
      <w:r w:rsidR="00DE6417">
        <w:t xml:space="preserve">, which includes </w:t>
      </w:r>
      <w:r w:rsidR="00CE260E">
        <w:t>SL DRB configuration(s) for NR sidelink communication as well as mode 1</w:t>
      </w:r>
      <w:r w:rsidR="00DE6417">
        <w:t xml:space="preserve"> </w:t>
      </w:r>
      <w:r w:rsidR="00CE260E">
        <w:t>resource configuration and/or mode 2 resource configuration</w:t>
      </w:r>
      <w:r w:rsidR="00DE6417">
        <w:t xml:space="preserve">. </w:t>
      </w:r>
    </w:p>
    <w:p w14:paraId="661E3DA1" w14:textId="4E68028D" w:rsidR="00B950D9" w:rsidRDefault="00DE6417" w:rsidP="00353E36">
      <w:pPr>
        <w:jc w:val="both"/>
      </w:pPr>
      <w:r>
        <w:t xml:space="preserve">Therefore, following the same </w:t>
      </w:r>
      <w:r w:rsidR="00A5736D">
        <w:t xml:space="preserve">reasoning for connected UEs, the gNB can also include the SL DRX configuration </w:t>
      </w:r>
      <w:r w:rsidR="007624D2">
        <w:t>to be used by the UE</w:t>
      </w:r>
      <w:r w:rsidR="00F2798B">
        <w:t xml:space="preserve"> for sidelink operation. </w:t>
      </w:r>
      <w:r w:rsidR="00097A90">
        <w:t>Similarly</w:t>
      </w:r>
      <w:r w:rsidR="00F2798B">
        <w:t xml:space="preserve">, </w:t>
      </w:r>
      <w:r w:rsidR="00097A90">
        <w:t xml:space="preserve">for idle/inactive UEs, NG-RAN may provide </w:t>
      </w:r>
      <w:r w:rsidR="00F45785">
        <w:t xml:space="preserve">the DRX configuration within the </w:t>
      </w:r>
      <w:r w:rsidR="00097A90">
        <w:t>common sidelink configuration to the UE in RRC_IDLE or RRC_INACTIVE via system information</w:t>
      </w:r>
      <w:r w:rsidR="00F45785">
        <w:t xml:space="preserve">. Finally, for out of coverage case, the UE can obtain the </w:t>
      </w:r>
      <w:r w:rsidR="00C94F15">
        <w:t>SL DRX configuration via pre-configuration.</w:t>
      </w:r>
    </w:p>
    <w:p w14:paraId="5441B774" w14:textId="7E2CA52F" w:rsidR="000B28B9" w:rsidRDefault="002A19DF" w:rsidP="000B28B9">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1</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 xml:space="preserve">It is proposed to follow Rel-16 NR sidelink </w:t>
      </w:r>
      <w:r w:rsidR="00065C4E">
        <w:rPr>
          <w:rFonts w:eastAsia="Times New Roman"/>
          <w:b/>
          <w:bCs/>
          <w:i/>
          <w:lang w:val="en-GB" w:eastAsia="zh-CN"/>
        </w:rPr>
        <w:t>design in terms of providing SL DRX related configuration to the UE, i.e. depending on the UE coverage state</w:t>
      </w:r>
      <w:r w:rsidR="000B28B9">
        <w:rPr>
          <w:rFonts w:eastAsia="Times New Roman"/>
          <w:b/>
          <w:bCs/>
          <w:i/>
          <w:lang w:val="en-GB" w:eastAsia="zh-CN"/>
        </w:rPr>
        <w:t>:</w:t>
      </w:r>
      <w:r w:rsidR="00BC124F">
        <w:rPr>
          <w:rFonts w:eastAsia="Times New Roman"/>
          <w:b/>
          <w:bCs/>
          <w:i/>
          <w:lang w:val="en-GB" w:eastAsia="zh-CN"/>
        </w:rPr>
        <w:t xml:space="preserve"> </w:t>
      </w:r>
    </w:p>
    <w:p w14:paraId="0734DA47" w14:textId="1ABAE194" w:rsidR="000B28B9" w:rsidRPr="000B28B9" w:rsidRDefault="003A29D0" w:rsidP="000B28B9">
      <w:pPr>
        <w:pStyle w:val="NormalNumbered"/>
        <w:numPr>
          <w:ilvl w:val="0"/>
          <w:numId w:val="16"/>
        </w:numPr>
        <w:ind w:left="1530" w:hanging="180"/>
        <w:rPr>
          <w:b/>
          <w:bCs/>
          <w:i/>
          <w:iCs/>
          <w:lang w:val="en-GB" w:eastAsia="zh-CN"/>
        </w:rPr>
      </w:pPr>
      <w:r w:rsidRPr="000B28B9">
        <w:rPr>
          <w:rFonts w:eastAsia="Times New Roman"/>
          <w:b/>
          <w:i/>
          <w:lang w:val="en-GB" w:eastAsia="zh-CN"/>
        </w:rPr>
        <w:t>For UE</w:t>
      </w:r>
      <w:r w:rsidR="007E64B0" w:rsidRPr="000B28B9">
        <w:rPr>
          <w:rFonts w:eastAsia="Times New Roman"/>
          <w:b/>
          <w:i/>
          <w:lang w:val="en-GB" w:eastAsia="zh-CN"/>
        </w:rPr>
        <w:t xml:space="preserve">s in RRC_CONNECTED, </w:t>
      </w:r>
      <w:r w:rsidR="00A500D2" w:rsidRPr="000B28B9">
        <w:rPr>
          <w:rFonts w:eastAsia="Times New Roman"/>
          <w:b/>
          <w:i/>
          <w:lang w:val="en-GB" w:eastAsia="zh-CN"/>
        </w:rPr>
        <w:t xml:space="preserve">it is provided by the gNB via dedicated </w:t>
      </w:r>
      <w:r w:rsidR="009E5316" w:rsidRPr="000B28B9">
        <w:rPr>
          <w:rFonts w:eastAsia="Times New Roman"/>
          <w:b/>
          <w:i/>
          <w:lang w:val="en-GB" w:eastAsia="zh-CN"/>
        </w:rPr>
        <w:t xml:space="preserve">signalling; </w:t>
      </w:r>
    </w:p>
    <w:p w14:paraId="3EE41552" w14:textId="77777777" w:rsidR="000B28B9" w:rsidRPr="000B28B9" w:rsidRDefault="000B28B9" w:rsidP="000B28B9">
      <w:pPr>
        <w:pStyle w:val="NormalNumbered"/>
        <w:numPr>
          <w:ilvl w:val="0"/>
          <w:numId w:val="16"/>
        </w:numPr>
        <w:ind w:left="1530" w:hanging="180"/>
        <w:rPr>
          <w:b/>
          <w:bCs/>
          <w:i/>
          <w:iCs/>
          <w:lang w:val="en-GB" w:eastAsia="zh-CN"/>
        </w:rPr>
      </w:pPr>
      <w:r w:rsidRPr="000B28B9">
        <w:rPr>
          <w:b/>
          <w:bCs/>
          <w:i/>
          <w:iCs/>
          <w:lang w:val="en-GB" w:eastAsia="zh-CN"/>
        </w:rPr>
        <w:t>F</w:t>
      </w:r>
      <w:r w:rsidR="009E5316" w:rsidRPr="000B28B9">
        <w:rPr>
          <w:b/>
          <w:bCs/>
          <w:i/>
          <w:iCs/>
          <w:lang w:val="en-GB" w:eastAsia="zh-CN"/>
        </w:rPr>
        <w:t>or</w:t>
      </w:r>
      <w:r w:rsidR="009E5316" w:rsidRPr="000B28B9">
        <w:rPr>
          <w:rFonts w:eastAsia="Times New Roman"/>
          <w:b/>
          <w:i/>
          <w:lang w:val="en-GB" w:eastAsia="zh-CN"/>
        </w:rPr>
        <w:t xml:space="preserve"> RRC_IDLE/INACTIVE, it can be provided within common sidelink configuration </w:t>
      </w:r>
      <w:r w:rsidR="007E2C06" w:rsidRPr="000B28B9">
        <w:rPr>
          <w:rFonts w:eastAsia="Times New Roman"/>
          <w:b/>
          <w:i/>
          <w:lang w:val="en-GB" w:eastAsia="zh-CN"/>
        </w:rPr>
        <w:t>via system information</w:t>
      </w:r>
      <w:r w:rsidR="00E824F3" w:rsidRPr="000B28B9">
        <w:rPr>
          <w:rFonts w:eastAsia="Times New Roman"/>
          <w:b/>
          <w:i/>
          <w:lang w:val="en-GB" w:eastAsia="zh-CN"/>
        </w:rPr>
        <w:t xml:space="preserve">; </w:t>
      </w:r>
    </w:p>
    <w:p w14:paraId="2ECF4711" w14:textId="07A35BFD" w:rsidR="0016367D" w:rsidRDefault="000B28B9" w:rsidP="0016367D">
      <w:pPr>
        <w:pStyle w:val="NormalNumbered"/>
        <w:numPr>
          <w:ilvl w:val="0"/>
          <w:numId w:val="16"/>
        </w:numPr>
        <w:ind w:left="1530" w:hanging="180"/>
        <w:rPr>
          <w:rFonts w:eastAsia="Times New Roman"/>
          <w:b/>
          <w:i/>
          <w:lang w:val="en-GB" w:eastAsia="zh-CN"/>
        </w:rPr>
      </w:pPr>
      <w:r w:rsidRPr="000B28B9">
        <w:rPr>
          <w:b/>
          <w:bCs/>
          <w:i/>
          <w:iCs/>
          <w:lang w:val="en-GB" w:eastAsia="zh-CN"/>
        </w:rPr>
        <w:t>F</w:t>
      </w:r>
      <w:r w:rsidR="00E824F3" w:rsidRPr="000B28B9">
        <w:rPr>
          <w:b/>
          <w:bCs/>
          <w:i/>
          <w:iCs/>
          <w:lang w:val="en-GB" w:eastAsia="zh-CN"/>
        </w:rPr>
        <w:t>or</w:t>
      </w:r>
      <w:r w:rsidR="00E824F3" w:rsidRPr="000B28B9">
        <w:rPr>
          <w:rFonts w:eastAsia="Times New Roman"/>
          <w:b/>
          <w:i/>
          <w:lang w:val="en-GB" w:eastAsia="zh-CN"/>
        </w:rPr>
        <w:t xml:space="preserve"> OOC</w:t>
      </w:r>
      <w:r w:rsidR="008F3528" w:rsidRPr="000B28B9">
        <w:rPr>
          <w:rFonts w:eastAsia="Times New Roman"/>
          <w:b/>
          <w:i/>
          <w:lang w:val="en-GB" w:eastAsia="zh-CN"/>
        </w:rPr>
        <w:t xml:space="preserve"> UEs, it can be obtained by pre-configuration.</w:t>
      </w:r>
      <w:r w:rsidR="009E5316" w:rsidRPr="000B28B9">
        <w:rPr>
          <w:rFonts w:eastAsia="Times New Roman"/>
          <w:b/>
          <w:i/>
          <w:lang w:val="en-GB" w:eastAsia="zh-CN"/>
        </w:rPr>
        <w:t xml:space="preserve"> </w:t>
      </w:r>
    </w:p>
    <w:p w14:paraId="210CB096" w14:textId="7EDF1C64" w:rsidR="0016367D" w:rsidRDefault="0016367D" w:rsidP="0016367D">
      <w:pPr>
        <w:pStyle w:val="NormalNumbered"/>
        <w:numPr>
          <w:ilvl w:val="0"/>
          <w:numId w:val="0"/>
        </w:numPr>
        <w:ind w:left="720" w:hanging="360"/>
        <w:rPr>
          <w:rFonts w:eastAsia="Times New Roman"/>
          <w:b/>
          <w:i/>
          <w:lang w:val="en-GB" w:eastAsia="zh-CN"/>
        </w:rPr>
      </w:pPr>
    </w:p>
    <w:p w14:paraId="579F4D4F" w14:textId="76325D3D" w:rsidR="0016367D" w:rsidRPr="008817B2" w:rsidRDefault="0016367D" w:rsidP="0016367D">
      <w:pPr>
        <w:jc w:val="both"/>
      </w:pPr>
      <w:r>
        <w:t>Assuming that it is up to the network to configure the Uu and SL DRX cycle configuration to the in coverage UE and given that SL DRX can have a considerable impact on the overall UE operation over sidelink, we think it can be beneficial to allow the UE to send some assistance information to the gNB. For instance, the UE can potentially indicate the preferred SL DRX configuration to the gNB, which can be received from or based on the configuration forwarded by the peer UE via PC5-RRC signaling, as discussed further in our companion contribution</w:t>
      </w:r>
      <w:r w:rsidR="00772240">
        <w:t>s</w:t>
      </w:r>
      <w:r>
        <w:t xml:space="preserve"> </w:t>
      </w:r>
      <w:sdt>
        <w:sdtPr>
          <w:id w:val="453288819"/>
          <w:citation/>
        </w:sdtPr>
        <w:sdtEndPr/>
        <w:sdtContent>
          <w:r w:rsidR="00772240">
            <w:fldChar w:fldCharType="begin"/>
          </w:r>
          <w:r w:rsidR="00772240">
            <w:instrText xml:space="preserve"> CITATION GeneralDRX \l 1033 </w:instrText>
          </w:r>
          <w:r w:rsidR="00772240">
            <w:fldChar w:fldCharType="separate"/>
          </w:r>
          <w:r w:rsidR="00EC0DF2" w:rsidRPr="00EC0DF2">
            <w:rPr>
              <w:noProof/>
            </w:rPr>
            <w:t>[1]</w:t>
          </w:r>
          <w:r w:rsidR="00772240">
            <w:fldChar w:fldCharType="end"/>
          </w:r>
        </w:sdtContent>
      </w:sdt>
      <w:sdt>
        <w:sdtPr>
          <w:id w:val="-164552097"/>
          <w:citation/>
        </w:sdtPr>
        <w:sdtEndPr/>
        <w:sdtContent>
          <w:r w:rsidR="00EC0DF2">
            <w:fldChar w:fldCharType="begin"/>
          </w:r>
          <w:r w:rsidR="00EC0DF2">
            <w:instrText xml:space="preserve"> CITATION SLDRXAlignment \l 1033 </w:instrText>
          </w:r>
          <w:r w:rsidR="00EC0DF2">
            <w:fldChar w:fldCharType="separate"/>
          </w:r>
          <w:r w:rsidR="00EC0DF2">
            <w:rPr>
              <w:noProof/>
            </w:rPr>
            <w:t xml:space="preserve"> </w:t>
          </w:r>
          <w:r w:rsidR="00EC0DF2" w:rsidRPr="00EC0DF2">
            <w:rPr>
              <w:noProof/>
            </w:rPr>
            <w:t>[2]</w:t>
          </w:r>
          <w:r w:rsidR="00EC0DF2">
            <w:fldChar w:fldCharType="end"/>
          </w:r>
        </w:sdtContent>
      </w:sdt>
      <w:r>
        <w:t xml:space="preserve">. Alternatively, it can be based on the particular ongoing service type for the case of groupcast or broadcast. This can be taken into account by the network when configuring the UE with specific SL DRX configuration subsequently, in order to ensure power saving. It is worth pointing out that a similar procedure to indicate the preferred DRX configuration for Uu has been defined in the PowerSaving WI </w:t>
      </w:r>
      <w:sdt>
        <w:sdtPr>
          <w:id w:val="-600338255"/>
          <w:citation/>
        </w:sdtPr>
        <w:sdtEndPr/>
        <w:sdtContent>
          <w:r>
            <w:fldChar w:fldCharType="begin"/>
          </w:r>
          <w:r>
            <w:instrText xml:space="preserve"> CITATION TS38331 \l 1033 </w:instrText>
          </w:r>
          <w:r>
            <w:fldChar w:fldCharType="separate"/>
          </w:r>
          <w:r w:rsidR="00EC0DF2" w:rsidRPr="00EC0DF2">
            <w:rPr>
              <w:noProof/>
            </w:rPr>
            <w:t>[3]</w:t>
          </w:r>
          <w:r>
            <w:fldChar w:fldCharType="end"/>
          </w:r>
        </w:sdtContent>
      </w:sdt>
      <w:r>
        <w:t xml:space="preserve">, whereby the UE can include its </w:t>
      </w:r>
      <w:r w:rsidRPr="0016367D">
        <w:rPr>
          <w:i/>
          <w:iCs/>
        </w:rPr>
        <w:t xml:space="preserve">DRX-Preference </w:t>
      </w:r>
      <w:r>
        <w:t xml:space="preserve">within </w:t>
      </w:r>
      <w:r w:rsidRPr="0016367D">
        <w:rPr>
          <w:i/>
          <w:iCs/>
        </w:rPr>
        <w:t xml:space="preserve">UEAssistanceInformation. </w:t>
      </w:r>
      <w:r>
        <w:t xml:space="preserve">For sidelink, a similar mechanism can be defined and either the </w:t>
      </w:r>
      <w:r w:rsidRPr="0016367D">
        <w:rPr>
          <w:i/>
          <w:iCs/>
        </w:rPr>
        <w:t>SidelinkUEInformationNR</w:t>
      </w:r>
      <w:r>
        <w:t xml:space="preserve"> or the </w:t>
      </w:r>
      <w:r w:rsidRPr="0016367D">
        <w:rPr>
          <w:i/>
          <w:iCs/>
        </w:rPr>
        <w:t>UEAssistanceInformation</w:t>
      </w:r>
      <w:r>
        <w:t xml:space="preserve"> can be utilized for this purpose.</w:t>
      </w:r>
    </w:p>
    <w:p w14:paraId="2E1ADD0F" w14:textId="709A3E45" w:rsidR="0016367D" w:rsidRDefault="0016367D" w:rsidP="0016367D">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2</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The UE can indicate its preferred SL DRX configuration/parameters to the gNB, either using Sidelink UE Information or UE Assistance Information procedure</w:t>
      </w:r>
      <w:r w:rsidRPr="0085532A">
        <w:rPr>
          <w:rFonts w:eastAsia="Times New Roman"/>
          <w:b/>
          <w:bCs/>
          <w:i/>
          <w:lang w:val="en-GB" w:eastAsia="zh-CN"/>
        </w:rPr>
        <w:t>.</w:t>
      </w:r>
    </w:p>
    <w:p w14:paraId="20738731" w14:textId="4E4E3221" w:rsidR="00F049AE" w:rsidRPr="000944E4" w:rsidRDefault="000944E4" w:rsidP="000944E4">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3</w:t>
      </w:r>
      <w:r w:rsidRPr="0085532A">
        <w:rPr>
          <w:rFonts w:eastAsia="Times New Roman"/>
          <w:b/>
          <w:bCs/>
          <w:u w:val="single"/>
          <w:lang w:val="en-GB" w:eastAsia="zh-CN"/>
        </w:rPr>
        <w:t>:</w:t>
      </w:r>
      <w:r w:rsidRPr="0085532A">
        <w:rPr>
          <w:rFonts w:eastAsia="Times New Roman"/>
          <w:b/>
          <w:bCs/>
          <w:lang w:val="en-GB" w:eastAsia="zh-CN"/>
        </w:rPr>
        <w:tab/>
      </w:r>
      <w:r w:rsidRPr="003B08E6">
        <w:rPr>
          <w:b/>
          <w:bCs/>
          <w:i/>
          <w:iCs/>
        </w:rPr>
        <w:t xml:space="preserve">Based on the preferred DRX configuration, the gNB can provide </w:t>
      </w:r>
      <w:r>
        <w:rPr>
          <w:b/>
          <w:bCs/>
          <w:i/>
          <w:iCs/>
        </w:rPr>
        <w:t xml:space="preserve">dedicated </w:t>
      </w:r>
      <w:r w:rsidRPr="003B08E6">
        <w:rPr>
          <w:b/>
          <w:bCs/>
          <w:i/>
          <w:iCs/>
        </w:rPr>
        <w:t xml:space="preserve">SL DRX configuration to the in coverage </w:t>
      </w:r>
      <w:r w:rsidR="00EC5908">
        <w:rPr>
          <w:b/>
          <w:bCs/>
          <w:i/>
          <w:iCs/>
        </w:rPr>
        <w:t xml:space="preserve">RRC_CONNECTED </w:t>
      </w:r>
      <w:r w:rsidRPr="003B08E6">
        <w:rPr>
          <w:b/>
          <w:bCs/>
          <w:i/>
          <w:iCs/>
        </w:rPr>
        <w:t xml:space="preserve">UE </w:t>
      </w:r>
      <w:r w:rsidR="00EC5908">
        <w:rPr>
          <w:b/>
          <w:bCs/>
          <w:i/>
          <w:iCs/>
        </w:rPr>
        <w:t xml:space="preserve">to accomplish Uu and SL DRX active-time </w:t>
      </w:r>
      <w:r w:rsidR="00637422">
        <w:rPr>
          <w:b/>
          <w:bCs/>
          <w:i/>
          <w:iCs/>
        </w:rPr>
        <w:t>alignment</w:t>
      </w:r>
      <w:r>
        <w:rPr>
          <w:rFonts w:eastAsia="Times New Roman"/>
          <w:b/>
          <w:bCs/>
          <w:i/>
          <w:lang w:val="en-GB" w:eastAsia="zh-CN"/>
        </w:rPr>
        <w:t>.</w:t>
      </w:r>
    </w:p>
    <w:p w14:paraId="3130EAA3" w14:textId="77777777" w:rsidR="000944E4" w:rsidRDefault="000944E4" w:rsidP="00353E36">
      <w:pPr>
        <w:jc w:val="both"/>
      </w:pPr>
    </w:p>
    <w:p w14:paraId="422245FD" w14:textId="7A87EDDB" w:rsidR="003E6B4A" w:rsidRDefault="003E6B4A" w:rsidP="003E6B4A">
      <w:pPr>
        <w:pStyle w:val="Heading2"/>
      </w:pPr>
      <w:r>
        <w:t>Impact of cast type</w:t>
      </w:r>
    </w:p>
    <w:p w14:paraId="6809DF95" w14:textId="51EB121A" w:rsidR="00F049AE" w:rsidRDefault="0016367D" w:rsidP="00353E36">
      <w:pPr>
        <w:jc w:val="both"/>
      </w:pPr>
      <w:r>
        <w:t>Assuming the above proposals are agreeable</w:t>
      </w:r>
      <w:r w:rsidR="00F049AE">
        <w:t>, since unicast, groupcast and broadcast operation are all supported by the UE over sidelink, we can discuss each of the cast types individually:</w:t>
      </w:r>
    </w:p>
    <w:p w14:paraId="31F13724" w14:textId="4C85BF36" w:rsidR="00BF04E1" w:rsidRDefault="00F049AE" w:rsidP="00353E36">
      <w:pPr>
        <w:pStyle w:val="NormalNumbered"/>
        <w:numPr>
          <w:ilvl w:val="0"/>
          <w:numId w:val="14"/>
        </w:numPr>
        <w:jc w:val="both"/>
      </w:pPr>
      <w:r>
        <w:t xml:space="preserve">In case of unicast, when a PC5-RRC connection is established with a peer UE, AS layer configuration can be exchanged between the UEs. The preferred DRX configuration to be used over the PC5 link can thus be </w:t>
      </w:r>
      <w:r>
        <w:lastRenderedPageBreak/>
        <w:t xml:space="preserve">exchanged by the peer UEs using the </w:t>
      </w:r>
      <w:r w:rsidRPr="006110C8">
        <w:rPr>
          <w:i/>
          <w:iCs/>
        </w:rPr>
        <w:t>RRCReconfigurationSidelink</w:t>
      </w:r>
      <w:r>
        <w:t xml:space="preserve"> procedure. This preferred DRX configuration can </w:t>
      </w:r>
      <w:r w:rsidR="00353C19">
        <w:t>then</w:t>
      </w:r>
      <w:r>
        <w:t xml:space="preserve"> be indicated to the gNB via either </w:t>
      </w:r>
      <w:r w:rsidRPr="006110C8">
        <w:rPr>
          <w:i/>
          <w:iCs/>
        </w:rPr>
        <w:t>SidelinkUEInformationNR</w:t>
      </w:r>
      <w:r>
        <w:t xml:space="preserve"> or </w:t>
      </w:r>
      <w:r w:rsidRPr="006110C8">
        <w:rPr>
          <w:i/>
          <w:iCs/>
        </w:rPr>
        <w:t>UEAssistanceInformation</w:t>
      </w:r>
      <w:r>
        <w:t xml:space="preserve"> </w:t>
      </w:r>
      <w:r w:rsidR="004368A8">
        <w:t>(as proposed above)</w:t>
      </w:r>
      <w:r>
        <w:t>. In this way, the gNB can (re-)configure the Uu and SL DRX parameters in such a way as to align the times that the UE has to wake up to monitor both the PDCCH and PSCCH</w:t>
      </w:r>
      <w:r w:rsidR="00BE3F9E">
        <w:t xml:space="preserve"> without having to go back to sleep in between</w:t>
      </w:r>
      <w:r>
        <w:t>.</w:t>
      </w:r>
    </w:p>
    <w:p w14:paraId="51321094" w14:textId="46D9EA78" w:rsidR="00900D21" w:rsidRPr="00900D21" w:rsidRDefault="00900D21" w:rsidP="00353E36">
      <w:pPr>
        <w:pStyle w:val="NormalNumbered"/>
        <w:numPr>
          <w:ilvl w:val="0"/>
          <w:numId w:val="14"/>
        </w:numPr>
        <w:jc w:val="both"/>
        <w:rPr>
          <w:lang w:eastAsia="ko-KR" w:bidi="hi-IN"/>
        </w:rPr>
      </w:pPr>
      <w:r w:rsidRPr="00900D21">
        <w:rPr>
          <w:lang w:eastAsia="ko-KR" w:bidi="hi-IN"/>
        </w:rPr>
        <w:t xml:space="preserve">In case of groupcast, while there is no AS level interaction between the members of a particular group as per legacy </w:t>
      </w:r>
      <w:r w:rsidR="00BF04E1">
        <w:rPr>
          <w:lang w:eastAsia="ko-KR" w:bidi="hi-IN"/>
        </w:rPr>
        <w:t xml:space="preserve">NR SL V2X </w:t>
      </w:r>
      <w:r w:rsidRPr="00900D21">
        <w:rPr>
          <w:lang w:eastAsia="ko-KR" w:bidi="hi-IN"/>
        </w:rPr>
        <w:t>design, some DRX related information can still be provided by the group members themselves to their respective gNB</w:t>
      </w:r>
      <w:r w:rsidR="005B41DC">
        <w:rPr>
          <w:lang w:eastAsia="ko-KR" w:bidi="hi-IN"/>
        </w:rPr>
        <w:t>(</w:t>
      </w:r>
      <w:r w:rsidRPr="00900D21">
        <w:rPr>
          <w:lang w:eastAsia="ko-KR" w:bidi="hi-IN"/>
        </w:rPr>
        <w:t>s</w:t>
      </w:r>
      <w:r w:rsidR="005B41DC">
        <w:rPr>
          <w:lang w:eastAsia="ko-KR" w:bidi="hi-IN"/>
        </w:rPr>
        <w:t>)</w:t>
      </w:r>
      <w:r w:rsidRPr="00900D21">
        <w:rPr>
          <w:lang w:eastAsia="ko-KR" w:bidi="hi-IN"/>
        </w:rPr>
        <w:t xml:space="preserve">. Specifically, </w:t>
      </w:r>
      <w:r w:rsidR="005B41DC">
        <w:rPr>
          <w:lang w:eastAsia="ko-KR" w:bidi="hi-IN"/>
        </w:rPr>
        <w:t xml:space="preserve">corresponding to the traffic patterns for a given sidelink service, </w:t>
      </w:r>
      <w:r w:rsidRPr="00900D21">
        <w:rPr>
          <w:lang w:eastAsia="ko-KR" w:bidi="hi-IN"/>
        </w:rPr>
        <w:t xml:space="preserve">the </w:t>
      </w:r>
      <w:r w:rsidR="005B41DC">
        <w:rPr>
          <w:lang w:eastAsia="ko-KR" w:bidi="hi-IN"/>
        </w:rPr>
        <w:t xml:space="preserve">UE can </w:t>
      </w:r>
      <w:r w:rsidR="001A15AB">
        <w:rPr>
          <w:lang w:eastAsia="ko-KR" w:bidi="hi-IN"/>
        </w:rPr>
        <w:t>indicate its preferred SL DRX configuration to the network</w:t>
      </w:r>
      <w:r w:rsidRPr="00900D21">
        <w:rPr>
          <w:lang w:eastAsia="ko-KR" w:bidi="hi-IN"/>
        </w:rPr>
        <w:t>. The network can then provide the appropriate DRX configuration for each UE within the group by taking into account the requested configuration and seek to maximize the alignment between the Uu and SL DRX wake up time.</w:t>
      </w:r>
    </w:p>
    <w:p w14:paraId="13F3FD6D" w14:textId="4EF51344" w:rsidR="000346C8" w:rsidRDefault="00900D21" w:rsidP="00353E36">
      <w:pPr>
        <w:pStyle w:val="NormalNumbered"/>
        <w:numPr>
          <w:ilvl w:val="0"/>
          <w:numId w:val="14"/>
        </w:numPr>
        <w:jc w:val="both"/>
      </w:pPr>
      <w:r w:rsidRPr="00900D21">
        <w:t>For broadcast, since the UE is not aware of the pattern for any incoming traffic on account of its connection-less nature, it can simply inform the network based on upper layer information or internal implementation.</w:t>
      </w:r>
    </w:p>
    <w:p w14:paraId="3C831D87" w14:textId="1264908F" w:rsidR="00C95C52" w:rsidRDefault="00C4355F" w:rsidP="00353E36">
      <w:pPr>
        <w:jc w:val="both"/>
      </w:pPr>
      <w:r>
        <w:t xml:space="preserve">In any case, </w:t>
      </w:r>
      <w:r w:rsidR="00C95C52">
        <w:t xml:space="preserve">if the UE provides the gNB with </w:t>
      </w:r>
      <w:r w:rsidR="001A15AB">
        <w:t>its</w:t>
      </w:r>
      <w:r w:rsidR="00C95C52">
        <w:t xml:space="preserve"> </w:t>
      </w:r>
      <w:r w:rsidR="001A15AB">
        <w:t>preferred</w:t>
      </w:r>
      <w:r w:rsidR="00C95C52">
        <w:t xml:space="preserve"> DRX configuration, </w:t>
      </w:r>
      <w:r w:rsidR="00C95C52" w:rsidRPr="00C95C52">
        <w:t xml:space="preserve">the gNB can then schedule the DRX parameters to the UE such that the wake up times and the opportunity for DRX sleep for Uu and SL coincide with each other. For instance, if </w:t>
      </w:r>
      <w:r w:rsidR="00BD5B9E">
        <w:t>UE</w:t>
      </w:r>
      <w:r w:rsidR="00C95C52" w:rsidRPr="00C95C52">
        <w:t xml:space="preserve"> expect</w:t>
      </w:r>
      <w:r w:rsidR="00BD5B9E">
        <w:t>s</w:t>
      </w:r>
      <w:r w:rsidR="00C95C52" w:rsidRPr="00C95C52">
        <w:t xml:space="preserve"> to have long periods of inactivity between transmissions</w:t>
      </w:r>
      <w:r w:rsidR="00BD5B9E">
        <w:t xml:space="preserve"> (i.e. sparse </w:t>
      </w:r>
      <w:r w:rsidR="00AF632B">
        <w:t>transmissions)</w:t>
      </w:r>
      <w:r w:rsidR="00C95C52" w:rsidRPr="00C95C52">
        <w:t>, the network can correspondingly schedule the UE in such a way so that multiple Uu DRX cycles can occur within a single SL DRX cycle period. In addition, the on-duration timer for Uu DRX cycle may be higher/different than that configured for SL DRX (even as the starting slot offset is aligned)</w:t>
      </w:r>
      <w:r w:rsidR="00646824">
        <w:t xml:space="preserve"> as depicted in the figure below:</w:t>
      </w:r>
    </w:p>
    <w:p w14:paraId="58DC1E90" w14:textId="77777777" w:rsidR="00DC3933" w:rsidRDefault="00DC3933" w:rsidP="00DF1E6D">
      <w:pPr>
        <w:keepNext/>
        <w:jc w:val="center"/>
      </w:pPr>
      <w:r>
        <w:object w:dxaOrig="26040" w:dyaOrig="10176" w14:anchorId="16312CD8">
          <v:shape id="_x0000_i1026" type="#_x0000_t75" style="width:412.6pt;height:160.3pt" o:ole="">
            <v:imagedata r:id="rId13" o:title=""/>
          </v:shape>
          <o:OLEObject Type="Embed" ProgID="Visio.Drawing.15" ShapeID="_x0000_i1026" DrawAspect="Content" ObjectID="_1672146866" r:id="rId14"/>
        </w:object>
      </w:r>
    </w:p>
    <w:p w14:paraId="370A7433" w14:textId="4AD90ACD" w:rsidR="00646824" w:rsidRDefault="00DC3933" w:rsidP="00DF1E6D">
      <w:pPr>
        <w:pStyle w:val="Caption"/>
        <w:jc w:val="center"/>
      </w:pPr>
      <w:r>
        <w:t xml:space="preserve">Figure </w:t>
      </w:r>
      <w:r w:rsidR="0045525D">
        <w:fldChar w:fldCharType="begin"/>
      </w:r>
      <w:r w:rsidR="0045525D">
        <w:instrText xml:space="preserve"> SEQ Figure \* ARABIC </w:instrText>
      </w:r>
      <w:r w:rsidR="0045525D">
        <w:fldChar w:fldCharType="separate"/>
      </w:r>
      <w:r>
        <w:rPr>
          <w:noProof/>
        </w:rPr>
        <w:t>3</w:t>
      </w:r>
      <w:r w:rsidR="0045525D">
        <w:rPr>
          <w:noProof/>
        </w:rPr>
        <w:fldChar w:fldCharType="end"/>
      </w:r>
      <w:r>
        <w:t xml:space="preserve"> Example configuration of aligned Uu and SL DRX with different cycle durations</w:t>
      </w:r>
    </w:p>
    <w:p w14:paraId="3614CB29" w14:textId="57DFB72D" w:rsidR="00353C19" w:rsidRDefault="00353C19" w:rsidP="00353E36">
      <w:pPr>
        <w:jc w:val="both"/>
      </w:pPr>
      <w:r>
        <w:t xml:space="preserve">Given that </w:t>
      </w:r>
      <w:r w:rsidR="00485069">
        <w:t>groupcast operation in general has limited co-ordination between member UEs when it comes to AS layer configuration</w:t>
      </w:r>
      <w:r w:rsidR="00861DDA">
        <w:t xml:space="preserve"> and there is no groupwide RRC signaling defined </w:t>
      </w:r>
      <w:r w:rsidR="003F2774">
        <w:t>for groupcast sidelink operation</w:t>
      </w:r>
      <w:r w:rsidR="00485069">
        <w:t xml:space="preserve">, we think it </w:t>
      </w:r>
      <w:r w:rsidR="006678BB">
        <w:t>might be beneficial for RAN2 to first focus on the unicast case. If time permits, any additional solutions (if needed) can be considered for groupcast and broadcast.</w:t>
      </w:r>
    </w:p>
    <w:p w14:paraId="656954A9" w14:textId="1E5921BE" w:rsidR="00DC3EE6" w:rsidRPr="006F1138" w:rsidRDefault="00015FFA" w:rsidP="006F1138">
      <w:pPr>
        <w:tabs>
          <w:tab w:val="left" w:pos="1701"/>
        </w:tabs>
        <w:spacing w:after="120"/>
        <w:ind w:left="1304" w:hanging="1304"/>
        <w:jc w:val="both"/>
        <w:rPr>
          <w:rFonts w:eastAsia="Times New Roman"/>
          <w:b/>
          <w:bCs/>
          <w:i/>
          <w:lang w:val="en-GB" w:eastAsia="zh-CN"/>
        </w:rPr>
      </w:pPr>
      <w:bookmarkStart w:id="5" w:name="_Hlk54003771"/>
      <w:r>
        <w:rPr>
          <w:rFonts w:eastAsia="Times New Roman"/>
          <w:b/>
          <w:bCs/>
          <w:u w:val="single"/>
          <w:lang w:val="en-GB" w:eastAsia="zh-CN"/>
        </w:rPr>
        <w:t xml:space="preserve">Proposal </w:t>
      </w:r>
      <w:r w:rsidR="00281897">
        <w:rPr>
          <w:rFonts w:eastAsia="Times New Roman"/>
          <w:b/>
          <w:bCs/>
          <w:u w:val="single"/>
          <w:lang w:val="en-GB" w:eastAsia="zh-CN"/>
        </w:rPr>
        <w:t>4</w:t>
      </w:r>
      <w:r w:rsidRPr="0085532A">
        <w:rPr>
          <w:rFonts w:eastAsia="Times New Roman"/>
          <w:b/>
          <w:bCs/>
          <w:u w:val="single"/>
          <w:lang w:val="en-GB" w:eastAsia="zh-CN"/>
        </w:rPr>
        <w:t>:</w:t>
      </w:r>
      <w:r w:rsidRPr="0085532A">
        <w:rPr>
          <w:rFonts w:eastAsia="Times New Roman"/>
          <w:b/>
          <w:bCs/>
          <w:lang w:val="en-GB" w:eastAsia="zh-CN"/>
        </w:rPr>
        <w:tab/>
      </w:r>
      <w:r>
        <w:rPr>
          <w:b/>
          <w:bCs/>
          <w:i/>
          <w:iCs/>
        </w:rPr>
        <w:t xml:space="preserve">RAN2 is proposed to focus on the unicast operation to accomplish </w:t>
      </w:r>
      <w:r w:rsidRPr="00BD0C8C">
        <w:rPr>
          <w:b/>
          <w:bCs/>
          <w:i/>
          <w:iCs/>
        </w:rPr>
        <w:t>align</w:t>
      </w:r>
      <w:r>
        <w:rPr>
          <w:b/>
          <w:bCs/>
          <w:i/>
          <w:iCs/>
        </w:rPr>
        <w:t>ment of</w:t>
      </w:r>
      <w:r w:rsidRPr="00BD0C8C">
        <w:rPr>
          <w:b/>
          <w:bCs/>
          <w:i/>
          <w:iCs/>
        </w:rPr>
        <w:t xml:space="preserve"> sidelink DRX wake-up time with Uu DRX wake-up time</w:t>
      </w:r>
      <w:r>
        <w:rPr>
          <w:rFonts w:eastAsia="Times New Roman"/>
          <w:b/>
          <w:bCs/>
          <w:i/>
          <w:lang w:val="en-GB" w:eastAsia="zh-CN"/>
        </w:rPr>
        <w:t>.</w:t>
      </w:r>
      <w:bookmarkEnd w:id="5"/>
      <w:r w:rsidR="0016762F">
        <w:rPr>
          <w:rFonts w:eastAsia="Times New Roman"/>
          <w:b/>
          <w:bCs/>
          <w:i/>
          <w:lang w:val="en-GB" w:eastAsia="zh-CN"/>
        </w:rPr>
        <w:t xml:space="preserve"> </w:t>
      </w:r>
      <w:r w:rsidR="0016762F">
        <w:rPr>
          <w:b/>
          <w:bCs/>
          <w:i/>
          <w:iCs/>
        </w:rPr>
        <w:t xml:space="preserve">How to accomplish alignment between Uu and SL DRX for the case of sidelink groupcast and broadcast can </w:t>
      </w:r>
      <w:r w:rsidR="00122E22">
        <w:rPr>
          <w:b/>
          <w:bCs/>
          <w:i/>
          <w:iCs/>
        </w:rPr>
        <w:t xml:space="preserve">be </w:t>
      </w:r>
      <w:r w:rsidR="00DB7015">
        <w:rPr>
          <w:b/>
          <w:bCs/>
          <w:i/>
          <w:iCs/>
        </w:rPr>
        <w:t>FFS</w:t>
      </w:r>
      <w:r w:rsidR="000E17C0">
        <w:rPr>
          <w:b/>
          <w:bCs/>
          <w:i/>
          <w:iCs/>
        </w:rPr>
        <w:t>.</w:t>
      </w:r>
    </w:p>
    <w:p w14:paraId="5AB4BABA" w14:textId="77777777" w:rsidR="00EB410E" w:rsidRDefault="00EB410E" w:rsidP="00DE1023">
      <w:pPr>
        <w:pStyle w:val="Heading1"/>
        <w:numPr>
          <w:ilvl w:val="0"/>
          <w:numId w:val="2"/>
        </w:numPr>
        <w:jc w:val="both"/>
      </w:pPr>
      <w:bookmarkStart w:id="6" w:name="_Toc465993148"/>
      <w:bookmarkEnd w:id="6"/>
      <w:r>
        <w:t>Conclusion</w:t>
      </w:r>
    </w:p>
    <w:p w14:paraId="0580D4BA" w14:textId="3A06F5EB" w:rsidR="00EB410E" w:rsidRDefault="00111A5A" w:rsidP="00DE1023">
      <w:pPr>
        <w:jc w:val="both"/>
        <w:rPr>
          <w:lang w:eastAsia="zh-CN"/>
        </w:rPr>
      </w:pPr>
      <w:r>
        <w:rPr>
          <w:lang w:eastAsia="zh-CN"/>
        </w:rPr>
        <w:t xml:space="preserve">This contribution discusses the </w:t>
      </w:r>
      <w:r w:rsidR="00C0788E">
        <w:rPr>
          <w:lang w:eastAsia="zh-CN"/>
        </w:rPr>
        <w:t xml:space="preserve">objective of </w:t>
      </w:r>
      <w:r w:rsidR="005233D0">
        <w:rPr>
          <w:lang w:eastAsia="zh-CN"/>
        </w:rPr>
        <w:t>defining mechanism for alignment of Uu and SL DRX cycles</w:t>
      </w:r>
      <w:r w:rsidR="00E62134">
        <w:rPr>
          <w:lang w:eastAsia="zh-CN"/>
        </w:rPr>
        <w:t>/wake up time</w:t>
      </w:r>
      <w:r w:rsidR="005233D0">
        <w:rPr>
          <w:lang w:eastAsia="zh-CN"/>
        </w:rPr>
        <w:t xml:space="preserve"> </w:t>
      </w:r>
      <w:r w:rsidR="00C0788E">
        <w:rPr>
          <w:lang w:eastAsia="zh-CN"/>
        </w:rPr>
        <w:t>and makes the following observations and proposals:</w:t>
      </w:r>
    </w:p>
    <w:p w14:paraId="267C9218" w14:textId="77777777" w:rsidR="00281897" w:rsidRDefault="00281897" w:rsidP="00281897">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Observation1</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From a power saving perspective, it is useful to consider the Uu and SL DRX cycles (and wake up times) jointly when defining SL DRX procedure</w:t>
      </w:r>
      <w:r w:rsidRPr="0085532A">
        <w:rPr>
          <w:rFonts w:eastAsia="Times New Roman"/>
          <w:b/>
          <w:bCs/>
          <w:i/>
          <w:lang w:val="en-GB" w:eastAsia="zh-CN"/>
        </w:rPr>
        <w:t>.</w:t>
      </w:r>
    </w:p>
    <w:p w14:paraId="13FD61BD" w14:textId="77777777" w:rsidR="00281897" w:rsidRDefault="00281897" w:rsidP="00281897">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lastRenderedPageBreak/>
        <w:t>Observation2</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Since the control signalling over PDCCH and PSCCH originates from potentially different entities, there can be a misalignment in the DRX cycles for Uu and SL.</w:t>
      </w:r>
    </w:p>
    <w:p w14:paraId="7A9B39EB" w14:textId="77777777" w:rsidR="00281897" w:rsidRDefault="00281897" w:rsidP="00281897">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1</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 xml:space="preserve">It is proposed to follow Rel-16 NR sidelink design in terms of providing SL DRX related configuration to the UE, i.e. depending on the UE coverage state: </w:t>
      </w:r>
    </w:p>
    <w:p w14:paraId="3009D74C" w14:textId="77777777" w:rsidR="00281897" w:rsidRPr="000B28B9" w:rsidRDefault="00281897" w:rsidP="00281897">
      <w:pPr>
        <w:pStyle w:val="NormalNumbered"/>
        <w:numPr>
          <w:ilvl w:val="0"/>
          <w:numId w:val="16"/>
        </w:numPr>
        <w:ind w:left="1530" w:hanging="180"/>
        <w:rPr>
          <w:b/>
          <w:bCs/>
          <w:i/>
          <w:iCs/>
          <w:lang w:val="en-GB" w:eastAsia="zh-CN"/>
        </w:rPr>
      </w:pPr>
      <w:r w:rsidRPr="000B28B9">
        <w:rPr>
          <w:rFonts w:eastAsia="Times New Roman"/>
          <w:b/>
          <w:i/>
          <w:lang w:val="en-GB" w:eastAsia="zh-CN"/>
        </w:rPr>
        <w:t xml:space="preserve">For UEs in RRC_CONNECTED, it is provided by the gNB via dedicated signalling; </w:t>
      </w:r>
    </w:p>
    <w:p w14:paraId="049539E2" w14:textId="77777777" w:rsidR="00281897" w:rsidRPr="000B28B9" w:rsidRDefault="00281897" w:rsidP="00281897">
      <w:pPr>
        <w:pStyle w:val="NormalNumbered"/>
        <w:numPr>
          <w:ilvl w:val="0"/>
          <w:numId w:val="16"/>
        </w:numPr>
        <w:ind w:left="1530" w:hanging="180"/>
        <w:rPr>
          <w:b/>
          <w:bCs/>
          <w:i/>
          <w:iCs/>
          <w:lang w:val="en-GB" w:eastAsia="zh-CN"/>
        </w:rPr>
      </w:pPr>
      <w:r w:rsidRPr="000B28B9">
        <w:rPr>
          <w:b/>
          <w:bCs/>
          <w:i/>
          <w:iCs/>
          <w:lang w:val="en-GB" w:eastAsia="zh-CN"/>
        </w:rPr>
        <w:t>For</w:t>
      </w:r>
      <w:r w:rsidRPr="000B28B9">
        <w:rPr>
          <w:rFonts w:eastAsia="Times New Roman"/>
          <w:b/>
          <w:i/>
          <w:lang w:val="en-GB" w:eastAsia="zh-CN"/>
        </w:rPr>
        <w:t xml:space="preserve"> RRC_IDLE/INACTIVE, it can be provided within common sidelink configuration via system information; </w:t>
      </w:r>
    </w:p>
    <w:p w14:paraId="6BDA3A36" w14:textId="77777777" w:rsidR="00281897" w:rsidRDefault="00281897" w:rsidP="00281897">
      <w:pPr>
        <w:pStyle w:val="NormalNumbered"/>
        <w:numPr>
          <w:ilvl w:val="0"/>
          <w:numId w:val="16"/>
        </w:numPr>
        <w:ind w:left="1530" w:hanging="180"/>
        <w:rPr>
          <w:rFonts w:eastAsia="Times New Roman"/>
          <w:b/>
          <w:i/>
          <w:lang w:val="en-GB" w:eastAsia="zh-CN"/>
        </w:rPr>
      </w:pPr>
      <w:r w:rsidRPr="000B28B9">
        <w:rPr>
          <w:b/>
          <w:bCs/>
          <w:i/>
          <w:iCs/>
          <w:lang w:val="en-GB" w:eastAsia="zh-CN"/>
        </w:rPr>
        <w:t>For</w:t>
      </w:r>
      <w:r w:rsidRPr="000B28B9">
        <w:rPr>
          <w:rFonts w:eastAsia="Times New Roman"/>
          <w:b/>
          <w:i/>
          <w:lang w:val="en-GB" w:eastAsia="zh-CN"/>
        </w:rPr>
        <w:t xml:space="preserve"> OOC UEs, it can be obtained by pre-configuration. </w:t>
      </w:r>
    </w:p>
    <w:p w14:paraId="2DF822C7" w14:textId="77777777" w:rsidR="00281897" w:rsidRDefault="00281897" w:rsidP="00281897">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2</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The UE can indicate its preferred SL DRX configuration/parameters to the gNB, either using Sidelink UE Information or UE Assistance Information procedure</w:t>
      </w:r>
      <w:r w:rsidRPr="0085532A">
        <w:rPr>
          <w:rFonts w:eastAsia="Times New Roman"/>
          <w:b/>
          <w:bCs/>
          <w:i/>
          <w:lang w:val="en-GB" w:eastAsia="zh-CN"/>
        </w:rPr>
        <w:t>.</w:t>
      </w:r>
    </w:p>
    <w:p w14:paraId="235AFB32" w14:textId="1CBACDA9" w:rsidR="00281897" w:rsidRPr="000944E4" w:rsidRDefault="00281897" w:rsidP="00281897">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3</w:t>
      </w:r>
      <w:r w:rsidRPr="0085532A">
        <w:rPr>
          <w:rFonts w:eastAsia="Times New Roman"/>
          <w:b/>
          <w:bCs/>
          <w:u w:val="single"/>
          <w:lang w:val="en-GB" w:eastAsia="zh-CN"/>
        </w:rPr>
        <w:t>:</w:t>
      </w:r>
      <w:r w:rsidRPr="0085532A">
        <w:rPr>
          <w:rFonts w:eastAsia="Times New Roman"/>
          <w:b/>
          <w:bCs/>
          <w:lang w:val="en-GB" w:eastAsia="zh-CN"/>
        </w:rPr>
        <w:tab/>
      </w:r>
      <w:r w:rsidRPr="003B08E6">
        <w:rPr>
          <w:b/>
          <w:bCs/>
          <w:i/>
          <w:iCs/>
        </w:rPr>
        <w:t xml:space="preserve">Based on the preferred DRX configuration, the gNB can provide </w:t>
      </w:r>
      <w:r>
        <w:rPr>
          <w:b/>
          <w:bCs/>
          <w:i/>
          <w:iCs/>
        </w:rPr>
        <w:t xml:space="preserve">dedicated </w:t>
      </w:r>
      <w:r w:rsidRPr="003B08E6">
        <w:rPr>
          <w:b/>
          <w:bCs/>
          <w:i/>
          <w:iCs/>
        </w:rPr>
        <w:t xml:space="preserve">SL DRX configuration to the in coverage </w:t>
      </w:r>
      <w:r>
        <w:rPr>
          <w:b/>
          <w:bCs/>
          <w:i/>
          <w:iCs/>
        </w:rPr>
        <w:t xml:space="preserve">RRC_CONNECTED </w:t>
      </w:r>
      <w:r w:rsidRPr="003B08E6">
        <w:rPr>
          <w:b/>
          <w:bCs/>
          <w:i/>
          <w:iCs/>
        </w:rPr>
        <w:t xml:space="preserve">UE </w:t>
      </w:r>
      <w:r>
        <w:rPr>
          <w:b/>
          <w:bCs/>
          <w:i/>
          <w:iCs/>
        </w:rPr>
        <w:t xml:space="preserve">to accomplish Uu and SL DRX active-time </w:t>
      </w:r>
      <w:r w:rsidR="00637422">
        <w:rPr>
          <w:b/>
          <w:bCs/>
          <w:i/>
          <w:iCs/>
        </w:rPr>
        <w:t>alignment</w:t>
      </w:r>
      <w:r>
        <w:rPr>
          <w:rFonts w:eastAsia="Times New Roman"/>
          <w:b/>
          <w:bCs/>
          <w:i/>
          <w:lang w:val="en-GB" w:eastAsia="zh-CN"/>
        </w:rPr>
        <w:t>.</w:t>
      </w:r>
    </w:p>
    <w:p w14:paraId="74636AE7" w14:textId="25C1FECF" w:rsidR="00281897" w:rsidRPr="006F1138" w:rsidRDefault="00281897" w:rsidP="00281897">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4</w:t>
      </w:r>
      <w:r w:rsidRPr="0085532A">
        <w:rPr>
          <w:rFonts w:eastAsia="Times New Roman"/>
          <w:b/>
          <w:bCs/>
          <w:u w:val="single"/>
          <w:lang w:val="en-GB" w:eastAsia="zh-CN"/>
        </w:rPr>
        <w:t>:</w:t>
      </w:r>
      <w:r w:rsidRPr="0085532A">
        <w:rPr>
          <w:rFonts w:eastAsia="Times New Roman"/>
          <w:b/>
          <w:bCs/>
          <w:lang w:val="en-GB" w:eastAsia="zh-CN"/>
        </w:rPr>
        <w:tab/>
      </w:r>
      <w:r>
        <w:rPr>
          <w:b/>
          <w:bCs/>
          <w:i/>
          <w:iCs/>
        </w:rPr>
        <w:t xml:space="preserve">RAN2 is proposed to focus on the unicast operation to accomplish </w:t>
      </w:r>
      <w:r w:rsidRPr="00BD0C8C">
        <w:rPr>
          <w:b/>
          <w:bCs/>
          <w:i/>
          <w:iCs/>
        </w:rPr>
        <w:t>align</w:t>
      </w:r>
      <w:r>
        <w:rPr>
          <w:b/>
          <w:bCs/>
          <w:i/>
          <w:iCs/>
        </w:rPr>
        <w:t>ment of</w:t>
      </w:r>
      <w:r w:rsidRPr="00BD0C8C">
        <w:rPr>
          <w:b/>
          <w:bCs/>
          <w:i/>
          <w:iCs/>
        </w:rPr>
        <w:t xml:space="preserve"> sidelink DRX wake-up time with Uu DRX wake-up time</w:t>
      </w:r>
      <w:r>
        <w:rPr>
          <w:rFonts w:eastAsia="Times New Roman"/>
          <w:b/>
          <w:bCs/>
          <w:i/>
          <w:lang w:val="en-GB" w:eastAsia="zh-CN"/>
        </w:rPr>
        <w:t xml:space="preserve">. </w:t>
      </w:r>
      <w:r>
        <w:rPr>
          <w:b/>
          <w:bCs/>
          <w:i/>
          <w:iCs/>
        </w:rPr>
        <w:t>How to accomplish alignment between Uu and SL DRX for the case of sidelink groupcast and broadcast can be FFS.</w:t>
      </w:r>
    </w:p>
    <w:p w14:paraId="38151DE6" w14:textId="77777777" w:rsidR="00E62134" w:rsidRDefault="00E62134" w:rsidP="00DE1023">
      <w:pPr>
        <w:jc w:val="both"/>
        <w:rPr>
          <w:lang w:eastAsia="zh-CN"/>
        </w:rPr>
      </w:pPr>
    </w:p>
    <w:bookmarkEnd w:id="2" w:displacedByCustomXml="next"/>
    <w:sdt>
      <w:sdtPr>
        <w:rPr>
          <w:rFonts w:ascii="Times New Roman" w:eastAsia="SimSun" w:hAnsi="Times New Roman"/>
          <w:noProof w:val="0"/>
          <w:sz w:val="20"/>
          <w:lang w:val="en-US" w:eastAsia="en-US"/>
        </w:rPr>
        <w:id w:val="1159813045"/>
        <w:docPartObj>
          <w:docPartGallery w:val="Bibliographies"/>
          <w:docPartUnique/>
        </w:docPartObj>
      </w:sdtPr>
      <w:sdtEndPr/>
      <w:sdtContent>
        <w:p w14:paraId="02435D56" w14:textId="6BC93F5E" w:rsidR="00EC0DF2" w:rsidRDefault="00EC0DF2">
          <w:pPr>
            <w:pStyle w:val="Heading1"/>
          </w:pPr>
          <w:r>
            <w:t>References</w:t>
          </w:r>
        </w:p>
        <w:sdt>
          <w:sdtPr>
            <w:id w:val="-573587230"/>
            <w:bibliography/>
          </w:sdtPr>
          <w:sdtEndPr/>
          <w:sdtContent>
            <w:p w14:paraId="317FA98B" w14:textId="77777777" w:rsidR="00EC0DF2" w:rsidRDefault="00EC0DF2">
              <w:pPr>
                <w:rPr>
                  <w:rFonts w:ascii="Calibri" w:eastAsia="Calibri" w:hAnsi="Calibri"/>
                  <w:noProof/>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EC0DF2" w14:paraId="6C0A3BA2" w14:textId="77777777">
                <w:trPr>
                  <w:divId w:val="1964194027"/>
                  <w:tblCellSpacing w:w="15" w:type="dxa"/>
                </w:trPr>
                <w:tc>
                  <w:tcPr>
                    <w:tcW w:w="50" w:type="pct"/>
                    <w:hideMark/>
                  </w:tcPr>
                  <w:p w14:paraId="1F82A30D" w14:textId="6C0FB42A" w:rsidR="00EC0DF2" w:rsidRDefault="00EC0DF2">
                    <w:pPr>
                      <w:pStyle w:val="Bibliography"/>
                      <w:rPr>
                        <w:noProof/>
                        <w:sz w:val="24"/>
                        <w:szCs w:val="24"/>
                        <w:lang w:val="en-GB"/>
                      </w:rPr>
                    </w:pPr>
                    <w:r>
                      <w:rPr>
                        <w:noProof/>
                        <w:lang w:val="en-GB"/>
                      </w:rPr>
                      <w:t xml:space="preserve">[1] </w:t>
                    </w:r>
                  </w:p>
                </w:tc>
                <w:tc>
                  <w:tcPr>
                    <w:tcW w:w="0" w:type="auto"/>
                    <w:hideMark/>
                  </w:tcPr>
                  <w:p w14:paraId="71B5F1CD" w14:textId="77777777" w:rsidR="00EC0DF2" w:rsidRDefault="00EC0DF2">
                    <w:pPr>
                      <w:pStyle w:val="Bibliography"/>
                      <w:rPr>
                        <w:noProof/>
                        <w:lang w:val="en-GB"/>
                      </w:rPr>
                    </w:pPr>
                    <w:r>
                      <w:rPr>
                        <w:noProof/>
                        <w:lang w:val="en-GB"/>
                      </w:rPr>
                      <w:t xml:space="preserve">“R2-2100622, On general Sidelink DRX design, Intel Corporation”. </w:t>
                    </w:r>
                  </w:p>
                </w:tc>
              </w:tr>
              <w:tr w:rsidR="00EC0DF2" w14:paraId="36BE0E92" w14:textId="77777777">
                <w:trPr>
                  <w:divId w:val="1964194027"/>
                  <w:tblCellSpacing w:w="15" w:type="dxa"/>
                </w:trPr>
                <w:tc>
                  <w:tcPr>
                    <w:tcW w:w="50" w:type="pct"/>
                    <w:hideMark/>
                  </w:tcPr>
                  <w:p w14:paraId="5F9EA0EC" w14:textId="77777777" w:rsidR="00EC0DF2" w:rsidRDefault="00EC0DF2">
                    <w:pPr>
                      <w:pStyle w:val="Bibliography"/>
                      <w:rPr>
                        <w:noProof/>
                        <w:lang w:val="en-GB"/>
                      </w:rPr>
                    </w:pPr>
                    <w:r>
                      <w:rPr>
                        <w:noProof/>
                        <w:lang w:val="en-GB"/>
                      </w:rPr>
                      <w:t xml:space="preserve">[2] </w:t>
                    </w:r>
                  </w:p>
                </w:tc>
                <w:tc>
                  <w:tcPr>
                    <w:tcW w:w="0" w:type="auto"/>
                    <w:hideMark/>
                  </w:tcPr>
                  <w:p w14:paraId="63906D4D" w14:textId="44CF0EF6" w:rsidR="00EC0DF2" w:rsidRDefault="00EC0DF2">
                    <w:pPr>
                      <w:pStyle w:val="Bibliography"/>
                      <w:rPr>
                        <w:noProof/>
                        <w:lang w:val="en-GB"/>
                      </w:rPr>
                    </w:pPr>
                    <w:r>
                      <w:rPr>
                        <w:noProof/>
                        <w:lang w:val="en-GB"/>
                      </w:rPr>
                      <w:t xml:space="preserve">“R2-2100629, Alignment of DRX active time among sidelink UEs, Intel Corporation”. </w:t>
                    </w:r>
                  </w:p>
                </w:tc>
              </w:tr>
              <w:tr w:rsidR="00EC0DF2" w14:paraId="027BEBB9" w14:textId="77777777">
                <w:trPr>
                  <w:divId w:val="1964194027"/>
                  <w:tblCellSpacing w:w="15" w:type="dxa"/>
                </w:trPr>
                <w:tc>
                  <w:tcPr>
                    <w:tcW w:w="50" w:type="pct"/>
                    <w:hideMark/>
                  </w:tcPr>
                  <w:p w14:paraId="3441CA96" w14:textId="77777777" w:rsidR="00EC0DF2" w:rsidRDefault="00EC0DF2">
                    <w:pPr>
                      <w:pStyle w:val="Bibliography"/>
                      <w:rPr>
                        <w:noProof/>
                        <w:lang w:val="en-GB"/>
                      </w:rPr>
                    </w:pPr>
                    <w:r>
                      <w:rPr>
                        <w:noProof/>
                        <w:lang w:val="en-GB"/>
                      </w:rPr>
                      <w:t xml:space="preserve">[3] </w:t>
                    </w:r>
                  </w:p>
                </w:tc>
                <w:tc>
                  <w:tcPr>
                    <w:tcW w:w="0" w:type="auto"/>
                    <w:hideMark/>
                  </w:tcPr>
                  <w:p w14:paraId="5B05A446" w14:textId="77777777" w:rsidR="00EC0DF2" w:rsidRDefault="00EC0DF2">
                    <w:pPr>
                      <w:pStyle w:val="Bibliography"/>
                      <w:rPr>
                        <w:noProof/>
                        <w:lang w:val="en-GB"/>
                      </w:rPr>
                    </w:pPr>
                    <w:r>
                      <w:rPr>
                        <w:noProof/>
                        <w:lang w:val="en-GB"/>
                      </w:rPr>
                      <w:t xml:space="preserve">“TS 38.331, NR; Radio Resource Control (RRC); Protocol specification”. </w:t>
                    </w:r>
                  </w:p>
                </w:tc>
              </w:tr>
            </w:tbl>
            <w:p w14:paraId="670EC6F6" w14:textId="77777777" w:rsidR="00EC0DF2" w:rsidRDefault="00EC0DF2">
              <w:pPr>
                <w:divId w:val="1964194027"/>
                <w:rPr>
                  <w:rFonts w:eastAsia="Times New Roman"/>
                  <w:noProof/>
                </w:rPr>
              </w:pPr>
            </w:p>
            <w:p w14:paraId="6D605CF1" w14:textId="0B6639EF" w:rsidR="00EC0DF2" w:rsidRDefault="00EC0DF2">
              <w:r>
                <w:rPr>
                  <w:b/>
                  <w:bCs/>
                  <w:noProof/>
                </w:rPr>
                <w:fldChar w:fldCharType="end"/>
              </w:r>
            </w:p>
          </w:sdtContent>
        </w:sdt>
      </w:sdtContent>
    </w:sdt>
    <w:p w14:paraId="2DD282C1" w14:textId="54B0FF60" w:rsidR="00EC0DF2" w:rsidRDefault="00427D7E" w:rsidP="00EC0DF2">
      <w:pPr>
        <w:jc w:val="both"/>
        <w:rPr>
          <w:rFonts w:eastAsia="Times New Roman"/>
          <w:noProof/>
        </w:rPr>
      </w:pPr>
      <w:r>
        <w:rPr>
          <w:lang w:eastAsia="en-GB"/>
        </w:rPr>
        <w:fldChar w:fldCharType="begin"/>
      </w:r>
      <w:r>
        <w:rPr>
          <w:lang w:eastAsia="en-GB"/>
        </w:rPr>
        <w:instrText xml:space="preserve"> BIBLIOGRAPHY  \l 1033 </w:instrText>
      </w:r>
      <w:r>
        <w:rPr>
          <w:lang w:eastAsia="en-GB"/>
        </w:rPr>
        <w:fldChar w:fldCharType="separate"/>
      </w:r>
    </w:p>
    <w:p w14:paraId="24A83A4B" w14:textId="33A2BBE7" w:rsidR="00C00EA7" w:rsidRPr="00C00EA7" w:rsidRDefault="00427D7E" w:rsidP="00427D7E">
      <w:pPr>
        <w:jc w:val="both"/>
        <w:rPr>
          <w:lang w:val="en-GB" w:eastAsia="en-GB"/>
        </w:rPr>
      </w:pPr>
      <w:r>
        <w:rPr>
          <w:lang w:val="en-GB" w:eastAsia="en-GB"/>
        </w:rPr>
        <w:fldChar w:fldCharType="end"/>
      </w:r>
    </w:p>
    <w:sectPr w:rsidR="00C00EA7" w:rsidRPr="00C00EA7"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E1AB0" w14:textId="77777777" w:rsidR="0045525D" w:rsidRDefault="0045525D" w:rsidP="00CB1099">
      <w:pPr>
        <w:spacing w:after="0"/>
      </w:pPr>
      <w:r>
        <w:separator/>
      </w:r>
    </w:p>
  </w:endnote>
  <w:endnote w:type="continuationSeparator" w:id="0">
    <w:p w14:paraId="251E9D8D" w14:textId="77777777" w:rsidR="0045525D" w:rsidRDefault="0045525D" w:rsidP="00CB1099">
      <w:pPr>
        <w:spacing w:after="0"/>
      </w:pPr>
      <w:r>
        <w:continuationSeparator/>
      </w:r>
    </w:p>
  </w:endnote>
  <w:endnote w:type="continuationNotice" w:id="1">
    <w:p w14:paraId="619922A2" w14:textId="77777777" w:rsidR="0045525D" w:rsidRDefault="004552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57596" w14:textId="77777777" w:rsidR="0045525D" w:rsidRDefault="0045525D" w:rsidP="00CB1099">
      <w:pPr>
        <w:spacing w:after="0"/>
      </w:pPr>
      <w:r>
        <w:separator/>
      </w:r>
    </w:p>
  </w:footnote>
  <w:footnote w:type="continuationSeparator" w:id="0">
    <w:p w14:paraId="7A3E1A28" w14:textId="77777777" w:rsidR="0045525D" w:rsidRDefault="0045525D" w:rsidP="00CB1099">
      <w:pPr>
        <w:spacing w:after="0"/>
      </w:pPr>
      <w:r>
        <w:continuationSeparator/>
      </w:r>
    </w:p>
  </w:footnote>
  <w:footnote w:type="continuationNotice" w:id="1">
    <w:p w14:paraId="78E939CF" w14:textId="77777777" w:rsidR="0045525D" w:rsidRDefault="004552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1EFD0424"/>
    <w:multiLevelType w:val="hybridMultilevel"/>
    <w:tmpl w:val="1924C32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AD4D9D"/>
    <w:multiLevelType w:val="hybridMultilevel"/>
    <w:tmpl w:val="6510A882"/>
    <w:lvl w:ilvl="0" w:tplc="297E1F48">
      <w:start w:val="1"/>
      <w:numFmt w:val="decimal"/>
      <w:lvlText w:val="%1)"/>
      <w:lvlJc w:val="left"/>
      <w:pPr>
        <w:ind w:left="1714" w:hanging="360"/>
      </w:pPr>
      <w:rPr>
        <w:rFonts w:hint="default"/>
      </w:rPr>
    </w:lvl>
    <w:lvl w:ilvl="1" w:tplc="04090019" w:tentative="1">
      <w:start w:val="1"/>
      <w:numFmt w:val="lowerLetter"/>
      <w:lvlText w:val="%2."/>
      <w:lvlJc w:val="left"/>
      <w:pPr>
        <w:ind w:left="2434" w:hanging="360"/>
      </w:pPr>
    </w:lvl>
    <w:lvl w:ilvl="2" w:tplc="0409001B" w:tentative="1">
      <w:start w:val="1"/>
      <w:numFmt w:val="lowerRoman"/>
      <w:lvlText w:val="%3."/>
      <w:lvlJc w:val="right"/>
      <w:pPr>
        <w:ind w:left="3154" w:hanging="180"/>
      </w:p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3"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8875C09"/>
    <w:multiLevelType w:val="hybridMultilevel"/>
    <w:tmpl w:val="FD9297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3A91156F"/>
    <w:multiLevelType w:val="hybridMultilevel"/>
    <w:tmpl w:val="071AC89C"/>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F83537"/>
    <w:multiLevelType w:val="hybridMultilevel"/>
    <w:tmpl w:val="2F6CB9A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750037"/>
    <w:multiLevelType w:val="hybridMultilevel"/>
    <w:tmpl w:val="0B5050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77C04A7A"/>
    <w:multiLevelType w:val="hybridMultilevel"/>
    <w:tmpl w:val="0E088CDA"/>
    <w:lvl w:ilvl="0" w:tplc="BDFC1BCE">
      <w:start w:val="1"/>
      <w:numFmt w:val="decimal"/>
      <w:pStyle w:val="NormalNumbered"/>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1E087B"/>
    <w:multiLevelType w:val="hybridMultilevel"/>
    <w:tmpl w:val="2F6CB9A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0"/>
  </w:num>
  <w:num w:numId="5">
    <w:abstractNumId w:val="10"/>
    <w:lvlOverride w:ilvl="0">
      <w:startOverride w:val="1"/>
    </w:lvlOverride>
  </w:num>
  <w:num w:numId="6">
    <w:abstractNumId w:val="10"/>
    <w:lvlOverride w:ilvl="0">
      <w:startOverride w:val="1"/>
    </w:lvlOverride>
  </w:num>
  <w:num w:numId="7">
    <w:abstractNumId w:val="10"/>
    <w:lvlOverride w:ilvl="0">
      <w:startOverride w:val="1"/>
    </w:lvlOverride>
  </w:num>
  <w:num w:numId="8">
    <w:abstractNumId w:val="9"/>
  </w:num>
  <w:num w:numId="9">
    <w:abstractNumId w:val="0"/>
  </w:num>
  <w:num w:numId="10">
    <w:abstractNumId w:val="4"/>
  </w:num>
  <w:num w:numId="11">
    <w:abstractNumId w:val="8"/>
  </w:num>
  <w:num w:numId="12">
    <w:abstractNumId w:val="2"/>
  </w:num>
  <w:num w:numId="13">
    <w:abstractNumId w:val="5"/>
  </w:num>
  <w:num w:numId="14">
    <w:abstractNumId w:val="11"/>
  </w:num>
  <w:num w:numId="15">
    <w:abstractNumId w:val="7"/>
  </w:num>
  <w:num w:numId="16">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EF2"/>
    <w:rsid w:val="00003D3A"/>
    <w:rsid w:val="0000464F"/>
    <w:rsid w:val="0000501B"/>
    <w:rsid w:val="000057EF"/>
    <w:rsid w:val="00005BF8"/>
    <w:rsid w:val="00005CA3"/>
    <w:rsid w:val="00006B10"/>
    <w:rsid w:val="00012C38"/>
    <w:rsid w:val="0001535C"/>
    <w:rsid w:val="00015FFA"/>
    <w:rsid w:val="000161B9"/>
    <w:rsid w:val="00016262"/>
    <w:rsid w:val="000176A8"/>
    <w:rsid w:val="00020237"/>
    <w:rsid w:val="00021627"/>
    <w:rsid w:val="00022C94"/>
    <w:rsid w:val="000230D3"/>
    <w:rsid w:val="00024E28"/>
    <w:rsid w:val="00025791"/>
    <w:rsid w:val="00025E3C"/>
    <w:rsid w:val="0002633D"/>
    <w:rsid w:val="00026359"/>
    <w:rsid w:val="00026665"/>
    <w:rsid w:val="00030F64"/>
    <w:rsid w:val="0003257A"/>
    <w:rsid w:val="0003258C"/>
    <w:rsid w:val="000334C2"/>
    <w:rsid w:val="000343BA"/>
    <w:rsid w:val="0003442E"/>
    <w:rsid w:val="000344E4"/>
    <w:rsid w:val="000346C8"/>
    <w:rsid w:val="00035853"/>
    <w:rsid w:val="0003634D"/>
    <w:rsid w:val="00036E0E"/>
    <w:rsid w:val="000373E9"/>
    <w:rsid w:val="00040190"/>
    <w:rsid w:val="000402F4"/>
    <w:rsid w:val="00042A07"/>
    <w:rsid w:val="00045F1C"/>
    <w:rsid w:val="00050A08"/>
    <w:rsid w:val="00054082"/>
    <w:rsid w:val="000566A4"/>
    <w:rsid w:val="00056F6A"/>
    <w:rsid w:val="00060413"/>
    <w:rsid w:val="00061301"/>
    <w:rsid w:val="00061B35"/>
    <w:rsid w:val="00061BFD"/>
    <w:rsid w:val="00064752"/>
    <w:rsid w:val="00064AE8"/>
    <w:rsid w:val="00064EF4"/>
    <w:rsid w:val="00064F1D"/>
    <w:rsid w:val="00065C4E"/>
    <w:rsid w:val="000663FC"/>
    <w:rsid w:val="000667D4"/>
    <w:rsid w:val="000673AA"/>
    <w:rsid w:val="0007027E"/>
    <w:rsid w:val="00070A3F"/>
    <w:rsid w:val="00071E9A"/>
    <w:rsid w:val="00072D70"/>
    <w:rsid w:val="00072F8D"/>
    <w:rsid w:val="00073C09"/>
    <w:rsid w:val="000758AE"/>
    <w:rsid w:val="00075922"/>
    <w:rsid w:val="00076E59"/>
    <w:rsid w:val="00080952"/>
    <w:rsid w:val="00080D43"/>
    <w:rsid w:val="00081427"/>
    <w:rsid w:val="00081B0D"/>
    <w:rsid w:val="00082E46"/>
    <w:rsid w:val="00083974"/>
    <w:rsid w:val="000909E8"/>
    <w:rsid w:val="00091340"/>
    <w:rsid w:val="00091887"/>
    <w:rsid w:val="00091DE0"/>
    <w:rsid w:val="000939AC"/>
    <w:rsid w:val="000944E4"/>
    <w:rsid w:val="00094731"/>
    <w:rsid w:val="00096FAB"/>
    <w:rsid w:val="000971A9"/>
    <w:rsid w:val="00097A65"/>
    <w:rsid w:val="00097A90"/>
    <w:rsid w:val="00097CF1"/>
    <w:rsid w:val="000A0C69"/>
    <w:rsid w:val="000A3791"/>
    <w:rsid w:val="000A40D3"/>
    <w:rsid w:val="000A5FFE"/>
    <w:rsid w:val="000A66EA"/>
    <w:rsid w:val="000A6B3B"/>
    <w:rsid w:val="000A76CA"/>
    <w:rsid w:val="000A7D2D"/>
    <w:rsid w:val="000B1980"/>
    <w:rsid w:val="000B28B9"/>
    <w:rsid w:val="000B48FE"/>
    <w:rsid w:val="000B5C76"/>
    <w:rsid w:val="000B74B0"/>
    <w:rsid w:val="000C140A"/>
    <w:rsid w:val="000C2692"/>
    <w:rsid w:val="000C3473"/>
    <w:rsid w:val="000C48B6"/>
    <w:rsid w:val="000C4D83"/>
    <w:rsid w:val="000C7040"/>
    <w:rsid w:val="000C7D35"/>
    <w:rsid w:val="000D20B9"/>
    <w:rsid w:val="000D2AC3"/>
    <w:rsid w:val="000D3961"/>
    <w:rsid w:val="000D4379"/>
    <w:rsid w:val="000D71FE"/>
    <w:rsid w:val="000D7B92"/>
    <w:rsid w:val="000E0653"/>
    <w:rsid w:val="000E17C0"/>
    <w:rsid w:val="000E246B"/>
    <w:rsid w:val="000E68B5"/>
    <w:rsid w:val="000F0ABD"/>
    <w:rsid w:val="000F0CDC"/>
    <w:rsid w:val="000F2DC0"/>
    <w:rsid w:val="000F39A4"/>
    <w:rsid w:val="000F39FE"/>
    <w:rsid w:val="000F4918"/>
    <w:rsid w:val="000F5BA4"/>
    <w:rsid w:val="000F5F56"/>
    <w:rsid w:val="000F6824"/>
    <w:rsid w:val="000F6AEF"/>
    <w:rsid w:val="0010093A"/>
    <w:rsid w:val="001014CF"/>
    <w:rsid w:val="00102261"/>
    <w:rsid w:val="00102CD3"/>
    <w:rsid w:val="001035C0"/>
    <w:rsid w:val="0010363A"/>
    <w:rsid w:val="00104032"/>
    <w:rsid w:val="001040F5"/>
    <w:rsid w:val="0010422F"/>
    <w:rsid w:val="00104E06"/>
    <w:rsid w:val="0010596C"/>
    <w:rsid w:val="00106176"/>
    <w:rsid w:val="0010636C"/>
    <w:rsid w:val="00106625"/>
    <w:rsid w:val="001068D1"/>
    <w:rsid w:val="001069E2"/>
    <w:rsid w:val="00111A5A"/>
    <w:rsid w:val="00111B0D"/>
    <w:rsid w:val="001142E7"/>
    <w:rsid w:val="0011458A"/>
    <w:rsid w:val="00114778"/>
    <w:rsid w:val="00117D05"/>
    <w:rsid w:val="0012091B"/>
    <w:rsid w:val="00120A81"/>
    <w:rsid w:val="0012112E"/>
    <w:rsid w:val="00122B94"/>
    <w:rsid w:val="00122E22"/>
    <w:rsid w:val="00122F47"/>
    <w:rsid w:val="00123680"/>
    <w:rsid w:val="00123993"/>
    <w:rsid w:val="0012589C"/>
    <w:rsid w:val="00125CE0"/>
    <w:rsid w:val="00125F07"/>
    <w:rsid w:val="00130943"/>
    <w:rsid w:val="00131A6B"/>
    <w:rsid w:val="0013416B"/>
    <w:rsid w:val="00134632"/>
    <w:rsid w:val="001358B1"/>
    <w:rsid w:val="00137B5B"/>
    <w:rsid w:val="00137DD6"/>
    <w:rsid w:val="00140061"/>
    <w:rsid w:val="00142E10"/>
    <w:rsid w:val="0014766A"/>
    <w:rsid w:val="001514AE"/>
    <w:rsid w:val="001538A6"/>
    <w:rsid w:val="001547CC"/>
    <w:rsid w:val="00156621"/>
    <w:rsid w:val="0016349A"/>
    <w:rsid w:val="0016367D"/>
    <w:rsid w:val="00164C91"/>
    <w:rsid w:val="00164FF0"/>
    <w:rsid w:val="00165CA7"/>
    <w:rsid w:val="0016762F"/>
    <w:rsid w:val="0017035A"/>
    <w:rsid w:val="00172C06"/>
    <w:rsid w:val="00174E43"/>
    <w:rsid w:val="00175CBA"/>
    <w:rsid w:val="00175EEE"/>
    <w:rsid w:val="00177B35"/>
    <w:rsid w:val="0018286D"/>
    <w:rsid w:val="00182BE3"/>
    <w:rsid w:val="00183C5A"/>
    <w:rsid w:val="00186AFD"/>
    <w:rsid w:val="001870DC"/>
    <w:rsid w:val="00190096"/>
    <w:rsid w:val="00190AFA"/>
    <w:rsid w:val="00190CC2"/>
    <w:rsid w:val="00190E7D"/>
    <w:rsid w:val="00191BB4"/>
    <w:rsid w:val="001926FC"/>
    <w:rsid w:val="00192E14"/>
    <w:rsid w:val="00196B61"/>
    <w:rsid w:val="00196BB1"/>
    <w:rsid w:val="00196F9C"/>
    <w:rsid w:val="001A15AB"/>
    <w:rsid w:val="001A25D3"/>
    <w:rsid w:val="001A2BB0"/>
    <w:rsid w:val="001A47C5"/>
    <w:rsid w:val="001A7220"/>
    <w:rsid w:val="001A7D0C"/>
    <w:rsid w:val="001B00AF"/>
    <w:rsid w:val="001B1436"/>
    <w:rsid w:val="001B4FC1"/>
    <w:rsid w:val="001C05A5"/>
    <w:rsid w:val="001C1195"/>
    <w:rsid w:val="001C1396"/>
    <w:rsid w:val="001C3F36"/>
    <w:rsid w:val="001C4D1D"/>
    <w:rsid w:val="001C5B6A"/>
    <w:rsid w:val="001C62FA"/>
    <w:rsid w:val="001C66E8"/>
    <w:rsid w:val="001D136B"/>
    <w:rsid w:val="001D25AC"/>
    <w:rsid w:val="001D4367"/>
    <w:rsid w:val="001D442F"/>
    <w:rsid w:val="001D4B44"/>
    <w:rsid w:val="001D52A4"/>
    <w:rsid w:val="001D7A7F"/>
    <w:rsid w:val="001E0761"/>
    <w:rsid w:val="001E357B"/>
    <w:rsid w:val="001E58D0"/>
    <w:rsid w:val="001E5F6F"/>
    <w:rsid w:val="001E6049"/>
    <w:rsid w:val="001E73DE"/>
    <w:rsid w:val="001F079A"/>
    <w:rsid w:val="001F1D20"/>
    <w:rsid w:val="001F3A24"/>
    <w:rsid w:val="001F3DE7"/>
    <w:rsid w:val="001F586C"/>
    <w:rsid w:val="001F6415"/>
    <w:rsid w:val="002003F4"/>
    <w:rsid w:val="00200BC5"/>
    <w:rsid w:val="002026D9"/>
    <w:rsid w:val="0020323B"/>
    <w:rsid w:val="0020401D"/>
    <w:rsid w:val="002051D3"/>
    <w:rsid w:val="00205982"/>
    <w:rsid w:val="002107D8"/>
    <w:rsid w:val="0021138C"/>
    <w:rsid w:val="00211496"/>
    <w:rsid w:val="00211B63"/>
    <w:rsid w:val="00211C70"/>
    <w:rsid w:val="00213A54"/>
    <w:rsid w:val="00213A6B"/>
    <w:rsid w:val="00213DAB"/>
    <w:rsid w:val="0021429A"/>
    <w:rsid w:val="00214A58"/>
    <w:rsid w:val="00215879"/>
    <w:rsid w:val="00215AC8"/>
    <w:rsid w:val="002165D9"/>
    <w:rsid w:val="00216FE9"/>
    <w:rsid w:val="00217068"/>
    <w:rsid w:val="002176CB"/>
    <w:rsid w:val="00223085"/>
    <w:rsid w:val="00224882"/>
    <w:rsid w:val="0022560D"/>
    <w:rsid w:val="0022566C"/>
    <w:rsid w:val="002256D5"/>
    <w:rsid w:val="00225FE5"/>
    <w:rsid w:val="00226198"/>
    <w:rsid w:val="00227246"/>
    <w:rsid w:val="0023024F"/>
    <w:rsid w:val="00230406"/>
    <w:rsid w:val="002307D3"/>
    <w:rsid w:val="00231703"/>
    <w:rsid w:val="0023192F"/>
    <w:rsid w:val="002332B3"/>
    <w:rsid w:val="00234006"/>
    <w:rsid w:val="0023470A"/>
    <w:rsid w:val="00234FD3"/>
    <w:rsid w:val="00235C71"/>
    <w:rsid w:val="00237E80"/>
    <w:rsid w:val="00240434"/>
    <w:rsid w:val="00240EF4"/>
    <w:rsid w:val="00241005"/>
    <w:rsid w:val="002427DF"/>
    <w:rsid w:val="00243D99"/>
    <w:rsid w:val="002475F7"/>
    <w:rsid w:val="00251006"/>
    <w:rsid w:val="00251709"/>
    <w:rsid w:val="00252F06"/>
    <w:rsid w:val="00253544"/>
    <w:rsid w:val="002538FC"/>
    <w:rsid w:val="00253F2F"/>
    <w:rsid w:val="002564DE"/>
    <w:rsid w:val="00257398"/>
    <w:rsid w:val="00257C47"/>
    <w:rsid w:val="0026423A"/>
    <w:rsid w:val="00264862"/>
    <w:rsid w:val="0026489E"/>
    <w:rsid w:val="00266461"/>
    <w:rsid w:val="00266EA1"/>
    <w:rsid w:val="002704D1"/>
    <w:rsid w:val="00275B6B"/>
    <w:rsid w:val="00277E65"/>
    <w:rsid w:val="002808F4"/>
    <w:rsid w:val="00281897"/>
    <w:rsid w:val="00282139"/>
    <w:rsid w:val="00282937"/>
    <w:rsid w:val="00283A56"/>
    <w:rsid w:val="00285385"/>
    <w:rsid w:val="00285967"/>
    <w:rsid w:val="00286807"/>
    <w:rsid w:val="00287CE1"/>
    <w:rsid w:val="00290168"/>
    <w:rsid w:val="002920BA"/>
    <w:rsid w:val="00292585"/>
    <w:rsid w:val="002930A2"/>
    <w:rsid w:val="002932A9"/>
    <w:rsid w:val="0029479B"/>
    <w:rsid w:val="00295279"/>
    <w:rsid w:val="002963C2"/>
    <w:rsid w:val="002A0E41"/>
    <w:rsid w:val="002A1074"/>
    <w:rsid w:val="002A19DF"/>
    <w:rsid w:val="002A1B1B"/>
    <w:rsid w:val="002A2DE3"/>
    <w:rsid w:val="002A407E"/>
    <w:rsid w:val="002A5512"/>
    <w:rsid w:val="002A5BDB"/>
    <w:rsid w:val="002A6653"/>
    <w:rsid w:val="002A6D44"/>
    <w:rsid w:val="002A6D83"/>
    <w:rsid w:val="002A7330"/>
    <w:rsid w:val="002B0B12"/>
    <w:rsid w:val="002B4F2A"/>
    <w:rsid w:val="002B509E"/>
    <w:rsid w:val="002B519F"/>
    <w:rsid w:val="002B6790"/>
    <w:rsid w:val="002B7B2B"/>
    <w:rsid w:val="002C0465"/>
    <w:rsid w:val="002C137F"/>
    <w:rsid w:val="002C19D8"/>
    <w:rsid w:val="002C22D6"/>
    <w:rsid w:val="002C2B38"/>
    <w:rsid w:val="002C2E73"/>
    <w:rsid w:val="002C374C"/>
    <w:rsid w:val="002C45E1"/>
    <w:rsid w:val="002C50EB"/>
    <w:rsid w:val="002C7C65"/>
    <w:rsid w:val="002D0BE1"/>
    <w:rsid w:val="002D1D5C"/>
    <w:rsid w:val="002D567E"/>
    <w:rsid w:val="002D6CFE"/>
    <w:rsid w:val="002D701C"/>
    <w:rsid w:val="002D763F"/>
    <w:rsid w:val="002D7822"/>
    <w:rsid w:val="002D7CCB"/>
    <w:rsid w:val="002E0573"/>
    <w:rsid w:val="002E10AE"/>
    <w:rsid w:val="002E1A8D"/>
    <w:rsid w:val="002E21AF"/>
    <w:rsid w:val="002E226E"/>
    <w:rsid w:val="002E3E2A"/>
    <w:rsid w:val="002E418C"/>
    <w:rsid w:val="002E570E"/>
    <w:rsid w:val="002E5AF0"/>
    <w:rsid w:val="002F1BE4"/>
    <w:rsid w:val="002F1C7B"/>
    <w:rsid w:val="002F2B7F"/>
    <w:rsid w:val="002F3394"/>
    <w:rsid w:val="002F3BAE"/>
    <w:rsid w:val="002F4CC8"/>
    <w:rsid w:val="002F5B1A"/>
    <w:rsid w:val="002F62DB"/>
    <w:rsid w:val="002F641E"/>
    <w:rsid w:val="00300E91"/>
    <w:rsid w:val="00301981"/>
    <w:rsid w:val="00302624"/>
    <w:rsid w:val="00303749"/>
    <w:rsid w:val="0030424B"/>
    <w:rsid w:val="00304546"/>
    <w:rsid w:val="0031015A"/>
    <w:rsid w:val="00310A1E"/>
    <w:rsid w:val="00310BC0"/>
    <w:rsid w:val="003111AD"/>
    <w:rsid w:val="003146D7"/>
    <w:rsid w:val="00315D56"/>
    <w:rsid w:val="0031624D"/>
    <w:rsid w:val="00316C8F"/>
    <w:rsid w:val="003213EF"/>
    <w:rsid w:val="00321426"/>
    <w:rsid w:val="00322CB9"/>
    <w:rsid w:val="00322D72"/>
    <w:rsid w:val="003233B5"/>
    <w:rsid w:val="00326828"/>
    <w:rsid w:val="00326AD1"/>
    <w:rsid w:val="00327355"/>
    <w:rsid w:val="00330640"/>
    <w:rsid w:val="003348E9"/>
    <w:rsid w:val="00334ED5"/>
    <w:rsid w:val="0033533F"/>
    <w:rsid w:val="00335837"/>
    <w:rsid w:val="003359AE"/>
    <w:rsid w:val="00335DA6"/>
    <w:rsid w:val="003362F8"/>
    <w:rsid w:val="00337181"/>
    <w:rsid w:val="00337FE7"/>
    <w:rsid w:val="003403C5"/>
    <w:rsid w:val="00342272"/>
    <w:rsid w:val="003438DC"/>
    <w:rsid w:val="00343ADB"/>
    <w:rsid w:val="003441A9"/>
    <w:rsid w:val="00347B28"/>
    <w:rsid w:val="003506B7"/>
    <w:rsid w:val="003524B4"/>
    <w:rsid w:val="003530AC"/>
    <w:rsid w:val="0035320C"/>
    <w:rsid w:val="00353C19"/>
    <w:rsid w:val="00353E36"/>
    <w:rsid w:val="0035527C"/>
    <w:rsid w:val="003577A5"/>
    <w:rsid w:val="00360EA5"/>
    <w:rsid w:val="0036228D"/>
    <w:rsid w:val="0036251E"/>
    <w:rsid w:val="00362968"/>
    <w:rsid w:val="003629F8"/>
    <w:rsid w:val="003635B7"/>
    <w:rsid w:val="00363DFF"/>
    <w:rsid w:val="00364077"/>
    <w:rsid w:val="003643B0"/>
    <w:rsid w:val="003645DD"/>
    <w:rsid w:val="003663F1"/>
    <w:rsid w:val="00367C28"/>
    <w:rsid w:val="0037092F"/>
    <w:rsid w:val="003719D8"/>
    <w:rsid w:val="00372924"/>
    <w:rsid w:val="00373489"/>
    <w:rsid w:val="003737E7"/>
    <w:rsid w:val="00380338"/>
    <w:rsid w:val="00381431"/>
    <w:rsid w:val="00382601"/>
    <w:rsid w:val="003833B4"/>
    <w:rsid w:val="003839BB"/>
    <w:rsid w:val="00383DB0"/>
    <w:rsid w:val="00385849"/>
    <w:rsid w:val="00385BF8"/>
    <w:rsid w:val="00385C32"/>
    <w:rsid w:val="00386CC2"/>
    <w:rsid w:val="003900D6"/>
    <w:rsid w:val="00390F0A"/>
    <w:rsid w:val="00392103"/>
    <w:rsid w:val="003922B1"/>
    <w:rsid w:val="00393462"/>
    <w:rsid w:val="00393F1E"/>
    <w:rsid w:val="00395E4E"/>
    <w:rsid w:val="003965A5"/>
    <w:rsid w:val="0039692E"/>
    <w:rsid w:val="003970A3"/>
    <w:rsid w:val="003975CE"/>
    <w:rsid w:val="003A1532"/>
    <w:rsid w:val="003A18F7"/>
    <w:rsid w:val="003A2933"/>
    <w:rsid w:val="003A29D0"/>
    <w:rsid w:val="003A4929"/>
    <w:rsid w:val="003A50E3"/>
    <w:rsid w:val="003A6682"/>
    <w:rsid w:val="003A6AE5"/>
    <w:rsid w:val="003A7C4E"/>
    <w:rsid w:val="003B08E6"/>
    <w:rsid w:val="003B0A5C"/>
    <w:rsid w:val="003B1CC6"/>
    <w:rsid w:val="003B1E01"/>
    <w:rsid w:val="003B1E35"/>
    <w:rsid w:val="003B25DB"/>
    <w:rsid w:val="003B3193"/>
    <w:rsid w:val="003B38FB"/>
    <w:rsid w:val="003B4041"/>
    <w:rsid w:val="003B42FF"/>
    <w:rsid w:val="003B4EAF"/>
    <w:rsid w:val="003C022D"/>
    <w:rsid w:val="003C02D6"/>
    <w:rsid w:val="003C0AE0"/>
    <w:rsid w:val="003C112D"/>
    <w:rsid w:val="003C1537"/>
    <w:rsid w:val="003C26A1"/>
    <w:rsid w:val="003C273C"/>
    <w:rsid w:val="003C39A7"/>
    <w:rsid w:val="003C418E"/>
    <w:rsid w:val="003C51E8"/>
    <w:rsid w:val="003C54CA"/>
    <w:rsid w:val="003C5C47"/>
    <w:rsid w:val="003D1DCF"/>
    <w:rsid w:val="003D44D3"/>
    <w:rsid w:val="003D5CEB"/>
    <w:rsid w:val="003D5EE7"/>
    <w:rsid w:val="003D6136"/>
    <w:rsid w:val="003D69BF"/>
    <w:rsid w:val="003D6F65"/>
    <w:rsid w:val="003E0727"/>
    <w:rsid w:val="003E085E"/>
    <w:rsid w:val="003E08E9"/>
    <w:rsid w:val="003E0EB4"/>
    <w:rsid w:val="003E1621"/>
    <w:rsid w:val="003E1BDF"/>
    <w:rsid w:val="003E1C6A"/>
    <w:rsid w:val="003E34B8"/>
    <w:rsid w:val="003E3AD2"/>
    <w:rsid w:val="003E4296"/>
    <w:rsid w:val="003E4626"/>
    <w:rsid w:val="003E489B"/>
    <w:rsid w:val="003E5359"/>
    <w:rsid w:val="003E6B4A"/>
    <w:rsid w:val="003F12B2"/>
    <w:rsid w:val="003F194E"/>
    <w:rsid w:val="003F23FD"/>
    <w:rsid w:val="003F25E2"/>
    <w:rsid w:val="003F2774"/>
    <w:rsid w:val="003F2D65"/>
    <w:rsid w:val="003F3EB4"/>
    <w:rsid w:val="003F50C5"/>
    <w:rsid w:val="003F547A"/>
    <w:rsid w:val="00403796"/>
    <w:rsid w:val="00404D22"/>
    <w:rsid w:val="004052E8"/>
    <w:rsid w:val="00406D76"/>
    <w:rsid w:val="004079CE"/>
    <w:rsid w:val="004106C8"/>
    <w:rsid w:val="00412D15"/>
    <w:rsid w:val="00412DBF"/>
    <w:rsid w:val="00413E1A"/>
    <w:rsid w:val="0041474F"/>
    <w:rsid w:val="00415584"/>
    <w:rsid w:val="00415785"/>
    <w:rsid w:val="004166E3"/>
    <w:rsid w:val="00417BB4"/>
    <w:rsid w:val="0042149C"/>
    <w:rsid w:val="004215F7"/>
    <w:rsid w:val="00421FC8"/>
    <w:rsid w:val="0042215A"/>
    <w:rsid w:val="00422852"/>
    <w:rsid w:val="00422BF3"/>
    <w:rsid w:val="00424872"/>
    <w:rsid w:val="00424F1F"/>
    <w:rsid w:val="00425C54"/>
    <w:rsid w:val="00425CA0"/>
    <w:rsid w:val="004272D1"/>
    <w:rsid w:val="00427D7E"/>
    <w:rsid w:val="00430D57"/>
    <w:rsid w:val="004328FA"/>
    <w:rsid w:val="00432BA2"/>
    <w:rsid w:val="00432EF3"/>
    <w:rsid w:val="0043498B"/>
    <w:rsid w:val="00435088"/>
    <w:rsid w:val="0043519E"/>
    <w:rsid w:val="004368A8"/>
    <w:rsid w:val="004402BD"/>
    <w:rsid w:val="00441780"/>
    <w:rsid w:val="00442179"/>
    <w:rsid w:val="00442CE2"/>
    <w:rsid w:val="004431EF"/>
    <w:rsid w:val="00444136"/>
    <w:rsid w:val="00445236"/>
    <w:rsid w:val="00446B90"/>
    <w:rsid w:val="00447B16"/>
    <w:rsid w:val="00447FAF"/>
    <w:rsid w:val="004504D8"/>
    <w:rsid w:val="00453092"/>
    <w:rsid w:val="0045525D"/>
    <w:rsid w:val="0045541B"/>
    <w:rsid w:val="004565BE"/>
    <w:rsid w:val="0046002D"/>
    <w:rsid w:val="004631F7"/>
    <w:rsid w:val="004648B1"/>
    <w:rsid w:val="00466831"/>
    <w:rsid w:val="004669A1"/>
    <w:rsid w:val="00467FD9"/>
    <w:rsid w:val="00471374"/>
    <w:rsid w:val="00473175"/>
    <w:rsid w:val="00473E8E"/>
    <w:rsid w:val="00474686"/>
    <w:rsid w:val="004749CE"/>
    <w:rsid w:val="00475494"/>
    <w:rsid w:val="004766FA"/>
    <w:rsid w:val="00480117"/>
    <w:rsid w:val="00480722"/>
    <w:rsid w:val="00485069"/>
    <w:rsid w:val="0048577D"/>
    <w:rsid w:val="00487948"/>
    <w:rsid w:val="00490734"/>
    <w:rsid w:val="0049117D"/>
    <w:rsid w:val="00492FBA"/>
    <w:rsid w:val="00494FE5"/>
    <w:rsid w:val="00496417"/>
    <w:rsid w:val="004A1B82"/>
    <w:rsid w:val="004A3351"/>
    <w:rsid w:val="004A3F42"/>
    <w:rsid w:val="004A40D1"/>
    <w:rsid w:val="004A427D"/>
    <w:rsid w:val="004A5259"/>
    <w:rsid w:val="004A7A5D"/>
    <w:rsid w:val="004B1FC0"/>
    <w:rsid w:val="004B228C"/>
    <w:rsid w:val="004B241D"/>
    <w:rsid w:val="004B2F40"/>
    <w:rsid w:val="004B64A6"/>
    <w:rsid w:val="004C1AA8"/>
    <w:rsid w:val="004C3CBD"/>
    <w:rsid w:val="004C4465"/>
    <w:rsid w:val="004C4725"/>
    <w:rsid w:val="004C4EBC"/>
    <w:rsid w:val="004C55B3"/>
    <w:rsid w:val="004C6014"/>
    <w:rsid w:val="004C738A"/>
    <w:rsid w:val="004C7B7B"/>
    <w:rsid w:val="004D2040"/>
    <w:rsid w:val="004D22DB"/>
    <w:rsid w:val="004D26FA"/>
    <w:rsid w:val="004D2AF4"/>
    <w:rsid w:val="004D39EB"/>
    <w:rsid w:val="004E107B"/>
    <w:rsid w:val="004E3477"/>
    <w:rsid w:val="004E6EFB"/>
    <w:rsid w:val="004F05F0"/>
    <w:rsid w:val="004F1BE5"/>
    <w:rsid w:val="004F2FB8"/>
    <w:rsid w:val="004F424F"/>
    <w:rsid w:val="004F612F"/>
    <w:rsid w:val="004F62BD"/>
    <w:rsid w:val="005023E4"/>
    <w:rsid w:val="0050293A"/>
    <w:rsid w:val="005054CB"/>
    <w:rsid w:val="0050551E"/>
    <w:rsid w:val="00506967"/>
    <w:rsid w:val="0050698A"/>
    <w:rsid w:val="00510022"/>
    <w:rsid w:val="005102EB"/>
    <w:rsid w:val="0051198F"/>
    <w:rsid w:val="00511F83"/>
    <w:rsid w:val="0051416A"/>
    <w:rsid w:val="00515E0D"/>
    <w:rsid w:val="00515FB3"/>
    <w:rsid w:val="00517173"/>
    <w:rsid w:val="00521681"/>
    <w:rsid w:val="0052229A"/>
    <w:rsid w:val="0052257A"/>
    <w:rsid w:val="00522888"/>
    <w:rsid w:val="005233D0"/>
    <w:rsid w:val="005250C2"/>
    <w:rsid w:val="00526A73"/>
    <w:rsid w:val="00526C75"/>
    <w:rsid w:val="005327B2"/>
    <w:rsid w:val="00533018"/>
    <w:rsid w:val="00533128"/>
    <w:rsid w:val="005339DA"/>
    <w:rsid w:val="0053625C"/>
    <w:rsid w:val="00536AC2"/>
    <w:rsid w:val="005371E4"/>
    <w:rsid w:val="0054079E"/>
    <w:rsid w:val="00540A04"/>
    <w:rsid w:val="00541737"/>
    <w:rsid w:val="0054193C"/>
    <w:rsid w:val="00541E70"/>
    <w:rsid w:val="0054217D"/>
    <w:rsid w:val="00542276"/>
    <w:rsid w:val="00542793"/>
    <w:rsid w:val="00545DA5"/>
    <w:rsid w:val="0054693B"/>
    <w:rsid w:val="00546D72"/>
    <w:rsid w:val="00550801"/>
    <w:rsid w:val="005510A9"/>
    <w:rsid w:val="00554124"/>
    <w:rsid w:val="00555F2E"/>
    <w:rsid w:val="00557B35"/>
    <w:rsid w:val="0056088A"/>
    <w:rsid w:val="00561CD8"/>
    <w:rsid w:val="00563DD0"/>
    <w:rsid w:val="00563DEC"/>
    <w:rsid w:val="00564358"/>
    <w:rsid w:val="0056745E"/>
    <w:rsid w:val="005678D7"/>
    <w:rsid w:val="005707EE"/>
    <w:rsid w:val="00571EE7"/>
    <w:rsid w:val="00575CEB"/>
    <w:rsid w:val="00576582"/>
    <w:rsid w:val="00576836"/>
    <w:rsid w:val="00576A01"/>
    <w:rsid w:val="0057705A"/>
    <w:rsid w:val="00577372"/>
    <w:rsid w:val="005773B6"/>
    <w:rsid w:val="00577713"/>
    <w:rsid w:val="00577B03"/>
    <w:rsid w:val="0058085F"/>
    <w:rsid w:val="005816CF"/>
    <w:rsid w:val="005831D0"/>
    <w:rsid w:val="00585550"/>
    <w:rsid w:val="00592FE2"/>
    <w:rsid w:val="005930C4"/>
    <w:rsid w:val="005931F6"/>
    <w:rsid w:val="00593CD4"/>
    <w:rsid w:val="0059585D"/>
    <w:rsid w:val="00596DDB"/>
    <w:rsid w:val="005A0D51"/>
    <w:rsid w:val="005A1DF1"/>
    <w:rsid w:val="005A20CB"/>
    <w:rsid w:val="005A3563"/>
    <w:rsid w:val="005A5399"/>
    <w:rsid w:val="005A618F"/>
    <w:rsid w:val="005A7D53"/>
    <w:rsid w:val="005B013F"/>
    <w:rsid w:val="005B08FA"/>
    <w:rsid w:val="005B11E0"/>
    <w:rsid w:val="005B16E0"/>
    <w:rsid w:val="005B1902"/>
    <w:rsid w:val="005B4023"/>
    <w:rsid w:val="005B41DC"/>
    <w:rsid w:val="005B6D07"/>
    <w:rsid w:val="005B75E6"/>
    <w:rsid w:val="005C035E"/>
    <w:rsid w:val="005C0A31"/>
    <w:rsid w:val="005C195E"/>
    <w:rsid w:val="005C1C91"/>
    <w:rsid w:val="005C1F77"/>
    <w:rsid w:val="005C3DB0"/>
    <w:rsid w:val="005C5815"/>
    <w:rsid w:val="005C7EB8"/>
    <w:rsid w:val="005D11B0"/>
    <w:rsid w:val="005D11BF"/>
    <w:rsid w:val="005D1CBF"/>
    <w:rsid w:val="005D335E"/>
    <w:rsid w:val="005D4551"/>
    <w:rsid w:val="005D7BDF"/>
    <w:rsid w:val="005D7C83"/>
    <w:rsid w:val="005E163C"/>
    <w:rsid w:val="005E5271"/>
    <w:rsid w:val="005E5A46"/>
    <w:rsid w:val="005E5E8D"/>
    <w:rsid w:val="005E5F63"/>
    <w:rsid w:val="005E70CC"/>
    <w:rsid w:val="005F161F"/>
    <w:rsid w:val="005F17E3"/>
    <w:rsid w:val="005F238D"/>
    <w:rsid w:val="005F3183"/>
    <w:rsid w:val="005F4134"/>
    <w:rsid w:val="005F53E2"/>
    <w:rsid w:val="005F6BBD"/>
    <w:rsid w:val="005F70A0"/>
    <w:rsid w:val="005F7AB5"/>
    <w:rsid w:val="00600FAC"/>
    <w:rsid w:val="0060199D"/>
    <w:rsid w:val="00602304"/>
    <w:rsid w:val="00603522"/>
    <w:rsid w:val="006062B3"/>
    <w:rsid w:val="00606986"/>
    <w:rsid w:val="00606B41"/>
    <w:rsid w:val="00610670"/>
    <w:rsid w:val="006110C8"/>
    <w:rsid w:val="00611ED7"/>
    <w:rsid w:val="00611F95"/>
    <w:rsid w:val="006125DB"/>
    <w:rsid w:val="00612E62"/>
    <w:rsid w:val="00614BAB"/>
    <w:rsid w:val="00615CCC"/>
    <w:rsid w:val="00617147"/>
    <w:rsid w:val="00624BB8"/>
    <w:rsid w:val="00624FFE"/>
    <w:rsid w:val="00625610"/>
    <w:rsid w:val="00626F98"/>
    <w:rsid w:val="00630697"/>
    <w:rsid w:val="00632AD2"/>
    <w:rsid w:val="00633D9E"/>
    <w:rsid w:val="00634EDF"/>
    <w:rsid w:val="0063531B"/>
    <w:rsid w:val="00635C90"/>
    <w:rsid w:val="0063611C"/>
    <w:rsid w:val="0063697B"/>
    <w:rsid w:val="00637422"/>
    <w:rsid w:val="006439B5"/>
    <w:rsid w:val="00643E7F"/>
    <w:rsid w:val="0064471E"/>
    <w:rsid w:val="00646824"/>
    <w:rsid w:val="00646DAC"/>
    <w:rsid w:val="006477A8"/>
    <w:rsid w:val="006501EE"/>
    <w:rsid w:val="006502E5"/>
    <w:rsid w:val="006503AF"/>
    <w:rsid w:val="006510F4"/>
    <w:rsid w:val="00652322"/>
    <w:rsid w:val="00652BA0"/>
    <w:rsid w:val="00653CE8"/>
    <w:rsid w:val="0065516A"/>
    <w:rsid w:val="00655CD9"/>
    <w:rsid w:val="006626A9"/>
    <w:rsid w:val="006626FC"/>
    <w:rsid w:val="0066294E"/>
    <w:rsid w:val="0066570A"/>
    <w:rsid w:val="00665AFE"/>
    <w:rsid w:val="00665D6B"/>
    <w:rsid w:val="00666E0D"/>
    <w:rsid w:val="0066722D"/>
    <w:rsid w:val="00667379"/>
    <w:rsid w:val="006678BB"/>
    <w:rsid w:val="00667BC8"/>
    <w:rsid w:val="006715D4"/>
    <w:rsid w:val="00672BC2"/>
    <w:rsid w:val="006753CD"/>
    <w:rsid w:val="00676C7A"/>
    <w:rsid w:val="0068038F"/>
    <w:rsid w:val="006805BF"/>
    <w:rsid w:val="00682B0C"/>
    <w:rsid w:val="00683449"/>
    <w:rsid w:val="006834EA"/>
    <w:rsid w:val="0068399A"/>
    <w:rsid w:val="00684167"/>
    <w:rsid w:val="00686335"/>
    <w:rsid w:val="00687F49"/>
    <w:rsid w:val="00690FFF"/>
    <w:rsid w:val="00692A54"/>
    <w:rsid w:val="00692B6E"/>
    <w:rsid w:val="0069453F"/>
    <w:rsid w:val="00695347"/>
    <w:rsid w:val="0069732C"/>
    <w:rsid w:val="00697431"/>
    <w:rsid w:val="0069761C"/>
    <w:rsid w:val="00697E25"/>
    <w:rsid w:val="006A0C4A"/>
    <w:rsid w:val="006A11F1"/>
    <w:rsid w:val="006A1C6E"/>
    <w:rsid w:val="006A213F"/>
    <w:rsid w:val="006A2929"/>
    <w:rsid w:val="006A3688"/>
    <w:rsid w:val="006A39A7"/>
    <w:rsid w:val="006A405A"/>
    <w:rsid w:val="006A4E0D"/>
    <w:rsid w:val="006A59DF"/>
    <w:rsid w:val="006B0FBC"/>
    <w:rsid w:val="006B1600"/>
    <w:rsid w:val="006B1CC4"/>
    <w:rsid w:val="006B1E6C"/>
    <w:rsid w:val="006B22D5"/>
    <w:rsid w:val="006B45FB"/>
    <w:rsid w:val="006B6193"/>
    <w:rsid w:val="006B707A"/>
    <w:rsid w:val="006B7ADD"/>
    <w:rsid w:val="006C145E"/>
    <w:rsid w:val="006C30EC"/>
    <w:rsid w:val="006C678B"/>
    <w:rsid w:val="006C7387"/>
    <w:rsid w:val="006C742D"/>
    <w:rsid w:val="006C7886"/>
    <w:rsid w:val="006D0867"/>
    <w:rsid w:val="006D08E1"/>
    <w:rsid w:val="006D2CFD"/>
    <w:rsid w:val="006D47E9"/>
    <w:rsid w:val="006D57D1"/>
    <w:rsid w:val="006D6F58"/>
    <w:rsid w:val="006E39DC"/>
    <w:rsid w:val="006E5894"/>
    <w:rsid w:val="006E59E0"/>
    <w:rsid w:val="006E61FE"/>
    <w:rsid w:val="006E634E"/>
    <w:rsid w:val="006E7D29"/>
    <w:rsid w:val="006F1138"/>
    <w:rsid w:val="006F1CB8"/>
    <w:rsid w:val="006F2522"/>
    <w:rsid w:val="006F57D7"/>
    <w:rsid w:val="006F6E92"/>
    <w:rsid w:val="007008E6"/>
    <w:rsid w:val="00702716"/>
    <w:rsid w:val="00702745"/>
    <w:rsid w:val="00702959"/>
    <w:rsid w:val="00702C5C"/>
    <w:rsid w:val="00703305"/>
    <w:rsid w:val="007037CC"/>
    <w:rsid w:val="00705B58"/>
    <w:rsid w:val="00707534"/>
    <w:rsid w:val="007076DF"/>
    <w:rsid w:val="00712C88"/>
    <w:rsid w:val="007144E5"/>
    <w:rsid w:val="00715060"/>
    <w:rsid w:val="00715918"/>
    <w:rsid w:val="007163AC"/>
    <w:rsid w:val="00716490"/>
    <w:rsid w:val="007207EA"/>
    <w:rsid w:val="00722699"/>
    <w:rsid w:val="00723378"/>
    <w:rsid w:val="007237B7"/>
    <w:rsid w:val="00723E79"/>
    <w:rsid w:val="00723F24"/>
    <w:rsid w:val="00725103"/>
    <w:rsid w:val="007252C4"/>
    <w:rsid w:val="00726067"/>
    <w:rsid w:val="007264A3"/>
    <w:rsid w:val="00726CBD"/>
    <w:rsid w:val="00727412"/>
    <w:rsid w:val="00727698"/>
    <w:rsid w:val="00730ECD"/>
    <w:rsid w:val="00730F51"/>
    <w:rsid w:val="00732E2B"/>
    <w:rsid w:val="00733CD1"/>
    <w:rsid w:val="007340E7"/>
    <w:rsid w:val="007342AA"/>
    <w:rsid w:val="00736C96"/>
    <w:rsid w:val="00743459"/>
    <w:rsid w:val="0074584A"/>
    <w:rsid w:val="00745B04"/>
    <w:rsid w:val="00751D84"/>
    <w:rsid w:val="007549AA"/>
    <w:rsid w:val="00756C65"/>
    <w:rsid w:val="007579FF"/>
    <w:rsid w:val="007606A6"/>
    <w:rsid w:val="0076086E"/>
    <w:rsid w:val="00760F6D"/>
    <w:rsid w:val="00762023"/>
    <w:rsid w:val="007624D2"/>
    <w:rsid w:val="00763793"/>
    <w:rsid w:val="00763BF8"/>
    <w:rsid w:val="007646F4"/>
    <w:rsid w:val="007659E7"/>
    <w:rsid w:val="00767BBA"/>
    <w:rsid w:val="00770832"/>
    <w:rsid w:val="00770F51"/>
    <w:rsid w:val="0077106B"/>
    <w:rsid w:val="00771549"/>
    <w:rsid w:val="00772240"/>
    <w:rsid w:val="00772E74"/>
    <w:rsid w:val="00774233"/>
    <w:rsid w:val="00774CBC"/>
    <w:rsid w:val="00774FC8"/>
    <w:rsid w:val="00775D02"/>
    <w:rsid w:val="00775FBC"/>
    <w:rsid w:val="00776AC5"/>
    <w:rsid w:val="00780189"/>
    <w:rsid w:val="00780AD6"/>
    <w:rsid w:val="007858A7"/>
    <w:rsid w:val="00785FEE"/>
    <w:rsid w:val="00786B38"/>
    <w:rsid w:val="0079108F"/>
    <w:rsid w:val="007912B5"/>
    <w:rsid w:val="007951A3"/>
    <w:rsid w:val="007965C8"/>
    <w:rsid w:val="007968EE"/>
    <w:rsid w:val="00796C2C"/>
    <w:rsid w:val="00797616"/>
    <w:rsid w:val="007A013B"/>
    <w:rsid w:val="007A06C6"/>
    <w:rsid w:val="007A09C4"/>
    <w:rsid w:val="007A204A"/>
    <w:rsid w:val="007A2C2B"/>
    <w:rsid w:val="007A3D79"/>
    <w:rsid w:val="007A5164"/>
    <w:rsid w:val="007A56ED"/>
    <w:rsid w:val="007A65CD"/>
    <w:rsid w:val="007A698C"/>
    <w:rsid w:val="007A6D83"/>
    <w:rsid w:val="007A74B7"/>
    <w:rsid w:val="007A771D"/>
    <w:rsid w:val="007B06C0"/>
    <w:rsid w:val="007B111F"/>
    <w:rsid w:val="007B26AC"/>
    <w:rsid w:val="007B29D4"/>
    <w:rsid w:val="007B395C"/>
    <w:rsid w:val="007B4B6F"/>
    <w:rsid w:val="007B716C"/>
    <w:rsid w:val="007B73EA"/>
    <w:rsid w:val="007C044E"/>
    <w:rsid w:val="007C22EC"/>
    <w:rsid w:val="007C31BC"/>
    <w:rsid w:val="007C6038"/>
    <w:rsid w:val="007C6A0E"/>
    <w:rsid w:val="007C716A"/>
    <w:rsid w:val="007C7A14"/>
    <w:rsid w:val="007D06E5"/>
    <w:rsid w:val="007D24CA"/>
    <w:rsid w:val="007D414A"/>
    <w:rsid w:val="007D5CA9"/>
    <w:rsid w:val="007D620D"/>
    <w:rsid w:val="007D69D2"/>
    <w:rsid w:val="007D7ABF"/>
    <w:rsid w:val="007E074C"/>
    <w:rsid w:val="007E0E12"/>
    <w:rsid w:val="007E2032"/>
    <w:rsid w:val="007E2C06"/>
    <w:rsid w:val="007E42BE"/>
    <w:rsid w:val="007E64B0"/>
    <w:rsid w:val="007E67DE"/>
    <w:rsid w:val="007E7002"/>
    <w:rsid w:val="007F09B3"/>
    <w:rsid w:val="007F102D"/>
    <w:rsid w:val="007F1156"/>
    <w:rsid w:val="007F2227"/>
    <w:rsid w:val="007F2647"/>
    <w:rsid w:val="007F2D20"/>
    <w:rsid w:val="007F2EC9"/>
    <w:rsid w:val="007F4E67"/>
    <w:rsid w:val="007F5A72"/>
    <w:rsid w:val="007F5B44"/>
    <w:rsid w:val="007F5D13"/>
    <w:rsid w:val="007F637E"/>
    <w:rsid w:val="007F6604"/>
    <w:rsid w:val="0080106E"/>
    <w:rsid w:val="00801EED"/>
    <w:rsid w:val="008022CE"/>
    <w:rsid w:val="00803A3B"/>
    <w:rsid w:val="00804E36"/>
    <w:rsid w:val="00806812"/>
    <w:rsid w:val="0080796F"/>
    <w:rsid w:val="008113A2"/>
    <w:rsid w:val="00811689"/>
    <w:rsid w:val="0081369B"/>
    <w:rsid w:val="0081370C"/>
    <w:rsid w:val="008140A4"/>
    <w:rsid w:val="0081612F"/>
    <w:rsid w:val="0082013D"/>
    <w:rsid w:val="00820BB8"/>
    <w:rsid w:val="0082153C"/>
    <w:rsid w:val="00821857"/>
    <w:rsid w:val="00824146"/>
    <w:rsid w:val="00824794"/>
    <w:rsid w:val="00825717"/>
    <w:rsid w:val="008273C6"/>
    <w:rsid w:val="00827AA3"/>
    <w:rsid w:val="008315E5"/>
    <w:rsid w:val="008316A6"/>
    <w:rsid w:val="00831D18"/>
    <w:rsid w:val="00832DD6"/>
    <w:rsid w:val="00833007"/>
    <w:rsid w:val="008341CC"/>
    <w:rsid w:val="0083443C"/>
    <w:rsid w:val="00834707"/>
    <w:rsid w:val="008359E9"/>
    <w:rsid w:val="00836F27"/>
    <w:rsid w:val="00841133"/>
    <w:rsid w:val="00841296"/>
    <w:rsid w:val="008426A4"/>
    <w:rsid w:val="00843ABF"/>
    <w:rsid w:val="00843F6C"/>
    <w:rsid w:val="008446A2"/>
    <w:rsid w:val="00844927"/>
    <w:rsid w:val="00844FED"/>
    <w:rsid w:val="00845736"/>
    <w:rsid w:val="00845F94"/>
    <w:rsid w:val="00847987"/>
    <w:rsid w:val="00852232"/>
    <w:rsid w:val="00852485"/>
    <w:rsid w:val="00852CEA"/>
    <w:rsid w:val="008537DF"/>
    <w:rsid w:val="008541A7"/>
    <w:rsid w:val="00854D0C"/>
    <w:rsid w:val="0085532A"/>
    <w:rsid w:val="00855924"/>
    <w:rsid w:val="00856177"/>
    <w:rsid w:val="008574BC"/>
    <w:rsid w:val="00857F74"/>
    <w:rsid w:val="008603F8"/>
    <w:rsid w:val="00860861"/>
    <w:rsid w:val="0086157E"/>
    <w:rsid w:val="008616B8"/>
    <w:rsid w:val="0086181A"/>
    <w:rsid w:val="00861DDA"/>
    <w:rsid w:val="008627A0"/>
    <w:rsid w:val="008637C3"/>
    <w:rsid w:val="00864719"/>
    <w:rsid w:val="00864945"/>
    <w:rsid w:val="00867AC4"/>
    <w:rsid w:val="00867ED7"/>
    <w:rsid w:val="0087080B"/>
    <w:rsid w:val="00870A43"/>
    <w:rsid w:val="00871D41"/>
    <w:rsid w:val="00871EBF"/>
    <w:rsid w:val="00873254"/>
    <w:rsid w:val="00873411"/>
    <w:rsid w:val="00873DB1"/>
    <w:rsid w:val="00873F1C"/>
    <w:rsid w:val="008751BF"/>
    <w:rsid w:val="00876DFD"/>
    <w:rsid w:val="008770D9"/>
    <w:rsid w:val="00877C96"/>
    <w:rsid w:val="00880A59"/>
    <w:rsid w:val="008817B2"/>
    <w:rsid w:val="00883BA7"/>
    <w:rsid w:val="00884AC1"/>
    <w:rsid w:val="008865A3"/>
    <w:rsid w:val="00890440"/>
    <w:rsid w:val="0089076F"/>
    <w:rsid w:val="008919DB"/>
    <w:rsid w:val="0089558E"/>
    <w:rsid w:val="0089649D"/>
    <w:rsid w:val="00896DC2"/>
    <w:rsid w:val="008A0450"/>
    <w:rsid w:val="008A128C"/>
    <w:rsid w:val="008A1A35"/>
    <w:rsid w:val="008A3A46"/>
    <w:rsid w:val="008A3F11"/>
    <w:rsid w:val="008A413A"/>
    <w:rsid w:val="008A6E24"/>
    <w:rsid w:val="008B1FFF"/>
    <w:rsid w:val="008B45EF"/>
    <w:rsid w:val="008B4939"/>
    <w:rsid w:val="008B56A6"/>
    <w:rsid w:val="008B6CA2"/>
    <w:rsid w:val="008B74AF"/>
    <w:rsid w:val="008B78A3"/>
    <w:rsid w:val="008C0E60"/>
    <w:rsid w:val="008C15F5"/>
    <w:rsid w:val="008C268D"/>
    <w:rsid w:val="008C338E"/>
    <w:rsid w:val="008C4437"/>
    <w:rsid w:val="008C6214"/>
    <w:rsid w:val="008C64CC"/>
    <w:rsid w:val="008C7D0C"/>
    <w:rsid w:val="008D086E"/>
    <w:rsid w:val="008D16D0"/>
    <w:rsid w:val="008D22E6"/>
    <w:rsid w:val="008D36A7"/>
    <w:rsid w:val="008D4791"/>
    <w:rsid w:val="008D4B28"/>
    <w:rsid w:val="008D5DEF"/>
    <w:rsid w:val="008D5E9F"/>
    <w:rsid w:val="008D5F9C"/>
    <w:rsid w:val="008D60F3"/>
    <w:rsid w:val="008D6302"/>
    <w:rsid w:val="008D64EB"/>
    <w:rsid w:val="008D6DD6"/>
    <w:rsid w:val="008D7DCC"/>
    <w:rsid w:val="008E0008"/>
    <w:rsid w:val="008E1D54"/>
    <w:rsid w:val="008E21B7"/>
    <w:rsid w:val="008E2913"/>
    <w:rsid w:val="008E2F84"/>
    <w:rsid w:val="008E57F7"/>
    <w:rsid w:val="008E6253"/>
    <w:rsid w:val="008E7940"/>
    <w:rsid w:val="008E7E3F"/>
    <w:rsid w:val="008F01A4"/>
    <w:rsid w:val="008F02FD"/>
    <w:rsid w:val="008F240A"/>
    <w:rsid w:val="008F275F"/>
    <w:rsid w:val="008F2DE3"/>
    <w:rsid w:val="008F347F"/>
    <w:rsid w:val="008F3528"/>
    <w:rsid w:val="008F38B4"/>
    <w:rsid w:val="008F4C35"/>
    <w:rsid w:val="008F58C5"/>
    <w:rsid w:val="008F599E"/>
    <w:rsid w:val="008F606E"/>
    <w:rsid w:val="008F6ACF"/>
    <w:rsid w:val="00900842"/>
    <w:rsid w:val="00900D21"/>
    <w:rsid w:val="0090196F"/>
    <w:rsid w:val="00901B04"/>
    <w:rsid w:val="00901CBE"/>
    <w:rsid w:val="0090264F"/>
    <w:rsid w:val="00904244"/>
    <w:rsid w:val="00904B8E"/>
    <w:rsid w:val="00906A02"/>
    <w:rsid w:val="009072C5"/>
    <w:rsid w:val="009079CD"/>
    <w:rsid w:val="00907B51"/>
    <w:rsid w:val="00910C94"/>
    <w:rsid w:val="0091323D"/>
    <w:rsid w:val="00915F9D"/>
    <w:rsid w:val="00916958"/>
    <w:rsid w:val="00917663"/>
    <w:rsid w:val="009178C2"/>
    <w:rsid w:val="00917ABC"/>
    <w:rsid w:val="00922EFC"/>
    <w:rsid w:val="00923C7A"/>
    <w:rsid w:val="00926D85"/>
    <w:rsid w:val="00927FC5"/>
    <w:rsid w:val="00930639"/>
    <w:rsid w:val="0093176F"/>
    <w:rsid w:val="00934B18"/>
    <w:rsid w:val="00934BEB"/>
    <w:rsid w:val="00935624"/>
    <w:rsid w:val="00936142"/>
    <w:rsid w:val="00936A68"/>
    <w:rsid w:val="00937DDD"/>
    <w:rsid w:val="0094200A"/>
    <w:rsid w:val="00943108"/>
    <w:rsid w:val="00945505"/>
    <w:rsid w:val="00946125"/>
    <w:rsid w:val="009467B6"/>
    <w:rsid w:val="00950FF5"/>
    <w:rsid w:val="0095123E"/>
    <w:rsid w:val="0095170F"/>
    <w:rsid w:val="00952231"/>
    <w:rsid w:val="00952645"/>
    <w:rsid w:val="00952EED"/>
    <w:rsid w:val="0095470C"/>
    <w:rsid w:val="0095554F"/>
    <w:rsid w:val="00960852"/>
    <w:rsid w:val="00961280"/>
    <w:rsid w:val="0096153B"/>
    <w:rsid w:val="00962D84"/>
    <w:rsid w:val="00965CCC"/>
    <w:rsid w:val="00966429"/>
    <w:rsid w:val="00966F7B"/>
    <w:rsid w:val="00966FDC"/>
    <w:rsid w:val="00970AC9"/>
    <w:rsid w:val="00973CCE"/>
    <w:rsid w:val="00973F4D"/>
    <w:rsid w:val="009753F2"/>
    <w:rsid w:val="00975773"/>
    <w:rsid w:val="00976065"/>
    <w:rsid w:val="009771C9"/>
    <w:rsid w:val="009802AE"/>
    <w:rsid w:val="00980CE7"/>
    <w:rsid w:val="00980F3D"/>
    <w:rsid w:val="00981681"/>
    <w:rsid w:val="00981AB0"/>
    <w:rsid w:val="00981CF6"/>
    <w:rsid w:val="00982049"/>
    <w:rsid w:val="00982142"/>
    <w:rsid w:val="009837EB"/>
    <w:rsid w:val="00984043"/>
    <w:rsid w:val="0098463E"/>
    <w:rsid w:val="00984B04"/>
    <w:rsid w:val="00986477"/>
    <w:rsid w:val="00987C04"/>
    <w:rsid w:val="00990AD5"/>
    <w:rsid w:val="009915AE"/>
    <w:rsid w:val="00992544"/>
    <w:rsid w:val="009938EB"/>
    <w:rsid w:val="00993983"/>
    <w:rsid w:val="009952C7"/>
    <w:rsid w:val="00995376"/>
    <w:rsid w:val="00997360"/>
    <w:rsid w:val="009A063B"/>
    <w:rsid w:val="009A0C65"/>
    <w:rsid w:val="009A294F"/>
    <w:rsid w:val="009A32D3"/>
    <w:rsid w:val="009A44C9"/>
    <w:rsid w:val="009A6CD7"/>
    <w:rsid w:val="009A6E86"/>
    <w:rsid w:val="009A771C"/>
    <w:rsid w:val="009B00BE"/>
    <w:rsid w:val="009B0818"/>
    <w:rsid w:val="009B3C53"/>
    <w:rsid w:val="009B4113"/>
    <w:rsid w:val="009B4CB8"/>
    <w:rsid w:val="009B4F31"/>
    <w:rsid w:val="009B5722"/>
    <w:rsid w:val="009B5BFC"/>
    <w:rsid w:val="009B77E7"/>
    <w:rsid w:val="009B77ED"/>
    <w:rsid w:val="009B7C03"/>
    <w:rsid w:val="009C084E"/>
    <w:rsid w:val="009C163C"/>
    <w:rsid w:val="009C24B9"/>
    <w:rsid w:val="009C2EEF"/>
    <w:rsid w:val="009C445B"/>
    <w:rsid w:val="009C5102"/>
    <w:rsid w:val="009C5155"/>
    <w:rsid w:val="009C5A42"/>
    <w:rsid w:val="009D0AD3"/>
    <w:rsid w:val="009D2A28"/>
    <w:rsid w:val="009D3883"/>
    <w:rsid w:val="009D4AE6"/>
    <w:rsid w:val="009D4E74"/>
    <w:rsid w:val="009D4FA5"/>
    <w:rsid w:val="009D71EF"/>
    <w:rsid w:val="009E0821"/>
    <w:rsid w:val="009E0825"/>
    <w:rsid w:val="009E4F80"/>
    <w:rsid w:val="009E5310"/>
    <w:rsid w:val="009E5316"/>
    <w:rsid w:val="009E53DC"/>
    <w:rsid w:val="009E7299"/>
    <w:rsid w:val="009E7B4D"/>
    <w:rsid w:val="009F0696"/>
    <w:rsid w:val="009F099B"/>
    <w:rsid w:val="009F18F5"/>
    <w:rsid w:val="009F1C9F"/>
    <w:rsid w:val="009F24A4"/>
    <w:rsid w:val="009F2B83"/>
    <w:rsid w:val="009F2E6F"/>
    <w:rsid w:val="009F3B6F"/>
    <w:rsid w:val="009F3CFA"/>
    <w:rsid w:val="009F4BAD"/>
    <w:rsid w:val="009F5DB1"/>
    <w:rsid w:val="009F6A30"/>
    <w:rsid w:val="009F6E4A"/>
    <w:rsid w:val="009F7A15"/>
    <w:rsid w:val="00A0257D"/>
    <w:rsid w:val="00A02B3A"/>
    <w:rsid w:val="00A04118"/>
    <w:rsid w:val="00A05690"/>
    <w:rsid w:val="00A0706A"/>
    <w:rsid w:val="00A103E5"/>
    <w:rsid w:val="00A104ED"/>
    <w:rsid w:val="00A10C39"/>
    <w:rsid w:val="00A11BBC"/>
    <w:rsid w:val="00A12338"/>
    <w:rsid w:val="00A12397"/>
    <w:rsid w:val="00A13502"/>
    <w:rsid w:val="00A13731"/>
    <w:rsid w:val="00A13E26"/>
    <w:rsid w:val="00A1426D"/>
    <w:rsid w:val="00A15651"/>
    <w:rsid w:val="00A15E94"/>
    <w:rsid w:val="00A15FCF"/>
    <w:rsid w:val="00A17E13"/>
    <w:rsid w:val="00A213D2"/>
    <w:rsid w:val="00A22E25"/>
    <w:rsid w:val="00A22FA6"/>
    <w:rsid w:val="00A2377D"/>
    <w:rsid w:val="00A2506A"/>
    <w:rsid w:val="00A26C70"/>
    <w:rsid w:val="00A27425"/>
    <w:rsid w:val="00A30133"/>
    <w:rsid w:val="00A302E4"/>
    <w:rsid w:val="00A30C2E"/>
    <w:rsid w:val="00A31E6F"/>
    <w:rsid w:val="00A31FD7"/>
    <w:rsid w:val="00A32238"/>
    <w:rsid w:val="00A3301C"/>
    <w:rsid w:val="00A33074"/>
    <w:rsid w:val="00A356B2"/>
    <w:rsid w:val="00A37DD0"/>
    <w:rsid w:val="00A40627"/>
    <w:rsid w:val="00A407AB"/>
    <w:rsid w:val="00A41856"/>
    <w:rsid w:val="00A43FC3"/>
    <w:rsid w:val="00A4565C"/>
    <w:rsid w:val="00A45BBC"/>
    <w:rsid w:val="00A46FC2"/>
    <w:rsid w:val="00A500C9"/>
    <w:rsid w:val="00A500D2"/>
    <w:rsid w:val="00A5354E"/>
    <w:rsid w:val="00A547AC"/>
    <w:rsid w:val="00A5545B"/>
    <w:rsid w:val="00A55667"/>
    <w:rsid w:val="00A5736D"/>
    <w:rsid w:val="00A57579"/>
    <w:rsid w:val="00A616AB"/>
    <w:rsid w:val="00A63A75"/>
    <w:rsid w:val="00A640D0"/>
    <w:rsid w:val="00A64D57"/>
    <w:rsid w:val="00A64F4C"/>
    <w:rsid w:val="00A658F4"/>
    <w:rsid w:val="00A65992"/>
    <w:rsid w:val="00A66649"/>
    <w:rsid w:val="00A6711B"/>
    <w:rsid w:val="00A70318"/>
    <w:rsid w:val="00A71B81"/>
    <w:rsid w:val="00A72C7B"/>
    <w:rsid w:val="00A73786"/>
    <w:rsid w:val="00A74FA3"/>
    <w:rsid w:val="00A756AD"/>
    <w:rsid w:val="00A768A5"/>
    <w:rsid w:val="00A77EEA"/>
    <w:rsid w:val="00A82596"/>
    <w:rsid w:val="00A8271F"/>
    <w:rsid w:val="00A839CE"/>
    <w:rsid w:val="00A84D2F"/>
    <w:rsid w:val="00A852AF"/>
    <w:rsid w:val="00A85A4E"/>
    <w:rsid w:val="00A85A66"/>
    <w:rsid w:val="00A85BF3"/>
    <w:rsid w:val="00A867BB"/>
    <w:rsid w:val="00A907B3"/>
    <w:rsid w:val="00A92043"/>
    <w:rsid w:val="00A924CB"/>
    <w:rsid w:val="00A92A8A"/>
    <w:rsid w:val="00A92F4B"/>
    <w:rsid w:val="00A94508"/>
    <w:rsid w:val="00A94F91"/>
    <w:rsid w:val="00A95B7C"/>
    <w:rsid w:val="00A9624E"/>
    <w:rsid w:val="00A967CB"/>
    <w:rsid w:val="00A96E11"/>
    <w:rsid w:val="00A96FE5"/>
    <w:rsid w:val="00AA140B"/>
    <w:rsid w:val="00AA18F1"/>
    <w:rsid w:val="00AA4D7E"/>
    <w:rsid w:val="00AA5DAE"/>
    <w:rsid w:val="00AA639D"/>
    <w:rsid w:val="00AA7E88"/>
    <w:rsid w:val="00AA7E8C"/>
    <w:rsid w:val="00AB057C"/>
    <w:rsid w:val="00AB1079"/>
    <w:rsid w:val="00AB1924"/>
    <w:rsid w:val="00AB1E55"/>
    <w:rsid w:val="00AB26EE"/>
    <w:rsid w:val="00AB26F2"/>
    <w:rsid w:val="00AB2AD0"/>
    <w:rsid w:val="00AB2F18"/>
    <w:rsid w:val="00AB4165"/>
    <w:rsid w:val="00AB5367"/>
    <w:rsid w:val="00AB74A3"/>
    <w:rsid w:val="00AC053F"/>
    <w:rsid w:val="00AC0603"/>
    <w:rsid w:val="00AC1327"/>
    <w:rsid w:val="00AC1DBC"/>
    <w:rsid w:val="00AC25BD"/>
    <w:rsid w:val="00AC3A73"/>
    <w:rsid w:val="00AC4054"/>
    <w:rsid w:val="00AC45A8"/>
    <w:rsid w:val="00AD0208"/>
    <w:rsid w:val="00AD08E4"/>
    <w:rsid w:val="00AD09AB"/>
    <w:rsid w:val="00AD1071"/>
    <w:rsid w:val="00AD3B4B"/>
    <w:rsid w:val="00AD53F1"/>
    <w:rsid w:val="00AD6F37"/>
    <w:rsid w:val="00AE2FE4"/>
    <w:rsid w:val="00AE309D"/>
    <w:rsid w:val="00AE4361"/>
    <w:rsid w:val="00AE45D7"/>
    <w:rsid w:val="00AE6A0A"/>
    <w:rsid w:val="00AE6ACE"/>
    <w:rsid w:val="00AF267C"/>
    <w:rsid w:val="00AF5943"/>
    <w:rsid w:val="00AF5AD9"/>
    <w:rsid w:val="00AF6321"/>
    <w:rsid w:val="00AF632B"/>
    <w:rsid w:val="00AF6B50"/>
    <w:rsid w:val="00AF6C68"/>
    <w:rsid w:val="00AF6FA5"/>
    <w:rsid w:val="00B00ABA"/>
    <w:rsid w:val="00B01037"/>
    <w:rsid w:val="00B01F31"/>
    <w:rsid w:val="00B0262F"/>
    <w:rsid w:val="00B026C8"/>
    <w:rsid w:val="00B02E9E"/>
    <w:rsid w:val="00B03411"/>
    <w:rsid w:val="00B043F9"/>
    <w:rsid w:val="00B06197"/>
    <w:rsid w:val="00B100F9"/>
    <w:rsid w:val="00B105D3"/>
    <w:rsid w:val="00B12747"/>
    <w:rsid w:val="00B12F97"/>
    <w:rsid w:val="00B13060"/>
    <w:rsid w:val="00B1442F"/>
    <w:rsid w:val="00B14A5C"/>
    <w:rsid w:val="00B14D66"/>
    <w:rsid w:val="00B21367"/>
    <w:rsid w:val="00B2137C"/>
    <w:rsid w:val="00B216D2"/>
    <w:rsid w:val="00B22390"/>
    <w:rsid w:val="00B227F6"/>
    <w:rsid w:val="00B24BBD"/>
    <w:rsid w:val="00B24E87"/>
    <w:rsid w:val="00B304C9"/>
    <w:rsid w:val="00B32BBF"/>
    <w:rsid w:val="00B33FF2"/>
    <w:rsid w:val="00B3565D"/>
    <w:rsid w:val="00B365CD"/>
    <w:rsid w:val="00B3716D"/>
    <w:rsid w:val="00B37259"/>
    <w:rsid w:val="00B375C7"/>
    <w:rsid w:val="00B421D5"/>
    <w:rsid w:val="00B42CD9"/>
    <w:rsid w:val="00B455D3"/>
    <w:rsid w:val="00B45C56"/>
    <w:rsid w:val="00B461D0"/>
    <w:rsid w:val="00B46220"/>
    <w:rsid w:val="00B4657E"/>
    <w:rsid w:val="00B469D8"/>
    <w:rsid w:val="00B46E6C"/>
    <w:rsid w:val="00B47146"/>
    <w:rsid w:val="00B50102"/>
    <w:rsid w:val="00B525EE"/>
    <w:rsid w:val="00B5357B"/>
    <w:rsid w:val="00B5376F"/>
    <w:rsid w:val="00B53F23"/>
    <w:rsid w:val="00B54D8E"/>
    <w:rsid w:val="00B55A3F"/>
    <w:rsid w:val="00B56812"/>
    <w:rsid w:val="00B56E83"/>
    <w:rsid w:val="00B572E3"/>
    <w:rsid w:val="00B578DE"/>
    <w:rsid w:val="00B57E5D"/>
    <w:rsid w:val="00B601A6"/>
    <w:rsid w:val="00B603F0"/>
    <w:rsid w:val="00B61132"/>
    <w:rsid w:val="00B6162D"/>
    <w:rsid w:val="00B61D43"/>
    <w:rsid w:val="00B62029"/>
    <w:rsid w:val="00B644BC"/>
    <w:rsid w:val="00B647B7"/>
    <w:rsid w:val="00B64B69"/>
    <w:rsid w:val="00B64D55"/>
    <w:rsid w:val="00B664AB"/>
    <w:rsid w:val="00B67368"/>
    <w:rsid w:val="00B71FAD"/>
    <w:rsid w:val="00B72B51"/>
    <w:rsid w:val="00B7326A"/>
    <w:rsid w:val="00B7475A"/>
    <w:rsid w:val="00B76194"/>
    <w:rsid w:val="00B77A38"/>
    <w:rsid w:val="00B815CA"/>
    <w:rsid w:val="00B8344F"/>
    <w:rsid w:val="00B85BBC"/>
    <w:rsid w:val="00B866E0"/>
    <w:rsid w:val="00B87017"/>
    <w:rsid w:val="00B90947"/>
    <w:rsid w:val="00B914BF"/>
    <w:rsid w:val="00B943E6"/>
    <w:rsid w:val="00B94DE5"/>
    <w:rsid w:val="00B950D9"/>
    <w:rsid w:val="00B95221"/>
    <w:rsid w:val="00B95483"/>
    <w:rsid w:val="00B968C7"/>
    <w:rsid w:val="00B97E94"/>
    <w:rsid w:val="00BA02A8"/>
    <w:rsid w:val="00BA0C40"/>
    <w:rsid w:val="00BA2BBB"/>
    <w:rsid w:val="00BA3AC7"/>
    <w:rsid w:val="00BA68C9"/>
    <w:rsid w:val="00BB1E47"/>
    <w:rsid w:val="00BB47B5"/>
    <w:rsid w:val="00BB4FAA"/>
    <w:rsid w:val="00BB58F1"/>
    <w:rsid w:val="00BB6921"/>
    <w:rsid w:val="00BB69E1"/>
    <w:rsid w:val="00BC05F0"/>
    <w:rsid w:val="00BC124F"/>
    <w:rsid w:val="00BC1490"/>
    <w:rsid w:val="00BC1986"/>
    <w:rsid w:val="00BC3E0B"/>
    <w:rsid w:val="00BC3E77"/>
    <w:rsid w:val="00BC3E87"/>
    <w:rsid w:val="00BC54D1"/>
    <w:rsid w:val="00BC5503"/>
    <w:rsid w:val="00BC5E79"/>
    <w:rsid w:val="00BD01F7"/>
    <w:rsid w:val="00BD0C8C"/>
    <w:rsid w:val="00BD360F"/>
    <w:rsid w:val="00BD3B77"/>
    <w:rsid w:val="00BD54A3"/>
    <w:rsid w:val="00BD5B9E"/>
    <w:rsid w:val="00BD7044"/>
    <w:rsid w:val="00BD71C8"/>
    <w:rsid w:val="00BE0044"/>
    <w:rsid w:val="00BE158F"/>
    <w:rsid w:val="00BE2B27"/>
    <w:rsid w:val="00BE2F04"/>
    <w:rsid w:val="00BE3B23"/>
    <w:rsid w:val="00BE3F9E"/>
    <w:rsid w:val="00BE4571"/>
    <w:rsid w:val="00BE4589"/>
    <w:rsid w:val="00BF04E1"/>
    <w:rsid w:val="00BF184F"/>
    <w:rsid w:val="00BF2157"/>
    <w:rsid w:val="00BF2868"/>
    <w:rsid w:val="00BF2B49"/>
    <w:rsid w:val="00BF3AB0"/>
    <w:rsid w:val="00BF5FA7"/>
    <w:rsid w:val="00BF7A0D"/>
    <w:rsid w:val="00C004B6"/>
    <w:rsid w:val="00C00EA7"/>
    <w:rsid w:val="00C02B4E"/>
    <w:rsid w:val="00C034EE"/>
    <w:rsid w:val="00C041C1"/>
    <w:rsid w:val="00C04210"/>
    <w:rsid w:val="00C05071"/>
    <w:rsid w:val="00C058D9"/>
    <w:rsid w:val="00C0787B"/>
    <w:rsid w:val="00C0788E"/>
    <w:rsid w:val="00C11E08"/>
    <w:rsid w:val="00C12498"/>
    <w:rsid w:val="00C13AB6"/>
    <w:rsid w:val="00C15EF2"/>
    <w:rsid w:val="00C17BDE"/>
    <w:rsid w:val="00C200EC"/>
    <w:rsid w:val="00C20C4F"/>
    <w:rsid w:val="00C20E87"/>
    <w:rsid w:val="00C23316"/>
    <w:rsid w:val="00C25659"/>
    <w:rsid w:val="00C2668B"/>
    <w:rsid w:val="00C26E8A"/>
    <w:rsid w:val="00C27BC0"/>
    <w:rsid w:val="00C304CF"/>
    <w:rsid w:val="00C3110F"/>
    <w:rsid w:val="00C33303"/>
    <w:rsid w:val="00C33566"/>
    <w:rsid w:val="00C35341"/>
    <w:rsid w:val="00C363B3"/>
    <w:rsid w:val="00C364F0"/>
    <w:rsid w:val="00C40113"/>
    <w:rsid w:val="00C41BB8"/>
    <w:rsid w:val="00C4355F"/>
    <w:rsid w:val="00C45B37"/>
    <w:rsid w:val="00C45DA1"/>
    <w:rsid w:val="00C45ED3"/>
    <w:rsid w:val="00C4784B"/>
    <w:rsid w:val="00C47D3C"/>
    <w:rsid w:val="00C5163F"/>
    <w:rsid w:val="00C520E9"/>
    <w:rsid w:val="00C523CA"/>
    <w:rsid w:val="00C527DD"/>
    <w:rsid w:val="00C53228"/>
    <w:rsid w:val="00C539B2"/>
    <w:rsid w:val="00C53C0C"/>
    <w:rsid w:val="00C55BDF"/>
    <w:rsid w:val="00C57106"/>
    <w:rsid w:val="00C571AF"/>
    <w:rsid w:val="00C60765"/>
    <w:rsid w:val="00C61A9D"/>
    <w:rsid w:val="00C61FDA"/>
    <w:rsid w:val="00C63308"/>
    <w:rsid w:val="00C63AFD"/>
    <w:rsid w:val="00C6431A"/>
    <w:rsid w:val="00C65CF8"/>
    <w:rsid w:val="00C67049"/>
    <w:rsid w:val="00C7037F"/>
    <w:rsid w:val="00C70897"/>
    <w:rsid w:val="00C70C99"/>
    <w:rsid w:val="00C70D6A"/>
    <w:rsid w:val="00C71485"/>
    <w:rsid w:val="00C728D4"/>
    <w:rsid w:val="00C7425A"/>
    <w:rsid w:val="00C80533"/>
    <w:rsid w:val="00C80F49"/>
    <w:rsid w:val="00C81501"/>
    <w:rsid w:val="00C83EC4"/>
    <w:rsid w:val="00C83FE7"/>
    <w:rsid w:val="00C8689D"/>
    <w:rsid w:val="00C87027"/>
    <w:rsid w:val="00C87AF9"/>
    <w:rsid w:val="00C90692"/>
    <w:rsid w:val="00C91734"/>
    <w:rsid w:val="00C94F15"/>
    <w:rsid w:val="00C95C52"/>
    <w:rsid w:val="00C968EB"/>
    <w:rsid w:val="00C9712B"/>
    <w:rsid w:val="00CA013E"/>
    <w:rsid w:val="00CA0249"/>
    <w:rsid w:val="00CA21E1"/>
    <w:rsid w:val="00CA252B"/>
    <w:rsid w:val="00CA25E2"/>
    <w:rsid w:val="00CA3C6F"/>
    <w:rsid w:val="00CA4566"/>
    <w:rsid w:val="00CA6E26"/>
    <w:rsid w:val="00CA7DDF"/>
    <w:rsid w:val="00CB0D15"/>
    <w:rsid w:val="00CB1099"/>
    <w:rsid w:val="00CB2146"/>
    <w:rsid w:val="00CB2A30"/>
    <w:rsid w:val="00CB2E6E"/>
    <w:rsid w:val="00CB39A9"/>
    <w:rsid w:val="00CB4F29"/>
    <w:rsid w:val="00CB7668"/>
    <w:rsid w:val="00CB7814"/>
    <w:rsid w:val="00CB7EF3"/>
    <w:rsid w:val="00CC25EA"/>
    <w:rsid w:val="00CC6313"/>
    <w:rsid w:val="00CC7CAD"/>
    <w:rsid w:val="00CD029D"/>
    <w:rsid w:val="00CD14A3"/>
    <w:rsid w:val="00CD3665"/>
    <w:rsid w:val="00CD3EF8"/>
    <w:rsid w:val="00CD424F"/>
    <w:rsid w:val="00CD4724"/>
    <w:rsid w:val="00CD4E4B"/>
    <w:rsid w:val="00CD51CF"/>
    <w:rsid w:val="00CD53D9"/>
    <w:rsid w:val="00CD5FB3"/>
    <w:rsid w:val="00CE103C"/>
    <w:rsid w:val="00CE2441"/>
    <w:rsid w:val="00CE260E"/>
    <w:rsid w:val="00CE54A7"/>
    <w:rsid w:val="00CE6DAC"/>
    <w:rsid w:val="00CF072C"/>
    <w:rsid w:val="00CF3C84"/>
    <w:rsid w:val="00CF53AE"/>
    <w:rsid w:val="00D02B41"/>
    <w:rsid w:val="00D06657"/>
    <w:rsid w:val="00D07600"/>
    <w:rsid w:val="00D10966"/>
    <w:rsid w:val="00D11686"/>
    <w:rsid w:val="00D11978"/>
    <w:rsid w:val="00D15114"/>
    <w:rsid w:val="00D15C45"/>
    <w:rsid w:val="00D16234"/>
    <w:rsid w:val="00D16320"/>
    <w:rsid w:val="00D16417"/>
    <w:rsid w:val="00D16713"/>
    <w:rsid w:val="00D16E7E"/>
    <w:rsid w:val="00D20491"/>
    <w:rsid w:val="00D2242B"/>
    <w:rsid w:val="00D23089"/>
    <w:rsid w:val="00D23581"/>
    <w:rsid w:val="00D23A7E"/>
    <w:rsid w:val="00D240D2"/>
    <w:rsid w:val="00D25A12"/>
    <w:rsid w:val="00D279B2"/>
    <w:rsid w:val="00D31F5D"/>
    <w:rsid w:val="00D32322"/>
    <w:rsid w:val="00D32A33"/>
    <w:rsid w:val="00D32BD7"/>
    <w:rsid w:val="00D34CA8"/>
    <w:rsid w:val="00D34E53"/>
    <w:rsid w:val="00D439BB"/>
    <w:rsid w:val="00D43B3B"/>
    <w:rsid w:val="00D43C04"/>
    <w:rsid w:val="00D451C6"/>
    <w:rsid w:val="00D45B51"/>
    <w:rsid w:val="00D462D8"/>
    <w:rsid w:val="00D47278"/>
    <w:rsid w:val="00D504E5"/>
    <w:rsid w:val="00D54130"/>
    <w:rsid w:val="00D5545F"/>
    <w:rsid w:val="00D57D24"/>
    <w:rsid w:val="00D601B7"/>
    <w:rsid w:val="00D60528"/>
    <w:rsid w:val="00D61CD7"/>
    <w:rsid w:val="00D62302"/>
    <w:rsid w:val="00D64176"/>
    <w:rsid w:val="00D66507"/>
    <w:rsid w:val="00D66F4C"/>
    <w:rsid w:val="00D67F36"/>
    <w:rsid w:val="00D71280"/>
    <w:rsid w:val="00D72F44"/>
    <w:rsid w:val="00D73429"/>
    <w:rsid w:val="00D74441"/>
    <w:rsid w:val="00D74F4D"/>
    <w:rsid w:val="00D754D1"/>
    <w:rsid w:val="00D75DFF"/>
    <w:rsid w:val="00D75F8E"/>
    <w:rsid w:val="00D7713E"/>
    <w:rsid w:val="00D77FC2"/>
    <w:rsid w:val="00D819C7"/>
    <w:rsid w:val="00D828C1"/>
    <w:rsid w:val="00D83DFA"/>
    <w:rsid w:val="00D8425E"/>
    <w:rsid w:val="00D84CED"/>
    <w:rsid w:val="00D86967"/>
    <w:rsid w:val="00D90343"/>
    <w:rsid w:val="00D91108"/>
    <w:rsid w:val="00D93719"/>
    <w:rsid w:val="00D9423A"/>
    <w:rsid w:val="00D94AAE"/>
    <w:rsid w:val="00D96118"/>
    <w:rsid w:val="00D97F92"/>
    <w:rsid w:val="00DA0D25"/>
    <w:rsid w:val="00DA127D"/>
    <w:rsid w:val="00DA1C8A"/>
    <w:rsid w:val="00DA1E6B"/>
    <w:rsid w:val="00DA21A4"/>
    <w:rsid w:val="00DA279C"/>
    <w:rsid w:val="00DA2DCC"/>
    <w:rsid w:val="00DA42FE"/>
    <w:rsid w:val="00DB05AC"/>
    <w:rsid w:val="00DB06A3"/>
    <w:rsid w:val="00DB0E08"/>
    <w:rsid w:val="00DB0F50"/>
    <w:rsid w:val="00DB34F3"/>
    <w:rsid w:val="00DB4B9A"/>
    <w:rsid w:val="00DB6243"/>
    <w:rsid w:val="00DB6F0C"/>
    <w:rsid w:val="00DB7015"/>
    <w:rsid w:val="00DB70DC"/>
    <w:rsid w:val="00DB79B7"/>
    <w:rsid w:val="00DC0700"/>
    <w:rsid w:val="00DC2484"/>
    <w:rsid w:val="00DC278D"/>
    <w:rsid w:val="00DC3933"/>
    <w:rsid w:val="00DC3EE6"/>
    <w:rsid w:val="00DC75CE"/>
    <w:rsid w:val="00DD24A7"/>
    <w:rsid w:val="00DD2798"/>
    <w:rsid w:val="00DD350D"/>
    <w:rsid w:val="00DD38BD"/>
    <w:rsid w:val="00DD3EE6"/>
    <w:rsid w:val="00DD73A2"/>
    <w:rsid w:val="00DE008D"/>
    <w:rsid w:val="00DE1023"/>
    <w:rsid w:val="00DE12EF"/>
    <w:rsid w:val="00DE1526"/>
    <w:rsid w:val="00DE2569"/>
    <w:rsid w:val="00DE413E"/>
    <w:rsid w:val="00DE4DB0"/>
    <w:rsid w:val="00DE6417"/>
    <w:rsid w:val="00DE7236"/>
    <w:rsid w:val="00DE72BB"/>
    <w:rsid w:val="00DF0868"/>
    <w:rsid w:val="00DF0A93"/>
    <w:rsid w:val="00DF0EA3"/>
    <w:rsid w:val="00DF1773"/>
    <w:rsid w:val="00DF1E6D"/>
    <w:rsid w:val="00DF1F47"/>
    <w:rsid w:val="00DF25FC"/>
    <w:rsid w:val="00DF46FF"/>
    <w:rsid w:val="00DF522F"/>
    <w:rsid w:val="00DF551D"/>
    <w:rsid w:val="00DF6372"/>
    <w:rsid w:val="00DF7506"/>
    <w:rsid w:val="00DF77AC"/>
    <w:rsid w:val="00DF7E0D"/>
    <w:rsid w:val="00E02A22"/>
    <w:rsid w:val="00E02A6D"/>
    <w:rsid w:val="00E0446D"/>
    <w:rsid w:val="00E04DE3"/>
    <w:rsid w:val="00E057B2"/>
    <w:rsid w:val="00E05FF3"/>
    <w:rsid w:val="00E10D5E"/>
    <w:rsid w:val="00E11288"/>
    <w:rsid w:val="00E128EF"/>
    <w:rsid w:val="00E13481"/>
    <w:rsid w:val="00E14DC7"/>
    <w:rsid w:val="00E1512F"/>
    <w:rsid w:val="00E15446"/>
    <w:rsid w:val="00E16019"/>
    <w:rsid w:val="00E16B75"/>
    <w:rsid w:val="00E16B93"/>
    <w:rsid w:val="00E16FF3"/>
    <w:rsid w:val="00E21271"/>
    <w:rsid w:val="00E2288A"/>
    <w:rsid w:val="00E22AA4"/>
    <w:rsid w:val="00E23003"/>
    <w:rsid w:val="00E238C5"/>
    <w:rsid w:val="00E246F3"/>
    <w:rsid w:val="00E274ED"/>
    <w:rsid w:val="00E31145"/>
    <w:rsid w:val="00E329DC"/>
    <w:rsid w:val="00E33196"/>
    <w:rsid w:val="00E33B40"/>
    <w:rsid w:val="00E34056"/>
    <w:rsid w:val="00E3456C"/>
    <w:rsid w:val="00E36DA6"/>
    <w:rsid w:val="00E37565"/>
    <w:rsid w:val="00E37CA7"/>
    <w:rsid w:val="00E37FED"/>
    <w:rsid w:val="00E40648"/>
    <w:rsid w:val="00E40C3D"/>
    <w:rsid w:val="00E4115A"/>
    <w:rsid w:val="00E42DE6"/>
    <w:rsid w:val="00E4384E"/>
    <w:rsid w:val="00E447C5"/>
    <w:rsid w:val="00E44DA4"/>
    <w:rsid w:val="00E46CDE"/>
    <w:rsid w:val="00E50FD6"/>
    <w:rsid w:val="00E51096"/>
    <w:rsid w:val="00E53460"/>
    <w:rsid w:val="00E54E30"/>
    <w:rsid w:val="00E55117"/>
    <w:rsid w:val="00E56232"/>
    <w:rsid w:val="00E61C9D"/>
    <w:rsid w:val="00E62134"/>
    <w:rsid w:val="00E6222A"/>
    <w:rsid w:val="00E62FFA"/>
    <w:rsid w:val="00E636CC"/>
    <w:rsid w:val="00E6370C"/>
    <w:rsid w:val="00E643DC"/>
    <w:rsid w:val="00E64622"/>
    <w:rsid w:val="00E65BF7"/>
    <w:rsid w:val="00E66A9B"/>
    <w:rsid w:val="00E66F9F"/>
    <w:rsid w:val="00E72578"/>
    <w:rsid w:val="00E737E4"/>
    <w:rsid w:val="00E74D29"/>
    <w:rsid w:val="00E75864"/>
    <w:rsid w:val="00E775D4"/>
    <w:rsid w:val="00E824F3"/>
    <w:rsid w:val="00E83860"/>
    <w:rsid w:val="00E85BB7"/>
    <w:rsid w:val="00E86ECA"/>
    <w:rsid w:val="00E86FBE"/>
    <w:rsid w:val="00E870B2"/>
    <w:rsid w:val="00E87F92"/>
    <w:rsid w:val="00E90F48"/>
    <w:rsid w:val="00E92CBA"/>
    <w:rsid w:val="00E943CE"/>
    <w:rsid w:val="00E94DE3"/>
    <w:rsid w:val="00E95790"/>
    <w:rsid w:val="00E95D80"/>
    <w:rsid w:val="00E96B11"/>
    <w:rsid w:val="00E96F7E"/>
    <w:rsid w:val="00E97E25"/>
    <w:rsid w:val="00EA0AE0"/>
    <w:rsid w:val="00EA1B9F"/>
    <w:rsid w:val="00EA1CE3"/>
    <w:rsid w:val="00EA234F"/>
    <w:rsid w:val="00EA44CE"/>
    <w:rsid w:val="00EA61F9"/>
    <w:rsid w:val="00EA6A59"/>
    <w:rsid w:val="00EB01E8"/>
    <w:rsid w:val="00EB0275"/>
    <w:rsid w:val="00EB0D70"/>
    <w:rsid w:val="00EB2FD6"/>
    <w:rsid w:val="00EB34FD"/>
    <w:rsid w:val="00EB410E"/>
    <w:rsid w:val="00EB543A"/>
    <w:rsid w:val="00EB5C75"/>
    <w:rsid w:val="00EB6534"/>
    <w:rsid w:val="00EB6DD1"/>
    <w:rsid w:val="00EB7794"/>
    <w:rsid w:val="00EB78C0"/>
    <w:rsid w:val="00EC099B"/>
    <w:rsid w:val="00EC0DF2"/>
    <w:rsid w:val="00EC15E9"/>
    <w:rsid w:val="00EC18A3"/>
    <w:rsid w:val="00EC30A3"/>
    <w:rsid w:val="00EC31B6"/>
    <w:rsid w:val="00EC5046"/>
    <w:rsid w:val="00EC5908"/>
    <w:rsid w:val="00EC5C42"/>
    <w:rsid w:val="00EC76CE"/>
    <w:rsid w:val="00ED1955"/>
    <w:rsid w:val="00ED2019"/>
    <w:rsid w:val="00ED23C9"/>
    <w:rsid w:val="00ED281C"/>
    <w:rsid w:val="00ED2E2A"/>
    <w:rsid w:val="00ED30B5"/>
    <w:rsid w:val="00ED3E95"/>
    <w:rsid w:val="00ED4E60"/>
    <w:rsid w:val="00ED4F87"/>
    <w:rsid w:val="00ED53AE"/>
    <w:rsid w:val="00ED6868"/>
    <w:rsid w:val="00ED692D"/>
    <w:rsid w:val="00ED7D99"/>
    <w:rsid w:val="00EE14E5"/>
    <w:rsid w:val="00EE16B6"/>
    <w:rsid w:val="00EE2250"/>
    <w:rsid w:val="00EE5F43"/>
    <w:rsid w:val="00EE6D9C"/>
    <w:rsid w:val="00EE7DCE"/>
    <w:rsid w:val="00EF0A8D"/>
    <w:rsid w:val="00EF16A8"/>
    <w:rsid w:val="00EF1B2F"/>
    <w:rsid w:val="00EF3DE0"/>
    <w:rsid w:val="00EF4C4E"/>
    <w:rsid w:val="00F00A03"/>
    <w:rsid w:val="00F00C77"/>
    <w:rsid w:val="00F02933"/>
    <w:rsid w:val="00F040F6"/>
    <w:rsid w:val="00F049AE"/>
    <w:rsid w:val="00F04DDB"/>
    <w:rsid w:val="00F05616"/>
    <w:rsid w:val="00F06F04"/>
    <w:rsid w:val="00F10551"/>
    <w:rsid w:val="00F112B8"/>
    <w:rsid w:val="00F119E8"/>
    <w:rsid w:val="00F12070"/>
    <w:rsid w:val="00F136BC"/>
    <w:rsid w:val="00F15349"/>
    <w:rsid w:val="00F15446"/>
    <w:rsid w:val="00F15F7A"/>
    <w:rsid w:val="00F16945"/>
    <w:rsid w:val="00F16D8B"/>
    <w:rsid w:val="00F17CC9"/>
    <w:rsid w:val="00F22E70"/>
    <w:rsid w:val="00F233E4"/>
    <w:rsid w:val="00F2509B"/>
    <w:rsid w:val="00F2541C"/>
    <w:rsid w:val="00F2688E"/>
    <w:rsid w:val="00F27777"/>
    <w:rsid w:val="00F2798B"/>
    <w:rsid w:val="00F27D45"/>
    <w:rsid w:val="00F32412"/>
    <w:rsid w:val="00F328EF"/>
    <w:rsid w:val="00F331E1"/>
    <w:rsid w:val="00F3375A"/>
    <w:rsid w:val="00F33E5B"/>
    <w:rsid w:val="00F34D79"/>
    <w:rsid w:val="00F3574B"/>
    <w:rsid w:val="00F357EB"/>
    <w:rsid w:val="00F37154"/>
    <w:rsid w:val="00F4420D"/>
    <w:rsid w:val="00F45785"/>
    <w:rsid w:val="00F45823"/>
    <w:rsid w:val="00F45AE4"/>
    <w:rsid w:val="00F50D63"/>
    <w:rsid w:val="00F5316D"/>
    <w:rsid w:val="00F556BD"/>
    <w:rsid w:val="00F557BD"/>
    <w:rsid w:val="00F55D6F"/>
    <w:rsid w:val="00F609AC"/>
    <w:rsid w:val="00F618F7"/>
    <w:rsid w:val="00F6263E"/>
    <w:rsid w:val="00F639A8"/>
    <w:rsid w:val="00F645F1"/>
    <w:rsid w:val="00F65C2D"/>
    <w:rsid w:val="00F65DC8"/>
    <w:rsid w:val="00F6626E"/>
    <w:rsid w:val="00F6683B"/>
    <w:rsid w:val="00F70CF8"/>
    <w:rsid w:val="00F71946"/>
    <w:rsid w:val="00F71FEE"/>
    <w:rsid w:val="00F72506"/>
    <w:rsid w:val="00F72DD5"/>
    <w:rsid w:val="00F737A3"/>
    <w:rsid w:val="00F73A55"/>
    <w:rsid w:val="00F801FA"/>
    <w:rsid w:val="00F814A1"/>
    <w:rsid w:val="00F82661"/>
    <w:rsid w:val="00F83473"/>
    <w:rsid w:val="00F84281"/>
    <w:rsid w:val="00F864D3"/>
    <w:rsid w:val="00F871D4"/>
    <w:rsid w:val="00F871FE"/>
    <w:rsid w:val="00F929EB"/>
    <w:rsid w:val="00F935FF"/>
    <w:rsid w:val="00F9482A"/>
    <w:rsid w:val="00F95325"/>
    <w:rsid w:val="00F9591B"/>
    <w:rsid w:val="00FA361D"/>
    <w:rsid w:val="00FA4185"/>
    <w:rsid w:val="00FA54A3"/>
    <w:rsid w:val="00FA69E0"/>
    <w:rsid w:val="00FA6CA3"/>
    <w:rsid w:val="00FB10B7"/>
    <w:rsid w:val="00FB17A5"/>
    <w:rsid w:val="00FB19FE"/>
    <w:rsid w:val="00FB20C3"/>
    <w:rsid w:val="00FB2398"/>
    <w:rsid w:val="00FB24EC"/>
    <w:rsid w:val="00FB4BA9"/>
    <w:rsid w:val="00FB771B"/>
    <w:rsid w:val="00FC1052"/>
    <w:rsid w:val="00FC1CF5"/>
    <w:rsid w:val="00FC311C"/>
    <w:rsid w:val="00FC35F2"/>
    <w:rsid w:val="00FC3727"/>
    <w:rsid w:val="00FC479A"/>
    <w:rsid w:val="00FC57AD"/>
    <w:rsid w:val="00FC70BC"/>
    <w:rsid w:val="00FC7867"/>
    <w:rsid w:val="00FD138F"/>
    <w:rsid w:val="00FD27E5"/>
    <w:rsid w:val="00FD3F52"/>
    <w:rsid w:val="00FD48D4"/>
    <w:rsid w:val="00FD551F"/>
    <w:rsid w:val="00FD5A12"/>
    <w:rsid w:val="00FD62C0"/>
    <w:rsid w:val="00FE10FE"/>
    <w:rsid w:val="00FE195C"/>
    <w:rsid w:val="00FE1AF9"/>
    <w:rsid w:val="00FE1B90"/>
    <w:rsid w:val="00FE301B"/>
    <w:rsid w:val="00FE307E"/>
    <w:rsid w:val="00FE4632"/>
    <w:rsid w:val="00FE4D83"/>
    <w:rsid w:val="00FE543D"/>
    <w:rsid w:val="00FF03A3"/>
    <w:rsid w:val="00FF1115"/>
    <w:rsid w:val="00FF13FA"/>
    <w:rsid w:val="00FF1601"/>
    <w:rsid w:val="00FF2E41"/>
    <w:rsid w:val="00FF34E7"/>
    <w:rsid w:val="00FF4CD1"/>
    <w:rsid w:val="00FF6577"/>
    <w:rsid w:val="00FF6ED5"/>
    <w:rsid w:val="14E65A9D"/>
    <w:rsid w:val="2AF301D9"/>
    <w:rsid w:val="41F880AE"/>
    <w:rsid w:val="4813B55D"/>
    <w:rsid w:val="5704AC86"/>
    <w:rsid w:val="695544C2"/>
    <w:rsid w:val="6B3D93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FB318DA1-AF57-4357-BCD2-A9C9AB9CA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uiPriority w:val="9"/>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semiHidden/>
    <w:unhideWhenUsed/>
    <w:rsid w:val="00016262"/>
  </w:style>
  <w:style w:type="character" w:customStyle="1" w:styleId="CommentTextChar">
    <w:name w:val="Comment Text Char"/>
    <w:basedOn w:val="DefaultParagraphFont"/>
    <w:link w:val="CommentText"/>
    <w:uiPriority w:val="99"/>
    <w:semiHidden/>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3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4"/>
      </w:numPr>
    </w:pPr>
    <w:rPr>
      <w:rFonts w:ascii="Times New Roman" w:hAnsi="Times New Roman" w:cs="Times New Roman"/>
      <w:sz w:val="20"/>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customStyle="1" w:styleId="Doc-text2">
    <w:name w:val="Doc-text2"/>
    <w:basedOn w:val="Normal"/>
    <w:link w:val="Doc-text2Char"/>
    <w:qFormat/>
    <w:rsid w:val="00FB24E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FB24EC"/>
    <w:rPr>
      <w:rFonts w:ascii="Arial" w:eastAsia="Times New Roman" w:hAnsi="Arial"/>
      <w:lang w:val="en-GB" w:eastAsia="ja-JP"/>
    </w:rPr>
  </w:style>
  <w:style w:type="paragraph" w:styleId="NormalWeb">
    <w:name w:val="Normal (Web)"/>
    <w:basedOn w:val="Normal"/>
    <w:uiPriority w:val="99"/>
    <w:semiHidden/>
    <w:unhideWhenUsed/>
    <w:rsid w:val="00C70D6A"/>
    <w:pPr>
      <w:overflowPunct/>
      <w:autoSpaceDE/>
      <w:autoSpaceDN/>
      <w:adjustRightInd/>
      <w:spacing w:before="100" w:beforeAutospacing="1" w:after="100" w:afterAutospacing="1"/>
    </w:pPr>
    <w:rPr>
      <w:rFonts w:eastAsia="Times New Roman"/>
      <w:sz w:val="24"/>
      <w:szCs w:val="24"/>
    </w:rPr>
  </w:style>
  <w:style w:type="table" w:styleId="GridTable5Dark">
    <w:name w:val="Grid Table 5 Dark"/>
    <w:basedOn w:val="TableNormal"/>
    <w:uiPriority w:val="50"/>
    <w:rsid w:val="00F16D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N1">
    <w:name w:val="N1"/>
    <w:basedOn w:val="Normal"/>
    <w:link w:val="N1Char"/>
    <w:qFormat/>
    <w:rsid w:val="007A2C2B"/>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7A2C2B"/>
    <w:rPr>
      <w:rFonts w:asciiTheme="minorHAnsi" w:eastAsiaTheme="minorEastAsia" w:hAnsiTheme="minorHAnsi" w:cstheme="minorHAnsi"/>
      <w:sz w:val="22"/>
      <w:szCs w:val="22"/>
      <w:lang w:eastAsia="ko-KR" w:bidi="hi-IN"/>
    </w:rPr>
  </w:style>
  <w:style w:type="paragraph" w:styleId="Footer">
    <w:name w:val="footer"/>
    <w:basedOn w:val="Normal"/>
    <w:link w:val="FooterChar"/>
    <w:uiPriority w:val="99"/>
    <w:unhideWhenUsed/>
    <w:rsid w:val="00CB1099"/>
    <w:pPr>
      <w:tabs>
        <w:tab w:val="center" w:pos="4680"/>
        <w:tab w:val="right" w:pos="9360"/>
      </w:tabs>
      <w:spacing w:after="0"/>
    </w:pPr>
  </w:style>
  <w:style w:type="character" w:customStyle="1" w:styleId="FooterChar">
    <w:name w:val="Footer Char"/>
    <w:basedOn w:val="DefaultParagraphFont"/>
    <w:link w:val="Footer"/>
    <w:uiPriority w:val="99"/>
    <w:rsid w:val="00CB1099"/>
    <w:rPr>
      <w:rFonts w:ascii="Times New Roman" w:eastAsia="SimSun" w:hAnsi="Times New Roman"/>
    </w:rPr>
  </w:style>
  <w:style w:type="paragraph" w:styleId="Bibliography">
    <w:name w:val="Bibliography"/>
    <w:basedOn w:val="Normal"/>
    <w:next w:val="Normal"/>
    <w:uiPriority w:val="37"/>
    <w:unhideWhenUsed/>
    <w:rsid w:val="00427D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75254">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13402102">
      <w:bodyDiv w:val="1"/>
      <w:marLeft w:val="0"/>
      <w:marRight w:val="0"/>
      <w:marTop w:val="0"/>
      <w:marBottom w:val="0"/>
      <w:divBdr>
        <w:top w:val="none" w:sz="0" w:space="0" w:color="auto"/>
        <w:left w:val="none" w:sz="0" w:space="0" w:color="auto"/>
        <w:bottom w:val="none" w:sz="0" w:space="0" w:color="auto"/>
        <w:right w:val="none" w:sz="0" w:space="0" w:color="auto"/>
      </w:divBdr>
    </w:div>
    <w:div w:id="119228837">
      <w:bodyDiv w:val="1"/>
      <w:marLeft w:val="0"/>
      <w:marRight w:val="0"/>
      <w:marTop w:val="0"/>
      <w:marBottom w:val="0"/>
      <w:divBdr>
        <w:top w:val="none" w:sz="0" w:space="0" w:color="auto"/>
        <w:left w:val="none" w:sz="0" w:space="0" w:color="auto"/>
        <w:bottom w:val="none" w:sz="0" w:space="0" w:color="auto"/>
        <w:right w:val="none" w:sz="0" w:space="0" w:color="auto"/>
      </w:divBdr>
    </w:div>
    <w:div w:id="175386985">
      <w:bodyDiv w:val="1"/>
      <w:marLeft w:val="0"/>
      <w:marRight w:val="0"/>
      <w:marTop w:val="0"/>
      <w:marBottom w:val="0"/>
      <w:divBdr>
        <w:top w:val="none" w:sz="0" w:space="0" w:color="auto"/>
        <w:left w:val="none" w:sz="0" w:space="0" w:color="auto"/>
        <w:bottom w:val="none" w:sz="0" w:space="0" w:color="auto"/>
        <w:right w:val="none" w:sz="0" w:space="0" w:color="auto"/>
      </w:divBdr>
    </w:div>
    <w:div w:id="183980744">
      <w:bodyDiv w:val="1"/>
      <w:marLeft w:val="0"/>
      <w:marRight w:val="0"/>
      <w:marTop w:val="0"/>
      <w:marBottom w:val="0"/>
      <w:divBdr>
        <w:top w:val="none" w:sz="0" w:space="0" w:color="auto"/>
        <w:left w:val="none" w:sz="0" w:space="0" w:color="auto"/>
        <w:bottom w:val="none" w:sz="0" w:space="0" w:color="auto"/>
        <w:right w:val="none" w:sz="0" w:space="0" w:color="auto"/>
      </w:divBdr>
    </w:div>
    <w:div w:id="213582326">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439229161">
      <w:bodyDiv w:val="1"/>
      <w:marLeft w:val="0"/>
      <w:marRight w:val="0"/>
      <w:marTop w:val="0"/>
      <w:marBottom w:val="0"/>
      <w:divBdr>
        <w:top w:val="none" w:sz="0" w:space="0" w:color="auto"/>
        <w:left w:val="none" w:sz="0" w:space="0" w:color="auto"/>
        <w:bottom w:val="none" w:sz="0" w:space="0" w:color="auto"/>
        <w:right w:val="none" w:sz="0" w:space="0" w:color="auto"/>
      </w:divBdr>
    </w:div>
    <w:div w:id="440761272">
      <w:bodyDiv w:val="1"/>
      <w:marLeft w:val="0"/>
      <w:marRight w:val="0"/>
      <w:marTop w:val="0"/>
      <w:marBottom w:val="0"/>
      <w:divBdr>
        <w:top w:val="none" w:sz="0" w:space="0" w:color="auto"/>
        <w:left w:val="none" w:sz="0" w:space="0" w:color="auto"/>
        <w:bottom w:val="none" w:sz="0" w:space="0" w:color="auto"/>
        <w:right w:val="none" w:sz="0" w:space="0" w:color="auto"/>
      </w:divBdr>
      <w:divsChild>
        <w:div w:id="908611226">
          <w:marLeft w:val="0"/>
          <w:marRight w:val="0"/>
          <w:marTop w:val="0"/>
          <w:marBottom w:val="0"/>
          <w:divBdr>
            <w:top w:val="none" w:sz="0" w:space="0" w:color="auto"/>
            <w:left w:val="none" w:sz="0" w:space="0" w:color="auto"/>
            <w:bottom w:val="none" w:sz="0" w:space="0" w:color="auto"/>
            <w:right w:val="none" w:sz="0" w:space="0" w:color="auto"/>
          </w:divBdr>
        </w:div>
      </w:divsChild>
    </w:div>
    <w:div w:id="472911906">
      <w:bodyDiv w:val="1"/>
      <w:marLeft w:val="0"/>
      <w:marRight w:val="0"/>
      <w:marTop w:val="0"/>
      <w:marBottom w:val="0"/>
      <w:divBdr>
        <w:top w:val="none" w:sz="0" w:space="0" w:color="auto"/>
        <w:left w:val="none" w:sz="0" w:space="0" w:color="auto"/>
        <w:bottom w:val="none" w:sz="0" w:space="0" w:color="auto"/>
        <w:right w:val="none" w:sz="0" w:space="0" w:color="auto"/>
      </w:divBdr>
    </w:div>
    <w:div w:id="479544793">
      <w:bodyDiv w:val="1"/>
      <w:marLeft w:val="0"/>
      <w:marRight w:val="0"/>
      <w:marTop w:val="0"/>
      <w:marBottom w:val="0"/>
      <w:divBdr>
        <w:top w:val="none" w:sz="0" w:space="0" w:color="auto"/>
        <w:left w:val="none" w:sz="0" w:space="0" w:color="auto"/>
        <w:bottom w:val="none" w:sz="0" w:space="0" w:color="auto"/>
        <w:right w:val="none" w:sz="0" w:space="0" w:color="auto"/>
      </w:divBdr>
    </w:div>
    <w:div w:id="555508214">
      <w:bodyDiv w:val="1"/>
      <w:marLeft w:val="0"/>
      <w:marRight w:val="0"/>
      <w:marTop w:val="0"/>
      <w:marBottom w:val="0"/>
      <w:divBdr>
        <w:top w:val="none" w:sz="0" w:space="0" w:color="auto"/>
        <w:left w:val="none" w:sz="0" w:space="0" w:color="auto"/>
        <w:bottom w:val="none" w:sz="0" w:space="0" w:color="auto"/>
        <w:right w:val="none" w:sz="0" w:space="0" w:color="auto"/>
      </w:divBdr>
    </w:div>
    <w:div w:id="602886665">
      <w:bodyDiv w:val="1"/>
      <w:marLeft w:val="0"/>
      <w:marRight w:val="0"/>
      <w:marTop w:val="0"/>
      <w:marBottom w:val="0"/>
      <w:divBdr>
        <w:top w:val="none" w:sz="0" w:space="0" w:color="auto"/>
        <w:left w:val="none" w:sz="0" w:space="0" w:color="auto"/>
        <w:bottom w:val="none" w:sz="0" w:space="0" w:color="auto"/>
        <w:right w:val="none" w:sz="0" w:space="0" w:color="auto"/>
      </w:divBdr>
    </w:div>
    <w:div w:id="716245002">
      <w:bodyDiv w:val="1"/>
      <w:marLeft w:val="0"/>
      <w:marRight w:val="0"/>
      <w:marTop w:val="0"/>
      <w:marBottom w:val="0"/>
      <w:divBdr>
        <w:top w:val="none" w:sz="0" w:space="0" w:color="auto"/>
        <w:left w:val="none" w:sz="0" w:space="0" w:color="auto"/>
        <w:bottom w:val="none" w:sz="0" w:space="0" w:color="auto"/>
        <w:right w:val="none" w:sz="0" w:space="0" w:color="auto"/>
      </w:divBdr>
    </w:div>
    <w:div w:id="718668721">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39405311">
      <w:bodyDiv w:val="1"/>
      <w:marLeft w:val="0"/>
      <w:marRight w:val="0"/>
      <w:marTop w:val="0"/>
      <w:marBottom w:val="0"/>
      <w:divBdr>
        <w:top w:val="none" w:sz="0" w:space="0" w:color="auto"/>
        <w:left w:val="none" w:sz="0" w:space="0" w:color="auto"/>
        <w:bottom w:val="none" w:sz="0" w:space="0" w:color="auto"/>
        <w:right w:val="none" w:sz="0" w:space="0" w:color="auto"/>
      </w:divBdr>
    </w:div>
    <w:div w:id="772481677">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45023145">
      <w:bodyDiv w:val="1"/>
      <w:marLeft w:val="0"/>
      <w:marRight w:val="0"/>
      <w:marTop w:val="0"/>
      <w:marBottom w:val="0"/>
      <w:divBdr>
        <w:top w:val="none" w:sz="0" w:space="0" w:color="auto"/>
        <w:left w:val="none" w:sz="0" w:space="0" w:color="auto"/>
        <w:bottom w:val="none" w:sz="0" w:space="0" w:color="auto"/>
        <w:right w:val="none" w:sz="0" w:space="0" w:color="auto"/>
      </w:divBdr>
    </w:div>
    <w:div w:id="852181779">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8860987">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966470104">
      <w:bodyDiv w:val="1"/>
      <w:marLeft w:val="0"/>
      <w:marRight w:val="0"/>
      <w:marTop w:val="0"/>
      <w:marBottom w:val="0"/>
      <w:divBdr>
        <w:top w:val="none" w:sz="0" w:space="0" w:color="auto"/>
        <w:left w:val="none" w:sz="0" w:space="0" w:color="auto"/>
        <w:bottom w:val="none" w:sz="0" w:space="0" w:color="auto"/>
        <w:right w:val="none" w:sz="0" w:space="0" w:color="auto"/>
      </w:divBdr>
    </w:div>
    <w:div w:id="972713895">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49652403">
      <w:bodyDiv w:val="1"/>
      <w:marLeft w:val="0"/>
      <w:marRight w:val="0"/>
      <w:marTop w:val="0"/>
      <w:marBottom w:val="0"/>
      <w:divBdr>
        <w:top w:val="none" w:sz="0" w:space="0" w:color="auto"/>
        <w:left w:val="none" w:sz="0" w:space="0" w:color="auto"/>
        <w:bottom w:val="none" w:sz="0" w:space="0" w:color="auto"/>
        <w:right w:val="none" w:sz="0" w:space="0" w:color="auto"/>
      </w:divBdr>
    </w:div>
    <w:div w:id="1123812682">
      <w:bodyDiv w:val="1"/>
      <w:marLeft w:val="0"/>
      <w:marRight w:val="0"/>
      <w:marTop w:val="0"/>
      <w:marBottom w:val="0"/>
      <w:divBdr>
        <w:top w:val="none" w:sz="0" w:space="0" w:color="auto"/>
        <w:left w:val="none" w:sz="0" w:space="0" w:color="auto"/>
        <w:bottom w:val="none" w:sz="0" w:space="0" w:color="auto"/>
        <w:right w:val="none" w:sz="0" w:space="0" w:color="auto"/>
      </w:divBdr>
    </w:div>
    <w:div w:id="1225679465">
      <w:bodyDiv w:val="1"/>
      <w:marLeft w:val="0"/>
      <w:marRight w:val="0"/>
      <w:marTop w:val="0"/>
      <w:marBottom w:val="0"/>
      <w:divBdr>
        <w:top w:val="none" w:sz="0" w:space="0" w:color="auto"/>
        <w:left w:val="none" w:sz="0" w:space="0" w:color="auto"/>
        <w:bottom w:val="none" w:sz="0" w:space="0" w:color="auto"/>
        <w:right w:val="none" w:sz="0" w:space="0" w:color="auto"/>
      </w:divBdr>
    </w:div>
    <w:div w:id="1373310685">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422605146">
      <w:bodyDiv w:val="1"/>
      <w:marLeft w:val="0"/>
      <w:marRight w:val="0"/>
      <w:marTop w:val="0"/>
      <w:marBottom w:val="0"/>
      <w:divBdr>
        <w:top w:val="none" w:sz="0" w:space="0" w:color="auto"/>
        <w:left w:val="none" w:sz="0" w:space="0" w:color="auto"/>
        <w:bottom w:val="none" w:sz="0" w:space="0" w:color="auto"/>
        <w:right w:val="none" w:sz="0" w:space="0" w:color="auto"/>
      </w:divBdr>
      <w:divsChild>
        <w:div w:id="88553368">
          <w:marLeft w:val="0"/>
          <w:marRight w:val="0"/>
          <w:marTop w:val="0"/>
          <w:marBottom w:val="0"/>
          <w:divBdr>
            <w:top w:val="none" w:sz="0" w:space="0" w:color="auto"/>
            <w:left w:val="none" w:sz="0" w:space="0" w:color="auto"/>
            <w:bottom w:val="none" w:sz="0" w:space="0" w:color="auto"/>
            <w:right w:val="none" w:sz="0" w:space="0" w:color="auto"/>
          </w:divBdr>
        </w:div>
      </w:divsChild>
    </w:div>
    <w:div w:id="1438259583">
      <w:bodyDiv w:val="1"/>
      <w:marLeft w:val="0"/>
      <w:marRight w:val="0"/>
      <w:marTop w:val="0"/>
      <w:marBottom w:val="0"/>
      <w:divBdr>
        <w:top w:val="none" w:sz="0" w:space="0" w:color="auto"/>
        <w:left w:val="none" w:sz="0" w:space="0" w:color="auto"/>
        <w:bottom w:val="none" w:sz="0" w:space="0" w:color="auto"/>
        <w:right w:val="none" w:sz="0" w:space="0" w:color="auto"/>
      </w:divBdr>
    </w:div>
    <w:div w:id="1460144902">
      <w:bodyDiv w:val="1"/>
      <w:marLeft w:val="0"/>
      <w:marRight w:val="0"/>
      <w:marTop w:val="0"/>
      <w:marBottom w:val="0"/>
      <w:divBdr>
        <w:top w:val="none" w:sz="0" w:space="0" w:color="auto"/>
        <w:left w:val="none" w:sz="0" w:space="0" w:color="auto"/>
        <w:bottom w:val="none" w:sz="0" w:space="0" w:color="auto"/>
        <w:right w:val="none" w:sz="0" w:space="0" w:color="auto"/>
      </w:divBdr>
    </w:div>
    <w:div w:id="1539052658">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22047840">
      <w:bodyDiv w:val="1"/>
      <w:marLeft w:val="0"/>
      <w:marRight w:val="0"/>
      <w:marTop w:val="0"/>
      <w:marBottom w:val="0"/>
      <w:divBdr>
        <w:top w:val="none" w:sz="0" w:space="0" w:color="auto"/>
        <w:left w:val="none" w:sz="0" w:space="0" w:color="auto"/>
        <w:bottom w:val="none" w:sz="0" w:space="0" w:color="auto"/>
        <w:right w:val="none" w:sz="0" w:space="0" w:color="auto"/>
      </w:divBdr>
    </w:div>
    <w:div w:id="1842887198">
      <w:bodyDiv w:val="1"/>
      <w:marLeft w:val="0"/>
      <w:marRight w:val="0"/>
      <w:marTop w:val="0"/>
      <w:marBottom w:val="0"/>
      <w:divBdr>
        <w:top w:val="none" w:sz="0" w:space="0" w:color="auto"/>
        <w:left w:val="none" w:sz="0" w:space="0" w:color="auto"/>
        <w:bottom w:val="none" w:sz="0" w:space="0" w:color="auto"/>
        <w:right w:val="none" w:sz="0" w:space="0" w:color="auto"/>
      </w:divBdr>
    </w:div>
    <w:div w:id="1890528410">
      <w:bodyDiv w:val="1"/>
      <w:marLeft w:val="0"/>
      <w:marRight w:val="0"/>
      <w:marTop w:val="0"/>
      <w:marBottom w:val="0"/>
      <w:divBdr>
        <w:top w:val="none" w:sz="0" w:space="0" w:color="auto"/>
        <w:left w:val="none" w:sz="0" w:space="0" w:color="auto"/>
        <w:bottom w:val="none" w:sz="0" w:space="0" w:color="auto"/>
        <w:right w:val="none" w:sz="0" w:space="0" w:color="auto"/>
      </w:divBdr>
    </w:div>
    <w:div w:id="1916666025">
      <w:bodyDiv w:val="1"/>
      <w:marLeft w:val="0"/>
      <w:marRight w:val="0"/>
      <w:marTop w:val="0"/>
      <w:marBottom w:val="0"/>
      <w:divBdr>
        <w:top w:val="none" w:sz="0" w:space="0" w:color="auto"/>
        <w:left w:val="none" w:sz="0" w:space="0" w:color="auto"/>
        <w:bottom w:val="none" w:sz="0" w:space="0" w:color="auto"/>
        <w:right w:val="none" w:sz="0" w:space="0" w:color="auto"/>
      </w:divBdr>
    </w:div>
    <w:div w:id="1964194027">
      <w:bodyDiv w:val="1"/>
      <w:marLeft w:val="0"/>
      <w:marRight w:val="0"/>
      <w:marTop w:val="0"/>
      <w:marBottom w:val="0"/>
      <w:divBdr>
        <w:top w:val="none" w:sz="0" w:space="0" w:color="auto"/>
        <w:left w:val="none" w:sz="0" w:space="0" w:color="auto"/>
        <w:bottom w:val="none" w:sz="0" w:space="0" w:color="auto"/>
        <w:right w:val="none" w:sz="0" w:space="0" w:color="auto"/>
      </w:divBdr>
    </w:div>
    <w:div w:id="2020279793">
      <w:bodyDiv w:val="1"/>
      <w:marLeft w:val="0"/>
      <w:marRight w:val="0"/>
      <w:marTop w:val="0"/>
      <w:marBottom w:val="0"/>
      <w:divBdr>
        <w:top w:val="none" w:sz="0" w:space="0" w:color="auto"/>
        <w:left w:val="none" w:sz="0" w:space="0" w:color="auto"/>
        <w:bottom w:val="none" w:sz="0" w:space="0" w:color="auto"/>
        <w:right w:val="none" w:sz="0" w:space="0" w:color="auto"/>
      </w:divBdr>
    </w:div>
    <w:div w:id="2031950248">
      <w:bodyDiv w:val="1"/>
      <w:marLeft w:val="0"/>
      <w:marRight w:val="0"/>
      <w:marTop w:val="0"/>
      <w:marBottom w:val="0"/>
      <w:divBdr>
        <w:top w:val="none" w:sz="0" w:space="0" w:color="auto"/>
        <w:left w:val="none" w:sz="0" w:space="0" w:color="auto"/>
        <w:bottom w:val="none" w:sz="0" w:space="0" w:color="auto"/>
        <w:right w:val="none" w:sz="0" w:space="0" w:color="auto"/>
      </w:divBdr>
    </w:div>
    <w:div w:id="2041012138">
      <w:bodyDiv w:val="1"/>
      <w:marLeft w:val="0"/>
      <w:marRight w:val="0"/>
      <w:marTop w:val="0"/>
      <w:marBottom w:val="0"/>
      <w:divBdr>
        <w:top w:val="none" w:sz="0" w:space="0" w:color="auto"/>
        <w:left w:val="none" w:sz="0" w:space="0" w:color="auto"/>
        <w:bottom w:val="none" w:sz="0" w:space="0" w:color="auto"/>
        <w:right w:val="none" w:sz="0" w:space="0" w:color="auto"/>
      </w:divBdr>
    </w:div>
    <w:div w:id="210541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TS38331</b:Tag>
    <b:SourceType>ConferenceProceedings</b:SourceType>
    <b:Guid>{F9C6CB1C-F2F5-43B3-92C3-228EA16F5BB6}</b:Guid>
    <b:Title>TS 38.331, NR; Radio Resource Control (RRC); Protocol specification</b:Title>
    <b:RefOrder>3</b:RefOrder>
  </b:Source>
  <b:Source>
    <b:Tag>GeneralDRX</b:Tag>
    <b:SourceType>ConferenceProceedings</b:SourceType>
    <b:Guid>{1B474F9F-4CD8-497A-8E4B-96D4ABCD0442}</b:Guid>
    <b:Title>R2-2100622, On general Sidelink DRX design, Intel Corporation</b:Title>
    <b:RefOrder>1</b:RefOrder>
  </b:Source>
  <b:Source>
    <b:Tag>SLDRXAlignment</b:Tag>
    <b:SourceType>ConferenceProceedings</b:SourceType>
    <b:Guid>{3863197D-910C-4B36-868B-362C826A98B8}</b:Guid>
    <b:Title>R2-2100629, Alignment of DRX active time among sidelink UEs, Intel Corporation</b:Title>
    <b:RefOrder>2</b:RefOrder>
  </b:Source>
</b:Sources>
</file>

<file path=customXml/itemProps1.xml><?xml version="1.0" encoding="utf-8"?>
<ds:datastoreItem xmlns:ds="http://schemas.openxmlformats.org/officeDocument/2006/customXml" ds:itemID="{E1EA6616-D55B-48FE-A1B1-008D270AED5E}">
  <ds:schemaRefs>
    <ds:schemaRef ds:uri="http://schemas.microsoft.com/sharepoint/v3/contenttype/forms"/>
  </ds:schemaRefs>
</ds:datastoreItem>
</file>

<file path=customXml/itemProps2.xml><?xml version="1.0" encoding="utf-8"?>
<ds:datastoreItem xmlns:ds="http://schemas.openxmlformats.org/officeDocument/2006/customXml" ds:itemID="{456AB9F3-6592-4F24-A706-10154FC61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5F4843BE-FDEF-4FBF-BF67-97F5FF7F8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5</Pages>
  <Words>2133</Words>
  <Characters>12162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Intel-AA</cp:lastModifiedBy>
  <cp:revision>82</cp:revision>
  <dcterms:created xsi:type="dcterms:W3CDTF">2020-10-23T02:17:00Z</dcterms:created>
  <dcterms:modified xsi:type="dcterms:W3CDTF">2021-01-15T00:23:00Z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