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68D34A73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C55A12">
        <w:rPr>
          <w:bCs/>
          <w:noProof w:val="0"/>
          <w:sz w:val="24"/>
          <w:szCs w:val="24"/>
        </w:rPr>
        <w:t>3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10</w:t>
      </w:r>
      <w:r w:rsidR="00A877A4" w:rsidRPr="00A877A4">
        <w:rPr>
          <w:bCs/>
          <w:noProof w:val="0"/>
          <w:sz w:val="24"/>
          <w:szCs w:val="24"/>
        </w:rPr>
        <w:t>0546</w:t>
      </w:r>
    </w:p>
    <w:p w14:paraId="11776FA6" w14:textId="76EB2896" w:rsidR="00A209D6" w:rsidRPr="00465587" w:rsidRDefault="00FE106D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FE106D">
        <w:rPr>
          <w:rFonts w:eastAsia="SimSun"/>
          <w:bCs/>
          <w:sz w:val="24"/>
          <w:szCs w:val="24"/>
          <w:lang w:eastAsia="zh-CN"/>
        </w:rPr>
        <w:t>25 January – 05 February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7CB0294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C7A51">
        <w:rPr>
          <w:rFonts w:cs="Arial"/>
          <w:b/>
          <w:bCs/>
          <w:sz w:val="24"/>
        </w:rPr>
        <w:t>8.</w:t>
      </w:r>
      <w:r w:rsidR="0099228A">
        <w:rPr>
          <w:rFonts w:cs="Arial"/>
          <w:b/>
          <w:bCs/>
          <w:sz w:val="24"/>
        </w:rPr>
        <w:t>3.1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889582B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96FDF">
        <w:rPr>
          <w:rFonts w:ascii="Arial" w:hAnsi="Arial" w:cs="Arial"/>
          <w:b/>
          <w:bCs/>
          <w:sz w:val="24"/>
        </w:rPr>
        <w:t>Discussion on slicing related reply LSs (</w:t>
      </w:r>
      <w:r w:rsidR="00296FDF" w:rsidRPr="00296FDF">
        <w:rPr>
          <w:rFonts w:ascii="Arial" w:hAnsi="Arial" w:cs="Arial"/>
          <w:b/>
          <w:bCs/>
          <w:sz w:val="24"/>
        </w:rPr>
        <w:t>R2-2008759</w:t>
      </w:r>
      <w:r w:rsidR="00296FDF">
        <w:rPr>
          <w:rFonts w:ascii="Arial" w:hAnsi="Arial" w:cs="Arial"/>
          <w:b/>
          <w:bCs/>
          <w:sz w:val="24"/>
        </w:rPr>
        <w:t xml:space="preserve"> and R2-2010694)</w:t>
      </w:r>
    </w:p>
    <w:p w14:paraId="1F147C23" w14:textId="066AE0E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EC337F" w:rsidRPr="00111BED">
        <w:rPr>
          <w:rFonts w:ascii="Arial" w:hAnsi="Arial" w:cs="Arial"/>
          <w:b/>
          <w:bCs/>
          <w:sz w:val="24"/>
        </w:rPr>
        <w:t>FS_NR_slice</w:t>
      </w:r>
      <w:proofErr w:type="spellEnd"/>
      <w:r w:rsidR="00EC337F">
        <w:rPr>
          <w:rFonts w:ascii="Arial" w:hAnsi="Arial" w:cs="Arial"/>
          <w:b/>
          <w:bCs/>
          <w:sz w:val="24"/>
        </w:rPr>
        <w:t xml:space="preserve"> 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3DD2D800" w:rsidR="007F2E08" w:rsidRDefault="00EC337F" w:rsidP="00A209D6">
      <w:r>
        <w:t>At RAN2 #112e two slicing related LSs (</w:t>
      </w:r>
      <w:hyperlink r:id="rId12" w:history="1">
        <w:r>
          <w:rPr>
            <w:rStyle w:val="Hyperlink"/>
          </w:rPr>
          <w:t>R2-2008759</w:t>
        </w:r>
      </w:hyperlink>
      <w:r>
        <w:t xml:space="preserve"> </w:t>
      </w:r>
      <w:r w:rsidR="00ED10A9">
        <w:t xml:space="preserve">and </w:t>
      </w:r>
      <w:hyperlink r:id="rId13" w:history="1">
        <w:r w:rsidR="00ED10A9" w:rsidRPr="00ED10A9">
          <w:rPr>
            <w:rStyle w:val="Hyperlink"/>
          </w:rPr>
          <w:t>R2-2010694</w:t>
        </w:r>
      </w:hyperlink>
      <w:r w:rsidR="00ED10A9">
        <w:t>)</w:t>
      </w:r>
      <w:r w:rsidR="00296FDF">
        <w:t xml:space="preserve"> </w:t>
      </w:r>
      <w:r>
        <w:t xml:space="preserve">were discussed in email discussion </w:t>
      </w:r>
      <w:r w:rsidR="00296FDF">
        <w:t>"</w:t>
      </w:r>
      <w:r w:rsidRPr="00EC337F">
        <w:t>[AT112-e][250][Slicing] LS replies to SA2 and RAN3</w:t>
      </w:r>
      <w:r w:rsidR="00296FDF">
        <w:t>"</w:t>
      </w:r>
      <w:r>
        <w:t xml:space="preserve"> (see details in </w:t>
      </w:r>
      <w:hyperlink r:id="rId14" w:history="1">
        <w:r>
          <w:rPr>
            <w:rStyle w:val="Hyperlink"/>
          </w:rPr>
          <w:t>R2-2011102</w:t>
        </w:r>
      </w:hyperlink>
      <w:r>
        <w:t>). The conclusions of the last meeting were th</w:t>
      </w:r>
      <w:r w:rsidR="00ED10A9">
        <w:t>e followings:</w:t>
      </w:r>
      <w:r>
        <w:t xml:space="preserve"> </w:t>
      </w:r>
    </w:p>
    <w:p w14:paraId="3524311C" w14:textId="32DA1183" w:rsidR="00EC337F" w:rsidRPr="00031795" w:rsidRDefault="00EC337F" w:rsidP="00ED10A9">
      <w:pPr>
        <w:pStyle w:val="B1"/>
        <w:numPr>
          <w:ilvl w:val="0"/>
          <w:numId w:val="9"/>
        </w:numPr>
      </w:pPr>
      <w:r w:rsidRPr="00031795">
        <w:t xml:space="preserve">Reply LS for </w:t>
      </w:r>
      <w:bookmarkStart w:id="0" w:name="_Hlk58516582"/>
      <w:r w:rsidR="00C80968">
        <w:fldChar w:fldCharType="begin"/>
      </w:r>
      <w:r w:rsidR="00C80968">
        <w:instrText xml:space="preserve"> HYPERLINK "https://www.3gpp.org/ftp/tsg_ran/WG2_RL2/TSGR2_112-e/Docs/R2-2008759.zip" </w:instrText>
      </w:r>
      <w:r w:rsidR="00C80968">
        <w:fldChar w:fldCharType="separate"/>
      </w:r>
      <w:r>
        <w:rPr>
          <w:rStyle w:val="Hyperlink"/>
        </w:rPr>
        <w:t>R2-2008759</w:t>
      </w:r>
      <w:r w:rsidR="00C80968">
        <w:rPr>
          <w:rStyle w:val="Hyperlink"/>
        </w:rPr>
        <w:fldChar w:fldCharType="end"/>
      </w:r>
      <w:bookmarkEnd w:id="0"/>
      <w:r w:rsidRPr="00031795">
        <w:t xml:space="preserve"> is </w:t>
      </w:r>
      <w:r w:rsidR="00296FDF">
        <w:t>p</w:t>
      </w:r>
      <w:r w:rsidRPr="00031795">
        <w:t>ostponed</w:t>
      </w:r>
      <w:r w:rsidR="00296FDF">
        <w:t xml:space="preserve"> and RAN2 w</w:t>
      </w:r>
      <w:r>
        <w:t>ill try to send reply from the beginning of next meeting.</w:t>
      </w:r>
    </w:p>
    <w:p w14:paraId="681CEF5B" w14:textId="785F51F5" w:rsidR="00EC337F" w:rsidRPr="00031795" w:rsidRDefault="00ED10A9" w:rsidP="00ED10A9">
      <w:pPr>
        <w:pStyle w:val="B1"/>
        <w:numPr>
          <w:ilvl w:val="0"/>
          <w:numId w:val="9"/>
        </w:numPr>
      </w:pPr>
      <w:r>
        <w:t xml:space="preserve">Reply LS for </w:t>
      </w:r>
      <w:hyperlink r:id="rId15" w:history="1">
        <w:r w:rsidRPr="00ED10A9">
          <w:rPr>
            <w:rStyle w:val="Hyperlink"/>
          </w:rPr>
          <w:t>R2-2010694</w:t>
        </w:r>
      </w:hyperlink>
      <w:r>
        <w:t xml:space="preserve"> were agreed in </w:t>
      </w:r>
      <w:hyperlink r:id="rId16" w:history="1">
        <w:r>
          <w:rPr>
            <w:rStyle w:val="Hyperlink"/>
          </w:rPr>
          <w:t>R2-2011104</w:t>
        </w:r>
      </w:hyperlink>
      <w:r>
        <w:t xml:space="preserve">, but in that reply LS no RAN2 view </w:t>
      </w:r>
      <w:r w:rsidR="00B924D3">
        <w:t xml:space="preserve">on </w:t>
      </w:r>
      <w:r w:rsidR="00B924D3">
        <w:rPr>
          <w:rFonts w:eastAsia="Malgun Gothic"/>
          <w:color w:val="000000"/>
          <w:lang w:eastAsia="ja-JP"/>
        </w:rPr>
        <w:t xml:space="preserve">Solution#22 </w:t>
      </w:r>
      <w:r>
        <w:t xml:space="preserve">was provided as </w:t>
      </w:r>
      <w:r w:rsidR="00B924D3">
        <w:t xml:space="preserve">some </w:t>
      </w:r>
      <w:r w:rsidR="00296FDF">
        <w:t xml:space="preserve">companies </w:t>
      </w:r>
      <w:r w:rsidR="00B924D3">
        <w:t>requested more time for the investigation.</w:t>
      </w:r>
    </w:p>
    <w:p w14:paraId="6ACF7E11" w14:textId="2CF884B2" w:rsidR="00EC337F" w:rsidRDefault="00ED10A9" w:rsidP="00A209D6">
      <w:r>
        <w:t xml:space="preserve">This paper discusses these </w:t>
      </w:r>
      <w:r w:rsidR="00B924D3">
        <w:t xml:space="preserve">two </w:t>
      </w:r>
      <w:r>
        <w:t>issues and proposes answers for SA2 questions.</w:t>
      </w:r>
    </w:p>
    <w:p w14:paraId="4F547731" w14:textId="7D224D22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ED10A9">
        <w:t>Discussion</w:t>
      </w:r>
    </w:p>
    <w:p w14:paraId="5F01C058" w14:textId="1EC5EAA7" w:rsidR="00A209D6" w:rsidRPr="006E13D1" w:rsidRDefault="00B7538C" w:rsidP="00A209D6">
      <w:pPr>
        <w:pStyle w:val="Heading2"/>
      </w:pPr>
      <w:r>
        <w:t>2</w:t>
      </w:r>
      <w:r w:rsidR="00A209D6" w:rsidRPr="006E13D1">
        <w:t>.1</w:t>
      </w:r>
      <w:r w:rsidR="00A209D6" w:rsidRPr="006E13D1">
        <w:tab/>
      </w:r>
      <w:r w:rsidR="00ED10A9">
        <w:t xml:space="preserve">Reply for </w:t>
      </w:r>
      <w:hyperlink r:id="rId17" w:history="1">
        <w:r w:rsidR="00ED10A9">
          <w:rPr>
            <w:rStyle w:val="Hyperlink"/>
          </w:rPr>
          <w:t>R2-2008759</w:t>
        </w:r>
      </w:hyperlink>
    </w:p>
    <w:p w14:paraId="3E6E53AE" w14:textId="62506CBC" w:rsidR="00ED10A9" w:rsidRDefault="00840079" w:rsidP="00B7538C">
      <w:r>
        <w:t xml:space="preserve">The main question in </w:t>
      </w:r>
      <w:hyperlink r:id="rId18" w:history="1">
        <w:r>
          <w:rPr>
            <w:rStyle w:val="Hyperlink"/>
          </w:rPr>
          <w:t>R2-2008759</w:t>
        </w:r>
      </w:hyperlink>
      <w:r>
        <w:t xml:space="preserve"> is the following:</w:t>
      </w:r>
    </w:p>
    <w:p w14:paraId="48D07B8F" w14:textId="48841E6E" w:rsidR="00840079" w:rsidRPr="00840079" w:rsidRDefault="00840079" w:rsidP="00840079">
      <w:pPr>
        <w:overflowPunct w:val="0"/>
        <w:autoSpaceDE w:val="0"/>
        <w:autoSpaceDN w:val="0"/>
        <w:adjustRightInd w:val="0"/>
        <w:ind w:left="284"/>
        <w:textAlignment w:val="baseline"/>
        <w:rPr>
          <w:i/>
          <w:iCs/>
        </w:rPr>
      </w:pPr>
      <w:r w:rsidRPr="00840079">
        <w:rPr>
          <w:i/>
          <w:iCs/>
          <w:lang w:eastAsia="ko-KR"/>
        </w:rPr>
        <w:t xml:space="preserve">1) </w:t>
      </w:r>
      <w:r w:rsidRPr="00840079">
        <w:rPr>
          <w:i/>
          <w:iCs/>
        </w:rPr>
        <w:t>In Rel-15 and 16, is it expected that each cell in the tracking area supports the same S-NSSAI(s)? (or, said otherwise, do all cells advertising the same TAC support the same set of S-NSSAIs?).</w:t>
      </w:r>
    </w:p>
    <w:p w14:paraId="574CCFF9" w14:textId="77777777" w:rsidR="00E46502" w:rsidRDefault="00C0113B" w:rsidP="00B7538C">
      <w:pPr>
        <w:rPr>
          <w:color w:val="000000"/>
          <w:lang w:eastAsia="ko-KR"/>
        </w:rPr>
      </w:pPr>
      <w:r>
        <w:rPr>
          <w:color w:val="000000"/>
          <w:lang w:eastAsia="ko-KR"/>
        </w:rPr>
        <w:t xml:space="preserve">Clause 16.3.1 of TS 38.300 </w:t>
      </w:r>
      <w:r w:rsidR="00E46502">
        <w:rPr>
          <w:color w:val="000000"/>
          <w:lang w:eastAsia="ko-KR"/>
        </w:rPr>
        <w:t>contains the following:</w:t>
      </w:r>
    </w:p>
    <w:p w14:paraId="7DB888CF" w14:textId="77777777" w:rsidR="00E46502" w:rsidRPr="00F1484D" w:rsidRDefault="00E46502" w:rsidP="00E46502">
      <w:pPr>
        <w:ind w:left="284"/>
        <w:rPr>
          <w:b/>
        </w:rPr>
      </w:pPr>
      <w:r w:rsidRPr="00F1484D">
        <w:rPr>
          <w:b/>
        </w:rPr>
        <w:t>Slice Availability</w:t>
      </w:r>
    </w:p>
    <w:p w14:paraId="2B6558A6" w14:textId="77777777" w:rsidR="00E46502" w:rsidRPr="00F1484D" w:rsidRDefault="00E46502" w:rsidP="00E46502">
      <w:pPr>
        <w:pStyle w:val="B1"/>
        <w:ind w:left="852"/>
      </w:pPr>
      <w:r w:rsidRPr="00F1484D">
        <w:t>-</w:t>
      </w:r>
      <w:r w:rsidRPr="00F1484D">
        <w:tab/>
        <w:t xml:space="preserve">Some slices may be available only in part of the network. The NG-RAN supported S-NSSAI(s) is configured by OAM. Awareness in the NG-RAN of the slices supported in the cells of its neighbours may be beneficial for inter-frequency mobility in connected mode. </w:t>
      </w:r>
      <w:r w:rsidRPr="00E46502">
        <w:rPr>
          <w:highlight w:val="yellow"/>
        </w:rPr>
        <w:t xml:space="preserve">It is assumed that the slice </w:t>
      </w:r>
      <w:r w:rsidRPr="00E46502">
        <w:rPr>
          <w:rFonts w:eastAsia="Malgun Gothic"/>
          <w:highlight w:val="yellow"/>
          <w:lang w:eastAsia="ko-KR"/>
        </w:rPr>
        <w:t xml:space="preserve">availability </w:t>
      </w:r>
      <w:r w:rsidRPr="00E46502">
        <w:rPr>
          <w:highlight w:val="yellow"/>
        </w:rPr>
        <w:t>does not change within the UE's registration area</w:t>
      </w:r>
      <w:r w:rsidRPr="00F1484D">
        <w:t>.</w:t>
      </w:r>
    </w:p>
    <w:p w14:paraId="32F14C33" w14:textId="77777777" w:rsidR="002D3F0F" w:rsidRDefault="00E46502" w:rsidP="00E46502">
      <w:pPr>
        <w:rPr>
          <w:color w:val="000000"/>
          <w:lang w:eastAsia="ko-KR"/>
        </w:rPr>
      </w:pPr>
      <w:r>
        <w:rPr>
          <w:color w:val="000000"/>
          <w:lang w:eastAsia="ko-KR"/>
        </w:rPr>
        <w:t xml:space="preserve">During the discussion at RAN2#112 it turned out that some companies' view is that this requirement can be met by </w:t>
      </w:r>
      <w:r>
        <w:rPr>
          <w:lang w:val="en-US"/>
        </w:rPr>
        <w:t xml:space="preserve">deploying cells supporting different slices with overlapped coverage. </w:t>
      </w:r>
      <w:r w:rsidR="00296FDF">
        <w:rPr>
          <w:lang w:val="en-US"/>
        </w:rPr>
        <w:t>Our view is that i</w:t>
      </w:r>
      <w:r>
        <w:rPr>
          <w:lang w:val="en-US"/>
        </w:rPr>
        <w:t>nstead of further discussing the interpretation of th</w:t>
      </w:r>
      <w:r w:rsidR="004460DB">
        <w:rPr>
          <w:lang w:val="en-US"/>
        </w:rPr>
        <w:t>e above</w:t>
      </w:r>
      <w:r>
        <w:rPr>
          <w:lang w:val="en-US"/>
        </w:rPr>
        <w:t xml:space="preserve"> statement</w:t>
      </w:r>
      <w:r>
        <w:rPr>
          <w:color w:val="000000"/>
          <w:lang w:eastAsia="ko-KR"/>
        </w:rPr>
        <w:t xml:space="preserve">, </w:t>
      </w:r>
      <w:r w:rsidR="004460DB">
        <w:rPr>
          <w:color w:val="000000"/>
          <w:lang w:eastAsia="ko-KR"/>
        </w:rPr>
        <w:t xml:space="preserve">the discussion in </w:t>
      </w:r>
      <w:r>
        <w:rPr>
          <w:color w:val="000000"/>
          <w:lang w:eastAsia="ko-KR"/>
        </w:rPr>
        <w:t xml:space="preserve">RAN2 should focus on whether </w:t>
      </w:r>
      <w:r w:rsidR="00096ED2">
        <w:rPr>
          <w:color w:val="000000"/>
          <w:lang w:eastAsia="ko-KR"/>
        </w:rPr>
        <w:t xml:space="preserve">it has any consequence on RAN2 specifications if some slices are not supported in </w:t>
      </w:r>
      <w:r>
        <w:rPr>
          <w:color w:val="000000"/>
          <w:lang w:eastAsia="ko-KR"/>
        </w:rPr>
        <w:t xml:space="preserve">all cells </w:t>
      </w:r>
      <w:r w:rsidR="00096ED2">
        <w:rPr>
          <w:color w:val="000000"/>
          <w:lang w:eastAsia="ko-KR"/>
        </w:rPr>
        <w:t>of a</w:t>
      </w:r>
      <w:r>
        <w:rPr>
          <w:color w:val="000000"/>
          <w:lang w:eastAsia="ko-KR"/>
        </w:rPr>
        <w:t xml:space="preserve"> TA.</w:t>
      </w:r>
    </w:p>
    <w:p w14:paraId="34DD1968" w14:textId="3092F604" w:rsidR="00E46502" w:rsidRDefault="005F4517" w:rsidP="00E46502">
      <w:pPr>
        <w:rPr>
          <w:color w:val="000000"/>
          <w:lang w:eastAsia="ko-KR"/>
        </w:rPr>
      </w:pPr>
      <w:r>
        <w:rPr>
          <w:color w:val="000000"/>
          <w:lang w:eastAsia="ko-KR"/>
        </w:rPr>
        <w:t xml:space="preserve">Note that CT1 </w:t>
      </w:r>
      <w:r w:rsidR="00062208">
        <w:rPr>
          <w:color w:val="000000"/>
          <w:lang w:eastAsia="ko-KR"/>
        </w:rPr>
        <w:t xml:space="preserve">and RAN3 </w:t>
      </w:r>
      <w:r w:rsidR="00424569">
        <w:rPr>
          <w:color w:val="000000"/>
          <w:lang w:eastAsia="ko-KR"/>
        </w:rPr>
        <w:t xml:space="preserve">has </w:t>
      </w:r>
      <w:r>
        <w:rPr>
          <w:color w:val="000000"/>
          <w:lang w:eastAsia="ko-KR"/>
        </w:rPr>
        <w:t>already replied to the LS</w:t>
      </w:r>
      <w:r w:rsidR="00062208">
        <w:rPr>
          <w:color w:val="000000"/>
          <w:lang w:eastAsia="ko-KR"/>
        </w:rPr>
        <w:t>. CT1 reply LS states</w:t>
      </w:r>
      <w:r>
        <w:rPr>
          <w:color w:val="000000"/>
          <w:lang w:eastAsia="ko-KR"/>
        </w:rPr>
        <w:t xml:space="preserve"> (</w:t>
      </w:r>
      <w:hyperlink r:id="rId19" w:history="1">
        <w:r w:rsidR="007A2B7F" w:rsidRPr="007A2B7F">
          <w:rPr>
            <w:rStyle w:val="Hyperlink"/>
            <w:lang w:eastAsia="ko-KR"/>
          </w:rPr>
          <w:t>R2-2010688.zip</w:t>
        </w:r>
      </w:hyperlink>
      <w:r>
        <w:rPr>
          <w:color w:val="000000"/>
          <w:lang w:eastAsia="ko-KR"/>
        </w:rPr>
        <w:t>)</w:t>
      </w:r>
      <w:r w:rsidR="00C87357">
        <w:rPr>
          <w:color w:val="000000"/>
          <w:lang w:eastAsia="ko-KR"/>
        </w:rPr>
        <w:t xml:space="preserve"> that</w:t>
      </w:r>
      <w:r w:rsidR="005731BF">
        <w:rPr>
          <w:color w:val="000000"/>
          <w:lang w:eastAsia="ko-KR"/>
        </w:rPr>
        <w:t xml:space="preserve"> </w:t>
      </w:r>
      <w:r w:rsidR="005731BF" w:rsidRPr="005731BF">
        <w:rPr>
          <w:i/>
          <w:iCs/>
          <w:color w:val="000000"/>
          <w:lang w:eastAsia="ko-KR"/>
        </w:rPr>
        <w:t>"</w:t>
      </w:r>
      <w:r w:rsidR="005731BF" w:rsidRPr="005731BF">
        <w:rPr>
          <w:i/>
          <w:iCs/>
          <w:lang w:val="en-US"/>
        </w:rPr>
        <w:t>CT1 has assumed that all S-NSSAIs in the allowed NSSAI are supported in all tracking areas of the registration area"</w:t>
      </w:r>
      <w:r w:rsidR="008B4E0B">
        <w:rPr>
          <w:lang w:val="en-US"/>
        </w:rPr>
        <w:t>.</w:t>
      </w:r>
      <w:r w:rsidR="00424569">
        <w:rPr>
          <w:lang w:val="en-US"/>
        </w:rPr>
        <w:t xml:space="preserve"> RAN3 </w:t>
      </w:r>
      <w:r w:rsidR="008B4E0B">
        <w:rPr>
          <w:lang w:val="en-US"/>
        </w:rPr>
        <w:t xml:space="preserve">reply </w:t>
      </w:r>
      <w:r w:rsidR="005F41D0">
        <w:rPr>
          <w:lang w:val="en-US"/>
        </w:rPr>
        <w:t xml:space="preserve">also </w:t>
      </w:r>
      <w:r w:rsidR="008B4E0B">
        <w:rPr>
          <w:lang w:val="en-US"/>
        </w:rPr>
        <w:t>states</w:t>
      </w:r>
      <w:r w:rsidR="00F746EA">
        <w:rPr>
          <w:lang w:val="en-US"/>
        </w:rPr>
        <w:t xml:space="preserve"> (</w:t>
      </w:r>
      <w:hyperlink r:id="rId20" w:history="1">
        <w:r w:rsidR="0059179A">
          <w:rPr>
            <w:rStyle w:val="Hyperlink"/>
          </w:rPr>
          <w:t>R3-207147.zip</w:t>
        </w:r>
      </w:hyperlink>
      <w:r w:rsidR="00F746EA">
        <w:rPr>
          <w:lang w:val="en-US"/>
        </w:rPr>
        <w:t>)</w:t>
      </w:r>
      <w:r w:rsidR="008B4E0B">
        <w:rPr>
          <w:lang w:val="en-US"/>
        </w:rPr>
        <w:t xml:space="preserve"> </w:t>
      </w:r>
      <w:r w:rsidR="005F41D0">
        <w:rPr>
          <w:lang w:val="en-US"/>
        </w:rPr>
        <w:t>it is assumed in RAN3.</w:t>
      </w:r>
      <w:r w:rsidR="0059179A">
        <w:rPr>
          <w:lang w:val="en-US"/>
        </w:rPr>
        <w:t xml:space="preserve"> </w:t>
      </w:r>
    </w:p>
    <w:p w14:paraId="041A3055" w14:textId="2C3AA9A7" w:rsidR="00D529B5" w:rsidRDefault="00077BB7" w:rsidP="00D529B5">
      <w:r>
        <w:t>Generally</w:t>
      </w:r>
      <w:r w:rsidR="00744F0C">
        <w:t>,</w:t>
      </w:r>
      <w:r>
        <w:t xml:space="preserve"> </w:t>
      </w:r>
      <w:r w:rsidR="0085370D">
        <w:t>AS</w:t>
      </w:r>
      <w:r w:rsidR="00912BA4">
        <w:t xml:space="preserve"> does not take care of TAs</w:t>
      </w:r>
      <w:r w:rsidR="00744F0C">
        <w:t xml:space="preserve">, and thus </w:t>
      </w:r>
      <w:r w:rsidR="00A6072A">
        <w:t xml:space="preserve">the relation of TAs and slices are </w:t>
      </w:r>
      <w:r w:rsidR="00805999">
        <w:t xml:space="preserve">not </w:t>
      </w:r>
      <w:r w:rsidR="00A6072A">
        <w:t>relevant f</w:t>
      </w:r>
      <w:r w:rsidR="00C71E8F">
        <w:t xml:space="preserve">or RAN2 </w:t>
      </w:r>
      <w:r w:rsidR="00C71E8F" w:rsidRPr="001920F9">
        <w:t>specifications</w:t>
      </w:r>
      <w:r w:rsidR="00744F0C" w:rsidRPr="001920F9">
        <w:t xml:space="preserve">. </w:t>
      </w:r>
      <w:r w:rsidR="0010659D" w:rsidRPr="001920F9">
        <w:t xml:space="preserve">Note that handling of TAs </w:t>
      </w:r>
      <w:r w:rsidR="009D3BB0" w:rsidRPr="001920F9">
        <w:t xml:space="preserve">in RAN </w:t>
      </w:r>
      <w:r w:rsidR="002D3F0F">
        <w:t>is</w:t>
      </w:r>
      <w:r w:rsidR="0010659D" w:rsidRPr="001920F9">
        <w:t xml:space="preserve"> rather in the scope of RAN3 than in </w:t>
      </w:r>
      <w:r w:rsidR="008631C3" w:rsidRPr="001920F9">
        <w:t xml:space="preserve">the scope of </w:t>
      </w:r>
      <w:r w:rsidR="0010659D" w:rsidRPr="001920F9">
        <w:t>RAN2.</w:t>
      </w:r>
      <w:r w:rsidR="0010659D">
        <w:t xml:space="preserve"> </w:t>
      </w:r>
      <w:r w:rsidR="00C71E8F">
        <w:t xml:space="preserve">However, </w:t>
      </w:r>
      <w:r w:rsidR="00BB5E61">
        <w:t>w</w:t>
      </w:r>
      <w:r w:rsidR="00D529B5">
        <w:t xml:space="preserve">e have discovered </w:t>
      </w:r>
      <w:r w:rsidR="00096ED2">
        <w:t>the following</w:t>
      </w:r>
      <w:r w:rsidR="00D529B5">
        <w:t xml:space="preserve"> problem if not all cells in a TA support the same S-NSSAI(s). </w:t>
      </w:r>
      <w:r w:rsidR="00C557C8">
        <w:t xml:space="preserve">According to TS 38.304 </w:t>
      </w:r>
      <w:r w:rsidR="00D529B5">
        <w:t xml:space="preserve">NAS is only notified about </w:t>
      </w:r>
      <w:r w:rsidR="00096ED2">
        <w:t>c</w:t>
      </w:r>
      <w:r w:rsidR="00D529B5">
        <w:t xml:space="preserve">ell reselection when the </w:t>
      </w:r>
      <w:r w:rsidR="00096ED2">
        <w:t xml:space="preserve">new </w:t>
      </w:r>
      <w:r w:rsidR="00D529B5">
        <w:t xml:space="preserve">cell selected during cell reselection belongs to a new </w:t>
      </w:r>
      <w:r w:rsidR="00D529B5">
        <w:lastRenderedPageBreak/>
        <w:t xml:space="preserve">TA outside the registration area (RA) of the UE. If not all cells in a TA support the same S-NSSAI(s), then it may happen that </w:t>
      </w:r>
      <w:r w:rsidR="00CD6F8E">
        <w:t xml:space="preserve">in IDLE/INACTIVE mode </w:t>
      </w:r>
      <w:r w:rsidR="00D529B5">
        <w:t xml:space="preserve">a UE moves </w:t>
      </w:r>
      <w:r w:rsidR="00723D3D">
        <w:t xml:space="preserve">to cell that does not support </w:t>
      </w:r>
      <w:r w:rsidR="00D529B5">
        <w:t>one or more allowed S-NSSAI(s), but the UE remains in the TA</w:t>
      </w:r>
      <w:r w:rsidR="00CD6F8E">
        <w:t xml:space="preserve"> and thus </w:t>
      </w:r>
      <w:r w:rsidR="00723D3D">
        <w:t>AS</w:t>
      </w:r>
      <w:r w:rsidR="00CD6F8E">
        <w:t xml:space="preserve"> will not notify NAS about change in the serving cell. </w:t>
      </w:r>
      <w:r w:rsidR="00D529B5">
        <w:t>Th</w:t>
      </w:r>
      <w:r w:rsidR="00CD6F8E">
        <w:t xml:space="preserve">is may result that </w:t>
      </w:r>
      <w:r w:rsidR="00D529B5">
        <w:t xml:space="preserve">some services </w:t>
      </w:r>
      <w:r w:rsidR="00096ED2">
        <w:t xml:space="preserve">(e.g. services that are assigned to specific PDU sessions) </w:t>
      </w:r>
      <w:r w:rsidR="00D529B5">
        <w:t>become unavailable for the UE without the UE and the network noticing it.</w:t>
      </w:r>
    </w:p>
    <w:p w14:paraId="7BBCD171" w14:textId="64E59880" w:rsidR="00D529B5" w:rsidRPr="00071DDF" w:rsidRDefault="00D529B5" w:rsidP="00D529B5">
      <w:pPr>
        <w:rPr>
          <w:b/>
          <w:bCs/>
        </w:rPr>
      </w:pPr>
      <w:r w:rsidRPr="00071DDF">
        <w:rPr>
          <w:b/>
          <w:bCs/>
        </w:rPr>
        <w:t xml:space="preserve">Observation </w:t>
      </w:r>
      <w:r>
        <w:rPr>
          <w:b/>
          <w:bCs/>
        </w:rPr>
        <w:t>1</w:t>
      </w:r>
      <w:r w:rsidRPr="00071DDF">
        <w:rPr>
          <w:b/>
          <w:bCs/>
        </w:rPr>
        <w:t xml:space="preserve">: If not all cells in a TA supports the same S-NSSAI(s), then </w:t>
      </w:r>
      <w:r w:rsidR="00CD6F8E">
        <w:rPr>
          <w:b/>
          <w:bCs/>
        </w:rPr>
        <w:t>a UE in IDLE/INACTIVE mode may move to cell that does not support all allowed S-NSSAI(s) without noticing it</w:t>
      </w:r>
      <w:r>
        <w:rPr>
          <w:b/>
          <w:bCs/>
        </w:rPr>
        <w:t>.</w:t>
      </w:r>
    </w:p>
    <w:p w14:paraId="268F2E4D" w14:textId="3AD2791F" w:rsidR="00D529B5" w:rsidRDefault="00D529B5" w:rsidP="00B7538C">
      <w:pPr>
        <w:rPr>
          <w:color w:val="000000"/>
          <w:lang w:eastAsia="ko-KR"/>
        </w:rPr>
      </w:pPr>
      <w:r>
        <w:rPr>
          <w:color w:val="000000"/>
          <w:lang w:eastAsia="ko-KR"/>
        </w:rPr>
        <w:t xml:space="preserve">This does not create an immediate problem from RAN2 perspective, but our view is that SA2 </w:t>
      </w:r>
      <w:r w:rsidR="00096ED2">
        <w:rPr>
          <w:color w:val="000000"/>
          <w:lang w:eastAsia="ko-KR"/>
        </w:rPr>
        <w:t xml:space="preserve">and CT1 </w:t>
      </w:r>
      <w:r>
        <w:rPr>
          <w:color w:val="000000"/>
          <w:lang w:eastAsia="ko-KR"/>
        </w:rPr>
        <w:t xml:space="preserve">should be </w:t>
      </w:r>
      <w:r w:rsidR="00CD6F8E">
        <w:rPr>
          <w:color w:val="000000"/>
          <w:lang w:eastAsia="ko-KR"/>
        </w:rPr>
        <w:t xml:space="preserve">informed </w:t>
      </w:r>
      <w:r>
        <w:rPr>
          <w:color w:val="000000"/>
          <w:lang w:eastAsia="ko-KR"/>
        </w:rPr>
        <w:t xml:space="preserve">about </w:t>
      </w:r>
      <w:r w:rsidR="00CD6F8E">
        <w:rPr>
          <w:color w:val="000000"/>
          <w:lang w:eastAsia="ko-KR"/>
        </w:rPr>
        <w:t xml:space="preserve">this issue </w:t>
      </w:r>
      <w:r>
        <w:rPr>
          <w:color w:val="000000"/>
          <w:lang w:eastAsia="ko-KR"/>
        </w:rPr>
        <w:t>in the reply LS from RAN2</w:t>
      </w:r>
      <w:r w:rsidR="00096ED2">
        <w:rPr>
          <w:color w:val="000000"/>
          <w:lang w:eastAsia="ko-KR"/>
        </w:rPr>
        <w:t>, as it has service and NAS level impacts</w:t>
      </w:r>
      <w:r>
        <w:rPr>
          <w:color w:val="000000"/>
          <w:lang w:eastAsia="ko-KR"/>
        </w:rPr>
        <w:t xml:space="preserve">. </w:t>
      </w:r>
      <w:r w:rsidR="00CD6F8E">
        <w:rPr>
          <w:color w:val="000000"/>
          <w:lang w:eastAsia="ko-KR"/>
        </w:rPr>
        <w:t xml:space="preserve">It is up-to SA2 </w:t>
      </w:r>
      <w:r w:rsidR="00096ED2">
        <w:rPr>
          <w:color w:val="000000"/>
          <w:lang w:eastAsia="ko-KR"/>
        </w:rPr>
        <w:t xml:space="preserve">and CT1 </w:t>
      </w:r>
      <w:r w:rsidR="00CD6F8E">
        <w:rPr>
          <w:color w:val="000000"/>
          <w:lang w:eastAsia="ko-KR"/>
        </w:rPr>
        <w:t>to decide if this is acceptable or not.</w:t>
      </w:r>
    </w:p>
    <w:p w14:paraId="3D94FE0C" w14:textId="7B662F58" w:rsidR="00C0113B" w:rsidRPr="007132D9" w:rsidRDefault="00D529B5" w:rsidP="00B7538C">
      <w:pPr>
        <w:rPr>
          <w:b/>
          <w:bCs/>
        </w:rPr>
      </w:pPr>
      <w:r w:rsidRPr="00D529B5">
        <w:rPr>
          <w:b/>
          <w:bCs/>
          <w:color w:val="000000"/>
          <w:lang w:eastAsia="ko-KR"/>
        </w:rPr>
        <w:t xml:space="preserve">Proposal 1: RAN2 should clarify in the reply LS that </w:t>
      </w:r>
      <w:r w:rsidR="00BB5E61">
        <w:rPr>
          <w:b/>
          <w:bCs/>
          <w:color w:val="000000"/>
          <w:lang w:eastAsia="ko-KR"/>
        </w:rPr>
        <w:t xml:space="preserve">handling of TAs is not in the scope of RAN2 specifications, but </w:t>
      </w:r>
      <w:r w:rsidR="00CD6F8E">
        <w:rPr>
          <w:b/>
          <w:bCs/>
        </w:rPr>
        <w:t>i</w:t>
      </w:r>
      <w:r w:rsidR="00CD6F8E" w:rsidRPr="00071DDF">
        <w:rPr>
          <w:b/>
          <w:bCs/>
        </w:rPr>
        <w:t xml:space="preserve">f not all cells in a TA supports the same S-NSSAI(s), then </w:t>
      </w:r>
      <w:r w:rsidR="00CD6F8E">
        <w:rPr>
          <w:b/>
          <w:bCs/>
        </w:rPr>
        <w:t xml:space="preserve">a UE in IDLE/INACTIVE mode may move to cell that does not support all allowed S-NSSAI(s) without noticing it. </w:t>
      </w:r>
      <w:r w:rsidR="007132D9">
        <w:rPr>
          <w:b/>
          <w:bCs/>
        </w:rPr>
        <w:t>(</w:t>
      </w:r>
      <w:r w:rsidRPr="007132D9">
        <w:rPr>
          <w:b/>
          <w:bCs/>
        </w:rPr>
        <w:t>A draft reply LS is provided into Annex A.</w:t>
      </w:r>
      <w:r w:rsidR="007132D9">
        <w:rPr>
          <w:b/>
          <w:bCs/>
        </w:rPr>
        <w:t>)</w:t>
      </w:r>
    </w:p>
    <w:p w14:paraId="1E5E0AD8" w14:textId="6914227D" w:rsidR="00ED10A9" w:rsidRPr="006E13D1" w:rsidRDefault="00ED10A9" w:rsidP="00ED10A9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>
        <w:t xml:space="preserve">Reply for the question 1 of </w:t>
      </w:r>
      <w:hyperlink r:id="rId21" w:history="1">
        <w:r w:rsidRPr="00ED10A9">
          <w:rPr>
            <w:rStyle w:val="Hyperlink"/>
          </w:rPr>
          <w:t>R2-2010694</w:t>
        </w:r>
      </w:hyperlink>
    </w:p>
    <w:p w14:paraId="27E045C6" w14:textId="77777777" w:rsidR="002169CA" w:rsidRDefault="00723D3D" w:rsidP="00B7538C">
      <w:r>
        <w:t xml:space="preserve">When the reply to </w:t>
      </w:r>
      <w:hyperlink r:id="rId22" w:history="1">
        <w:r w:rsidRPr="00ED10A9">
          <w:rPr>
            <w:rStyle w:val="Hyperlink"/>
          </w:rPr>
          <w:t>R2-2010694</w:t>
        </w:r>
      </w:hyperlink>
      <w:r>
        <w:t xml:space="preserve"> was discussed at RAN2#112e, it was agreed that RAN is able to perform SMBR enforcement in DL direction</w:t>
      </w:r>
      <w:r w:rsidR="00096ED2">
        <w:t xml:space="preserve"> without any changes in RAN2 specifications.</w:t>
      </w:r>
      <w:r>
        <w:t xml:space="preserve"> </w:t>
      </w:r>
    </w:p>
    <w:p w14:paraId="68B3C46A" w14:textId="7FBCC351" w:rsidR="002169CA" w:rsidRPr="00071DDF" w:rsidRDefault="002169CA" w:rsidP="002169CA">
      <w:pPr>
        <w:rPr>
          <w:b/>
          <w:bCs/>
        </w:rPr>
      </w:pPr>
      <w:r w:rsidRPr="00071DDF">
        <w:rPr>
          <w:b/>
          <w:bCs/>
        </w:rPr>
        <w:t xml:space="preserve">Observation </w:t>
      </w:r>
      <w:r>
        <w:rPr>
          <w:b/>
          <w:bCs/>
        </w:rPr>
        <w:t>2.1</w:t>
      </w:r>
      <w:r w:rsidRPr="00071DDF">
        <w:rPr>
          <w:b/>
          <w:bCs/>
        </w:rPr>
        <w:t xml:space="preserve">: </w:t>
      </w:r>
      <w:r w:rsidR="00360A8A">
        <w:rPr>
          <w:b/>
          <w:bCs/>
        </w:rPr>
        <w:t>Down</w:t>
      </w:r>
      <w:r w:rsidR="003479DD">
        <w:rPr>
          <w:b/>
          <w:bCs/>
        </w:rPr>
        <w:t xml:space="preserve">link SMBR enforcement has no RAN2 impacts. </w:t>
      </w:r>
    </w:p>
    <w:p w14:paraId="7D6057ED" w14:textId="61E19079" w:rsidR="00412CBB" w:rsidRDefault="00096ED2" w:rsidP="00B7538C">
      <w:pPr>
        <w:rPr>
          <w:lang w:val="en-US"/>
        </w:rPr>
      </w:pPr>
      <w:r>
        <w:t>T</w:t>
      </w:r>
      <w:r w:rsidR="00723D3D">
        <w:t xml:space="preserve">here was no agreement if SMBR enforcement can be performed in UL direction as well. Most of the companies agreed that </w:t>
      </w:r>
      <w:r w:rsidR="00723D3D">
        <w:rPr>
          <w:lang w:val="en-US"/>
        </w:rPr>
        <w:t xml:space="preserve">with proper configuration (LCG and LCH restrictions), the RAN </w:t>
      </w:r>
      <w:proofErr w:type="gramStart"/>
      <w:r w:rsidR="00723D3D">
        <w:rPr>
          <w:lang w:val="en-US"/>
        </w:rPr>
        <w:t>is able to</w:t>
      </w:r>
      <w:proofErr w:type="gramEnd"/>
      <w:r w:rsidR="00723D3D">
        <w:rPr>
          <w:lang w:val="en-US"/>
        </w:rPr>
        <w:t xml:space="preserve"> obtain and control the UL data volume of a slice</w:t>
      </w:r>
      <w:r w:rsidR="00412CBB">
        <w:rPr>
          <w:lang w:val="en-US"/>
        </w:rPr>
        <w:t>:</w:t>
      </w:r>
    </w:p>
    <w:p w14:paraId="79CDA6AD" w14:textId="77777777" w:rsidR="00832AB4" w:rsidRDefault="00412CBB" w:rsidP="00412CB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832AB4">
        <w:rPr>
          <w:lang w:val="en-US"/>
        </w:rPr>
        <w:t>With a maximum of 8 LCG, the data volumes of 8 different slices can be reported in uplink.</w:t>
      </w:r>
    </w:p>
    <w:p w14:paraId="2060D4D9" w14:textId="4C0239B9" w:rsidR="00C030BD" w:rsidRDefault="00832AB4" w:rsidP="001A627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With </w:t>
      </w:r>
      <w:r w:rsidR="004E0C4C" w:rsidRPr="004E0C4C">
        <w:rPr>
          <w:lang w:val="en-US"/>
        </w:rPr>
        <w:t>LCP restrictions</w:t>
      </w:r>
      <w:r w:rsidR="004E0C4C">
        <w:rPr>
          <w:lang w:val="en-US"/>
        </w:rPr>
        <w:t xml:space="preserve">, </w:t>
      </w:r>
      <w:r w:rsidR="004E0C4C" w:rsidRPr="004E0C4C">
        <w:rPr>
          <w:lang w:val="en-US"/>
        </w:rPr>
        <w:t xml:space="preserve">the mapping of a logical channel </w:t>
      </w:r>
      <w:r w:rsidR="004E0C4C">
        <w:rPr>
          <w:lang w:val="en-US"/>
        </w:rPr>
        <w:t xml:space="preserve">can be restricted </w:t>
      </w:r>
      <w:r w:rsidR="004E0C4C" w:rsidRPr="004E0C4C">
        <w:rPr>
          <w:lang w:val="en-US"/>
        </w:rPr>
        <w:t>to a subset of the configured cells, numerologies, PUSCH transmission durations, configured grant configuration</w:t>
      </w:r>
      <w:r w:rsidR="00040608">
        <w:rPr>
          <w:lang w:val="en-US"/>
        </w:rPr>
        <w:t>s</w:t>
      </w:r>
      <w:r w:rsidR="00FD47C7">
        <w:rPr>
          <w:lang w:val="en-US"/>
        </w:rPr>
        <w:t>.</w:t>
      </w:r>
      <w:r w:rsidR="00040608">
        <w:rPr>
          <w:lang w:val="en-US"/>
        </w:rPr>
        <w:t xml:space="preserve"> </w:t>
      </w:r>
      <w:r w:rsidR="00505361">
        <w:rPr>
          <w:lang w:val="en-US"/>
        </w:rPr>
        <w:t xml:space="preserve">Thus, </w:t>
      </w:r>
      <w:proofErr w:type="gramStart"/>
      <w:r w:rsidR="00505361">
        <w:rPr>
          <w:lang w:val="en-US"/>
        </w:rPr>
        <w:t>as long as</w:t>
      </w:r>
      <w:proofErr w:type="gramEnd"/>
      <w:r w:rsidR="00505361">
        <w:rPr>
          <w:lang w:val="en-US"/>
        </w:rPr>
        <w:t xml:space="preserve"> the UE can be configured with </w:t>
      </w:r>
      <w:r w:rsidR="00DA1095">
        <w:rPr>
          <w:lang w:val="en-US"/>
        </w:rPr>
        <w:t xml:space="preserve">isolated </w:t>
      </w:r>
      <w:r w:rsidR="00505361">
        <w:rPr>
          <w:lang w:val="en-US"/>
        </w:rPr>
        <w:t>physical resources (e.g. cells)</w:t>
      </w:r>
      <w:r w:rsidR="00DA1095">
        <w:rPr>
          <w:lang w:val="en-US"/>
        </w:rPr>
        <w:t xml:space="preserve">, the </w:t>
      </w:r>
      <w:proofErr w:type="spellStart"/>
      <w:r w:rsidR="00DA1095">
        <w:rPr>
          <w:lang w:val="en-US"/>
        </w:rPr>
        <w:t>gNB</w:t>
      </w:r>
      <w:proofErr w:type="spellEnd"/>
      <w:r w:rsidR="00DA1095">
        <w:rPr>
          <w:lang w:val="en-US"/>
        </w:rPr>
        <w:t xml:space="preserve"> is able to control the UL data volume</w:t>
      </w:r>
      <w:r w:rsidR="00FD47C7">
        <w:rPr>
          <w:lang w:val="en-US"/>
        </w:rPr>
        <w:t xml:space="preserve"> with a granularity equal to the number of such resources.</w:t>
      </w:r>
      <w:r w:rsidR="00837372">
        <w:rPr>
          <w:lang w:val="en-US"/>
        </w:rPr>
        <w:t xml:space="preserve"> </w:t>
      </w:r>
    </w:p>
    <w:p w14:paraId="0137F6A0" w14:textId="237F174A" w:rsidR="003479DD" w:rsidRPr="00071DDF" w:rsidRDefault="003479DD" w:rsidP="003479DD">
      <w:pPr>
        <w:rPr>
          <w:b/>
          <w:bCs/>
        </w:rPr>
      </w:pPr>
      <w:r w:rsidRPr="00071DDF">
        <w:rPr>
          <w:b/>
          <w:bCs/>
        </w:rPr>
        <w:t xml:space="preserve">Observation </w:t>
      </w:r>
      <w:r>
        <w:rPr>
          <w:b/>
          <w:bCs/>
        </w:rPr>
        <w:t>2.2</w:t>
      </w:r>
      <w:r w:rsidRPr="00071DDF">
        <w:rPr>
          <w:b/>
          <w:bCs/>
        </w:rPr>
        <w:t xml:space="preserve">: </w:t>
      </w:r>
      <w:r w:rsidR="00F01DE7">
        <w:rPr>
          <w:b/>
          <w:bCs/>
        </w:rPr>
        <w:t>Up</w:t>
      </w:r>
      <w:r>
        <w:rPr>
          <w:b/>
          <w:bCs/>
        </w:rPr>
        <w:t xml:space="preserve">link SMBR enforcement can be supported </w:t>
      </w:r>
      <w:r w:rsidR="00820948">
        <w:rPr>
          <w:b/>
          <w:bCs/>
        </w:rPr>
        <w:t xml:space="preserve">up-to 8 simultaneous active slices per UE without </w:t>
      </w:r>
      <w:r>
        <w:rPr>
          <w:b/>
          <w:bCs/>
        </w:rPr>
        <w:t>RAN2 impacts</w:t>
      </w:r>
      <w:r w:rsidRPr="00FF4B2E">
        <w:rPr>
          <w:b/>
          <w:bCs/>
        </w:rPr>
        <w:t>.</w:t>
      </w:r>
      <w:r>
        <w:rPr>
          <w:b/>
          <w:bCs/>
        </w:rPr>
        <w:t xml:space="preserve"> </w:t>
      </w:r>
    </w:p>
    <w:p w14:paraId="5510793C" w14:textId="0C615608" w:rsidR="002161F5" w:rsidRDefault="00CF7DF7" w:rsidP="008076F0">
      <w:pPr>
        <w:rPr>
          <w:lang w:val="en-US"/>
        </w:rPr>
      </w:pPr>
      <w:r>
        <w:rPr>
          <w:lang w:val="en-US"/>
        </w:rPr>
        <w:t>As the</w:t>
      </w:r>
      <w:r w:rsidR="004D7DB0">
        <w:rPr>
          <w:lang w:val="en-US"/>
        </w:rPr>
        <w:t xml:space="preserve"> maximum number of </w:t>
      </w:r>
      <w:r w:rsidR="00163AD0">
        <w:rPr>
          <w:lang w:val="en-US"/>
        </w:rPr>
        <w:t>allowed N-SSAI</w:t>
      </w:r>
      <w:r w:rsidR="000D54EB">
        <w:rPr>
          <w:lang w:val="en-US"/>
        </w:rPr>
        <w:t>s</w:t>
      </w:r>
      <w:r w:rsidR="00163AD0">
        <w:rPr>
          <w:lang w:val="en-US"/>
        </w:rPr>
        <w:t xml:space="preserve"> is </w:t>
      </w:r>
      <w:r w:rsidR="009A6282">
        <w:rPr>
          <w:lang w:val="en-US"/>
        </w:rPr>
        <w:t>8</w:t>
      </w:r>
      <w:r w:rsidR="00BC1632">
        <w:rPr>
          <w:lang w:val="en-US"/>
        </w:rPr>
        <w:t>,</w:t>
      </w:r>
      <w:r w:rsidR="009A6282">
        <w:rPr>
          <w:lang w:val="en-US"/>
        </w:rPr>
        <w:t xml:space="preserve"> t</w:t>
      </w:r>
      <w:r w:rsidR="009C6B63">
        <w:rPr>
          <w:lang w:val="en-US"/>
        </w:rPr>
        <w:t>h</w:t>
      </w:r>
      <w:r w:rsidR="009A6282">
        <w:rPr>
          <w:lang w:val="en-US"/>
        </w:rPr>
        <w:t xml:space="preserve">is </w:t>
      </w:r>
      <w:r w:rsidR="004B582C">
        <w:rPr>
          <w:lang w:val="en-US"/>
        </w:rPr>
        <w:t>limitation does not introduce any restriction in the use of uplink SMBR.</w:t>
      </w:r>
      <w:r w:rsidR="004D7DB0">
        <w:rPr>
          <w:lang w:val="en-US"/>
        </w:rPr>
        <w:t xml:space="preserve"> </w:t>
      </w:r>
    </w:p>
    <w:p w14:paraId="1EC21234" w14:textId="7407D4F3" w:rsidR="004A2035" w:rsidRPr="00D435AD" w:rsidRDefault="008076F0" w:rsidP="008076F0">
      <w:pPr>
        <w:rPr>
          <w:lang w:val="en-US"/>
        </w:rPr>
      </w:pPr>
      <w:r>
        <w:rPr>
          <w:lang w:val="en-US"/>
        </w:rPr>
        <w:t xml:space="preserve">During the discussion at </w:t>
      </w:r>
      <w:r w:rsidR="002D5896">
        <w:rPr>
          <w:lang w:val="en-US"/>
        </w:rPr>
        <w:t xml:space="preserve">RAN2#112e one concern was how this </w:t>
      </w:r>
      <w:r w:rsidR="007B4D16">
        <w:rPr>
          <w:lang w:val="en-US"/>
        </w:rPr>
        <w:t>can work MR-DC case. Our view is that this can work in the same way how AMBR enforcements works</w:t>
      </w:r>
      <w:r w:rsidR="004A2035">
        <w:rPr>
          <w:lang w:val="en-US"/>
        </w:rPr>
        <w:t xml:space="preserve">: the MN decides the UL and DL </w:t>
      </w:r>
      <w:r w:rsidR="00D435AD">
        <w:rPr>
          <w:lang w:val="en-US"/>
        </w:rPr>
        <w:t xml:space="preserve">SMBR limits </w:t>
      </w:r>
      <w:r w:rsidR="00D435AD">
        <w:t>to be assigned to the SN and indicates these to the SN</w:t>
      </w:r>
      <w:r w:rsidR="00D435AD">
        <w:rPr>
          <w:lang w:val="en-US"/>
        </w:rPr>
        <w:t>.</w:t>
      </w:r>
    </w:p>
    <w:p w14:paraId="14107A63" w14:textId="77747B8E" w:rsidR="0053123A" w:rsidRPr="007132D9" w:rsidRDefault="00852875" w:rsidP="0053123A">
      <w:pPr>
        <w:rPr>
          <w:b/>
          <w:bCs/>
        </w:rPr>
      </w:pPr>
      <w:r w:rsidRPr="00D529B5">
        <w:rPr>
          <w:b/>
          <w:bCs/>
          <w:color w:val="000000"/>
          <w:lang w:eastAsia="ko-KR"/>
        </w:rPr>
        <w:t xml:space="preserve">Proposal </w:t>
      </w:r>
      <w:r>
        <w:rPr>
          <w:b/>
          <w:bCs/>
          <w:color w:val="000000"/>
          <w:lang w:eastAsia="ko-KR"/>
        </w:rPr>
        <w:t>2</w:t>
      </w:r>
      <w:r w:rsidRPr="00D529B5">
        <w:rPr>
          <w:b/>
          <w:bCs/>
          <w:color w:val="000000"/>
          <w:lang w:eastAsia="ko-KR"/>
        </w:rPr>
        <w:t xml:space="preserve">: RAN2 should clarify in the reply LS that </w:t>
      </w:r>
      <w:r w:rsidR="005507F5">
        <w:rPr>
          <w:b/>
          <w:bCs/>
        </w:rPr>
        <w:t>down</w:t>
      </w:r>
      <w:r w:rsidR="00A96E69">
        <w:rPr>
          <w:b/>
          <w:bCs/>
        </w:rPr>
        <w:t xml:space="preserve">link SMBR enforcement has no RAN2 impact, and </w:t>
      </w:r>
      <w:r w:rsidR="00F01DE7">
        <w:rPr>
          <w:b/>
          <w:bCs/>
        </w:rPr>
        <w:t>up</w:t>
      </w:r>
      <w:r w:rsidR="00A96E69">
        <w:rPr>
          <w:b/>
          <w:bCs/>
        </w:rPr>
        <w:t>link SMBR enforcement can be supported without RAN2 impacts</w:t>
      </w:r>
      <w:r w:rsidR="00BD677A">
        <w:rPr>
          <w:b/>
          <w:bCs/>
          <w:color w:val="000000"/>
          <w:lang w:eastAsia="ko-KR"/>
        </w:rPr>
        <w:t>.</w:t>
      </w:r>
      <w:r>
        <w:rPr>
          <w:b/>
          <w:bCs/>
        </w:rPr>
        <w:t xml:space="preserve"> </w:t>
      </w:r>
      <w:r w:rsidR="007132D9">
        <w:rPr>
          <w:b/>
          <w:bCs/>
        </w:rPr>
        <w:t>(</w:t>
      </w:r>
      <w:r w:rsidR="0053123A" w:rsidRPr="007132D9">
        <w:rPr>
          <w:b/>
          <w:bCs/>
        </w:rPr>
        <w:t xml:space="preserve">A draft reply LS is provided into Annex </w:t>
      </w:r>
      <w:r w:rsidR="00E940BE" w:rsidRPr="007132D9">
        <w:rPr>
          <w:b/>
          <w:bCs/>
        </w:rPr>
        <w:t>B</w:t>
      </w:r>
      <w:r w:rsidR="007132D9">
        <w:rPr>
          <w:b/>
          <w:bCs/>
        </w:rPr>
        <w:t>.)</w:t>
      </w:r>
    </w:p>
    <w:p w14:paraId="1FE988F7" w14:textId="3F23EF97" w:rsidR="00ED10A9" w:rsidRPr="006E13D1" w:rsidRDefault="00ED10A9" w:rsidP="00ED10A9">
      <w:pPr>
        <w:pStyle w:val="Heading1"/>
      </w:pPr>
      <w:r>
        <w:t>3</w:t>
      </w:r>
      <w:r w:rsidRPr="006E13D1">
        <w:tab/>
      </w:r>
      <w:r>
        <w:t>Conclusions</w:t>
      </w:r>
    </w:p>
    <w:p w14:paraId="6288CDD1" w14:textId="77777777" w:rsidR="00402FE5" w:rsidRPr="006E13D1" w:rsidRDefault="00402FE5" w:rsidP="00402FE5">
      <w:r>
        <w:t>This document has made the following observations and proposals:</w:t>
      </w:r>
    </w:p>
    <w:p w14:paraId="02AE19D3" w14:textId="77777777" w:rsidR="00192A82" w:rsidRPr="00071DDF" w:rsidRDefault="00192A82" w:rsidP="00192A82">
      <w:pPr>
        <w:rPr>
          <w:b/>
          <w:bCs/>
        </w:rPr>
      </w:pPr>
      <w:r w:rsidRPr="00071DDF">
        <w:rPr>
          <w:b/>
          <w:bCs/>
        </w:rPr>
        <w:t xml:space="preserve">Observation </w:t>
      </w:r>
      <w:r>
        <w:rPr>
          <w:b/>
          <w:bCs/>
        </w:rPr>
        <w:t>1</w:t>
      </w:r>
      <w:r w:rsidRPr="00071DDF">
        <w:rPr>
          <w:b/>
          <w:bCs/>
        </w:rPr>
        <w:t xml:space="preserve">: If not all cells in a TA supports the same S-NSSAI(s), then </w:t>
      </w:r>
      <w:r>
        <w:rPr>
          <w:b/>
          <w:bCs/>
        </w:rPr>
        <w:t>a UE in IDLE/INACTIVE mode may move to cell that does not support all allowed S-NSSAI(s) without noticing it.</w:t>
      </w:r>
    </w:p>
    <w:p w14:paraId="57E5D584" w14:textId="77777777" w:rsidR="00192A82" w:rsidRPr="007132D9" w:rsidRDefault="00192A82" w:rsidP="00192A82">
      <w:pPr>
        <w:rPr>
          <w:b/>
          <w:bCs/>
        </w:rPr>
      </w:pPr>
      <w:r w:rsidRPr="00D529B5">
        <w:rPr>
          <w:b/>
          <w:bCs/>
          <w:color w:val="000000"/>
          <w:lang w:eastAsia="ko-KR"/>
        </w:rPr>
        <w:t xml:space="preserve">Proposal 1: RAN2 should clarify in the reply LS that </w:t>
      </w:r>
      <w:r>
        <w:rPr>
          <w:b/>
          <w:bCs/>
          <w:color w:val="000000"/>
          <w:lang w:eastAsia="ko-KR"/>
        </w:rPr>
        <w:t xml:space="preserve">handling of TAs is not in the scope of RAN2 specifications, but </w:t>
      </w:r>
      <w:r>
        <w:rPr>
          <w:b/>
          <w:bCs/>
        </w:rPr>
        <w:t>i</w:t>
      </w:r>
      <w:r w:rsidRPr="00071DDF">
        <w:rPr>
          <w:b/>
          <w:bCs/>
        </w:rPr>
        <w:t xml:space="preserve">f not all cells in a TA supports the same S-NSSAI(s), then </w:t>
      </w:r>
      <w:r>
        <w:rPr>
          <w:b/>
          <w:bCs/>
        </w:rPr>
        <w:t>a UE in IDLE/INACTIVE mode may move to cell that does not support all allowed S-NSSAI(s) without noticing it. (</w:t>
      </w:r>
      <w:r w:rsidRPr="007132D9">
        <w:rPr>
          <w:b/>
          <w:bCs/>
        </w:rPr>
        <w:t>A draft reply LS is provided into Annex A.</w:t>
      </w:r>
      <w:r>
        <w:rPr>
          <w:b/>
          <w:bCs/>
        </w:rPr>
        <w:t>)</w:t>
      </w:r>
    </w:p>
    <w:p w14:paraId="7BC9DEE7" w14:textId="77777777" w:rsidR="00192A82" w:rsidRPr="00071DDF" w:rsidRDefault="00192A82" w:rsidP="00192A82">
      <w:pPr>
        <w:rPr>
          <w:b/>
          <w:bCs/>
        </w:rPr>
      </w:pPr>
      <w:r w:rsidRPr="00071DDF">
        <w:rPr>
          <w:b/>
          <w:bCs/>
        </w:rPr>
        <w:t xml:space="preserve">Observation </w:t>
      </w:r>
      <w:r>
        <w:rPr>
          <w:b/>
          <w:bCs/>
        </w:rPr>
        <w:t>2.1</w:t>
      </w:r>
      <w:r w:rsidRPr="00071DDF">
        <w:rPr>
          <w:b/>
          <w:bCs/>
        </w:rPr>
        <w:t xml:space="preserve">: </w:t>
      </w:r>
      <w:r>
        <w:rPr>
          <w:b/>
          <w:bCs/>
        </w:rPr>
        <w:t xml:space="preserve">Downlink SMBR enforcement has no RAN2 impacts. </w:t>
      </w:r>
    </w:p>
    <w:p w14:paraId="75EA84B6" w14:textId="77777777" w:rsidR="00192A82" w:rsidRPr="00071DDF" w:rsidRDefault="00192A82" w:rsidP="00192A82">
      <w:pPr>
        <w:rPr>
          <w:b/>
          <w:bCs/>
        </w:rPr>
      </w:pPr>
      <w:r w:rsidRPr="00071DDF">
        <w:rPr>
          <w:b/>
          <w:bCs/>
        </w:rPr>
        <w:t xml:space="preserve">Observation </w:t>
      </w:r>
      <w:r>
        <w:rPr>
          <w:b/>
          <w:bCs/>
        </w:rPr>
        <w:t>2.2</w:t>
      </w:r>
      <w:r w:rsidRPr="00071DDF">
        <w:rPr>
          <w:b/>
          <w:bCs/>
        </w:rPr>
        <w:t xml:space="preserve">: </w:t>
      </w:r>
      <w:r>
        <w:rPr>
          <w:b/>
          <w:bCs/>
        </w:rPr>
        <w:t>Uplink SMBR enforcement can be supported up-to 8 simultaneous active slices per UE without RAN2 impacts</w:t>
      </w:r>
      <w:r w:rsidRPr="00FF4B2E">
        <w:rPr>
          <w:b/>
          <w:bCs/>
        </w:rPr>
        <w:t>.</w:t>
      </w:r>
      <w:r>
        <w:rPr>
          <w:b/>
          <w:bCs/>
        </w:rPr>
        <w:t xml:space="preserve"> </w:t>
      </w:r>
    </w:p>
    <w:p w14:paraId="5E3157BA" w14:textId="77777777" w:rsidR="00192A82" w:rsidRPr="007132D9" w:rsidRDefault="00192A82" w:rsidP="00192A82">
      <w:pPr>
        <w:rPr>
          <w:b/>
          <w:bCs/>
        </w:rPr>
      </w:pPr>
      <w:r w:rsidRPr="00D529B5">
        <w:rPr>
          <w:b/>
          <w:bCs/>
          <w:color w:val="000000"/>
          <w:lang w:eastAsia="ko-KR"/>
        </w:rPr>
        <w:lastRenderedPageBreak/>
        <w:t xml:space="preserve">Proposal </w:t>
      </w:r>
      <w:r>
        <w:rPr>
          <w:b/>
          <w:bCs/>
          <w:color w:val="000000"/>
          <w:lang w:eastAsia="ko-KR"/>
        </w:rPr>
        <w:t>2</w:t>
      </w:r>
      <w:r w:rsidRPr="00D529B5">
        <w:rPr>
          <w:b/>
          <w:bCs/>
          <w:color w:val="000000"/>
          <w:lang w:eastAsia="ko-KR"/>
        </w:rPr>
        <w:t xml:space="preserve">: RAN2 should clarify in the reply LS that </w:t>
      </w:r>
      <w:r>
        <w:rPr>
          <w:b/>
          <w:bCs/>
        </w:rPr>
        <w:t>downlink SMBR enforcement has no RAN2 impact, and uplink SMBR enforcement can be supported without RAN2 impacts</w:t>
      </w:r>
      <w:r>
        <w:rPr>
          <w:b/>
          <w:bCs/>
          <w:color w:val="000000"/>
          <w:lang w:eastAsia="ko-KR"/>
        </w:rPr>
        <w:t>.</w:t>
      </w:r>
      <w:r>
        <w:rPr>
          <w:b/>
          <w:bCs/>
        </w:rPr>
        <w:t xml:space="preserve"> (</w:t>
      </w:r>
      <w:r w:rsidRPr="007132D9">
        <w:rPr>
          <w:b/>
          <w:bCs/>
        </w:rPr>
        <w:t>A draft reply LS is provided into Annex B</w:t>
      </w:r>
      <w:r>
        <w:rPr>
          <w:b/>
          <w:bCs/>
        </w:rPr>
        <w:t>.)</w:t>
      </w:r>
    </w:p>
    <w:p w14:paraId="58D5C1A4" w14:textId="0469A450" w:rsidR="00ED10A9" w:rsidRPr="006E13D1" w:rsidRDefault="00ED10A9" w:rsidP="00ED10A9">
      <w:pPr>
        <w:pStyle w:val="Heading1"/>
      </w:pPr>
      <w:r>
        <w:t xml:space="preserve">Annex A: draft Reply LS for </w:t>
      </w:r>
      <w:hyperlink r:id="rId23" w:history="1">
        <w:r>
          <w:rPr>
            <w:rStyle w:val="Hyperlink"/>
          </w:rPr>
          <w:t>R2-2008759</w:t>
        </w:r>
      </w:hyperlink>
    </w:p>
    <w:p w14:paraId="50DA3508" w14:textId="52ECAC79" w:rsidR="00D529B5" w:rsidRPr="00D529B5" w:rsidRDefault="00D529B5" w:rsidP="00D529B5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 w:rsidRPr="00D529B5">
        <w:rPr>
          <w:rFonts w:ascii="Arial" w:hAnsi="Arial" w:cs="Arial"/>
          <w:b/>
          <w:bCs/>
          <w:sz w:val="22"/>
        </w:rPr>
        <w:t>3GPP TSG-RAN WG2 Meeting #11</w:t>
      </w:r>
      <w:r w:rsidR="00C557C8">
        <w:rPr>
          <w:rFonts w:ascii="Arial" w:hAnsi="Arial" w:cs="Arial"/>
          <w:b/>
          <w:bCs/>
          <w:sz w:val="22"/>
        </w:rPr>
        <w:t>3</w:t>
      </w:r>
      <w:r w:rsidRPr="00D529B5">
        <w:rPr>
          <w:rFonts w:ascii="Arial" w:hAnsi="Arial" w:cs="Arial"/>
          <w:b/>
          <w:bCs/>
          <w:sz w:val="22"/>
        </w:rPr>
        <w:t xml:space="preserve"> Electronic</w:t>
      </w:r>
      <w:r w:rsidRPr="00D529B5">
        <w:rPr>
          <w:rFonts w:ascii="Arial" w:hAnsi="Arial" w:cs="Arial"/>
          <w:b/>
          <w:bCs/>
          <w:sz w:val="22"/>
        </w:rPr>
        <w:tab/>
        <w:t>R2-21</w:t>
      </w:r>
      <w:r w:rsidR="00C557C8">
        <w:rPr>
          <w:rFonts w:ascii="Arial" w:hAnsi="Arial" w:cs="Arial"/>
          <w:b/>
          <w:bCs/>
          <w:sz w:val="22"/>
        </w:rPr>
        <w:t>0XXXX</w:t>
      </w:r>
    </w:p>
    <w:p w14:paraId="5E31416B" w14:textId="7F1089F1" w:rsidR="00D529B5" w:rsidRPr="00D529B5" w:rsidRDefault="00C557C8" w:rsidP="00D529B5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25 January</w:t>
      </w:r>
      <w:r w:rsidRPr="0034310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05</w:t>
      </w:r>
      <w:r w:rsidRPr="0034310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February</w:t>
      </w:r>
      <w:r w:rsidRPr="00343101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1</w:t>
      </w:r>
    </w:p>
    <w:p w14:paraId="22A78F5F" w14:textId="77777777" w:rsidR="00D529B5" w:rsidRPr="00D529B5" w:rsidRDefault="00D529B5" w:rsidP="00D529B5">
      <w:pPr>
        <w:spacing w:after="0"/>
        <w:rPr>
          <w:rFonts w:ascii="Arial" w:hAnsi="Arial" w:cs="Arial"/>
        </w:rPr>
      </w:pPr>
    </w:p>
    <w:p w14:paraId="1133FFC3" w14:textId="4495C093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Title:</w:t>
      </w:r>
      <w:r w:rsidRPr="00D529B5">
        <w:rPr>
          <w:rFonts w:ascii="Arial" w:hAnsi="Arial" w:cs="Arial"/>
          <w:b/>
        </w:rPr>
        <w:tab/>
      </w:r>
      <w:r w:rsidRPr="00D529B5">
        <w:rPr>
          <w:rFonts w:ascii="Arial" w:hAnsi="Arial" w:cs="Arial"/>
          <w:bCs/>
        </w:rPr>
        <w:t xml:space="preserve">Reply LS on </w:t>
      </w:r>
      <w:r w:rsidR="00C557C8" w:rsidRPr="00D529B5">
        <w:rPr>
          <w:rFonts w:ascii="Arial" w:hAnsi="Arial" w:cs="Arial"/>
          <w:lang w:val="en-US"/>
        </w:rPr>
        <w:t xml:space="preserve">LS on </w:t>
      </w:r>
      <w:r w:rsidR="00C557C8" w:rsidRPr="00C557C8">
        <w:rPr>
          <w:rFonts w:ascii="Arial" w:hAnsi="Arial" w:cs="Arial"/>
          <w:lang w:val="en-US"/>
        </w:rPr>
        <w:t>Cell Configuration within TA/RA to Support Allowed NSSAI</w:t>
      </w:r>
    </w:p>
    <w:p w14:paraId="12E7A3ED" w14:textId="50AD8819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Response to:</w:t>
      </w:r>
      <w:r w:rsidRPr="00D529B5">
        <w:rPr>
          <w:rFonts w:ascii="Arial" w:hAnsi="Arial" w:cs="Arial"/>
          <w:bCs/>
        </w:rPr>
        <w:tab/>
      </w:r>
      <w:r w:rsidR="00C557C8" w:rsidRPr="00D529B5">
        <w:rPr>
          <w:rFonts w:ascii="Arial" w:hAnsi="Arial" w:cs="Arial"/>
          <w:bCs/>
        </w:rPr>
        <w:t>S2-200</w:t>
      </w:r>
      <w:r w:rsidR="00C557C8">
        <w:rPr>
          <w:rFonts w:ascii="Arial" w:hAnsi="Arial" w:cs="Arial"/>
          <w:bCs/>
        </w:rPr>
        <w:t>6526</w:t>
      </w:r>
      <w:r w:rsidR="00C557C8" w:rsidRPr="00D529B5">
        <w:rPr>
          <w:rFonts w:ascii="Arial" w:hAnsi="Arial" w:cs="Arial"/>
          <w:bCs/>
        </w:rPr>
        <w:t>/</w:t>
      </w:r>
      <w:r w:rsidR="00C557C8" w:rsidRPr="00D529B5">
        <w:t xml:space="preserve"> </w:t>
      </w:r>
      <w:r w:rsidR="00C557C8" w:rsidRPr="00D529B5">
        <w:rPr>
          <w:rFonts w:ascii="Arial" w:hAnsi="Arial" w:cs="Arial"/>
          <w:bCs/>
        </w:rPr>
        <w:t>R2-20</w:t>
      </w:r>
      <w:r w:rsidR="00C557C8">
        <w:rPr>
          <w:rFonts w:ascii="Arial" w:hAnsi="Arial" w:cs="Arial"/>
          <w:bCs/>
        </w:rPr>
        <w:t>08759</w:t>
      </w:r>
    </w:p>
    <w:p w14:paraId="5B886488" w14:textId="77777777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Release:</w:t>
      </w:r>
      <w:r w:rsidRPr="00D529B5">
        <w:rPr>
          <w:rFonts w:ascii="Arial" w:hAnsi="Arial" w:cs="Arial"/>
          <w:bCs/>
        </w:rPr>
        <w:tab/>
        <w:t>Release 17</w:t>
      </w:r>
    </w:p>
    <w:p w14:paraId="1A85A068" w14:textId="77777777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Work Item:</w:t>
      </w:r>
      <w:r w:rsidRPr="00D529B5">
        <w:rPr>
          <w:rFonts w:ascii="Arial" w:hAnsi="Arial" w:cs="Arial"/>
          <w:bCs/>
        </w:rPr>
        <w:tab/>
      </w:r>
      <w:r w:rsidRPr="00D529B5">
        <w:rPr>
          <w:rFonts w:ascii="Arial" w:hAnsi="Arial" w:cs="Arial"/>
          <w:bCs/>
          <w:lang w:val="en-US"/>
        </w:rPr>
        <w:t>FS_eNS_Ph2</w:t>
      </w:r>
    </w:p>
    <w:p w14:paraId="136777F2" w14:textId="77777777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/>
        </w:rPr>
      </w:pPr>
    </w:p>
    <w:p w14:paraId="0371414E" w14:textId="77777777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Source:</w:t>
      </w:r>
      <w:r w:rsidRPr="00D529B5">
        <w:rPr>
          <w:rFonts w:ascii="Arial" w:hAnsi="Arial" w:cs="Arial"/>
          <w:bCs/>
        </w:rPr>
        <w:tab/>
        <w:t>TSG RAN WG2</w:t>
      </w:r>
    </w:p>
    <w:p w14:paraId="2AE2FE44" w14:textId="77777777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To:</w:t>
      </w:r>
      <w:r w:rsidRPr="00D529B5">
        <w:rPr>
          <w:rFonts w:ascii="Arial" w:hAnsi="Arial" w:cs="Arial"/>
          <w:bCs/>
        </w:rPr>
        <w:tab/>
        <w:t>SA2</w:t>
      </w:r>
    </w:p>
    <w:p w14:paraId="614141A1" w14:textId="54BF0151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Cc:</w:t>
      </w:r>
      <w:r w:rsidRPr="00D529B5">
        <w:rPr>
          <w:rFonts w:ascii="Arial" w:hAnsi="Arial" w:cs="Arial"/>
          <w:bCs/>
        </w:rPr>
        <w:tab/>
        <w:t>RAN3</w:t>
      </w:r>
      <w:r w:rsidR="00C557C8">
        <w:rPr>
          <w:rFonts w:ascii="Arial" w:hAnsi="Arial" w:cs="Arial"/>
          <w:bCs/>
        </w:rPr>
        <w:t>, CT1</w:t>
      </w:r>
    </w:p>
    <w:p w14:paraId="1F7FAFE8" w14:textId="77777777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Cs/>
        </w:rPr>
      </w:pPr>
    </w:p>
    <w:p w14:paraId="008C18C6" w14:textId="77777777" w:rsidR="00D529B5" w:rsidRPr="00D529B5" w:rsidRDefault="00D529B5" w:rsidP="00D529B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Contact Person:</w:t>
      </w:r>
      <w:r w:rsidRPr="00D529B5">
        <w:rPr>
          <w:rFonts w:ascii="Arial" w:hAnsi="Arial" w:cs="Arial"/>
          <w:bCs/>
        </w:rPr>
        <w:tab/>
      </w:r>
    </w:p>
    <w:p w14:paraId="199F0DF8" w14:textId="77777777" w:rsidR="00D529B5" w:rsidRPr="00D529B5" w:rsidRDefault="00D529B5" w:rsidP="00D529B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Name:</w:t>
      </w:r>
      <w:r w:rsidRPr="00D529B5">
        <w:rPr>
          <w:rFonts w:ascii="Arial" w:hAnsi="Arial" w:cs="Arial"/>
          <w:bCs/>
        </w:rPr>
        <w:tab/>
      </w:r>
      <w:proofErr w:type="spellStart"/>
      <w:r w:rsidRPr="00D529B5">
        <w:rPr>
          <w:rFonts w:ascii="Arial" w:hAnsi="Arial" w:cs="Arial"/>
          <w:bCs/>
        </w:rPr>
        <w:t>Gy</w:t>
      </w:r>
      <w:proofErr w:type="spellEnd"/>
      <w:r w:rsidRPr="00D529B5">
        <w:rPr>
          <w:rFonts w:ascii="Arial" w:hAnsi="Arial" w:cs="Arial"/>
          <w:bCs/>
          <w:lang w:val="hu-HU"/>
        </w:rPr>
        <w:t>örgy Wolfner</w:t>
      </w:r>
    </w:p>
    <w:p w14:paraId="05E792C1" w14:textId="77777777" w:rsidR="00D529B5" w:rsidRPr="00D529B5" w:rsidRDefault="00D529B5" w:rsidP="00D529B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D529B5">
        <w:rPr>
          <w:rFonts w:ascii="Arial" w:hAnsi="Arial" w:cs="Arial"/>
          <w:b/>
          <w:color w:val="0000FF"/>
          <w:lang w:val="fr-FR"/>
        </w:rPr>
        <w:t xml:space="preserve">E-mail </w:t>
      </w:r>
      <w:proofErr w:type="spellStart"/>
      <w:r w:rsidRPr="00D529B5">
        <w:rPr>
          <w:rFonts w:ascii="Arial" w:hAnsi="Arial" w:cs="Arial"/>
          <w:b/>
          <w:color w:val="0000FF"/>
          <w:lang w:val="fr-FR"/>
        </w:rPr>
        <w:t>Address</w:t>
      </w:r>
      <w:proofErr w:type="spellEnd"/>
      <w:r w:rsidRPr="00D529B5">
        <w:rPr>
          <w:rFonts w:ascii="Arial" w:hAnsi="Arial" w:cs="Arial"/>
          <w:b/>
          <w:color w:val="0000FF"/>
          <w:lang w:val="fr-FR"/>
        </w:rPr>
        <w:t>:</w:t>
      </w:r>
      <w:r w:rsidRPr="00D529B5">
        <w:rPr>
          <w:rFonts w:ascii="Arial" w:hAnsi="Arial" w:cs="Arial"/>
          <w:bCs/>
          <w:color w:val="0000FF"/>
          <w:lang w:val="fr-FR"/>
        </w:rPr>
        <w:tab/>
      </w:r>
      <w:proofErr w:type="spellStart"/>
      <w:r w:rsidRPr="00D529B5">
        <w:rPr>
          <w:rFonts w:ascii="Arial" w:hAnsi="Arial" w:cs="Arial"/>
          <w:bCs/>
          <w:color w:val="0000FF"/>
          <w:lang w:val="fr-FR"/>
        </w:rPr>
        <w:t>gyorgy</w:t>
      </w:r>
      <w:proofErr w:type="spellEnd"/>
      <w:r w:rsidRPr="00D529B5">
        <w:rPr>
          <w:rFonts w:ascii="Arial" w:hAnsi="Arial" w:cs="Arial"/>
          <w:bCs/>
          <w:color w:val="0000FF"/>
          <w:lang w:val="en-US"/>
        </w:rPr>
        <w:t>(dot)</w:t>
      </w:r>
      <w:proofErr w:type="spellStart"/>
      <w:r w:rsidRPr="00D529B5">
        <w:rPr>
          <w:rFonts w:ascii="Arial" w:hAnsi="Arial" w:cs="Arial"/>
          <w:bCs/>
          <w:color w:val="0000FF"/>
          <w:lang w:val="en-US"/>
        </w:rPr>
        <w:t>wolfner</w:t>
      </w:r>
      <w:proofErr w:type="spellEnd"/>
      <w:r w:rsidRPr="00D529B5">
        <w:rPr>
          <w:rFonts w:ascii="Arial" w:hAnsi="Arial" w:cs="Arial"/>
          <w:bCs/>
          <w:color w:val="0000FF"/>
          <w:lang w:val="en-US"/>
        </w:rPr>
        <w:t>(at)</w:t>
      </w:r>
      <w:proofErr w:type="spellStart"/>
      <w:r w:rsidRPr="00D529B5">
        <w:rPr>
          <w:rFonts w:ascii="Arial" w:hAnsi="Arial" w:cs="Arial"/>
          <w:bCs/>
          <w:color w:val="0000FF"/>
          <w:lang w:val="fr-FR"/>
        </w:rPr>
        <w:t>nokia</w:t>
      </w:r>
      <w:proofErr w:type="spellEnd"/>
      <w:r w:rsidRPr="00D529B5">
        <w:rPr>
          <w:rFonts w:ascii="Arial" w:hAnsi="Arial" w:cs="Arial"/>
          <w:bCs/>
          <w:color w:val="0000FF"/>
          <w:lang w:val="fr-FR"/>
        </w:rPr>
        <w:t>(dot)com</w:t>
      </w:r>
    </w:p>
    <w:p w14:paraId="1FF5A2CF" w14:textId="77777777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D73B33C" w14:textId="77777777" w:rsidR="00D529B5" w:rsidRPr="00D529B5" w:rsidRDefault="00D529B5" w:rsidP="00D529B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Send any reply LS to:</w:t>
      </w:r>
      <w:r w:rsidRPr="00D529B5">
        <w:rPr>
          <w:rFonts w:ascii="Arial" w:hAnsi="Arial" w:cs="Arial"/>
          <w:b/>
        </w:rPr>
        <w:tab/>
        <w:t xml:space="preserve">3GPP Liaisons Coordinator, </w:t>
      </w:r>
      <w:hyperlink r:id="rId24" w:history="1">
        <w:r w:rsidRPr="00D529B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D529B5">
        <w:rPr>
          <w:rFonts w:ascii="Arial" w:hAnsi="Arial" w:cs="Arial"/>
          <w:b/>
        </w:rPr>
        <w:t xml:space="preserve"> </w:t>
      </w:r>
      <w:r w:rsidRPr="00D529B5">
        <w:rPr>
          <w:rFonts w:ascii="Arial" w:hAnsi="Arial" w:cs="Arial"/>
          <w:bCs/>
        </w:rPr>
        <w:tab/>
      </w:r>
    </w:p>
    <w:p w14:paraId="4AAFC054" w14:textId="77777777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/>
        </w:rPr>
      </w:pPr>
    </w:p>
    <w:p w14:paraId="53722933" w14:textId="77777777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Attachments:</w:t>
      </w:r>
      <w:r w:rsidRPr="00D529B5">
        <w:rPr>
          <w:rFonts w:ascii="Arial" w:hAnsi="Arial" w:cs="Arial"/>
          <w:bCs/>
        </w:rPr>
        <w:tab/>
        <w:t>-</w:t>
      </w:r>
    </w:p>
    <w:p w14:paraId="5DA3610B" w14:textId="77777777" w:rsidR="00D529B5" w:rsidRPr="00D529B5" w:rsidRDefault="00D529B5" w:rsidP="00D529B5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5FCEC2D4" w14:textId="77777777" w:rsidR="00D529B5" w:rsidRPr="00D529B5" w:rsidRDefault="00D529B5" w:rsidP="00D529B5">
      <w:pPr>
        <w:spacing w:after="0"/>
        <w:rPr>
          <w:rFonts w:ascii="Arial" w:hAnsi="Arial" w:cs="Arial"/>
        </w:rPr>
      </w:pPr>
    </w:p>
    <w:p w14:paraId="1A152512" w14:textId="77777777" w:rsidR="00D529B5" w:rsidRPr="00D529B5" w:rsidRDefault="00D529B5" w:rsidP="00D529B5">
      <w:pPr>
        <w:spacing w:after="120"/>
        <w:rPr>
          <w:rFonts w:ascii="Arial" w:hAnsi="Arial" w:cs="Arial"/>
          <w:b/>
        </w:rPr>
      </w:pPr>
      <w:r w:rsidRPr="00D529B5">
        <w:rPr>
          <w:rFonts w:ascii="Arial" w:hAnsi="Arial" w:cs="Arial"/>
          <w:b/>
        </w:rPr>
        <w:t>1. Overall Description:</w:t>
      </w:r>
    </w:p>
    <w:p w14:paraId="383BE627" w14:textId="5000B8CD" w:rsidR="00D529B5" w:rsidRPr="00DB1937" w:rsidRDefault="00D529B5" w:rsidP="00D529B5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DB1937">
        <w:rPr>
          <w:rFonts w:ascii="Arial" w:hAnsi="Arial" w:cs="Arial"/>
          <w:lang w:val="en-US"/>
        </w:rPr>
        <w:t xml:space="preserve">RAN2 thanks SA2 for the LS on </w:t>
      </w:r>
      <w:r w:rsidR="00C557C8" w:rsidRPr="00DB1937">
        <w:rPr>
          <w:rFonts w:ascii="Arial" w:hAnsi="Arial" w:cs="Arial"/>
          <w:lang w:val="en-US"/>
        </w:rPr>
        <w:t>Cell Configuration within TA/RA to Support Allowed NSSAI</w:t>
      </w:r>
      <w:r w:rsidRPr="00DB1937">
        <w:rPr>
          <w:rFonts w:ascii="Arial" w:hAnsi="Arial" w:cs="Arial"/>
          <w:lang w:val="en-US"/>
        </w:rPr>
        <w:t xml:space="preserve"> (</w:t>
      </w:r>
      <w:r w:rsidRPr="00DB1937">
        <w:rPr>
          <w:rFonts w:ascii="Arial" w:hAnsi="Arial" w:cs="Arial"/>
          <w:bCs/>
        </w:rPr>
        <w:t>S2-200</w:t>
      </w:r>
      <w:r w:rsidR="00C557C8" w:rsidRPr="00DB1937">
        <w:rPr>
          <w:rFonts w:ascii="Arial" w:hAnsi="Arial" w:cs="Arial"/>
          <w:bCs/>
        </w:rPr>
        <w:t>6526</w:t>
      </w:r>
      <w:r w:rsidRPr="00DB1937">
        <w:rPr>
          <w:rFonts w:ascii="Arial" w:hAnsi="Arial" w:cs="Arial"/>
          <w:bCs/>
        </w:rPr>
        <w:t>/</w:t>
      </w:r>
      <w:r w:rsidRPr="00DB1937">
        <w:t xml:space="preserve"> </w:t>
      </w:r>
      <w:r w:rsidRPr="00DB1937">
        <w:rPr>
          <w:rFonts w:ascii="Arial" w:hAnsi="Arial" w:cs="Arial"/>
          <w:bCs/>
        </w:rPr>
        <w:t>R2-20</w:t>
      </w:r>
      <w:r w:rsidR="00C557C8" w:rsidRPr="00DB1937">
        <w:rPr>
          <w:rFonts w:ascii="Arial" w:hAnsi="Arial" w:cs="Arial"/>
          <w:bCs/>
        </w:rPr>
        <w:t>08759</w:t>
      </w:r>
      <w:r w:rsidRPr="00DB1937">
        <w:rPr>
          <w:rFonts w:ascii="Arial" w:hAnsi="Arial" w:cs="Arial"/>
          <w:lang w:val="en-US"/>
        </w:rPr>
        <w:t>).</w:t>
      </w:r>
    </w:p>
    <w:p w14:paraId="55325692" w14:textId="23AB0B4B" w:rsidR="00D529B5" w:rsidRPr="00DB1937" w:rsidRDefault="00462D3C" w:rsidP="00D529B5">
      <w:pPr>
        <w:spacing w:after="120"/>
        <w:rPr>
          <w:rFonts w:ascii="Arial" w:hAnsi="Arial" w:cs="Arial"/>
          <w:lang w:val="en-US"/>
        </w:rPr>
      </w:pPr>
      <w:r w:rsidRPr="00DB1937">
        <w:rPr>
          <w:rFonts w:ascii="Arial" w:hAnsi="Arial" w:cs="Arial"/>
          <w:b/>
          <w:bCs/>
          <w:lang w:val="en-US"/>
        </w:rPr>
        <w:t xml:space="preserve">Question </w:t>
      </w:r>
      <w:r w:rsidR="00EB5322" w:rsidRPr="00DB1937">
        <w:rPr>
          <w:rFonts w:ascii="Arial" w:hAnsi="Arial" w:cs="Arial"/>
          <w:b/>
          <w:bCs/>
          <w:lang w:val="en-US"/>
        </w:rPr>
        <w:t>1</w:t>
      </w:r>
      <w:r w:rsidRPr="00DB1937">
        <w:rPr>
          <w:rFonts w:ascii="Arial" w:hAnsi="Arial" w:cs="Arial"/>
          <w:b/>
          <w:bCs/>
          <w:lang w:val="en-US"/>
        </w:rPr>
        <w:t>:</w:t>
      </w:r>
      <w:r w:rsidR="00EB5322" w:rsidRPr="00DB1937">
        <w:rPr>
          <w:rFonts w:ascii="Arial" w:hAnsi="Arial" w:cs="Arial"/>
          <w:lang w:val="en-US"/>
        </w:rPr>
        <w:t xml:space="preserve"> In Rel-15 and 16, is it expected that each cell in the tracking area supports the same S-NSSAI(s)? (or, said otherwise, do all cells advertising the same TAC support the same set of S-NSSAIs?).</w:t>
      </w:r>
    </w:p>
    <w:p w14:paraId="01943377" w14:textId="13FB393F" w:rsidR="00462D3C" w:rsidRPr="00DB1937" w:rsidRDefault="00A71A59" w:rsidP="00090949">
      <w:pPr>
        <w:spacing w:after="120"/>
        <w:ind w:left="284"/>
        <w:rPr>
          <w:rFonts w:ascii="Arial" w:hAnsi="Arial" w:cs="Arial"/>
          <w:lang w:val="en-US"/>
        </w:rPr>
      </w:pPr>
      <w:r w:rsidRPr="00DB1937">
        <w:rPr>
          <w:rFonts w:ascii="Arial" w:hAnsi="Arial" w:cs="Arial"/>
          <w:b/>
          <w:bCs/>
          <w:lang w:val="en-US"/>
        </w:rPr>
        <w:t>Answer:</w:t>
      </w:r>
      <w:r w:rsidRPr="00DB1937">
        <w:rPr>
          <w:rFonts w:ascii="Arial" w:hAnsi="Arial" w:cs="Arial"/>
          <w:lang w:val="en-US"/>
        </w:rPr>
        <w:t xml:space="preserve"> </w:t>
      </w:r>
      <w:r w:rsidR="00283AF6" w:rsidRPr="00DB1937">
        <w:rPr>
          <w:rFonts w:ascii="Arial" w:hAnsi="Arial" w:cs="Arial"/>
          <w:lang w:val="en-US"/>
        </w:rPr>
        <w:t xml:space="preserve">AS does not take care of TAs, and thus the relation of TAs and slices are </w:t>
      </w:r>
      <w:r w:rsidR="00805999" w:rsidRPr="00DB1937">
        <w:rPr>
          <w:rFonts w:ascii="Arial" w:hAnsi="Arial" w:cs="Arial"/>
          <w:lang w:val="en-US"/>
        </w:rPr>
        <w:t xml:space="preserve">not </w:t>
      </w:r>
      <w:r w:rsidR="00283AF6" w:rsidRPr="00DB1937">
        <w:rPr>
          <w:rFonts w:ascii="Arial" w:hAnsi="Arial" w:cs="Arial"/>
          <w:lang w:val="en-US"/>
        </w:rPr>
        <w:t>relevant f</w:t>
      </w:r>
      <w:r w:rsidR="00EE10FC" w:rsidRPr="00DB1937">
        <w:rPr>
          <w:rFonts w:ascii="Arial" w:hAnsi="Arial" w:cs="Arial"/>
          <w:lang w:val="en-US"/>
        </w:rPr>
        <w:t xml:space="preserve">rom </w:t>
      </w:r>
      <w:r w:rsidR="008E2BA6" w:rsidRPr="00DB1937">
        <w:rPr>
          <w:rFonts w:ascii="Arial" w:hAnsi="Arial" w:cs="Arial"/>
          <w:lang w:val="en-US"/>
        </w:rPr>
        <w:t>RAN2 pers</w:t>
      </w:r>
      <w:r w:rsidR="00461855" w:rsidRPr="00DB1937">
        <w:rPr>
          <w:rFonts w:ascii="Arial" w:hAnsi="Arial" w:cs="Arial"/>
          <w:lang w:val="en-US"/>
        </w:rPr>
        <w:t>pective</w:t>
      </w:r>
      <w:r w:rsidR="0064526B" w:rsidRPr="00DB1937">
        <w:rPr>
          <w:rFonts w:ascii="Arial" w:hAnsi="Arial" w:cs="Arial"/>
          <w:lang w:val="en-US"/>
        </w:rPr>
        <w:t>.</w:t>
      </w:r>
      <w:r w:rsidR="00F5030D" w:rsidRPr="00DB1937">
        <w:rPr>
          <w:rFonts w:ascii="Arial" w:hAnsi="Arial" w:cs="Arial"/>
          <w:lang w:val="en-US"/>
        </w:rPr>
        <w:t xml:space="preserve"> </w:t>
      </w:r>
      <w:r w:rsidR="0064526B" w:rsidRPr="00DB1937">
        <w:rPr>
          <w:rFonts w:ascii="Arial" w:hAnsi="Arial" w:cs="Arial"/>
          <w:lang w:val="en-US"/>
        </w:rPr>
        <w:t xml:space="preserve">Note that generally </w:t>
      </w:r>
      <w:r w:rsidR="00F5030D" w:rsidRPr="00DB1937">
        <w:rPr>
          <w:rFonts w:ascii="Arial" w:hAnsi="Arial" w:cs="Arial"/>
          <w:lang w:val="en-US"/>
        </w:rPr>
        <w:t>the RAN aspect</w:t>
      </w:r>
      <w:r w:rsidR="00262BF8" w:rsidRPr="00DB1937">
        <w:rPr>
          <w:rFonts w:ascii="Arial" w:hAnsi="Arial" w:cs="Arial"/>
          <w:lang w:val="en-US"/>
        </w:rPr>
        <w:t>s</w:t>
      </w:r>
      <w:r w:rsidR="00F5030D" w:rsidRPr="00DB1937">
        <w:rPr>
          <w:rFonts w:ascii="Arial" w:hAnsi="Arial" w:cs="Arial"/>
          <w:lang w:val="en-US"/>
        </w:rPr>
        <w:t xml:space="preserve"> of TAs (including </w:t>
      </w:r>
      <w:r w:rsidR="00B228B5" w:rsidRPr="00DB1937">
        <w:rPr>
          <w:rFonts w:ascii="Arial" w:hAnsi="Arial" w:cs="Arial"/>
          <w:lang w:val="en-US"/>
        </w:rPr>
        <w:t xml:space="preserve">the relevant part of </w:t>
      </w:r>
      <w:r w:rsidR="00C05A15" w:rsidRPr="00DB1937">
        <w:rPr>
          <w:rFonts w:ascii="Arial" w:hAnsi="Arial" w:cs="Arial"/>
          <w:lang w:val="en-US"/>
        </w:rPr>
        <w:t xml:space="preserve">TS 38.300) </w:t>
      </w:r>
      <w:r w:rsidR="00F5030D" w:rsidRPr="00DB1937">
        <w:rPr>
          <w:rFonts w:ascii="Arial" w:hAnsi="Arial" w:cs="Arial"/>
          <w:lang w:val="en-US"/>
        </w:rPr>
        <w:t>are in the scope of RAN3</w:t>
      </w:r>
      <w:r w:rsidR="00805999" w:rsidRPr="00DB1937">
        <w:rPr>
          <w:rFonts w:ascii="Arial" w:hAnsi="Arial" w:cs="Arial"/>
          <w:lang w:val="en-US"/>
        </w:rPr>
        <w:t>.</w:t>
      </w:r>
      <w:r w:rsidR="00283AF6" w:rsidRPr="00DB1937">
        <w:rPr>
          <w:rFonts w:ascii="Arial" w:hAnsi="Arial" w:cs="Arial"/>
          <w:lang w:val="en-US"/>
        </w:rPr>
        <w:t xml:space="preserve"> </w:t>
      </w:r>
      <w:r w:rsidRPr="00DB1937">
        <w:rPr>
          <w:rFonts w:ascii="Arial" w:hAnsi="Arial" w:cs="Arial"/>
          <w:lang w:val="en-US"/>
        </w:rPr>
        <w:t>H</w:t>
      </w:r>
      <w:r w:rsidR="00805999" w:rsidRPr="00DB1937">
        <w:rPr>
          <w:rFonts w:ascii="Arial" w:hAnsi="Arial" w:cs="Arial"/>
          <w:lang w:val="en-US"/>
        </w:rPr>
        <w:t xml:space="preserve">owever RAN2 observed </w:t>
      </w:r>
      <w:r w:rsidRPr="00DB1937">
        <w:rPr>
          <w:rFonts w:ascii="Arial" w:hAnsi="Arial" w:cs="Arial"/>
          <w:lang w:val="en-US"/>
        </w:rPr>
        <w:t>if not all cells in a TA support the same S-NSSAI(s), then a UE in IDLE/INACTIVE mode may move to cell that does not support all allowed S-NSSAI(s) without noticing it</w:t>
      </w:r>
      <w:r w:rsidR="00E12731" w:rsidRPr="00DB1937">
        <w:rPr>
          <w:rFonts w:ascii="Arial" w:hAnsi="Arial" w:cs="Arial"/>
          <w:lang w:val="en-US"/>
        </w:rPr>
        <w:t xml:space="preserve"> and </w:t>
      </w:r>
      <w:r w:rsidR="00AC4787" w:rsidRPr="00DB1937">
        <w:rPr>
          <w:rFonts w:ascii="Arial" w:hAnsi="Arial" w:cs="Arial"/>
          <w:lang w:val="en-US"/>
        </w:rPr>
        <w:t xml:space="preserve">without </w:t>
      </w:r>
      <w:r w:rsidR="00E12731" w:rsidRPr="00DB1937">
        <w:rPr>
          <w:rFonts w:ascii="Arial" w:hAnsi="Arial" w:cs="Arial"/>
          <w:lang w:val="en-US"/>
        </w:rPr>
        <w:t xml:space="preserve">notifying the network about it. </w:t>
      </w:r>
    </w:p>
    <w:p w14:paraId="300DF477" w14:textId="77777777" w:rsidR="00462D3C" w:rsidRPr="00DB1937" w:rsidRDefault="00462D3C" w:rsidP="00D529B5">
      <w:pPr>
        <w:spacing w:after="120"/>
        <w:rPr>
          <w:rFonts w:ascii="Arial" w:hAnsi="Arial" w:cs="Arial"/>
          <w:lang w:val="en-US"/>
        </w:rPr>
      </w:pPr>
    </w:p>
    <w:p w14:paraId="367EDC56" w14:textId="6B20D11E" w:rsidR="00823437" w:rsidRDefault="004F1A83" w:rsidP="00D529B5">
      <w:pPr>
        <w:spacing w:after="120"/>
        <w:rPr>
          <w:rFonts w:ascii="Arial" w:hAnsi="Arial" w:cs="Arial"/>
          <w:lang w:val="en-US"/>
        </w:rPr>
      </w:pPr>
      <w:proofErr w:type="gramStart"/>
      <w:r w:rsidRPr="00DB1937">
        <w:rPr>
          <w:rFonts w:ascii="Arial" w:hAnsi="Arial" w:cs="Arial"/>
          <w:lang w:val="en-US"/>
        </w:rPr>
        <w:t>As a consequence of</w:t>
      </w:r>
      <w:proofErr w:type="gramEnd"/>
      <w:r w:rsidRPr="00DB1937">
        <w:rPr>
          <w:rFonts w:ascii="Arial" w:hAnsi="Arial" w:cs="Arial"/>
          <w:lang w:val="en-US"/>
        </w:rPr>
        <w:t xml:space="preserve"> the above, 2a and 2b need no answer from RAN2.</w:t>
      </w:r>
    </w:p>
    <w:p w14:paraId="5FBA5C3E" w14:textId="77777777" w:rsidR="004E6422" w:rsidRDefault="004E6422" w:rsidP="00D529B5">
      <w:pPr>
        <w:spacing w:after="120"/>
        <w:rPr>
          <w:rFonts w:ascii="Arial" w:hAnsi="Arial" w:cs="Arial"/>
          <w:lang w:val="en-US"/>
        </w:rPr>
      </w:pPr>
    </w:p>
    <w:p w14:paraId="072FF403" w14:textId="77777777" w:rsidR="00D529B5" w:rsidRPr="00D529B5" w:rsidRDefault="00D529B5" w:rsidP="00D529B5">
      <w:pPr>
        <w:spacing w:after="120"/>
        <w:rPr>
          <w:rFonts w:ascii="Arial" w:hAnsi="Arial" w:cs="Arial"/>
          <w:b/>
        </w:rPr>
      </w:pPr>
      <w:r w:rsidRPr="00D529B5">
        <w:rPr>
          <w:rFonts w:ascii="Arial" w:hAnsi="Arial" w:cs="Arial"/>
          <w:b/>
        </w:rPr>
        <w:t>2. Actions:</w:t>
      </w:r>
    </w:p>
    <w:p w14:paraId="55B0C9D1" w14:textId="77777777" w:rsidR="00D529B5" w:rsidRPr="00D529B5" w:rsidRDefault="00D529B5" w:rsidP="00D529B5">
      <w:pPr>
        <w:spacing w:after="120"/>
        <w:ind w:left="1985" w:hanging="1985"/>
        <w:rPr>
          <w:rFonts w:ascii="Arial" w:hAnsi="Arial" w:cs="Arial"/>
          <w:b/>
        </w:rPr>
      </w:pPr>
      <w:r w:rsidRPr="00D529B5">
        <w:rPr>
          <w:rFonts w:ascii="Arial" w:hAnsi="Arial" w:cs="Arial"/>
          <w:b/>
        </w:rPr>
        <w:t>To SA2 group.</w:t>
      </w:r>
    </w:p>
    <w:p w14:paraId="7A3B2FA3" w14:textId="77777777" w:rsidR="00D529B5" w:rsidRPr="00D529B5" w:rsidRDefault="00D529B5" w:rsidP="00D529B5">
      <w:pPr>
        <w:spacing w:after="120"/>
        <w:ind w:left="993" w:hanging="993"/>
        <w:rPr>
          <w:rFonts w:ascii="Arial" w:hAnsi="Arial" w:cs="Arial"/>
        </w:rPr>
      </w:pPr>
      <w:r w:rsidRPr="00D529B5">
        <w:rPr>
          <w:rFonts w:ascii="Arial" w:hAnsi="Arial" w:cs="Arial"/>
          <w:b/>
        </w:rPr>
        <w:t xml:space="preserve">ACTION: </w:t>
      </w:r>
      <w:r w:rsidRPr="00D529B5">
        <w:rPr>
          <w:rFonts w:ascii="Arial" w:hAnsi="Arial" w:cs="Arial"/>
          <w:b/>
        </w:rPr>
        <w:tab/>
      </w:r>
      <w:r w:rsidRPr="00D529B5">
        <w:rPr>
          <w:rFonts w:ascii="Arial" w:hAnsi="Arial" w:cs="Arial"/>
        </w:rPr>
        <w:t>RAN2 respectfully asks SA2 to take the above feedbacks into account.</w:t>
      </w:r>
    </w:p>
    <w:p w14:paraId="4B9F82D1" w14:textId="77777777" w:rsidR="00D529B5" w:rsidRPr="00D529B5" w:rsidRDefault="00D529B5" w:rsidP="00D529B5">
      <w:pPr>
        <w:spacing w:after="120"/>
        <w:rPr>
          <w:rFonts w:ascii="Arial" w:hAnsi="Arial" w:cs="Arial"/>
          <w:b/>
        </w:rPr>
      </w:pPr>
    </w:p>
    <w:p w14:paraId="413C482A" w14:textId="77777777" w:rsidR="00C557C8" w:rsidRPr="005C7689" w:rsidRDefault="00C557C8" w:rsidP="00C557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40A94B99" w14:textId="77777777" w:rsidR="00C557C8" w:rsidRDefault="00C557C8" w:rsidP="00C557C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RAN2#113bis-e</w:t>
      </w:r>
      <w:r>
        <w:rPr>
          <w:rFonts w:ascii="Arial" w:hAnsi="Arial" w:cs="Arial"/>
          <w:bCs/>
        </w:rPr>
        <w:tab/>
        <w:t>from 2021-04-12</w:t>
      </w:r>
      <w:r>
        <w:rPr>
          <w:rFonts w:ascii="Arial" w:hAnsi="Arial" w:cs="Arial"/>
          <w:bCs/>
        </w:rPr>
        <w:tab/>
        <w:t>to 2021-04-20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9C60C57" w14:textId="77777777" w:rsidR="00C557C8" w:rsidRDefault="00C557C8" w:rsidP="00C557C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  <w:t>from 2021-05-19</w:t>
      </w:r>
      <w:r>
        <w:rPr>
          <w:rFonts w:ascii="Arial" w:hAnsi="Arial" w:cs="Arial"/>
          <w:bCs/>
        </w:rPr>
        <w:tab/>
        <w:t>to 2021-05-27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7416EE15" w14:textId="52296108" w:rsidR="00ED10A9" w:rsidRDefault="00ED10A9" w:rsidP="00B7538C"/>
    <w:p w14:paraId="71D2C551" w14:textId="6D6A7D5F" w:rsidR="00ED10A9" w:rsidRPr="006E13D1" w:rsidRDefault="00ED10A9" w:rsidP="00ED10A9">
      <w:pPr>
        <w:pStyle w:val="Heading1"/>
      </w:pPr>
      <w:r>
        <w:lastRenderedPageBreak/>
        <w:t xml:space="preserve">Annex B: draft Reply LS for </w:t>
      </w:r>
      <w:hyperlink r:id="rId25" w:history="1">
        <w:r w:rsidRPr="00ED10A9">
          <w:rPr>
            <w:rStyle w:val="Hyperlink"/>
          </w:rPr>
          <w:t>R2-2010694</w:t>
        </w:r>
      </w:hyperlink>
    </w:p>
    <w:p w14:paraId="19F1517E" w14:textId="77777777" w:rsidR="00C557C8" w:rsidRPr="00D529B5" w:rsidRDefault="00C557C8" w:rsidP="00C557C8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 w:rsidRPr="00D529B5">
        <w:rPr>
          <w:rFonts w:ascii="Arial" w:hAnsi="Arial" w:cs="Arial"/>
          <w:b/>
          <w:bCs/>
          <w:sz w:val="22"/>
        </w:rPr>
        <w:t>3GPP TSG-RAN WG2 Meeting #11</w:t>
      </w:r>
      <w:r>
        <w:rPr>
          <w:rFonts w:ascii="Arial" w:hAnsi="Arial" w:cs="Arial"/>
          <w:b/>
          <w:bCs/>
          <w:sz w:val="22"/>
        </w:rPr>
        <w:t>3</w:t>
      </w:r>
      <w:r w:rsidRPr="00D529B5">
        <w:rPr>
          <w:rFonts w:ascii="Arial" w:hAnsi="Arial" w:cs="Arial"/>
          <w:b/>
          <w:bCs/>
          <w:sz w:val="22"/>
        </w:rPr>
        <w:t xml:space="preserve"> Electronic</w:t>
      </w:r>
      <w:r w:rsidRPr="00D529B5">
        <w:rPr>
          <w:rFonts w:ascii="Arial" w:hAnsi="Arial" w:cs="Arial"/>
          <w:b/>
          <w:bCs/>
          <w:sz w:val="22"/>
        </w:rPr>
        <w:tab/>
        <w:t>R2-21</w:t>
      </w:r>
      <w:r>
        <w:rPr>
          <w:rFonts w:ascii="Arial" w:hAnsi="Arial" w:cs="Arial"/>
          <w:b/>
          <w:bCs/>
          <w:sz w:val="22"/>
        </w:rPr>
        <w:t>0XXXX</w:t>
      </w:r>
    </w:p>
    <w:p w14:paraId="59D01787" w14:textId="77777777" w:rsidR="00C557C8" w:rsidRPr="00D529B5" w:rsidRDefault="00C557C8" w:rsidP="00C557C8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25 January</w:t>
      </w:r>
      <w:r w:rsidRPr="0034310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05</w:t>
      </w:r>
      <w:r w:rsidRPr="0034310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February</w:t>
      </w:r>
      <w:r w:rsidRPr="00343101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1</w:t>
      </w:r>
    </w:p>
    <w:p w14:paraId="18585AA4" w14:textId="77777777" w:rsidR="00D529B5" w:rsidRPr="00D529B5" w:rsidRDefault="00D529B5" w:rsidP="00D529B5">
      <w:pPr>
        <w:spacing w:after="0"/>
        <w:rPr>
          <w:rFonts w:ascii="Arial" w:hAnsi="Arial" w:cs="Arial"/>
        </w:rPr>
      </w:pPr>
    </w:p>
    <w:p w14:paraId="109A1707" w14:textId="77777777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Title:</w:t>
      </w:r>
      <w:r w:rsidRPr="00D529B5">
        <w:rPr>
          <w:rFonts w:ascii="Arial" w:hAnsi="Arial" w:cs="Arial"/>
          <w:b/>
        </w:rPr>
        <w:tab/>
      </w:r>
      <w:r w:rsidRPr="00D529B5">
        <w:rPr>
          <w:rFonts w:ascii="Arial" w:hAnsi="Arial" w:cs="Arial"/>
          <w:bCs/>
        </w:rPr>
        <w:t>Reply LS on LS on restricting the rate per UE per network slice</w:t>
      </w:r>
    </w:p>
    <w:p w14:paraId="02722C08" w14:textId="77777777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Response to:</w:t>
      </w:r>
      <w:r w:rsidRPr="00D529B5">
        <w:rPr>
          <w:rFonts w:ascii="Arial" w:hAnsi="Arial" w:cs="Arial"/>
          <w:bCs/>
        </w:rPr>
        <w:tab/>
        <w:t>S2-2007946/</w:t>
      </w:r>
      <w:r w:rsidRPr="00D529B5">
        <w:t xml:space="preserve"> </w:t>
      </w:r>
      <w:r w:rsidRPr="00D529B5">
        <w:rPr>
          <w:rFonts w:ascii="Arial" w:hAnsi="Arial" w:cs="Arial"/>
          <w:bCs/>
        </w:rPr>
        <w:t>R2-2010694</w:t>
      </w:r>
    </w:p>
    <w:p w14:paraId="710FE321" w14:textId="77777777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Release:</w:t>
      </w:r>
      <w:r w:rsidRPr="00D529B5">
        <w:rPr>
          <w:rFonts w:ascii="Arial" w:hAnsi="Arial" w:cs="Arial"/>
          <w:bCs/>
        </w:rPr>
        <w:tab/>
        <w:t>Release 17</w:t>
      </w:r>
    </w:p>
    <w:p w14:paraId="098959FC" w14:textId="77777777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Work Item:</w:t>
      </w:r>
      <w:r w:rsidRPr="00D529B5">
        <w:rPr>
          <w:rFonts w:ascii="Arial" w:hAnsi="Arial" w:cs="Arial"/>
          <w:bCs/>
        </w:rPr>
        <w:tab/>
      </w:r>
      <w:r w:rsidRPr="00D529B5">
        <w:rPr>
          <w:rFonts w:ascii="Arial" w:hAnsi="Arial" w:cs="Arial"/>
          <w:bCs/>
          <w:lang w:val="en-US"/>
        </w:rPr>
        <w:t>FS_eNS_Ph2</w:t>
      </w:r>
    </w:p>
    <w:p w14:paraId="754DDFCD" w14:textId="77777777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/>
        </w:rPr>
      </w:pPr>
    </w:p>
    <w:p w14:paraId="478FB1B6" w14:textId="77777777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Source:</w:t>
      </w:r>
      <w:r w:rsidRPr="00D529B5">
        <w:rPr>
          <w:rFonts w:ascii="Arial" w:hAnsi="Arial" w:cs="Arial"/>
          <w:bCs/>
        </w:rPr>
        <w:tab/>
        <w:t>TSG RAN WG2</w:t>
      </w:r>
    </w:p>
    <w:p w14:paraId="6EA15EDE" w14:textId="77777777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To:</w:t>
      </w:r>
      <w:r w:rsidRPr="00D529B5">
        <w:rPr>
          <w:rFonts w:ascii="Arial" w:hAnsi="Arial" w:cs="Arial"/>
          <w:bCs/>
        </w:rPr>
        <w:tab/>
        <w:t>SA2</w:t>
      </w:r>
    </w:p>
    <w:p w14:paraId="3FC15CFD" w14:textId="77777777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Cc:</w:t>
      </w:r>
      <w:r w:rsidRPr="00D529B5">
        <w:rPr>
          <w:rFonts w:ascii="Arial" w:hAnsi="Arial" w:cs="Arial"/>
          <w:bCs/>
        </w:rPr>
        <w:tab/>
        <w:t>RAN3</w:t>
      </w:r>
    </w:p>
    <w:p w14:paraId="781936F0" w14:textId="77777777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Cs/>
        </w:rPr>
      </w:pPr>
    </w:p>
    <w:p w14:paraId="7A5D9E01" w14:textId="77777777" w:rsidR="00D529B5" w:rsidRPr="00D529B5" w:rsidRDefault="00D529B5" w:rsidP="00D529B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Contact Person:</w:t>
      </w:r>
      <w:r w:rsidRPr="00D529B5">
        <w:rPr>
          <w:rFonts w:ascii="Arial" w:hAnsi="Arial" w:cs="Arial"/>
          <w:bCs/>
        </w:rPr>
        <w:tab/>
      </w:r>
    </w:p>
    <w:p w14:paraId="74838046" w14:textId="77777777" w:rsidR="00D529B5" w:rsidRPr="00D529B5" w:rsidRDefault="00D529B5" w:rsidP="00D529B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Name:</w:t>
      </w:r>
      <w:r w:rsidRPr="00D529B5">
        <w:rPr>
          <w:rFonts w:ascii="Arial" w:hAnsi="Arial" w:cs="Arial"/>
          <w:bCs/>
        </w:rPr>
        <w:tab/>
      </w:r>
      <w:proofErr w:type="spellStart"/>
      <w:r w:rsidRPr="00D529B5">
        <w:rPr>
          <w:rFonts w:ascii="Arial" w:hAnsi="Arial" w:cs="Arial"/>
          <w:bCs/>
        </w:rPr>
        <w:t>Gy</w:t>
      </w:r>
      <w:proofErr w:type="spellEnd"/>
      <w:r w:rsidRPr="00D529B5">
        <w:rPr>
          <w:rFonts w:ascii="Arial" w:hAnsi="Arial" w:cs="Arial"/>
          <w:bCs/>
          <w:lang w:val="hu-HU"/>
        </w:rPr>
        <w:t>örgy Wolfner</w:t>
      </w:r>
    </w:p>
    <w:p w14:paraId="73DCFDA1" w14:textId="77777777" w:rsidR="00D529B5" w:rsidRPr="00D529B5" w:rsidRDefault="00D529B5" w:rsidP="00D529B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D529B5">
        <w:rPr>
          <w:rFonts w:ascii="Arial" w:hAnsi="Arial" w:cs="Arial"/>
          <w:b/>
          <w:color w:val="0000FF"/>
          <w:lang w:val="fr-FR"/>
        </w:rPr>
        <w:t xml:space="preserve">E-mail </w:t>
      </w:r>
      <w:proofErr w:type="spellStart"/>
      <w:r w:rsidRPr="00D529B5">
        <w:rPr>
          <w:rFonts w:ascii="Arial" w:hAnsi="Arial" w:cs="Arial"/>
          <w:b/>
          <w:color w:val="0000FF"/>
          <w:lang w:val="fr-FR"/>
        </w:rPr>
        <w:t>Address</w:t>
      </w:r>
      <w:proofErr w:type="spellEnd"/>
      <w:r w:rsidRPr="00D529B5">
        <w:rPr>
          <w:rFonts w:ascii="Arial" w:hAnsi="Arial" w:cs="Arial"/>
          <w:b/>
          <w:color w:val="0000FF"/>
          <w:lang w:val="fr-FR"/>
        </w:rPr>
        <w:t>:</w:t>
      </w:r>
      <w:r w:rsidRPr="00D529B5">
        <w:rPr>
          <w:rFonts w:ascii="Arial" w:hAnsi="Arial" w:cs="Arial"/>
          <w:bCs/>
          <w:color w:val="0000FF"/>
          <w:lang w:val="fr-FR"/>
        </w:rPr>
        <w:tab/>
      </w:r>
      <w:proofErr w:type="spellStart"/>
      <w:r w:rsidRPr="00D529B5">
        <w:rPr>
          <w:rFonts w:ascii="Arial" w:hAnsi="Arial" w:cs="Arial"/>
          <w:bCs/>
          <w:color w:val="0000FF"/>
          <w:lang w:val="fr-FR"/>
        </w:rPr>
        <w:t>gyorgy</w:t>
      </w:r>
      <w:proofErr w:type="spellEnd"/>
      <w:r w:rsidRPr="00D529B5">
        <w:rPr>
          <w:rFonts w:ascii="Arial" w:hAnsi="Arial" w:cs="Arial"/>
          <w:bCs/>
          <w:color w:val="0000FF"/>
          <w:lang w:val="en-US"/>
        </w:rPr>
        <w:t>(dot)</w:t>
      </w:r>
      <w:proofErr w:type="spellStart"/>
      <w:r w:rsidRPr="00D529B5">
        <w:rPr>
          <w:rFonts w:ascii="Arial" w:hAnsi="Arial" w:cs="Arial"/>
          <w:bCs/>
          <w:color w:val="0000FF"/>
          <w:lang w:val="en-US"/>
        </w:rPr>
        <w:t>wolfner</w:t>
      </w:r>
      <w:proofErr w:type="spellEnd"/>
      <w:r w:rsidRPr="00D529B5">
        <w:rPr>
          <w:rFonts w:ascii="Arial" w:hAnsi="Arial" w:cs="Arial"/>
          <w:bCs/>
          <w:color w:val="0000FF"/>
          <w:lang w:val="en-US"/>
        </w:rPr>
        <w:t>(at)</w:t>
      </w:r>
      <w:proofErr w:type="spellStart"/>
      <w:r w:rsidRPr="00D529B5">
        <w:rPr>
          <w:rFonts w:ascii="Arial" w:hAnsi="Arial" w:cs="Arial"/>
          <w:bCs/>
          <w:color w:val="0000FF"/>
          <w:lang w:val="fr-FR"/>
        </w:rPr>
        <w:t>nokia</w:t>
      </w:r>
      <w:proofErr w:type="spellEnd"/>
      <w:r w:rsidRPr="00D529B5">
        <w:rPr>
          <w:rFonts w:ascii="Arial" w:hAnsi="Arial" w:cs="Arial"/>
          <w:bCs/>
          <w:color w:val="0000FF"/>
          <w:lang w:val="fr-FR"/>
        </w:rPr>
        <w:t>(dot)com</w:t>
      </w:r>
    </w:p>
    <w:p w14:paraId="7FFB0198" w14:textId="77777777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B792B03" w14:textId="77777777" w:rsidR="00D529B5" w:rsidRPr="00D529B5" w:rsidRDefault="00D529B5" w:rsidP="00D529B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Send any reply LS to:</w:t>
      </w:r>
      <w:r w:rsidRPr="00D529B5">
        <w:rPr>
          <w:rFonts w:ascii="Arial" w:hAnsi="Arial" w:cs="Arial"/>
          <w:b/>
        </w:rPr>
        <w:tab/>
        <w:t xml:space="preserve">3GPP Liaisons Coordinator, </w:t>
      </w:r>
      <w:hyperlink r:id="rId26" w:history="1">
        <w:r w:rsidRPr="00D529B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D529B5">
        <w:rPr>
          <w:rFonts w:ascii="Arial" w:hAnsi="Arial" w:cs="Arial"/>
          <w:b/>
        </w:rPr>
        <w:t xml:space="preserve"> </w:t>
      </w:r>
      <w:r w:rsidRPr="00D529B5">
        <w:rPr>
          <w:rFonts w:ascii="Arial" w:hAnsi="Arial" w:cs="Arial"/>
          <w:bCs/>
        </w:rPr>
        <w:tab/>
      </w:r>
    </w:p>
    <w:p w14:paraId="5274099A" w14:textId="77777777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/>
        </w:rPr>
      </w:pPr>
    </w:p>
    <w:p w14:paraId="48A127EB" w14:textId="77777777" w:rsidR="00D529B5" w:rsidRPr="00D529B5" w:rsidRDefault="00D529B5" w:rsidP="00D529B5">
      <w:pPr>
        <w:spacing w:after="60"/>
        <w:ind w:left="1985" w:hanging="1985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Attachments:</w:t>
      </w:r>
      <w:r w:rsidRPr="00D529B5">
        <w:rPr>
          <w:rFonts w:ascii="Arial" w:hAnsi="Arial" w:cs="Arial"/>
          <w:bCs/>
        </w:rPr>
        <w:tab/>
        <w:t>-</w:t>
      </w:r>
    </w:p>
    <w:p w14:paraId="69854D71" w14:textId="77777777" w:rsidR="00D529B5" w:rsidRPr="00D529B5" w:rsidRDefault="00D529B5" w:rsidP="00D529B5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39F8D78B" w14:textId="77777777" w:rsidR="00D529B5" w:rsidRPr="00D529B5" w:rsidRDefault="00D529B5" w:rsidP="00D529B5">
      <w:pPr>
        <w:spacing w:after="0"/>
        <w:rPr>
          <w:rFonts w:ascii="Arial" w:hAnsi="Arial" w:cs="Arial"/>
        </w:rPr>
      </w:pPr>
    </w:p>
    <w:p w14:paraId="1A71D421" w14:textId="77777777" w:rsidR="00D529B5" w:rsidRPr="00D529B5" w:rsidRDefault="00D529B5" w:rsidP="00D529B5">
      <w:pPr>
        <w:spacing w:after="120"/>
        <w:rPr>
          <w:rFonts w:ascii="Arial" w:hAnsi="Arial" w:cs="Arial"/>
          <w:b/>
        </w:rPr>
      </w:pPr>
      <w:r w:rsidRPr="00D529B5">
        <w:rPr>
          <w:rFonts w:ascii="Arial" w:hAnsi="Arial" w:cs="Arial"/>
          <w:b/>
        </w:rPr>
        <w:t>1. Overall Description:</w:t>
      </w:r>
    </w:p>
    <w:p w14:paraId="1BE3A74B" w14:textId="25039210" w:rsidR="00D529B5" w:rsidRPr="00D529B5" w:rsidRDefault="00D529B5" w:rsidP="00D529B5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D529B5">
        <w:rPr>
          <w:rFonts w:ascii="Arial" w:hAnsi="Arial" w:cs="Arial"/>
          <w:lang w:val="en-US"/>
        </w:rPr>
        <w:t>RAN2 thanks SA2 for the LS on restricting the rate per UE per network slice (</w:t>
      </w:r>
      <w:r w:rsidRPr="00D529B5">
        <w:rPr>
          <w:rFonts w:ascii="Arial" w:hAnsi="Arial" w:cs="Arial"/>
          <w:bCs/>
        </w:rPr>
        <w:t>S2-2007946/</w:t>
      </w:r>
      <w:r w:rsidRPr="00D529B5">
        <w:t xml:space="preserve"> </w:t>
      </w:r>
      <w:r w:rsidRPr="00D529B5">
        <w:rPr>
          <w:rFonts w:ascii="Arial" w:hAnsi="Arial" w:cs="Arial"/>
          <w:bCs/>
        </w:rPr>
        <w:t>R2-2010694</w:t>
      </w:r>
      <w:r w:rsidRPr="00D529B5">
        <w:rPr>
          <w:rFonts w:ascii="Arial" w:hAnsi="Arial" w:cs="Arial"/>
          <w:lang w:val="en-US"/>
        </w:rPr>
        <w:t>).</w:t>
      </w:r>
      <w:r w:rsidR="00C557C8">
        <w:rPr>
          <w:rFonts w:ascii="Arial" w:hAnsi="Arial" w:cs="Arial"/>
          <w:lang w:val="en-US"/>
        </w:rPr>
        <w:t xml:space="preserve"> RAN2 would like to extend the feedback provided in </w:t>
      </w:r>
      <w:r w:rsidR="00C557C8" w:rsidRPr="00C557C8">
        <w:rPr>
          <w:rFonts w:ascii="Arial" w:hAnsi="Arial" w:cs="Arial"/>
          <w:lang w:val="en-US"/>
        </w:rPr>
        <w:t>R2-</w:t>
      </w:r>
      <w:bookmarkStart w:id="1" w:name="_GoBack"/>
      <w:r w:rsidR="00C557C8" w:rsidRPr="00C557C8">
        <w:rPr>
          <w:rFonts w:ascii="Arial" w:hAnsi="Arial" w:cs="Arial"/>
          <w:lang w:val="en-US"/>
        </w:rPr>
        <w:t>2011104</w:t>
      </w:r>
      <w:r w:rsidR="00C557C8">
        <w:rPr>
          <w:rFonts w:ascii="Arial" w:hAnsi="Arial" w:cs="Arial"/>
          <w:lang w:val="en-US"/>
        </w:rPr>
        <w:t xml:space="preserve"> on Solution #22</w:t>
      </w:r>
      <w:r w:rsidR="008911F4">
        <w:rPr>
          <w:rFonts w:ascii="Arial" w:hAnsi="Arial" w:cs="Arial"/>
          <w:lang w:val="en-US"/>
        </w:rPr>
        <w:t>.</w:t>
      </w:r>
    </w:p>
    <w:bookmarkEnd w:id="1"/>
    <w:p w14:paraId="2EA23666" w14:textId="2D034708" w:rsidR="00D529B5" w:rsidRDefault="00837E75" w:rsidP="00D529B5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further </w:t>
      </w:r>
      <w:r w:rsidR="00B44636">
        <w:rPr>
          <w:rFonts w:ascii="Arial" w:hAnsi="Arial" w:cs="Arial"/>
          <w:lang w:val="en-US"/>
        </w:rPr>
        <w:t xml:space="preserve">discussed </w:t>
      </w:r>
      <w:r w:rsidR="00A1235E">
        <w:rPr>
          <w:rFonts w:ascii="Arial" w:hAnsi="Arial" w:cs="Arial"/>
          <w:lang w:val="en-US"/>
        </w:rPr>
        <w:t xml:space="preserve">the impacts of </w:t>
      </w:r>
      <w:r w:rsidR="00DF4EDC">
        <w:rPr>
          <w:rFonts w:ascii="Arial" w:hAnsi="Arial" w:cs="Arial"/>
          <w:lang w:val="en-US"/>
        </w:rPr>
        <w:t xml:space="preserve">SMBR </w:t>
      </w:r>
      <w:r w:rsidR="00BC172D">
        <w:rPr>
          <w:rFonts w:ascii="Arial" w:hAnsi="Arial" w:cs="Arial"/>
          <w:lang w:val="en-US"/>
        </w:rPr>
        <w:t xml:space="preserve">enforcement and concluded </w:t>
      </w:r>
      <w:r w:rsidR="00170C04">
        <w:rPr>
          <w:rFonts w:ascii="Arial" w:hAnsi="Arial" w:cs="Arial"/>
          <w:lang w:val="en-US"/>
        </w:rPr>
        <w:t>that</w:t>
      </w:r>
      <w:r w:rsidR="005507F5">
        <w:rPr>
          <w:rFonts w:ascii="Arial" w:hAnsi="Arial" w:cs="Arial"/>
          <w:lang w:val="en-US"/>
        </w:rPr>
        <w:t xml:space="preserve"> </w:t>
      </w:r>
      <w:r w:rsidR="00823C81" w:rsidRPr="00823C81">
        <w:rPr>
          <w:rFonts w:ascii="Arial" w:hAnsi="Arial" w:cs="Arial"/>
          <w:lang w:val="en-US"/>
        </w:rPr>
        <w:t xml:space="preserve">SMBR enforcement </w:t>
      </w:r>
      <w:r w:rsidR="007E6AF2">
        <w:rPr>
          <w:rFonts w:ascii="Arial" w:hAnsi="Arial" w:cs="Arial"/>
          <w:lang w:val="en-US"/>
        </w:rPr>
        <w:t>with proper configuration (LCG and LCH restrictions)</w:t>
      </w:r>
      <w:r w:rsidR="0072390C">
        <w:rPr>
          <w:rFonts w:ascii="Arial" w:hAnsi="Arial" w:cs="Arial"/>
          <w:lang w:val="en-US"/>
        </w:rPr>
        <w:t xml:space="preserve"> </w:t>
      </w:r>
      <w:r w:rsidR="00823C81" w:rsidRPr="00823C81">
        <w:rPr>
          <w:rFonts w:ascii="Arial" w:hAnsi="Arial" w:cs="Arial"/>
          <w:lang w:val="en-US"/>
        </w:rPr>
        <w:t xml:space="preserve">can be supported without RAN2 </w:t>
      </w:r>
      <w:r w:rsidR="008B2773">
        <w:rPr>
          <w:rFonts w:ascii="Arial" w:hAnsi="Arial" w:cs="Arial"/>
          <w:lang w:val="en-US"/>
        </w:rPr>
        <w:t xml:space="preserve">specification </w:t>
      </w:r>
      <w:r w:rsidR="00823C81" w:rsidRPr="00823C81">
        <w:rPr>
          <w:rFonts w:ascii="Arial" w:hAnsi="Arial" w:cs="Arial"/>
          <w:lang w:val="en-US"/>
        </w:rPr>
        <w:t>impacts</w:t>
      </w:r>
      <w:r w:rsidR="00A45F1B">
        <w:rPr>
          <w:rFonts w:ascii="Arial" w:hAnsi="Arial" w:cs="Arial"/>
          <w:lang w:val="en-US"/>
        </w:rPr>
        <w:t>.</w:t>
      </w:r>
      <w:r w:rsidR="00170C04">
        <w:rPr>
          <w:rFonts w:ascii="Arial" w:hAnsi="Arial" w:cs="Arial"/>
          <w:lang w:val="en-US"/>
        </w:rPr>
        <w:t xml:space="preserve"> </w:t>
      </w:r>
    </w:p>
    <w:p w14:paraId="4BE4B277" w14:textId="77777777" w:rsidR="00C557C8" w:rsidRPr="00D529B5" w:rsidRDefault="00C557C8" w:rsidP="00D529B5">
      <w:pPr>
        <w:spacing w:after="120"/>
        <w:rPr>
          <w:rFonts w:ascii="Arial" w:hAnsi="Arial" w:cs="Arial"/>
          <w:lang w:val="en-US"/>
        </w:rPr>
      </w:pPr>
    </w:p>
    <w:p w14:paraId="200DB821" w14:textId="77777777" w:rsidR="00D529B5" w:rsidRPr="00D529B5" w:rsidRDefault="00D529B5" w:rsidP="00D529B5">
      <w:pPr>
        <w:spacing w:after="120"/>
        <w:rPr>
          <w:rFonts w:ascii="Arial" w:hAnsi="Arial" w:cs="Arial"/>
          <w:b/>
        </w:rPr>
      </w:pPr>
      <w:r w:rsidRPr="00D529B5">
        <w:rPr>
          <w:rFonts w:ascii="Arial" w:hAnsi="Arial" w:cs="Arial"/>
          <w:b/>
        </w:rPr>
        <w:t>2. Actions:</w:t>
      </w:r>
    </w:p>
    <w:p w14:paraId="495D91FE" w14:textId="77777777" w:rsidR="00D529B5" w:rsidRPr="00D529B5" w:rsidRDefault="00D529B5" w:rsidP="00D529B5">
      <w:pPr>
        <w:spacing w:after="120"/>
        <w:ind w:left="1985" w:hanging="1985"/>
        <w:rPr>
          <w:rFonts w:ascii="Arial" w:hAnsi="Arial" w:cs="Arial"/>
          <w:b/>
        </w:rPr>
      </w:pPr>
      <w:r w:rsidRPr="00D529B5">
        <w:rPr>
          <w:rFonts w:ascii="Arial" w:hAnsi="Arial" w:cs="Arial"/>
          <w:b/>
        </w:rPr>
        <w:t>To SA2 group.</w:t>
      </w:r>
    </w:p>
    <w:p w14:paraId="25B6AC78" w14:textId="77777777" w:rsidR="00D529B5" w:rsidRPr="00D529B5" w:rsidRDefault="00D529B5" w:rsidP="00D529B5">
      <w:pPr>
        <w:spacing w:after="120"/>
        <w:ind w:left="993" w:hanging="993"/>
        <w:rPr>
          <w:rFonts w:ascii="Arial" w:hAnsi="Arial" w:cs="Arial"/>
        </w:rPr>
      </w:pPr>
      <w:r w:rsidRPr="00D529B5">
        <w:rPr>
          <w:rFonts w:ascii="Arial" w:hAnsi="Arial" w:cs="Arial"/>
          <w:b/>
        </w:rPr>
        <w:t xml:space="preserve">ACTION: </w:t>
      </w:r>
      <w:r w:rsidRPr="00D529B5">
        <w:rPr>
          <w:rFonts w:ascii="Arial" w:hAnsi="Arial" w:cs="Arial"/>
          <w:b/>
        </w:rPr>
        <w:tab/>
      </w:r>
      <w:r w:rsidRPr="00D529B5">
        <w:rPr>
          <w:rFonts w:ascii="Arial" w:hAnsi="Arial" w:cs="Arial"/>
        </w:rPr>
        <w:t>RAN2 respectfully asks SA2 to take the above feedbacks into account.</w:t>
      </w:r>
    </w:p>
    <w:p w14:paraId="6C034059" w14:textId="77777777" w:rsidR="00D529B5" w:rsidRPr="00D529B5" w:rsidRDefault="00D529B5" w:rsidP="00D529B5">
      <w:pPr>
        <w:spacing w:after="120"/>
        <w:rPr>
          <w:rFonts w:ascii="Arial" w:hAnsi="Arial" w:cs="Arial"/>
          <w:b/>
        </w:rPr>
      </w:pPr>
    </w:p>
    <w:p w14:paraId="0BA07BBB" w14:textId="77777777" w:rsidR="00C557C8" w:rsidRPr="005C7689" w:rsidRDefault="00C557C8" w:rsidP="00C557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26B77706" w14:textId="77777777" w:rsidR="00C557C8" w:rsidRDefault="00C557C8" w:rsidP="00C557C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RAN2#113bis-e</w:t>
      </w:r>
      <w:r>
        <w:rPr>
          <w:rFonts w:ascii="Arial" w:hAnsi="Arial" w:cs="Arial"/>
          <w:bCs/>
        </w:rPr>
        <w:tab/>
        <w:t>from 2021-04-12</w:t>
      </w:r>
      <w:r>
        <w:rPr>
          <w:rFonts w:ascii="Arial" w:hAnsi="Arial" w:cs="Arial"/>
          <w:bCs/>
        </w:rPr>
        <w:tab/>
        <w:t>to 2021-04-20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75DDC99" w14:textId="77777777" w:rsidR="00C557C8" w:rsidRDefault="00C557C8" w:rsidP="00C557C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  <w:t>from 2021-05-19</w:t>
      </w:r>
      <w:r>
        <w:rPr>
          <w:rFonts w:ascii="Arial" w:hAnsi="Arial" w:cs="Arial"/>
          <w:bCs/>
        </w:rPr>
        <w:tab/>
        <w:t>to 2021-05-27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187C40E8" w14:textId="38E61F4C" w:rsidR="00ED10A9" w:rsidRDefault="00ED10A9" w:rsidP="00B7538C"/>
    <w:p w14:paraId="35F222F4" w14:textId="77777777" w:rsidR="00080512" w:rsidRPr="00A209D6" w:rsidRDefault="00080512" w:rsidP="00A209D6"/>
    <w:sectPr w:rsidR="00080512" w:rsidRPr="00A209D6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15E93" w14:textId="77777777" w:rsidR="00907568" w:rsidRDefault="00907568">
      <w:r>
        <w:separator/>
      </w:r>
    </w:p>
  </w:endnote>
  <w:endnote w:type="continuationSeparator" w:id="0">
    <w:p w14:paraId="29D04A07" w14:textId="77777777" w:rsidR="00907568" w:rsidRDefault="00907568">
      <w:r>
        <w:continuationSeparator/>
      </w:r>
    </w:p>
  </w:endnote>
  <w:endnote w:type="continuationNotice" w:id="1">
    <w:p w14:paraId="4BBDFFB8" w14:textId="77777777" w:rsidR="00907568" w:rsidRDefault="009075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E777C" w14:textId="77777777" w:rsidR="00907568" w:rsidRDefault="00907568">
      <w:r>
        <w:separator/>
      </w:r>
    </w:p>
  </w:footnote>
  <w:footnote w:type="continuationSeparator" w:id="0">
    <w:p w14:paraId="6EC93C48" w14:textId="77777777" w:rsidR="00907568" w:rsidRDefault="00907568">
      <w:r>
        <w:continuationSeparator/>
      </w:r>
    </w:p>
  </w:footnote>
  <w:footnote w:type="continuationNotice" w:id="1">
    <w:p w14:paraId="4AC527A7" w14:textId="77777777" w:rsidR="00907568" w:rsidRDefault="009075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F68534F"/>
    <w:multiLevelType w:val="hybridMultilevel"/>
    <w:tmpl w:val="88CED94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1787C"/>
    <w:rsid w:val="00023C40"/>
    <w:rsid w:val="00023C51"/>
    <w:rsid w:val="00025870"/>
    <w:rsid w:val="00033397"/>
    <w:rsid w:val="00040095"/>
    <w:rsid w:val="00040608"/>
    <w:rsid w:val="00062208"/>
    <w:rsid w:val="00062D72"/>
    <w:rsid w:val="0006514D"/>
    <w:rsid w:val="00073C9C"/>
    <w:rsid w:val="00077BB7"/>
    <w:rsid w:val="00080512"/>
    <w:rsid w:val="00082F34"/>
    <w:rsid w:val="00084661"/>
    <w:rsid w:val="00090468"/>
    <w:rsid w:val="00090949"/>
    <w:rsid w:val="00094568"/>
    <w:rsid w:val="00096ED2"/>
    <w:rsid w:val="000A5A71"/>
    <w:rsid w:val="000B7BCF"/>
    <w:rsid w:val="000C2941"/>
    <w:rsid w:val="000C522B"/>
    <w:rsid w:val="000C6683"/>
    <w:rsid w:val="000D54EB"/>
    <w:rsid w:val="000D58AB"/>
    <w:rsid w:val="000E152A"/>
    <w:rsid w:val="0010431F"/>
    <w:rsid w:val="0010659D"/>
    <w:rsid w:val="00106C26"/>
    <w:rsid w:val="00112F1A"/>
    <w:rsid w:val="00123E87"/>
    <w:rsid w:val="00145075"/>
    <w:rsid w:val="00155A44"/>
    <w:rsid w:val="0016115E"/>
    <w:rsid w:val="00163AD0"/>
    <w:rsid w:val="00170C04"/>
    <w:rsid w:val="0017330D"/>
    <w:rsid w:val="001741A0"/>
    <w:rsid w:val="00175FA0"/>
    <w:rsid w:val="00190AEA"/>
    <w:rsid w:val="001920F9"/>
    <w:rsid w:val="00192A82"/>
    <w:rsid w:val="00194CD0"/>
    <w:rsid w:val="001A4B31"/>
    <w:rsid w:val="001A627C"/>
    <w:rsid w:val="001B49C9"/>
    <w:rsid w:val="001C23F4"/>
    <w:rsid w:val="001C4F79"/>
    <w:rsid w:val="001F168B"/>
    <w:rsid w:val="001F7831"/>
    <w:rsid w:val="00204045"/>
    <w:rsid w:val="0020712B"/>
    <w:rsid w:val="002161F5"/>
    <w:rsid w:val="002169CA"/>
    <w:rsid w:val="00221C7B"/>
    <w:rsid w:val="00225C0B"/>
    <w:rsid w:val="0022606D"/>
    <w:rsid w:val="00231728"/>
    <w:rsid w:val="00244A05"/>
    <w:rsid w:val="00245BDD"/>
    <w:rsid w:val="00247ACB"/>
    <w:rsid w:val="00250404"/>
    <w:rsid w:val="002542C2"/>
    <w:rsid w:val="002610D8"/>
    <w:rsid w:val="00262BF8"/>
    <w:rsid w:val="002747EC"/>
    <w:rsid w:val="00281A08"/>
    <w:rsid w:val="00283AF6"/>
    <w:rsid w:val="002855BF"/>
    <w:rsid w:val="00296FDF"/>
    <w:rsid w:val="002D0E33"/>
    <w:rsid w:val="002D3F0F"/>
    <w:rsid w:val="002D43F2"/>
    <w:rsid w:val="002D5896"/>
    <w:rsid w:val="002D7907"/>
    <w:rsid w:val="002E453E"/>
    <w:rsid w:val="002F0D22"/>
    <w:rsid w:val="003116E8"/>
    <w:rsid w:val="00311B17"/>
    <w:rsid w:val="003172DC"/>
    <w:rsid w:val="00325AE3"/>
    <w:rsid w:val="00326069"/>
    <w:rsid w:val="003479DD"/>
    <w:rsid w:val="0035462D"/>
    <w:rsid w:val="00360A8A"/>
    <w:rsid w:val="0036459E"/>
    <w:rsid w:val="00364B41"/>
    <w:rsid w:val="00383096"/>
    <w:rsid w:val="0039346C"/>
    <w:rsid w:val="003A41EF"/>
    <w:rsid w:val="003A63B0"/>
    <w:rsid w:val="003B40AD"/>
    <w:rsid w:val="003C4E37"/>
    <w:rsid w:val="003C760D"/>
    <w:rsid w:val="003E16BE"/>
    <w:rsid w:val="003F21FE"/>
    <w:rsid w:val="003F4E28"/>
    <w:rsid w:val="004006E8"/>
    <w:rsid w:val="00401855"/>
    <w:rsid w:val="00402FE5"/>
    <w:rsid w:val="00412CBB"/>
    <w:rsid w:val="00423E4A"/>
    <w:rsid w:val="00424569"/>
    <w:rsid w:val="004460DB"/>
    <w:rsid w:val="00461855"/>
    <w:rsid w:val="00462D3C"/>
    <w:rsid w:val="00465587"/>
    <w:rsid w:val="004745AB"/>
    <w:rsid w:val="00476773"/>
    <w:rsid w:val="00477455"/>
    <w:rsid w:val="004A1F7B"/>
    <w:rsid w:val="004A2035"/>
    <w:rsid w:val="004B582C"/>
    <w:rsid w:val="004C1134"/>
    <w:rsid w:val="004C2A97"/>
    <w:rsid w:val="004C3423"/>
    <w:rsid w:val="004C44D2"/>
    <w:rsid w:val="004D3578"/>
    <w:rsid w:val="004D380D"/>
    <w:rsid w:val="004D70D8"/>
    <w:rsid w:val="004D7DB0"/>
    <w:rsid w:val="004E0C4C"/>
    <w:rsid w:val="004E213A"/>
    <w:rsid w:val="004E6048"/>
    <w:rsid w:val="004E6422"/>
    <w:rsid w:val="004F1A83"/>
    <w:rsid w:val="004F26B0"/>
    <w:rsid w:val="004F4540"/>
    <w:rsid w:val="004F73A7"/>
    <w:rsid w:val="00501302"/>
    <w:rsid w:val="00503171"/>
    <w:rsid w:val="00505361"/>
    <w:rsid w:val="00505AAD"/>
    <w:rsid w:val="00506C28"/>
    <w:rsid w:val="0051165C"/>
    <w:rsid w:val="0053123A"/>
    <w:rsid w:val="00534DA0"/>
    <w:rsid w:val="00543E6C"/>
    <w:rsid w:val="005507F5"/>
    <w:rsid w:val="005560A5"/>
    <w:rsid w:val="0056118C"/>
    <w:rsid w:val="00565087"/>
    <w:rsid w:val="0056573F"/>
    <w:rsid w:val="00571279"/>
    <w:rsid w:val="005731BF"/>
    <w:rsid w:val="0059179A"/>
    <w:rsid w:val="005A3090"/>
    <w:rsid w:val="005A49C6"/>
    <w:rsid w:val="005A64BC"/>
    <w:rsid w:val="005B305B"/>
    <w:rsid w:val="005B3669"/>
    <w:rsid w:val="005B442A"/>
    <w:rsid w:val="005E45D5"/>
    <w:rsid w:val="005F41D0"/>
    <w:rsid w:val="005F4517"/>
    <w:rsid w:val="00611566"/>
    <w:rsid w:val="006403BC"/>
    <w:rsid w:val="0064526B"/>
    <w:rsid w:val="00646D99"/>
    <w:rsid w:val="00656910"/>
    <w:rsid w:val="006574C0"/>
    <w:rsid w:val="006962EC"/>
    <w:rsid w:val="00696821"/>
    <w:rsid w:val="006B50D5"/>
    <w:rsid w:val="006C66D8"/>
    <w:rsid w:val="006D1E24"/>
    <w:rsid w:val="006D35DE"/>
    <w:rsid w:val="006E1417"/>
    <w:rsid w:val="006F6A2C"/>
    <w:rsid w:val="00706100"/>
    <w:rsid w:val="007069DC"/>
    <w:rsid w:val="00710201"/>
    <w:rsid w:val="007132D9"/>
    <w:rsid w:val="00720712"/>
    <w:rsid w:val="0072073A"/>
    <w:rsid w:val="0072390C"/>
    <w:rsid w:val="00723D3D"/>
    <w:rsid w:val="00724A0B"/>
    <w:rsid w:val="00731CB4"/>
    <w:rsid w:val="007342B5"/>
    <w:rsid w:val="00734A5B"/>
    <w:rsid w:val="00735496"/>
    <w:rsid w:val="0074474B"/>
    <w:rsid w:val="00744E76"/>
    <w:rsid w:val="00744F0C"/>
    <w:rsid w:val="00751C66"/>
    <w:rsid w:val="00757D40"/>
    <w:rsid w:val="007662B5"/>
    <w:rsid w:val="00781F0F"/>
    <w:rsid w:val="0078727C"/>
    <w:rsid w:val="0079049D"/>
    <w:rsid w:val="00793DC5"/>
    <w:rsid w:val="00794EDF"/>
    <w:rsid w:val="0079576E"/>
    <w:rsid w:val="00796823"/>
    <w:rsid w:val="007A21E4"/>
    <w:rsid w:val="007A2B7F"/>
    <w:rsid w:val="007A2E55"/>
    <w:rsid w:val="007B18D8"/>
    <w:rsid w:val="007B20EF"/>
    <w:rsid w:val="007B4D16"/>
    <w:rsid w:val="007C095F"/>
    <w:rsid w:val="007C2DD0"/>
    <w:rsid w:val="007D5F0A"/>
    <w:rsid w:val="007E6AF2"/>
    <w:rsid w:val="007F2E08"/>
    <w:rsid w:val="008028A4"/>
    <w:rsid w:val="00805999"/>
    <w:rsid w:val="008076F0"/>
    <w:rsid w:val="00813245"/>
    <w:rsid w:val="00820948"/>
    <w:rsid w:val="00823437"/>
    <w:rsid w:val="00823C81"/>
    <w:rsid w:val="00824980"/>
    <w:rsid w:val="00831D71"/>
    <w:rsid w:val="00832AB4"/>
    <w:rsid w:val="00837372"/>
    <w:rsid w:val="00837E75"/>
    <w:rsid w:val="00840079"/>
    <w:rsid w:val="00840DE0"/>
    <w:rsid w:val="00852875"/>
    <w:rsid w:val="0085370D"/>
    <w:rsid w:val="008559C0"/>
    <w:rsid w:val="00857DE2"/>
    <w:rsid w:val="008607A8"/>
    <w:rsid w:val="008631C3"/>
    <w:rsid w:val="0086354A"/>
    <w:rsid w:val="008717F6"/>
    <w:rsid w:val="008768CA"/>
    <w:rsid w:val="00877EF9"/>
    <w:rsid w:val="00880559"/>
    <w:rsid w:val="008911F4"/>
    <w:rsid w:val="008B2773"/>
    <w:rsid w:val="008B4E0B"/>
    <w:rsid w:val="008B5306"/>
    <w:rsid w:val="008C2E2A"/>
    <w:rsid w:val="008C3057"/>
    <w:rsid w:val="008D1C33"/>
    <w:rsid w:val="008D2E4D"/>
    <w:rsid w:val="008E2BA6"/>
    <w:rsid w:val="008E7E5B"/>
    <w:rsid w:val="008F396F"/>
    <w:rsid w:val="008F3DCD"/>
    <w:rsid w:val="008F3F34"/>
    <w:rsid w:val="0090271F"/>
    <w:rsid w:val="00902DB9"/>
    <w:rsid w:val="0090466A"/>
    <w:rsid w:val="00907568"/>
    <w:rsid w:val="00912BA4"/>
    <w:rsid w:val="00920178"/>
    <w:rsid w:val="00923655"/>
    <w:rsid w:val="00923C53"/>
    <w:rsid w:val="00936071"/>
    <w:rsid w:val="009376CD"/>
    <w:rsid w:val="00940212"/>
    <w:rsid w:val="00942EC2"/>
    <w:rsid w:val="009509E1"/>
    <w:rsid w:val="00961B32"/>
    <w:rsid w:val="00962509"/>
    <w:rsid w:val="00966B29"/>
    <w:rsid w:val="00970DB3"/>
    <w:rsid w:val="00974BB0"/>
    <w:rsid w:val="00975BCD"/>
    <w:rsid w:val="009844C4"/>
    <w:rsid w:val="00987B90"/>
    <w:rsid w:val="00987CC3"/>
    <w:rsid w:val="0099228A"/>
    <w:rsid w:val="009928A9"/>
    <w:rsid w:val="009A0AF3"/>
    <w:rsid w:val="009A3F65"/>
    <w:rsid w:val="009A6282"/>
    <w:rsid w:val="009B07CD"/>
    <w:rsid w:val="009C02C6"/>
    <w:rsid w:val="009C0D11"/>
    <w:rsid w:val="009C19E9"/>
    <w:rsid w:val="009C61BF"/>
    <w:rsid w:val="009C6B63"/>
    <w:rsid w:val="009D091D"/>
    <w:rsid w:val="009D3BB0"/>
    <w:rsid w:val="009D74A6"/>
    <w:rsid w:val="009E0E87"/>
    <w:rsid w:val="009F302B"/>
    <w:rsid w:val="00A035A3"/>
    <w:rsid w:val="00A05A25"/>
    <w:rsid w:val="00A10F02"/>
    <w:rsid w:val="00A1235E"/>
    <w:rsid w:val="00A204CA"/>
    <w:rsid w:val="00A209D6"/>
    <w:rsid w:val="00A22738"/>
    <w:rsid w:val="00A430EC"/>
    <w:rsid w:val="00A446C0"/>
    <w:rsid w:val="00A45F1B"/>
    <w:rsid w:val="00A53724"/>
    <w:rsid w:val="00A53D72"/>
    <w:rsid w:val="00A54B2B"/>
    <w:rsid w:val="00A6072A"/>
    <w:rsid w:val="00A67EDA"/>
    <w:rsid w:val="00A71A59"/>
    <w:rsid w:val="00A82346"/>
    <w:rsid w:val="00A82458"/>
    <w:rsid w:val="00A84AD5"/>
    <w:rsid w:val="00A877A4"/>
    <w:rsid w:val="00A9671C"/>
    <w:rsid w:val="00A96E69"/>
    <w:rsid w:val="00AA1553"/>
    <w:rsid w:val="00AA5FE9"/>
    <w:rsid w:val="00AC4787"/>
    <w:rsid w:val="00AE5D3D"/>
    <w:rsid w:val="00B006F9"/>
    <w:rsid w:val="00B05380"/>
    <w:rsid w:val="00B05962"/>
    <w:rsid w:val="00B15449"/>
    <w:rsid w:val="00B16C2F"/>
    <w:rsid w:val="00B228B5"/>
    <w:rsid w:val="00B27303"/>
    <w:rsid w:val="00B44636"/>
    <w:rsid w:val="00B47FD1"/>
    <w:rsid w:val="00B516BB"/>
    <w:rsid w:val="00B51952"/>
    <w:rsid w:val="00B7538C"/>
    <w:rsid w:val="00B8088B"/>
    <w:rsid w:val="00B84DB2"/>
    <w:rsid w:val="00B924D3"/>
    <w:rsid w:val="00B938AD"/>
    <w:rsid w:val="00BB5E61"/>
    <w:rsid w:val="00BB7D81"/>
    <w:rsid w:val="00BC1632"/>
    <w:rsid w:val="00BC172D"/>
    <w:rsid w:val="00BC3555"/>
    <w:rsid w:val="00BD677A"/>
    <w:rsid w:val="00BE06D2"/>
    <w:rsid w:val="00C0113B"/>
    <w:rsid w:val="00C030BD"/>
    <w:rsid w:val="00C05A15"/>
    <w:rsid w:val="00C12B51"/>
    <w:rsid w:val="00C1562A"/>
    <w:rsid w:val="00C24613"/>
    <w:rsid w:val="00C24650"/>
    <w:rsid w:val="00C25465"/>
    <w:rsid w:val="00C33079"/>
    <w:rsid w:val="00C33237"/>
    <w:rsid w:val="00C44925"/>
    <w:rsid w:val="00C557C8"/>
    <w:rsid w:val="00C55A12"/>
    <w:rsid w:val="00C61561"/>
    <w:rsid w:val="00C61DB8"/>
    <w:rsid w:val="00C6553E"/>
    <w:rsid w:val="00C71E8F"/>
    <w:rsid w:val="00C80968"/>
    <w:rsid w:val="00C83A13"/>
    <w:rsid w:val="00C86F10"/>
    <w:rsid w:val="00C87357"/>
    <w:rsid w:val="00C9068C"/>
    <w:rsid w:val="00C92967"/>
    <w:rsid w:val="00C97708"/>
    <w:rsid w:val="00CA3D0C"/>
    <w:rsid w:val="00CA654B"/>
    <w:rsid w:val="00CB5478"/>
    <w:rsid w:val="00CB55B1"/>
    <w:rsid w:val="00CB72B8"/>
    <w:rsid w:val="00CD0BA8"/>
    <w:rsid w:val="00CD4C7B"/>
    <w:rsid w:val="00CD58FE"/>
    <w:rsid w:val="00CD6F8E"/>
    <w:rsid w:val="00CF09EC"/>
    <w:rsid w:val="00CF7DF7"/>
    <w:rsid w:val="00D33BE3"/>
    <w:rsid w:val="00D3792D"/>
    <w:rsid w:val="00D435AD"/>
    <w:rsid w:val="00D466F5"/>
    <w:rsid w:val="00D529B5"/>
    <w:rsid w:val="00D534B9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1095"/>
    <w:rsid w:val="00DA6294"/>
    <w:rsid w:val="00DA7A03"/>
    <w:rsid w:val="00DB0DB8"/>
    <w:rsid w:val="00DB1818"/>
    <w:rsid w:val="00DB1937"/>
    <w:rsid w:val="00DB32BF"/>
    <w:rsid w:val="00DC309B"/>
    <w:rsid w:val="00DC37D8"/>
    <w:rsid w:val="00DC4DA2"/>
    <w:rsid w:val="00DC5261"/>
    <w:rsid w:val="00DC7A51"/>
    <w:rsid w:val="00DD68DC"/>
    <w:rsid w:val="00DE25D2"/>
    <w:rsid w:val="00DF4EDC"/>
    <w:rsid w:val="00E12731"/>
    <w:rsid w:val="00E46502"/>
    <w:rsid w:val="00E46B52"/>
    <w:rsid w:val="00E46C08"/>
    <w:rsid w:val="00E471CF"/>
    <w:rsid w:val="00E51ABE"/>
    <w:rsid w:val="00E62486"/>
    <w:rsid w:val="00E62835"/>
    <w:rsid w:val="00E64F17"/>
    <w:rsid w:val="00E77645"/>
    <w:rsid w:val="00E805C0"/>
    <w:rsid w:val="00E82E51"/>
    <w:rsid w:val="00E83461"/>
    <w:rsid w:val="00E83697"/>
    <w:rsid w:val="00E859B6"/>
    <w:rsid w:val="00E940BE"/>
    <w:rsid w:val="00EA060B"/>
    <w:rsid w:val="00EA66C9"/>
    <w:rsid w:val="00EB5322"/>
    <w:rsid w:val="00EC337F"/>
    <w:rsid w:val="00EC4A25"/>
    <w:rsid w:val="00ED10A9"/>
    <w:rsid w:val="00EE10FC"/>
    <w:rsid w:val="00EF612C"/>
    <w:rsid w:val="00F01DE7"/>
    <w:rsid w:val="00F025A2"/>
    <w:rsid w:val="00F036E9"/>
    <w:rsid w:val="00F07388"/>
    <w:rsid w:val="00F15ED1"/>
    <w:rsid w:val="00F2026E"/>
    <w:rsid w:val="00F20890"/>
    <w:rsid w:val="00F2210A"/>
    <w:rsid w:val="00F2567D"/>
    <w:rsid w:val="00F31372"/>
    <w:rsid w:val="00F34EAF"/>
    <w:rsid w:val="00F37743"/>
    <w:rsid w:val="00F5030D"/>
    <w:rsid w:val="00F54A3D"/>
    <w:rsid w:val="00F54CB0"/>
    <w:rsid w:val="00F579CD"/>
    <w:rsid w:val="00F653B8"/>
    <w:rsid w:val="00F71B89"/>
    <w:rsid w:val="00F71FE8"/>
    <w:rsid w:val="00F7353C"/>
    <w:rsid w:val="00F746EA"/>
    <w:rsid w:val="00F76F8F"/>
    <w:rsid w:val="00F8667C"/>
    <w:rsid w:val="00F941DF"/>
    <w:rsid w:val="00FA1266"/>
    <w:rsid w:val="00FB36FA"/>
    <w:rsid w:val="00FC1192"/>
    <w:rsid w:val="00FD47C7"/>
    <w:rsid w:val="00FE106D"/>
    <w:rsid w:val="00FE251B"/>
    <w:rsid w:val="00FF46F1"/>
    <w:rsid w:val="00FF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547ED06E-2668-4EE2-8884-9808F232D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EC337F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qFormat/>
    <w:rsid w:val="00EC337F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link w:val="B1"/>
    <w:rsid w:val="00E46502"/>
    <w:rPr>
      <w:lang w:eastAsia="en-US"/>
    </w:rPr>
  </w:style>
  <w:style w:type="character" w:styleId="CommentReference">
    <w:name w:val="annotation reference"/>
    <w:basedOn w:val="DefaultParagraphFont"/>
    <w:rsid w:val="00A67E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7EDA"/>
  </w:style>
  <w:style w:type="character" w:customStyle="1" w:styleId="CommentTextChar">
    <w:name w:val="Comment Text Char"/>
    <w:basedOn w:val="DefaultParagraphFont"/>
    <w:link w:val="CommentText"/>
    <w:rsid w:val="00A67ED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7E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67ED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12-e/Docs/R2-2010694.zip" TargetMode="External"/><Relationship Id="rId18" Type="http://schemas.openxmlformats.org/officeDocument/2006/relationships/hyperlink" Target="https://www.3gpp.org/ftp/tsg_ran/WG2_RL2/TSGR2_112-e/Docs/R2-2008759.zip" TargetMode="External"/><Relationship Id="rId26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ran/WG2_RL2/TSGR2_112-e/Docs/R2-2010694.zip" TargetMode="External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2-e/Docs/R2-2008759.zip" TargetMode="External"/><Relationship Id="rId17" Type="http://schemas.openxmlformats.org/officeDocument/2006/relationships/hyperlink" Target="https://www.3gpp.org/ftp/tsg_ran/WG2_RL2/TSGR2_112-e/Docs/R2-2008759.zip" TargetMode="External"/><Relationship Id="rId25" Type="http://schemas.openxmlformats.org/officeDocument/2006/relationships/hyperlink" Target="https://www.3gpp.org/ftp/tsg_ran/WG2_RL2/TSGR2_112-e/Docs/R2-2010694.zip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12-e/Docs/R2-2011104.zip" TargetMode="External"/><Relationship Id="rId20" Type="http://schemas.openxmlformats.org/officeDocument/2006/relationships/hyperlink" Target="https://www.3gpp.org/ftp/tsg_ran/WG3_Iu/TSGR3_110-e/Docs/R3-207147.zip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mailto:3GPPLiaison@etsi.org" TargetMode="External"/><Relationship Id="rId32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12-e/Docs/R2-2010694.zip" TargetMode="External"/><Relationship Id="rId23" Type="http://schemas.openxmlformats.org/officeDocument/2006/relationships/hyperlink" Target="https://www.3gpp.org/ftp/tsg_ran/WG2_RL2/TSGR2_112-e/Docs/R2-2008759.zip" TargetMode="External"/><Relationship Id="rId28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ran/WG2_RL2/TSGR2_112-e/Docs/R2-2010688.zip" TargetMode="External"/><Relationship Id="rId31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12-e/Docs/R2-2011102.zip" TargetMode="External"/><Relationship Id="rId22" Type="http://schemas.openxmlformats.org/officeDocument/2006/relationships/hyperlink" Target="https://www.3gpp.org/ftp/tsg_ran/WG2_RL2/TSGR2_112-e/Docs/R2-2010694.zip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5AIRPNAIUNRU-859666464-7912</_dlc_DocId>
    <_dlc_DocIdUrl xmlns="71c5aaf6-e6ce-465b-b873-5148d2a4c105">
      <Url>https://nokia.sharepoint.com/sites/c5g/e2earch/_layouts/15/DocIdRedir.aspx?ID=5AIRPNAIUNRU-859666464-7912</Url>
      <Description>5AIRPNAIUNRU-859666464-7912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4</Pages>
  <Words>1630</Words>
  <Characters>9293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10902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(GWO)3</cp:lastModifiedBy>
  <cp:revision>287</cp:revision>
  <dcterms:created xsi:type="dcterms:W3CDTF">2016-08-11T18:53:00Z</dcterms:created>
  <dcterms:modified xsi:type="dcterms:W3CDTF">2021-01-14T19:53:00Z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f360f7f2-4098-449d-b746-2df71c365a59</vt:lpwstr>
  </property>
</Properties>
</file>