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3CF13" w14:textId="3BF44617" w:rsidR="006D54A5" w:rsidRDefault="000246E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1</w:t>
      </w:r>
      <w:r w:rsidR="004C5829">
        <w:rPr>
          <w:rFonts w:cs="Arial"/>
          <w:b/>
          <w:noProof/>
          <w:sz w:val="24"/>
          <w:lang w:eastAsia="zh-CN"/>
        </w:rPr>
        <w:t>3</w:t>
      </w:r>
      <w:r>
        <w:rPr>
          <w:rFonts w:cs="Arial"/>
          <w:b/>
          <w:noProof/>
          <w:sz w:val="24"/>
          <w:lang w:eastAsia="zh-CN"/>
        </w:rPr>
        <w:t>-e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2C7091" w:rsidRPr="002C7091">
        <w:rPr>
          <w:rFonts w:cs="Arial"/>
          <w:b/>
          <w:noProof/>
          <w:sz w:val="24"/>
          <w:lang w:eastAsia="zh-CN"/>
        </w:rPr>
        <w:t>R2-2100481</w:t>
      </w:r>
    </w:p>
    <w:p w14:paraId="286D32D6" w14:textId="2F190CC2" w:rsidR="000246EA" w:rsidRPr="000246EA" w:rsidRDefault="000246E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noProof/>
          <w:sz w:val="24"/>
        </w:rPr>
        <w:t>E</w:t>
      </w:r>
      <w:r w:rsidRPr="007845FA">
        <w:rPr>
          <w:b/>
          <w:noProof/>
          <w:sz w:val="24"/>
        </w:rPr>
        <w:t>lectronic</w:t>
      </w:r>
      <w:r w:rsidRPr="007845FA">
        <w:rPr>
          <w:b/>
          <w:sz w:val="24"/>
          <w:szCs w:val="24"/>
          <w:lang w:eastAsia="zh-CN"/>
        </w:rPr>
        <w:t xml:space="preserve">, </w:t>
      </w:r>
      <w:r w:rsidR="004C5829">
        <w:rPr>
          <w:b/>
          <w:sz w:val="24"/>
          <w:szCs w:val="24"/>
          <w:lang w:eastAsia="zh-CN"/>
        </w:rPr>
        <w:t>January 25 - February</w:t>
      </w:r>
      <w:r>
        <w:rPr>
          <w:b/>
          <w:sz w:val="24"/>
          <w:szCs w:val="24"/>
          <w:lang w:eastAsia="zh-CN"/>
        </w:rPr>
        <w:t xml:space="preserve"> </w:t>
      </w:r>
      <w:r w:rsidR="004C5829">
        <w:rPr>
          <w:b/>
          <w:sz w:val="24"/>
          <w:szCs w:val="24"/>
          <w:lang w:eastAsia="zh-CN"/>
        </w:rPr>
        <w:t>5</w:t>
      </w:r>
      <w:r>
        <w:rPr>
          <w:b/>
          <w:sz w:val="24"/>
          <w:szCs w:val="24"/>
          <w:lang w:eastAsia="zh-CN"/>
        </w:rPr>
        <w:t>,</w:t>
      </w:r>
      <w:r w:rsidRPr="007845FA">
        <w:rPr>
          <w:b/>
          <w:sz w:val="24"/>
          <w:szCs w:val="24"/>
          <w:lang w:eastAsia="zh-CN"/>
        </w:rPr>
        <w:t xml:space="preserve"> 202</w:t>
      </w:r>
      <w:r w:rsidR="004C5829">
        <w:rPr>
          <w:rFonts w:hint="eastAsia"/>
          <w:b/>
          <w:sz w:val="24"/>
          <w:szCs w:val="24"/>
          <w:lang w:eastAsia="ja-JP"/>
        </w:rPr>
        <w:t>1</w:t>
      </w:r>
      <w:r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3EE67377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E34868" w:rsidRPr="00E34868">
        <w:rPr>
          <w:rFonts w:ascii="Arial" w:hAnsi="Arial" w:cs="Arial"/>
          <w:b/>
          <w:sz w:val="22"/>
        </w:rPr>
        <w:t>BCS reporting for intra-band EN-DC band combination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3BE38F9B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2C7091">
        <w:rPr>
          <w:rFonts w:ascii="Arial" w:eastAsiaTheme="minorEastAsia" w:hAnsi="Arial" w:cs="Arial" w:hint="eastAsia"/>
          <w:b/>
          <w:sz w:val="22"/>
          <w:lang w:eastAsia="ja-JP"/>
        </w:rPr>
        <w:t>5</w:t>
      </w:r>
      <w:r w:rsidR="00194C64">
        <w:rPr>
          <w:rFonts w:ascii="Arial" w:eastAsiaTheme="minorEastAsia" w:hAnsi="Arial" w:cs="Arial"/>
          <w:b/>
          <w:sz w:val="22"/>
          <w:lang w:eastAsia="ja-JP"/>
        </w:rPr>
        <w:t>.</w:t>
      </w:r>
      <w:r w:rsidR="002C7091">
        <w:rPr>
          <w:rFonts w:ascii="Arial" w:eastAsiaTheme="minorEastAsia" w:hAnsi="Arial" w:cs="Arial"/>
          <w:b/>
          <w:sz w:val="22"/>
          <w:lang w:eastAsia="ja-JP"/>
        </w:rPr>
        <w:t>4.3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5D86AEA4" w14:textId="2C6957F2" w:rsidR="00030120" w:rsidRDefault="002C7091" w:rsidP="00030120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RAN in their #90 meeting requested RAN4 and RAN2 to look into whether the UE should be reporting BCSs for intra-band EN-DC band combination in higher order band combination [1]. The key point there is that the UE does not support UL in one of the RAT in the fallback band combination where intra-band E-UTRA and NR bands are involved.</w:t>
      </w:r>
    </w:p>
    <w:p w14:paraId="7180DF2D" w14:textId="55B01285" w:rsidR="002C7091" w:rsidRPr="002C7091" w:rsidRDefault="002C7091" w:rsidP="00030120">
      <w:pPr>
        <w:rPr>
          <w:rFonts w:eastAsiaTheme="minorEastAsia" w:hint="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I</w:t>
      </w:r>
      <w:r>
        <w:rPr>
          <w:rFonts w:eastAsiaTheme="minorEastAsia"/>
          <w:sz w:val="22"/>
          <w:szCs w:val="22"/>
          <w:lang w:val="en-US" w:eastAsia="ja-JP"/>
        </w:rPr>
        <w:t>n this document, we look at RAN2 aspect of the issue.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83AC6AA" w14:textId="5F79B070" w:rsidR="00FB208A" w:rsidRPr="00FB208A" w:rsidRDefault="00754A11" w:rsidP="00FB208A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 w:rsidRPr="00754A11">
        <w:rPr>
          <w:rFonts w:ascii="Arial" w:hAnsi="Arial"/>
          <w:sz w:val="28"/>
        </w:rPr>
        <w:t>BCS reporting</w:t>
      </w:r>
    </w:p>
    <w:p w14:paraId="3C588C47" w14:textId="684ED9B7" w:rsidR="004C5829" w:rsidRDefault="004C5829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We take one of the examples mentioned in [1]; supported </w:t>
      </w:r>
      <w:r w:rsidRPr="004C5829">
        <w:rPr>
          <w:rFonts w:eastAsiaTheme="minorEastAsia"/>
          <w:sz w:val="22"/>
          <w:szCs w:val="22"/>
          <w:lang w:val="en-US" w:eastAsia="ja-JP"/>
        </w:rPr>
        <w:t>DC_2A-71A_n71A</w:t>
      </w:r>
      <w:r>
        <w:rPr>
          <w:rFonts w:eastAsiaTheme="minorEastAsia"/>
          <w:sz w:val="22"/>
          <w:szCs w:val="22"/>
          <w:lang w:val="en-US" w:eastAsia="ja-JP"/>
        </w:rPr>
        <w:t xml:space="preserve"> where the UE supports UL only on band 2 and band n71.</w:t>
      </w:r>
    </w:p>
    <w:p w14:paraId="5C33D993" w14:textId="54CC0C85" w:rsidR="004C5829" w:rsidRDefault="004C5829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I</w:t>
      </w:r>
      <w:r>
        <w:rPr>
          <w:rFonts w:eastAsiaTheme="minorEastAsia"/>
          <w:sz w:val="22"/>
          <w:szCs w:val="22"/>
          <w:lang w:val="en-US" w:eastAsia="ja-JP"/>
        </w:rPr>
        <w:t>t is clear that the UE does not support DC_71A</w:t>
      </w:r>
      <w:r w:rsidR="00D52236">
        <w:rPr>
          <w:rFonts w:eastAsiaTheme="minorEastAsia"/>
          <w:sz w:val="22"/>
          <w:szCs w:val="22"/>
          <w:lang w:val="en-US" w:eastAsia="ja-JP"/>
        </w:rPr>
        <w:t>_n71A</w:t>
      </w:r>
      <w:r>
        <w:rPr>
          <w:rFonts w:eastAsiaTheme="minorEastAsia"/>
          <w:sz w:val="22"/>
          <w:szCs w:val="22"/>
          <w:lang w:val="en-US" w:eastAsia="ja-JP"/>
        </w:rPr>
        <w:t xml:space="preserve"> as a fallback EN-DC band combination. </w:t>
      </w:r>
      <w:r w:rsidR="00E34868">
        <w:rPr>
          <w:rFonts w:eastAsiaTheme="minorEastAsia"/>
          <w:sz w:val="22"/>
          <w:szCs w:val="22"/>
          <w:lang w:val="en-US" w:eastAsia="ja-JP"/>
        </w:rPr>
        <w:t>Obviously, t</w:t>
      </w:r>
      <w:r>
        <w:rPr>
          <w:rFonts w:eastAsiaTheme="minorEastAsia"/>
          <w:sz w:val="22"/>
          <w:szCs w:val="22"/>
          <w:lang w:val="en-US" w:eastAsia="ja-JP"/>
        </w:rPr>
        <w:t xml:space="preserve">he UE should not be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BCS(s) for an EN-DC band combination that it does not support.</w:t>
      </w:r>
    </w:p>
    <w:p w14:paraId="145D5A50" w14:textId="690F2007" w:rsidR="004C5829" w:rsidRPr="004C5829" w:rsidRDefault="004C5829" w:rsidP="004C5829">
      <w:pPr>
        <w:ind w:left="1133" w:hangingChars="525" w:hanging="1133"/>
        <w:rPr>
          <w:rFonts w:eastAsiaTheme="minorEastAsia"/>
          <w:sz w:val="22"/>
          <w:szCs w:val="22"/>
          <w:lang w:val="en-US" w:eastAsia="ja-JP"/>
        </w:rPr>
      </w:pPr>
      <w:r w:rsidRPr="004C5829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roposal 1: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>For a</w:t>
      </w:r>
      <w:r w:rsidR="00754A11">
        <w:rPr>
          <w:rFonts w:eastAsiaTheme="minorEastAsia"/>
          <w:sz w:val="22"/>
          <w:szCs w:val="22"/>
          <w:lang w:val="en-US" w:eastAsia="ja-JP"/>
        </w:rPr>
        <w:t xml:space="preserve">n EN-DC </w:t>
      </w:r>
      <w:r>
        <w:rPr>
          <w:rFonts w:eastAsiaTheme="minorEastAsia"/>
          <w:sz w:val="22"/>
          <w:szCs w:val="22"/>
          <w:lang w:val="en-US" w:eastAsia="ja-JP"/>
        </w:rPr>
        <w:t>band combination not resulting in a fallback intra-band EN-DC band combination, the UE does not signal BCS(s) for intra-band EN-DC band combination.</w:t>
      </w:r>
    </w:p>
    <w:p w14:paraId="52697777" w14:textId="28E7B429" w:rsidR="00754A11" w:rsidRPr="00FB208A" w:rsidRDefault="00754A11" w:rsidP="00754A11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Supported bandwidths</w:t>
      </w:r>
    </w:p>
    <w:p w14:paraId="432D2710" w14:textId="3FB7AED7" w:rsidR="00E34868" w:rsidRDefault="00E34868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>he question remains how the network can determine the combinations of CC bandwidths the UE supports. We believe that the following requirement from TS38.101-3 should apply in this case.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494"/>
      </w:tblGrid>
      <w:tr w:rsidR="00E34868" w14:paraId="64120B3F" w14:textId="77777777" w:rsidTr="00E34868">
        <w:tc>
          <w:tcPr>
            <w:tcW w:w="9494" w:type="dxa"/>
          </w:tcPr>
          <w:p w14:paraId="507FCFEE" w14:textId="77777777" w:rsidR="00E34868" w:rsidRPr="00E34868" w:rsidRDefault="00E34868" w:rsidP="00E34868">
            <w:pPr>
              <w:keepNext/>
              <w:spacing w:before="180"/>
              <w:outlineLvl w:val="1"/>
              <w:rPr>
                <w:rFonts w:ascii="Arial" w:eastAsia="Times New Roman" w:hAnsi="Arial" w:cs="Arial"/>
                <w:sz w:val="28"/>
                <w:szCs w:val="28"/>
              </w:rPr>
            </w:pPr>
            <w:bookmarkStart w:id="1" w:name="_Toc21351487"/>
            <w:bookmarkStart w:id="2" w:name="_Toc29807069"/>
            <w:bookmarkStart w:id="3" w:name="_Toc36648783"/>
            <w:bookmarkStart w:id="4" w:name="_Toc36651508"/>
            <w:bookmarkStart w:id="5" w:name="_Toc37256442"/>
            <w:bookmarkStart w:id="6" w:name="_Toc37256783"/>
            <w:bookmarkStart w:id="7" w:name="_Toc45890471"/>
            <w:bookmarkStart w:id="8" w:name="_Toc45891695"/>
            <w:bookmarkStart w:id="9" w:name="_Toc45892105"/>
            <w:bookmarkStart w:id="10" w:name="_Toc45892515"/>
            <w:bookmarkStart w:id="11" w:name="_Toc52352928"/>
            <w:bookmarkStart w:id="12" w:name="_Toc53174751"/>
            <w:r w:rsidRPr="00E34868">
              <w:rPr>
                <w:rFonts w:ascii="Arial" w:eastAsia="Times New Roman" w:hAnsi="Arial" w:cs="Arial"/>
                <w:sz w:val="28"/>
                <w:szCs w:val="28"/>
              </w:rPr>
              <w:t>4.2       Applicability of minimum requirements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5258B952" w14:textId="77777777" w:rsidR="00E34868" w:rsidRPr="00E34868" w:rsidRDefault="00E34868" w:rsidP="00E34868">
            <w:pPr>
              <w:ind w:left="568" w:hanging="284"/>
              <w:rPr>
                <w:rFonts w:ascii="Times New Roman" w:eastAsia="游ゴシック" w:hAnsi="Times New Roman"/>
                <w:lang w:eastAsia="ja-JP"/>
              </w:rPr>
            </w:pPr>
            <w:r w:rsidRPr="00E34868">
              <w:rPr>
                <w:rFonts w:ascii="Times New Roman" w:eastAsia="ＭＳ 明朝" w:hAnsi="Times New Roman"/>
                <w:lang w:eastAsia="ja-JP"/>
              </w:rPr>
              <w:t>[…]</w:t>
            </w:r>
          </w:p>
          <w:p w14:paraId="2EADFEBB" w14:textId="5196BECD" w:rsidR="00E34868" w:rsidRPr="00E34868" w:rsidRDefault="00E34868" w:rsidP="00E34868">
            <w:pPr>
              <w:ind w:left="568" w:hanging="284"/>
              <w:rPr>
                <w:rFonts w:eastAsiaTheme="minorEastAsia"/>
                <w:sz w:val="22"/>
                <w:szCs w:val="22"/>
                <w:lang w:eastAsia="ja-JP"/>
              </w:rPr>
            </w:pPr>
            <w:r w:rsidRPr="00E34868">
              <w:rPr>
                <w:rFonts w:ascii="Times New Roman" w:eastAsia="ＭＳ 明朝" w:hAnsi="Times New Roman"/>
                <w:lang w:eastAsia="ja-JP"/>
              </w:rPr>
              <w:t>      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      </w:r>
          </w:p>
        </w:tc>
      </w:tr>
    </w:tbl>
    <w:p w14:paraId="6F5EDC62" w14:textId="0820D3EB" w:rsidR="00E34868" w:rsidRDefault="00E34868" w:rsidP="00E34868">
      <w:pPr>
        <w:spacing w:beforeLines="100" w:before="240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>he text “</w:t>
      </w:r>
      <w:r w:rsidRPr="00E34868">
        <w:rPr>
          <w:rFonts w:eastAsiaTheme="minorEastAsia"/>
          <w:i/>
          <w:iCs/>
          <w:sz w:val="22"/>
          <w:szCs w:val="22"/>
          <w:lang w:val="en-US" w:eastAsia="ja-JP"/>
        </w:rPr>
        <w:t>If any subsets of the EN-DC configuration do not specify its own bandwidth combination sets in 5.3B</w:t>
      </w:r>
      <w:r>
        <w:rPr>
          <w:rFonts w:eastAsiaTheme="minorEastAsia"/>
          <w:sz w:val="22"/>
          <w:szCs w:val="22"/>
          <w:lang w:val="en-US" w:eastAsia="ja-JP"/>
        </w:rPr>
        <w:t xml:space="preserve">”, conform to the example </w:t>
      </w:r>
      <w:r w:rsidRPr="004C5829">
        <w:rPr>
          <w:rFonts w:eastAsiaTheme="minorEastAsia"/>
          <w:sz w:val="22"/>
          <w:szCs w:val="22"/>
          <w:lang w:val="en-US" w:eastAsia="ja-JP"/>
        </w:rPr>
        <w:t>DC_2A-71A_n71A</w:t>
      </w:r>
      <w:r>
        <w:rPr>
          <w:rFonts w:eastAsiaTheme="minorEastAsia"/>
          <w:sz w:val="22"/>
          <w:szCs w:val="22"/>
          <w:lang w:val="en-US" w:eastAsia="ja-JP"/>
        </w:rPr>
        <w:t xml:space="preserve"> we are discussing in this document, i.e. the UE does not support intra-band EN-DC band combination </w:t>
      </w:r>
      <w:r w:rsidR="00D52236">
        <w:rPr>
          <w:rFonts w:eastAsiaTheme="minorEastAsia"/>
          <w:sz w:val="22"/>
          <w:szCs w:val="22"/>
          <w:lang w:val="en-US" w:eastAsia="ja-JP"/>
        </w:rPr>
        <w:t>DC_71A_n71A</w:t>
      </w:r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21AC8A9A" w14:textId="40E7F450" w:rsidR="00E34868" w:rsidRPr="00E34868" w:rsidRDefault="00E34868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The requirement can be understood that the UE shall support any combinations of bandwidths as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sgianlled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in E-UTRA UE capability and NR UE capability separately. The only issue is that the requirement text assumes </w:t>
      </w:r>
      <w:r>
        <w:rPr>
          <w:rFonts w:eastAsiaTheme="minorEastAsia"/>
          <w:sz w:val="22"/>
          <w:szCs w:val="22"/>
          <w:lang w:val="en-US" w:eastAsia="ja-JP"/>
        </w:rPr>
        <w:lastRenderedPageBreak/>
        <w:t xml:space="preserve">that E-UTRA part </w:t>
      </w:r>
      <w:r w:rsidR="00DC37D3">
        <w:rPr>
          <w:rFonts w:eastAsiaTheme="minorEastAsia"/>
          <w:sz w:val="22"/>
          <w:szCs w:val="22"/>
          <w:lang w:val="en-US" w:eastAsia="ja-JP"/>
        </w:rPr>
        <w:t>or</w:t>
      </w:r>
      <w:r>
        <w:rPr>
          <w:rFonts w:eastAsiaTheme="minorEastAsia"/>
          <w:sz w:val="22"/>
          <w:szCs w:val="22"/>
          <w:lang w:val="en-US" w:eastAsia="ja-JP"/>
        </w:rPr>
        <w:t xml:space="preserve"> NR part of EN-DC band combination </w:t>
      </w:r>
      <w:r w:rsidR="00DC37D3">
        <w:rPr>
          <w:rFonts w:eastAsiaTheme="minorEastAsia"/>
          <w:sz w:val="22"/>
          <w:szCs w:val="22"/>
          <w:lang w:val="en-US" w:eastAsia="ja-JP"/>
        </w:rPr>
        <w:t xml:space="preserve">always forms CA. In the example </w:t>
      </w:r>
      <w:r w:rsidR="00DC37D3" w:rsidRPr="004C5829">
        <w:rPr>
          <w:rFonts w:eastAsiaTheme="minorEastAsia"/>
          <w:sz w:val="22"/>
          <w:szCs w:val="22"/>
          <w:lang w:val="en-US" w:eastAsia="ja-JP"/>
        </w:rPr>
        <w:t>DC_2A-71A_n71A</w:t>
      </w:r>
      <w:r w:rsidR="00DC37D3">
        <w:rPr>
          <w:rFonts w:eastAsiaTheme="minorEastAsia"/>
          <w:sz w:val="22"/>
          <w:szCs w:val="22"/>
          <w:lang w:val="en-US" w:eastAsia="ja-JP"/>
        </w:rPr>
        <w:t xml:space="preserve"> however, NR part is not CA. The supported bandwidths for n71A component should still be clear elsewhere in the UE capability </w:t>
      </w:r>
      <w:proofErr w:type="spellStart"/>
      <w:r w:rsidR="00DC37D3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DC37D3">
        <w:rPr>
          <w:rFonts w:eastAsiaTheme="minorEastAsia"/>
          <w:sz w:val="22"/>
          <w:szCs w:val="22"/>
          <w:lang w:val="en-US" w:eastAsia="ja-JP"/>
        </w:rPr>
        <w:t xml:space="preserve"> without BCS information for intra-band EN-DC band combination. The network use any supported NR bandwidth in combination with any E-UTRA bandwidth combination as </w:t>
      </w:r>
      <w:proofErr w:type="spellStart"/>
      <w:r w:rsidR="00DC37D3">
        <w:rPr>
          <w:rFonts w:eastAsiaTheme="minorEastAsia"/>
          <w:sz w:val="22"/>
          <w:szCs w:val="22"/>
          <w:lang w:val="en-US" w:eastAsia="ja-JP"/>
        </w:rPr>
        <w:t>signalled</w:t>
      </w:r>
      <w:proofErr w:type="spellEnd"/>
      <w:r w:rsidR="00DC37D3">
        <w:rPr>
          <w:rFonts w:eastAsiaTheme="minorEastAsia"/>
          <w:sz w:val="22"/>
          <w:szCs w:val="22"/>
          <w:lang w:val="en-US" w:eastAsia="ja-JP"/>
        </w:rPr>
        <w:t xml:space="preserve"> in E-UTRA UE capability.</w:t>
      </w:r>
    </w:p>
    <w:p w14:paraId="73AEA09C" w14:textId="77737082" w:rsidR="00DC37D3" w:rsidRPr="004C5829" w:rsidRDefault="00DC37D3" w:rsidP="00DC37D3">
      <w:pPr>
        <w:ind w:left="1133" w:hangingChars="525" w:hanging="1133"/>
        <w:rPr>
          <w:rFonts w:eastAsiaTheme="minorEastAsia"/>
          <w:sz w:val="22"/>
          <w:szCs w:val="22"/>
          <w:lang w:val="en-US" w:eastAsia="ja-JP"/>
        </w:rPr>
      </w:pPr>
      <w:r w:rsidRPr="004C5829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 xml:space="preserve">roposal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2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>For a</w:t>
      </w:r>
      <w:r w:rsidR="00754A11">
        <w:rPr>
          <w:rFonts w:eastAsiaTheme="minorEastAsia"/>
          <w:sz w:val="22"/>
          <w:szCs w:val="22"/>
          <w:lang w:val="en-US" w:eastAsia="ja-JP"/>
        </w:rPr>
        <w:t>n EN-DC</w:t>
      </w:r>
      <w:r>
        <w:rPr>
          <w:rFonts w:eastAsiaTheme="minorEastAsia"/>
          <w:sz w:val="22"/>
          <w:szCs w:val="22"/>
          <w:lang w:val="en-US" w:eastAsia="ja-JP"/>
        </w:rPr>
        <w:t xml:space="preserve"> band combination not resulting in a fallback intra-band EN-DC band combination, the UE shall support any combinations of bandwidths as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sgianlled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in E-UTRA UE capability and NR UE capability.</w:t>
      </w:r>
    </w:p>
    <w:p w14:paraId="5BF744C3" w14:textId="264E9F58" w:rsidR="00754A11" w:rsidRPr="00FB208A" w:rsidRDefault="00754A11" w:rsidP="00754A11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UE capability </w:t>
      </w:r>
      <w:proofErr w:type="spellStart"/>
      <w:r>
        <w:rPr>
          <w:rFonts w:ascii="Arial" w:hAnsi="Arial"/>
          <w:sz w:val="28"/>
        </w:rPr>
        <w:t>signalling</w:t>
      </w:r>
      <w:proofErr w:type="spellEnd"/>
      <w:r>
        <w:rPr>
          <w:rFonts w:ascii="Arial" w:hAnsi="Arial"/>
          <w:sz w:val="28"/>
        </w:rPr>
        <w:t xml:space="preserve"> rules</w:t>
      </w:r>
    </w:p>
    <w:p w14:paraId="2407A76B" w14:textId="7BCCE9F4" w:rsidR="00E34868" w:rsidRPr="00DC37D3" w:rsidRDefault="00754A11" w:rsidP="00D12623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val="en-US" w:eastAsia="ja-JP"/>
        </w:rPr>
        <w:t>U</w:t>
      </w:r>
      <w:r w:rsidR="00DC37D3">
        <w:rPr>
          <w:rFonts w:eastAsiaTheme="minorEastAsia"/>
          <w:sz w:val="22"/>
          <w:szCs w:val="22"/>
          <w:lang w:val="en-US" w:eastAsia="ja-JP"/>
        </w:rPr>
        <w:t xml:space="preserve">E capability </w:t>
      </w:r>
      <w:proofErr w:type="spellStart"/>
      <w:r w:rsidR="00DC37D3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DC37D3">
        <w:rPr>
          <w:rFonts w:eastAsiaTheme="minorEastAsia"/>
          <w:sz w:val="22"/>
          <w:szCs w:val="22"/>
          <w:lang w:val="en-US" w:eastAsia="ja-JP"/>
        </w:rPr>
        <w:t xml:space="preserve"> for </w:t>
      </w:r>
      <w:proofErr w:type="spellStart"/>
      <w:r w:rsidR="00DC37D3" w:rsidRPr="00DC37D3">
        <w:rPr>
          <w:rFonts w:eastAsiaTheme="minorEastAsia"/>
          <w:i/>
          <w:iCs/>
          <w:sz w:val="22"/>
          <w:szCs w:val="22"/>
          <w:lang w:val="en-US" w:eastAsia="ja-JP"/>
        </w:rPr>
        <w:t>supportedBandwidthCombinationSet</w:t>
      </w:r>
      <w:proofErr w:type="spellEnd"/>
      <w:r w:rsidR="00DC37D3">
        <w:rPr>
          <w:rFonts w:eastAsiaTheme="minorEastAsia"/>
          <w:sz w:val="22"/>
          <w:szCs w:val="22"/>
          <w:lang w:val="en-US" w:eastAsia="ja-JP"/>
        </w:rPr>
        <w:t xml:space="preserve"> and </w:t>
      </w:r>
      <w:proofErr w:type="spellStart"/>
      <w:r w:rsidR="00DC37D3" w:rsidRPr="00DC37D3">
        <w:rPr>
          <w:rFonts w:eastAsiaTheme="minorEastAsia"/>
          <w:i/>
          <w:iCs/>
          <w:sz w:val="22"/>
          <w:szCs w:val="22"/>
          <w:lang w:val="en-US" w:eastAsia="ja-JP"/>
        </w:rPr>
        <w:t>supportedBandwidthCombinationSetIntraENDC</w:t>
      </w:r>
      <w:proofErr w:type="spellEnd"/>
      <w:r w:rsidR="00DC37D3">
        <w:rPr>
          <w:rFonts w:eastAsiaTheme="minorEastAsia"/>
          <w:sz w:val="22"/>
          <w:szCs w:val="22"/>
          <w:lang w:val="en-US" w:eastAsia="ja-JP"/>
        </w:rPr>
        <w:t xml:space="preserve"> depends on whether the EN-DC band combination </w:t>
      </w:r>
      <w:r w:rsidR="003555A1">
        <w:rPr>
          <w:rFonts w:eastAsiaTheme="minorEastAsia"/>
          <w:sz w:val="22"/>
          <w:szCs w:val="22"/>
          <w:lang w:val="en-US" w:eastAsia="ja-JP"/>
        </w:rPr>
        <w:t xml:space="preserve">is or </w:t>
      </w:r>
      <w:r w:rsidR="00DC37D3">
        <w:rPr>
          <w:rFonts w:eastAsiaTheme="minorEastAsia"/>
          <w:sz w:val="22"/>
          <w:szCs w:val="22"/>
          <w:lang w:val="en-US" w:eastAsia="ja-JP"/>
        </w:rPr>
        <w:t xml:space="preserve">includes an intra-band EN-DC component.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DC37D3" w:rsidRPr="00387C93" w14:paraId="4F9CBA3C" w14:textId="77777777" w:rsidTr="00F802A5">
        <w:trPr>
          <w:cantSplit/>
          <w:tblHeader/>
        </w:trPr>
        <w:tc>
          <w:tcPr>
            <w:tcW w:w="6917" w:type="dxa"/>
          </w:tcPr>
          <w:p w14:paraId="52FE73A2" w14:textId="77777777" w:rsidR="00DC37D3" w:rsidRPr="00387C93" w:rsidRDefault="00DC37D3" w:rsidP="00F802A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supportedBandwidthCombinationSet</w:t>
            </w:r>
            <w:proofErr w:type="spellEnd"/>
          </w:p>
          <w:p w14:paraId="06A6FF4C" w14:textId="77777777" w:rsidR="00DC37D3" w:rsidRPr="00387C93" w:rsidRDefault="00DC37D3" w:rsidP="00F802A5">
            <w:pPr>
              <w:pStyle w:val="TAL"/>
            </w:pPr>
            <w:r w:rsidRPr="00387C93">
              <w:rPr>
                <w:lang w:eastAsia="en-GB"/>
              </w:rPr>
              <w:t xml:space="preserve">Defines the supported bandwidth combination for the band combination set as defined in the TS 38.101-1 [2], TS 38.101-2 [3] and TS 38.101-3 [4]. </w:t>
            </w:r>
            <w:r w:rsidRPr="00387C93">
              <w:rPr>
                <w:szCs w:val="22"/>
              </w:rPr>
              <w:t xml:space="preserve">For NR SA CA, NR-DC, </w:t>
            </w:r>
            <w:bookmarkStart w:id="13" w:name="_Hlk61010539"/>
            <w:r w:rsidRPr="00387C93">
              <w:rPr>
                <w:szCs w:val="22"/>
              </w:rPr>
              <w:t>inter-band (NG)EN-DC without intra-band (NG)EN-DC component</w:t>
            </w:r>
            <w:bookmarkEnd w:id="13"/>
            <w:r w:rsidRPr="00387C93">
              <w:rPr>
                <w:szCs w:val="22"/>
              </w:rPr>
              <w:t xml:space="preserve"> and intra-band (NG)EN-DC with </w:t>
            </w:r>
            <w:r w:rsidRPr="00387C93">
              <w:t xml:space="preserve">additional </w:t>
            </w:r>
            <w:r w:rsidRPr="00387C93">
              <w:rPr>
                <w:szCs w:val="22"/>
              </w:rPr>
              <w:t>inter-band NR CA</w:t>
            </w:r>
            <w:r w:rsidRPr="00387C93">
              <w:t xml:space="preserve"> component</w:t>
            </w:r>
            <w:r w:rsidRPr="00387C93">
              <w:rPr>
                <w:szCs w:val="22"/>
              </w:rPr>
              <w:t xml:space="preserve">, the field defines the bandwidth combinations for the NR part of the band combination. For intra-band (NG)EN-DC without </w:t>
            </w:r>
            <w:r w:rsidRPr="00387C93">
              <w:t xml:space="preserve">additional </w:t>
            </w:r>
            <w:r w:rsidRPr="00387C93">
              <w:rPr>
                <w:szCs w:val="22"/>
              </w:rPr>
              <w:t>inter-band NR and LTE CA</w:t>
            </w:r>
            <w:r w:rsidRPr="00387C93">
              <w:t xml:space="preserve"> component</w:t>
            </w:r>
            <w:r w:rsidRPr="00387C93">
              <w:rPr>
                <w:szCs w:val="22"/>
              </w:rPr>
              <w:t xml:space="preserve">, the field indicates the supported bandwidth combination set applicable to the NR and LTE band combinations. </w:t>
            </w:r>
            <w:r w:rsidRPr="00387C93"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It is mandatory if the band combination has more than one NR carrier (at least one </w:t>
            </w:r>
            <w:proofErr w:type="spellStart"/>
            <w:r w:rsidRPr="00387C93">
              <w:rPr>
                <w:lang w:eastAsia="en-GB"/>
              </w:rPr>
              <w:t>SCell</w:t>
            </w:r>
            <w:proofErr w:type="spellEnd"/>
            <w:r w:rsidRPr="00387C93">
              <w:rPr>
                <w:lang w:eastAsia="en-GB"/>
              </w:rPr>
              <w:t xml:space="preserve"> in an NR cell group) or is an intra-band </w:t>
            </w:r>
            <w:r w:rsidRPr="00387C93">
              <w:rPr>
                <w:szCs w:val="22"/>
              </w:rPr>
              <w:t>(NG)</w:t>
            </w:r>
            <w:r w:rsidRPr="00387C93">
              <w:rPr>
                <w:lang w:eastAsia="en-GB"/>
              </w:rPr>
              <w:t>EN-DC combination or both.</w:t>
            </w:r>
          </w:p>
        </w:tc>
      </w:tr>
      <w:tr w:rsidR="00DC37D3" w:rsidRPr="00387C93" w14:paraId="4458AE6F" w14:textId="77777777" w:rsidTr="00F802A5">
        <w:trPr>
          <w:cantSplit/>
          <w:tblHeader/>
        </w:trPr>
        <w:tc>
          <w:tcPr>
            <w:tcW w:w="6917" w:type="dxa"/>
          </w:tcPr>
          <w:p w14:paraId="4AA16F68" w14:textId="77777777" w:rsidR="00DC37D3" w:rsidRPr="00387C93" w:rsidRDefault="00DC37D3" w:rsidP="00F802A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supportedBandwidthCombinationSetIntraENDC</w:t>
            </w:r>
            <w:proofErr w:type="spellEnd"/>
          </w:p>
          <w:p w14:paraId="2E3BB9EE" w14:textId="77777777" w:rsidR="00DC37D3" w:rsidRPr="00387C93" w:rsidRDefault="00DC37D3" w:rsidP="00F802A5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lang w:eastAsia="en-GB"/>
              </w:rPr>
              <w:t xml:space="preserve">Defines the supported bandwidth combination for the band combination set as defined in the TS 38.101-3 [4]. </w:t>
            </w:r>
            <w:r w:rsidRPr="00387C93">
              <w:rPr>
                <w:szCs w:val="22"/>
              </w:rPr>
              <w:t xml:space="preserve">For intra-band (NG)EN-DC with </w:t>
            </w:r>
            <w:r w:rsidRPr="00387C93">
              <w:t>additional inter-band CA component(s) of LTE and/or NR</w:t>
            </w:r>
            <w:r w:rsidRPr="00387C93">
              <w:rPr>
                <w:szCs w:val="22"/>
              </w:rPr>
              <w:t xml:space="preserve">, the field defines the bandwidth combinations for the </w:t>
            </w:r>
            <w:r w:rsidRPr="00387C93">
              <w:t xml:space="preserve">intra-band </w:t>
            </w:r>
            <w:r w:rsidRPr="00387C93">
              <w:rPr>
                <w:szCs w:val="22"/>
              </w:rPr>
              <w:t>(NG)</w:t>
            </w:r>
            <w:r w:rsidRPr="00387C93">
              <w:t>EN-DC component</w:t>
            </w:r>
            <w:r w:rsidRPr="00387C93">
              <w:rPr>
                <w:szCs w:val="22"/>
              </w:rPr>
              <w:t xml:space="preserve">. </w:t>
            </w:r>
            <w:r w:rsidRPr="00387C93">
              <w:rPr>
                <w:lang w:eastAsia="en-GB"/>
              </w:rPr>
              <w:t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 It is mandatory if the band combination is an</w:t>
            </w:r>
            <w:r w:rsidRPr="00387C93">
              <w:t xml:space="preserve"> intra-band </w:t>
            </w:r>
            <w:r w:rsidRPr="00387C93">
              <w:rPr>
                <w:szCs w:val="22"/>
              </w:rPr>
              <w:t>(NG)</w:t>
            </w:r>
            <w:r w:rsidRPr="00387C93">
              <w:t xml:space="preserve">EN-DC </w:t>
            </w:r>
            <w:r w:rsidRPr="00387C93">
              <w:rPr>
                <w:lang w:eastAsia="en-GB"/>
              </w:rPr>
              <w:t>combination</w:t>
            </w:r>
            <w:r w:rsidRPr="00387C93">
              <w:t xml:space="preserve"> with additional inter-band NR/LTE CA component</w:t>
            </w:r>
            <w:r w:rsidRPr="00387C93">
              <w:rPr>
                <w:lang w:eastAsia="en-GB"/>
              </w:rPr>
              <w:t>.</w:t>
            </w:r>
          </w:p>
        </w:tc>
      </w:tr>
    </w:tbl>
    <w:p w14:paraId="55DE7A16" w14:textId="3A43DF18" w:rsidR="00DC37D3" w:rsidRDefault="00DC37D3" w:rsidP="00DC37D3">
      <w:pPr>
        <w:spacing w:beforeLines="100" w:before="240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A fallback intra-band combination where EN-DC is not supported (due to lack of UL in one of the RATs) should not be considered as “intra-band EN-DC component” in this regard. This means that the superset </w:t>
      </w:r>
      <w:r w:rsidR="00754A11">
        <w:rPr>
          <w:rFonts w:eastAsiaTheme="minorEastAsia"/>
          <w:sz w:val="22"/>
          <w:szCs w:val="22"/>
          <w:lang w:val="en-US" w:eastAsia="ja-JP"/>
        </w:rPr>
        <w:t xml:space="preserve">inter-band EN-DC </w:t>
      </w:r>
      <w:r>
        <w:rPr>
          <w:rFonts w:eastAsiaTheme="minorEastAsia"/>
          <w:sz w:val="22"/>
          <w:szCs w:val="22"/>
          <w:lang w:val="en-US" w:eastAsia="ja-JP"/>
        </w:rPr>
        <w:t xml:space="preserve">band combination </w:t>
      </w:r>
      <w:r w:rsidR="003555A1">
        <w:rPr>
          <w:rFonts w:eastAsiaTheme="minorEastAsia"/>
          <w:sz w:val="22"/>
          <w:szCs w:val="22"/>
          <w:lang w:val="en-US" w:eastAsia="ja-JP"/>
        </w:rPr>
        <w:t>should be considered as “</w:t>
      </w:r>
      <w:r w:rsidR="003555A1" w:rsidRPr="003555A1">
        <w:rPr>
          <w:rFonts w:eastAsiaTheme="minorEastAsia"/>
          <w:sz w:val="22"/>
          <w:szCs w:val="22"/>
          <w:lang w:val="en-US" w:eastAsia="ja-JP"/>
        </w:rPr>
        <w:t xml:space="preserve">inter-band (NG)EN-DC </w:t>
      </w:r>
      <w:r w:rsidR="003555A1" w:rsidRPr="003555A1">
        <w:rPr>
          <w:rFonts w:eastAsiaTheme="minorEastAsia"/>
          <w:sz w:val="22"/>
          <w:szCs w:val="22"/>
          <w:u w:val="single"/>
          <w:lang w:val="en-US" w:eastAsia="ja-JP"/>
        </w:rPr>
        <w:t>without</w:t>
      </w:r>
      <w:r w:rsidR="003555A1" w:rsidRPr="003555A1">
        <w:rPr>
          <w:rFonts w:eastAsiaTheme="minorEastAsia"/>
          <w:sz w:val="22"/>
          <w:szCs w:val="22"/>
          <w:lang w:val="en-US" w:eastAsia="ja-JP"/>
        </w:rPr>
        <w:t xml:space="preserve"> intra-band (NG)EN-DC component</w:t>
      </w:r>
      <w:r w:rsidR="003555A1">
        <w:rPr>
          <w:rFonts w:eastAsiaTheme="minorEastAsia"/>
          <w:sz w:val="22"/>
          <w:szCs w:val="22"/>
          <w:lang w:val="en-US" w:eastAsia="ja-JP"/>
        </w:rPr>
        <w:t>” in the semantics above.</w:t>
      </w:r>
    </w:p>
    <w:p w14:paraId="52561A4F" w14:textId="05BACAAF" w:rsidR="00754A11" w:rsidRPr="00754A11" w:rsidRDefault="00754A11" w:rsidP="00754A11">
      <w:pPr>
        <w:ind w:left="1133" w:hangingChars="525" w:hanging="1133"/>
        <w:rPr>
          <w:rFonts w:eastAsiaTheme="minorEastAsia"/>
          <w:sz w:val="22"/>
          <w:szCs w:val="22"/>
          <w:lang w:val="en-US" w:eastAsia="ja-JP"/>
        </w:rPr>
      </w:pPr>
      <w:r w:rsidRPr="004C5829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 xml:space="preserve">roposal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3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 xml:space="preserve">A </w:t>
      </w:r>
      <w:r w:rsidRPr="00754A11">
        <w:rPr>
          <w:rFonts w:eastAsiaTheme="minorEastAsia"/>
          <w:sz w:val="22"/>
          <w:szCs w:val="22"/>
          <w:lang w:val="en-US" w:eastAsia="ja-JP"/>
        </w:rPr>
        <w:t xml:space="preserve">superset </w:t>
      </w:r>
      <w:r>
        <w:rPr>
          <w:rFonts w:eastAsiaTheme="minorEastAsia"/>
          <w:sz w:val="22"/>
          <w:szCs w:val="22"/>
          <w:lang w:val="en-US" w:eastAsia="ja-JP"/>
        </w:rPr>
        <w:t xml:space="preserve">inter-band EN-DC </w:t>
      </w:r>
      <w:r w:rsidRPr="00754A11">
        <w:rPr>
          <w:rFonts w:eastAsiaTheme="minorEastAsia"/>
          <w:sz w:val="22"/>
          <w:szCs w:val="22"/>
          <w:lang w:val="en-US" w:eastAsia="ja-JP"/>
        </w:rPr>
        <w:t xml:space="preserve">band combination </w:t>
      </w:r>
      <w:r>
        <w:rPr>
          <w:rFonts w:eastAsiaTheme="minorEastAsia"/>
          <w:sz w:val="22"/>
          <w:szCs w:val="22"/>
          <w:lang w:val="en-US" w:eastAsia="ja-JP"/>
        </w:rPr>
        <w:t>containing a</w:t>
      </w:r>
      <w:r w:rsidRPr="00754A11">
        <w:rPr>
          <w:rFonts w:eastAsiaTheme="minorEastAsia"/>
          <w:sz w:val="22"/>
          <w:szCs w:val="22"/>
          <w:lang w:val="en-US" w:eastAsia="ja-JP"/>
        </w:rPr>
        <w:t xml:space="preserve"> fallback intra-band combination where EN-DC is not supported (due to lack of UL in one of the RATs) should be considered as “inter-band (NG)EN-DC without intra-band (NG)EN-DC component”</w:t>
      </w:r>
      <w:r>
        <w:rPr>
          <w:rFonts w:eastAsiaTheme="minorEastAsia"/>
          <w:sz w:val="22"/>
          <w:szCs w:val="22"/>
          <w:lang w:val="en-US" w:eastAsia="ja-JP"/>
        </w:rPr>
        <w:t xml:space="preserve"> in TS38.306.</w:t>
      </w:r>
    </w:p>
    <w:p w14:paraId="74664592" w14:textId="77777777" w:rsidR="002807CC" w:rsidRDefault="002807CC" w:rsidP="003A621C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2E71201C" w14:textId="5A40939F" w:rsidR="00030120" w:rsidRDefault="008C26BB" w:rsidP="0030570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I</w:t>
      </w:r>
      <w:r>
        <w:rPr>
          <w:rFonts w:eastAsiaTheme="minorEastAsia"/>
          <w:sz w:val="21"/>
          <w:szCs w:val="21"/>
          <w:lang w:eastAsia="ja-JP"/>
        </w:rPr>
        <w:t xml:space="preserve">n this document we discussed </w:t>
      </w:r>
      <w:r w:rsidR="002C7091" w:rsidRPr="002C7091">
        <w:rPr>
          <w:rFonts w:eastAsiaTheme="minorEastAsia"/>
          <w:sz w:val="21"/>
          <w:szCs w:val="21"/>
          <w:lang w:eastAsia="ja-JP"/>
        </w:rPr>
        <w:t>BCS reporting for intra-band EN-DC band combination</w:t>
      </w:r>
      <w:r w:rsidR="002C7091" w:rsidRPr="002C7091">
        <w:rPr>
          <w:rFonts w:eastAsiaTheme="minorEastAsia"/>
          <w:sz w:val="21"/>
          <w:szCs w:val="21"/>
          <w:lang w:eastAsia="ja-JP"/>
        </w:rPr>
        <w:t xml:space="preserve"> </w:t>
      </w:r>
      <w:r w:rsidR="002C7091">
        <w:rPr>
          <w:rFonts w:eastAsiaTheme="minorEastAsia"/>
          <w:sz w:val="21"/>
          <w:szCs w:val="21"/>
          <w:lang w:eastAsia="ja-JP"/>
        </w:rPr>
        <w:t>in higher order band combination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64575606" w14:textId="77777777" w:rsidR="006C7660" w:rsidRPr="004C5829" w:rsidRDefault="006C7660" w:rsidP="006C7660">
      <w:pPr>
        <w:ind w:leftChars="100" w:left="1333" w:hangingChars="525" w:hanging="1133"/>
        <w:rPr>
          <w:rFonts w:eastAsiaTheme="minorEastAsia"/>
          <w:sz w:val="22"/>
          <w:szCs w:val="22"/>
          <w:lang w:val="en-US" w:eastAsia="ja-JP"/>
        </w:rPr>
      </w:pPr>
      <w:r w:rsidRPr="004C5829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roposal 1: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>For an EN-DC band combination not resulting in a fallback intra-band EN-DC band combination, the UE does not signal BCS(s) for intra-band EN-DC band combination.</w:t>
      </w:r>
    </w:p>
    <w:p w14:paraId="6A0C6FEA" w14:textId="77777777" w:rsidR="006C7660" w:rsidRPr="004C5829" w:rsidRDefault="006C7660" w:rsidP="006C7660">
      <w:pPr>
        <w:ind w:leftChars="100" w:left="1333" w:hangingChars="525" w:hanging="1133"/>
        <w:rPr>
          <w:rFonts w:eastAsiaTheme="minorEastAsia"/>
          <w:sz w:val="22"/>
          <w:szCs w:val="22"/>
          <w:lang w:val="en-US" w:eastAsia="ja-JP"/>
        </w:rPr>
      </w:pPr>
      <w:r w:rsidRPr="004C5829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 xml:space="preserve">roposal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2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 xml:space="preserve">For an EN-DC band combination not resulting in a fallback intra-band EN-DC band combination, the UE shall support any combinations of bandwidths as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sgianlled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in E-UTRA UE capability and NR UE capability.</w:t>
      </w:r>
    </w:p>
    <w:p w14:paraId="5BB3F7BE" w14:textId="77777777" w:rsidR="006C7660" w:rsidRPr="00754A11" w:rsidRDefault="006C7660" w:rsidP="006C7660">
      <w:pPr>
        <w:ind w:leftChars="100" w:left="1333" w:hangingChars="525" w:hanging="1133"/>
        <w:rPr>
          <w:rFonts w:eastAsiaTheme="minorEastAsia"/>
          <w:sz w:val="22"/>
          <w:szCs w:val="22"/>
          <w:lang w:val="en-US" w:eastAsia="ja-JP"/>
        </w:rPr>
      </w:pPr>
      <w:r w:rsidRPr="004C5829">
        <w:rPr>
          <w:rFonts w:eastAsiaTheme="minorEastAsia" w:hint="eastAsia"/>
          <w:b/>
          <w:bCs/>
          <w:sz w:val="22"/>
          <w:szCs w:val="22"/>
          <w:lang w:val="en-US" w:eastAsia="ja-JP"/>
        </w:rPr>
        <w:lastRenderedPageBreak/>
        <w:t>P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 xml:space="preserve">roposal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3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 xml:space="preserve">A </w:t>
      </w:r>
      <w:r w:rsidRPr="00754A11">
        <w:rPr>
          <w:rFonts w:eastAsiaTheme="minorEastAsia"/>
          <w:sz w:val="22"/>
          <w:szCs w:val="22"/>
          <w:lang w:val="en-US" w:eastAsia="ja-JP"/>
        </w:rPr>
        <w:t xml:space="preserve">superset </w:t>
      </w:r>
      <w:r>
        <w:rPr>
          <w:rFonts w:eastAsiaTheme="minorEastAsia"/>
          <w:sz w:val="22"/>
          <w:szCs w:val="22"/>
          <w:lang w:val="en-US" w:eastAsia="ja-JP"/>
        </w:rPr>
        <w:t xml:space="preserve">inter-band EN-DC </w:t>
      </w:r>
      <w:r w:rsidRPr="00754A11">
        <w:rPr>
          <w:rFonts w:eastAsiaTheme="minorEastAsia"/>
          <w:sz w:val="22"/>
          <w:szCs w:val="22"/>
          <w:lang w:val="en-US" w:eastAsia="ja-JP"/>
        </w:rPr>
        <w:t xml:space="preserve">band combination </w:t>
      </w:r>
      <w:r>
        <w:rPr>
          <w:rFonts w:eastAsiaTheme="minorEastAsia"/>
          <w:sz w:val="22"/>
          <w:szCs w:val="22"/>
          <w:lang w:val="en-US" w:eastAsia="ja-JP"/>
        </w:rPr>
        <w:t>containing a</w:t>
      </w:r>
      <w:r w:rsidRPr="00754A11">
        <w:rPr>
          <w:rFonts w:eastAsiaTheme="minorEastAsia"/>
          <w:sz w:val="22"/>
          <w:szCs w:val="22"/>
          <w:lang w:val="en-US" w:eastAsia="ja-JP"/>
        </w:rPr>
        <w:t xml:space="preserve"> fallback intra-band combination where EN-DC is not supported (due to lack of UL in one of the RATs) should be considered as “inter-band (NG)EN-DC without intra-band (NG)EN-DC component”</w:t>
      </w:r>
      <w:r>
        <w:rPr>
          <w:rFonts w:eastAsiaTheme="minorEastAsia"/>
          <w:sz w:val="22"/>
          <w:szCs w:val="22"/>
          <w:lang w:val="en-US" w:eastAsia="ja-JP"/>
        </w:rPr>
        <w:t xml:space="preserve"> in TS38.306.</w:t>
      </w: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4226A9F2" w14:textId="15561928" w:rsidR="00030120" w:rsidRDefault="00030120" w:rsidP="0030570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[1]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="004C5829" w:rsidRPr="004C5829">
        <w:rPr>
          <w:rFonts w:eastAsiaTheme="minorEastAsia"/>
          <w:sz w:val="21"/>
          <w:szCs w:val="21"/>
          <w:lang w:eastAsia="ja-JP"/>
        </w:rPr>
        <w:t>RP-202935</w:t>
      </w:r>
      <w:r w:rsidR="008C26BB"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="004C5829" w:rsidRPr="004C5829">
        <w:rPr>
          <w:rFonts w:eastAsiaTheme="minorEastAsia"/>
          <w:sz w:val="21"/>
          <w:szCs w:val="21"/>
          <w:lang w:eastAsia="ja-JP"/>
        </w:rPr>
        <w:t>LS on BCS reporting and support for intra-band EN-DC band combinations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ab/>
        <w:t>RAN</w:t>
      </w:r>
    </w:p>
    <w:p w14:paraId="71D220B9" w14:textId="230FD193" w:rsidR="00030120" w:rsidRPr="00FD14A8" w:rsidRDefault="00030120" w:rsidP="0030570E">
      <w:pPr>
        <w:rPr>
          <w:rFonts w:eastAsiaTheme="minorEastAsia"/>
          <w:sz w:val="21"/>
          <w:szCs w:val="21"/>
          <w:lang w:eastAsia="ja-JP"/>
        </w:rPr>
      </w:pPr>
    </w:p>
    <w:sectPr w:rsidR="00030120" w:rsidRPr="00FD14A8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42035" w14:textId="77777777" w:rsidR="00B5000A" w:rsidRDefault="00B5000A">
      <w:r>
        <w:separator/>
      </w:r>
    </w:p>
  </w:endnote>
  <w:endnote w:type="continuationSeparator" w:id="0">
    <w:p w14:paraId="19C08AB0" w14:textId="77777777" w:rsidR="00B5000A" w:rsidRDefault="00B5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E943C" w14:textId="77777777" w:rsidR="00B5000A" w:rsidRDefault="00B5000A">
      <w:r>
        <w:separator/>
      </w:r>
    </w:p>
  </w:footnote>
  <w:footnote w:type="continuationSeparator" w:id="0">
    <w:p w14:paraId="25941F26" w14:textId="77777777" w:rsidR="00B5000A" w:rsidRDefault="00B50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5"/>
  </w:num>
  <w:num w:numId="4">
    <w:abstractNumId w:val="26"/>
  </w:num>
  <w:num w:numId="5">
    <w:abstractNumId w:val="18"/>
  </w:num>
  <w:num w:numId="6">
    <w:abstractNumId w:val="3"/>
  </w:num>
  <w:num w:numId="7">
    <w:abstractNumId w:val="7"/>
  </w:num>
  <w:num w:numId="8">
    <w:abstractNumId w:val="15"/>
  </w:num>
  <w:num w:numId="9">
    <w:abstractNumId w:val="16"/>
  </w:num>
  <w:num w:numId="10">
    <w:abstractNumId w:val="8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21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9"/>
  </w:num>
  <w:num w:numId="16">
    <w:abstractNumId w:val="17"/>
  </w:num>
  <w:num w:numId="17">
    <w:abstractNumId w:val="11"/>
  </w:num>
  <w:num w:numId="18">
    <w:abstractNumId w:val="22"/>
  </w:num>
  <w:num w:numId="19">
    <w:abstractNumId w:val="20"/>
  </w:num>
  <w:num w:numId="20">
    <w:abstractNumId w:val="14"/>
  </w:num>
  <w:num w:numId="21">
    <w:abstractNumId w:val="19"/>
  </w:num>
  <w:num w:numId="22">
    <w:abstractNumId w:val="12"/>
  </w:num>
  <w:num w:numId="23">
    <w:abstractNumId w:val="12"/>
  </w:num>
  <w:num w:numId="24">
    <w:abstractNumId w:val="2"/>
  </w:num>
  <w:num w:numId="25">
    <w:abstractNumId w:val="4"/>
  </w:num>
  <w:num w:numId="26">
    <w:abstractNumId w:val="23"/>
  </w:num>
  <w:num w:numId="27">
    <w:abstractNumId w:val="24"/>
  </w:num>
  <w:num w:numId="2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6EA"/>
    <w:rsid w:val="000248CC"/>
    <w:rsid w:val="00025434"/>
    <w:rsid w:val="0002580A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879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3</cp:revision>
  <cp:lastPrinted>2009-04-22T00:01:00Z</cp:lastPrinted>
  <dcterms:created xsi:type="dcterms:W3CDTF">2021-01-13T09:48:00Z</dcterms:created>
  <dcterms:modified xsi:type="dcterms:W3CDTF">2021-01-15T06:09:00Z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