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630" w:rsidRPr="00CB5EE9" w:rsidRDefault="00A17630" w:rsidP="00A17630">
      <w:pPr>
        <w:pStyle w:val="af"/>
        <w:tabs>
          <w:tab w:val="right" w:pos="9639"/>
        </w:tabs>
        <w:rPr>
          <w:i/>
          <w:iCs/>
          <w:sz w:val="24"/>
          <w:szCs w:val="24"/>
          <w:lang w:val="en-US"/>
        </w:rPr>
      </w:pPr>
      <w:bookmarkStart w:id="0" w:name="_GoBack"/>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D92EA1">
        <w:rPr>
          <w:sz w:val="24"/>
          <w:szCs w:val="24"/>
          <w:lang w:val="en-US"/>
        </w:rPr>
        <w:t>3</w:t>
      </w:r>
      <w:r>
        <w:rPr>
          <w:sz w:val="24"/>
          <w:szCs w:val="24"/>
          <w:lang w:val="en-US"/>
        </w:rPr>
        <w:t>-e</w:t>
      </w:r>
      <w:r w:rsidRPr="00CB5EE9">
        <w:rPr>
          <w:bCs/>
          <w:sz w:val="24"/>
          <w:szCs w:val="24"/>
          <w:lang w:val="en-US"/>
        </w:rPr>
        <w:tab/>
      </w:r>
      <w:r w:rsidR="007A3F51" w:rsidRPr="007A3F51">
        <w:rPr>
          <w:rFonts w:cs="Arial"/>
          <w:sz w:val="24"/>
          <w:szCs w:val="24"/>
        </w:rPr>
        <w:t>R2-2100425</w:t>
      </w:r>
    </w:p>
    <w:p w:rsidR="00A17630" w:rsidRPr="00D92EA1" w:rsidRDefault="00D92EA1" w:rsidP="00A17630">
      <w:pPr>
        <w:pStyle w:val="af"/>
        <w:tabs>
          <w:tab w:val="right" w:pos="9639"/>
        </w:tabs>
        <w:rPr>
          <w:bCs/>
          <w:sz w:val="24"/>
        </w:rPr>
      </w:pPr>
      <w:r>
        <w:rPr>
          <w:sz w:val="24"/>
          <w:szCs w:val="24"/>
          <w:lang w:val="da-DK" w:eastAsia="zh-CN"/>
        </w:rPr>
        <w:t xml:space="preserve">Online, </w:t>
      </w:r>
      <w:r w:rsidRPr="00D92EA1">
        <w:rPr>
          <w:sz w:val="24"/>
          <w:szCs w:val="24"/>
          <w:lang w:val="da-DK" w:eastAsia="zh-CN"/>
        </w:rPr>
        <w:t>Jan</w:t>
      </w:r>
      <w:r>
        <w:rPr>
          <w:sz w:val="24"/>
          <w:szCs w:val="24"/>
          <w:lang w:val="da-DK" w:eastAsia="zh-CN"/>
        </w:rPr>
        <w:t xml:space="preserve"> 25th – </w:t>
      </w:r>
      <w:r w:rsidRPr="00D92EA1">
        <w:rPr>
          <w:sz w:val="24"/>
          <w:szCs w:val="24"/>
          <w:lang w:val="da-DK" w:eastAsia="zh-CN"/>
        </w:rPr>
        <w:t>Feb</w:t>
      </w:r>
      <w:r>
        <w:rPr>
          <w:sz w:val="24"/>
          <w:szCs w:val="24"/>
          <w:lang w:val="da-DK" w:eastAsia="zh-CN"/>
        </w:rPr>
        <w:t xml:space="preserve"> 5th,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D068C" w:rsidRPr="008D068C">
        <w:rPr>
          <w:rFonts w:cs="Arial"/>
          <w:b/>
          <w:bCs/>
          <w:sz w:val="24"/>
          <w:lang w:val="da-DK"/>
        </w:rPr>
        <w:t>8.5.2</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36786">
        <w:rPr>
          <w:rFonts w:ascii="Arial" w:hAnsi="Arial" w:cs="Arial"/>
          <w:b/>
          <w:bCs/>
          <w:sz w:val="24"/>
          <w:lang w:val="en-US"/>
        </w:rPr>
        <w:t xml:space="preserve">Some </w:t>
      </w:r>
      <w:r w:rsidR="008011D5">
        <w:rPr>
          <w:rFonts w:ascii="Arial" w:hAnsi="Arial" w:cs="Arial"/>
          <w:b/>
          <w:bCs/>
          <w:sz w:val="24"/>
          <w:lang w:val="en-US" w:eastAsia="zh-CN"/>
        </w:rPr>
        <w:t>c</w:t>
      </w:r>
      <w:r w:rsidR="00D648B7">
        <w:rPr>
          <w:rFonts w:ascii="Arial" w:hAnsi="Arial" w:cs="Arial"/>
          <w:b/>
          <w:bCs/>
          <w:sz w:val="24"/>
          <w:lang w:val="en-US" w:eastAsia="zh-CN"/>
        </w:rPr>
        <w:t xml:space="preserve">onsiderations on </w:t>
      </w:r>
      <w:r w:rsidR="008011D5">
        <w:rPr>
          <w:rFonts w:ascii="Arial" w:hAnsi="Arial" w:cs="Arial"/>
          <w:b/>
          <w:bCs/>
          <w:sz w:val="24"/>
          <w:lang w:val="en-US" w:eastAsia="zh-CN"/>
        </w:rPr>
        <w:t>p</w:t>
      </w:r>
      <w:r w:rsidR="00D648B7">
        <w:rPr>
          <w:rFonts w:ascii="Arial" w:hAnsi="Arial" w:cs="Arial"/>
          <w:b/>
          <w:bCs/>
          <w:sz w:val="24"/>
          <w:lang w:val="en-US" w:eastAsia="zh-CN"/>
        </w:rPr>
        <w:t xml:space="preserve">ropagation </w:t>
      </w:r>
      <w:r w:rsidR="008011D5">
        <w:rPr>
          <w:rFonts w:ascii="Arial" w:hAnsi="Arial" w:cs="Arial"/>
          <w:b/>
          <w:bCs/>
          <w:sz w:val="24"/>
          <w:lang w:val="en-US" w:eastAsia="zh-CN"/>
        </w:rPr>
        <w:t>d</w:t>
      </w:r>
      <w:r w:rsidR="00D648B7">
        <w:rPr>
          <w:rFonts w:ascii="Arial" w:hAnsi="Arial" w:cs="Arial"/>
          <w:b/>
          <w:bCs/>
          <w:sz w:val="24"/>
          <w:lang w:val="en-US" w:eastAsia="zh-CN"/>
        </w:rPr>
        <w:t xml:space="preserve">elay </w:t>
      </w:r>
      <w:r w:rsidR="008011D5">
        <w:rPr>
          <w:rFonts w:ascii="Arial" w:hAnsi="Arial" w:cs="Arial"/>
          <w:b/>
          <w:bCs/>
          <w:sz w:val="24"/>
          <w:lang w:val="en-US" w:eastAsia="zh-CN"/>
        </w:rPr>
        <w:t>c</w:t>
      </w:r>
      <w:r w:rsidR="00D648B7">
        <w:rPr>
          <w:rFonts w:ascii="Arial" w:hAnsi="Arial" w:cs="Arial"/>
          <w:b/>
          <w:bCs/>
          <w:sz w:val="24"/>
          <w:lang w:val="en-US" w:eastAsia="zh-CN"/>
        </w:rPr>
        <w:t xml:space="preserve">ompensation  </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A95013" w:rsidRPr="00A95013" w:rsidRDefault="00A95013"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Following</w:t>
      </w:r>
      <w:r>
        <w:rPr>
          <w:sz w:val="22"/>
          <w:lang w:val="pl-PL" w:eastAsia="zh-CN"/>
        </w:rPr>
        <w:t xml:space="preserve"> is the revised IIoT</w:t>
      </w:r>
      <w:r>
        <w:rPr>
          <w:rFonts w:hint="eastAsia"/>
          <w:sz w:val="22"/>
          <w:lang w:val="pl-PL" w:eastAsia="zh-CN"/>
        </w:rPr>
        <w:t>/</w:t>
      </w:r>
      <w:r>
        <w:rPr>
          <w:sz w:val="22"/>
          <w:lang w:val="pl-PL" w:eastAsia="zh-CN"/>
        </w:rPr>
        <w:t>URLLC WID from RAN #88e RP-201310 related to propagation delay enhancements in Rel-17 [1]</w:t>
      </w:r>
      <w:r w:rsidR="002D7ACB">
        <w:rPr>
          <w:rFonts w:hint="eastAsia"/>
          <w:sz w:val="22"/>
          <w:lang w:val="pl-PL" w:eastAsia="zh-CN"/>
        </w:rPr>
        <w:t>.</w:t>
      </w:r>
    </w:p>
    <w:tbl>
      <w:tblPr>
        <w:tblStyle w:val="af4"/>
        <w:tblW w:w="9631" w:type="dxa"/>
        <w:tblLayout w:type="fixed"/>
        <w:tblLook w:val="04A0" w:firstRow="1" w:lastRow="0" w:firstColumn="1" w:lastColumn="0" w:noHBand="0" w:noVBand="1"/>
      </w:tblPr>
      <w:tblGrid>
        <w:gridCol w:w="9631"/>
      </w:tblGrid>
      <w:tr w:rsidR="00E90DBA" w:rsidTr="008516D5">
        <w:tc>
          <w:tcPr>
            <w:tcW w:w="9631" w:type="dxa"/>
          </w:tcPr>
          <w:p w:rsidR="00A95013" w:rsidRDefault="00A95013" w:rsidP="00A95013">
            <w:pPr>
              <w:numPr>
                <w:ilvl w:val="0"/>
                <w:numId w:val="52"/>
              </w:numPr>
              <w:spacing w:after="0" w:line="240" w:lineRule="auto"/>
              <w:rPr>
                <w:bCs/>
              </w:rPr>
            </w:pPr>
            <w:r>
              <w:rPr>
                <w:bCs/>
              </w:rPr>
              <w:t>Enhancements for support of time synchronization:</w:t>
            </w:r>
          </w:p>
          <w:p w:rsidR="00A95013" w:rsidRDefault="00A95013" w:rsidP="00A95013">
            <w:pPr>
              <w:numPr>
                <w:ilvl w:val="0"/>
                <w:numId w:val="7"/>
              </w:numPr>
              <w:spacing w:after="0" w:line="240" w:lineRule="auto"/>
              <w:rPr>
                <w:bCs/>
              </w:rPr>
            </w:pPr>
            <w:r>
              <w:t>RAN impacts of SA2 work on uplink time synchronization for TSN, if any.</w:t>
            </w:r>
            <w:r>
              <w:rPr>
                <w:bCs/>
              </w:rPr>
              <w:t xml:space="preserve"> [RAN2]</w:t>
            </w:r>
          </w:p>
          <w:p w:rsidR="00E90DBA" w:rsidRPr="00A95013" w:rsidRDefault="00A95013" w:rsidP="00A95013">
            <w:pPr>
              <w:numPr>
                <w:ilvl w:val="0"/>
                <w:numId w:val="7"/>
              </w:numPr>
              <w:spacing w:after="0" w:line="240" w:lineRule="auto"/>
              <w:rPr>
                <w:lang w:val="en-US"/>
              </w:rPr>
            </w:pPr>
            <w:r w:rsidRPr="00A95013">
              <w:t>Propagation delay compensation enhancements (including mobility issues, if any). [RAN2, RAN1, RAN3, RAN4]</w:t>
            </w:r>
          </w:p>
        </w:tc>
      </w:tr>
    </w:tbl>
    <w:p w:rsidR="00BE45AD" w:rsidRPr="00BE45AD" w:rsidRDefault="00BE45AD"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T</w:t>
      </w:r>
      <w:r w:rsidR="006D337E">
        <w:rPr>
          <w:sz w:val="22"/>
          <w:lang w:val="pl-PL" w:eastAsia="zh-CN"/>
        </w:rPr>
        <w:t>his contribution</w:t>
      </w:r>
      <w:r>
        <w:rPr>
          <w:sz w:val="22"/>
          <w:lang w:val="pl-PL" w:eastAsia="zh-CN"/>
        </w:rPr>
        <w:t xml:space="preserve"> will</w:t>
      </w:r>
      <w:r w:rsidR="006D337E">
        <w:rPr>
          <w:sz w:val="22"/>
          <w:lang w:val="pl-PL" w:eastAsia="zh-CN"/>
        </w:rPr>
        <w:t xml:space="preserve"> analyse the consideration</w:t>
      </w:r>
      <w:r w:rsidR="006C6093">
        <w:rPr>
          <w:sz w:val="22"/>
          <w:lang w:val="pl-PL" w:eastAsia="zh-CN"/>
        </w:rPr>
        <w:t>s</w:t>
      </w:r>
      <w:r w:rsidR="006D337E">
        <w:rPr>
          <w:sz w:val="22"/>
          <w:lang w:val="pl-PL" w:eastAsia="zh-CN"/>
        </w:rPr>
        <w:t xml:space="preserve"> of the propagation delay compensation and the mobility issues.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8D3766" w:rsidRDefault="00394DC6" w:rsidP="00394DC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 xml:space="preserve">2.1 </w:t>
      </w:r>
      <w:r w:rsidR="000646DB">
        <w:rPr>
          <w:rFonts w:eastAsiaTheme="minorEastAsia"/>
          <w:szCs w:val="32"/>
          <w:lang w:eastAsia="zh-CN"/>
        </w:rPr>
        <w:t xml:space="preserve">Propagation </w:t>
      </w:r>
      <w:r w:rsidR="00462702">
        <w:rPr>
          <w:rFonts w:eastAsiaTheme="minorEastAsia"/>
          <w:szCs w:val="32"/>
          <w:lang w:eastAsia="zh-CN"/>
        </w:rPr>
        <w:t>delay compensation enhancements</w:t>
      </w:r>
    </w:p>
    <w:p w:rsidR="00B67BD6" w:rsidRDefault="000646DB" w:rsidP="000646DB">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Based on RAN1 </w:t>
      </w:r>
      <w:r w:rsidR="004E17FF">
        <w:rPr>
          <w:sz w:val="22"/>
          <w:lang w:val="pl-PL" w:eastAsia="zh-CN"/>
        </w:rPr>
        <w:t>evaluation assumptions</w:t>
      </w:r>
      <w:r w:rsidRPr="00AA3467">
        <w:rPr>
          <w:sz w:val="22"/>
          <w:lang w:val="pl-PL" w:eastAsia="zh-CN"/>
        </w:rPr>
        <w:t xml:space="preserve">, a timing synchronization error between </w:t>
      </w:r>
      <w:r>
        <w:rPr>
          <w:sz w:val="22"/>
          <w:lang w:val="pl-PL" w:eastAsia="zh-CN"/>
        </w:rPr>
        <w:t xml:space="preserve">a gNB and a UE no worse than 540ns is achievable </w:t>
      </w:r>
      <w:r w:rsidR="004E17FF">
        <w:rPr>
          <w:sz w:val="22"/>
          <w:lang w:val="pl-PL" w:eastAsia="zh-CN"/>
        </w:rPr>
        <w:t>for Rel-15 NR with 15kHz SCS [</w:t>
      </w:r>
      <w:r w:rsidR="00AA3467">
        <w:rPr>
          <w:sz w:val="22"/>
          <w:lang w:val="pl-PL" w:eastAsia="zh-CN"/>
        </w:rPr>
        <w:t>2</w:t>
      </w:r>
      <w:r w:rsidR="004E17FF">
        <w:rPr>
          <w:sz w:val="22"/>
          <w:lang w:val="pl-PL" w:eastAsia="zh-CN"/>
        </w:rPr>
        <w:t xml:space="preserve">]. However, the most stringent Uu interface time synchronization budget </w:t>
      </w:r>
      <w:r w:rsidR="00B67BD6">
        <w:rPr>
          <w:sz w:val="22"/>
          <w:lang w:val="pl-PL" w:eastAsia="zh-CN"/>
        </w:rPr>
        <w:t xml:space="preserve">of scenario 2 </w:t>
      </w:r>
      <w:r w:rsidR="004E17FF">
        <w:rPr>
          <w:sz w:val="22"/>
          <w:lang w:val="pl-PL" w:eastAsia="zh-CN"/>
        </w:rPr>
        <w:t>is</w:t>
      </w:r>
      <w:r w:rsidR="00B67BD6">
        <w:rPr>
          <w:sz w:val="22"/>
          <w:lang w:val="pl-PL" w:eastAsia="zh-CN"/>
        </w:rPr>
        <w:t xml:space="preserve"> </w:t>
      </w:r>
      <w:r w:rsidR="00B67BD6" w:rsidRPr="00B67BD6">
        <w:rPr>
          <w:sz w:val="22"/>
          <w:lang w:val="pl-PL" w:eastAsia="zh-CN"/>
        </w:rPr>
        <w:t>145ns</w:t>
      </w:r>
      <w:r w:rsidR="00B67BD6">
        <w:rPr>
          <w:sz w:val="22"/>
          <w:lang w:val="pl-PL" w:eastAsia="zh-CN"/>
        </w:rPr>
        <w:t>. Therefore, some propagation delay compensation enhancements should be considered to improve the synchronization accuracy.</w:t>
      </w:r>
    </w:p>
    <w:p w:rsidR="00B67BD6" w:rsidRDefault="00AA3467" w:rsidP="000646DB">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Shown as follows,</w:t>
      </w:r>
      <w:r w:rsidR="00B67BD6">
        <w:rPr>
          <w:sz w:val="22"/>
          <w:lang w:val="pl-PL" w:eastAsia="zh-CN"/>
        </w:rPr>
        <w:t xml:space="preserve"> RAN1 has discussed some possible options for propagation delay compensation</w:t>
      </w:r>
      <w:r>
        <w:rPr>
          <w:sz w:val="22"/>
          <w:lang w:val="pl-PL" w:eastAsia="zh-CN"/>
        </w:rPr>
        <w:t xml:space="preserve"> [3]:</w:t>
      </w:r>
    </w:p>
    <w:tbl>
      <w:tblPr>
        <w:tblStyle w:val="af4"/>
        <w:tblW w:w="0" w:type="auto"/>
        <w:tblLook w:val="04A0" w:firstRow="1" w:lastRow="0" w:firstColumn="1" w:lastColumn="0" w:noHBand="0" w:noVBand="1"/>
      </w:tblPr>
      <w:tblGrid>
        <w:gridCol w:w="9629"/>
      </w:tblGrid>
      <w:tr w:rsidR="00AA3467" w:rsidTr="00C630B8">
        <w:tc>
          <w:tcPr>
            <w:tcW w:w="9629" w:type="dxa"/>
          </w:tcPr>
          <w:p w:rsidR="00AA3467" w:rsidRPr="00441492" w:rsidRDefault="00AA3467" w:rsidP="00C630B8">
            <w:pPr>
              <w:spacing w:after="0"/>
              <w:ind w:left="300"/>
              <w:rPr>
                <w:rFonts w:ascii="Calibri" w:hAnsi="Calibri" w:cs="Calibri"/>
                <w:sz w:val="22"/>
                <w:szCs w:val="22"/>
                <w:lang w:eastAsia="x-none"/>
              </w:rPr>
            </w:pPr>
            <w:r w:rsidRPr="00441492">
              <w:rPr>
                <w:rFonts w:ascii="Calibri" w:hAnsi="Calibri" w:cs="Calibri"/>
                <w:sz w:val="22"/>
                <w:szCs w:val="22"/>
                <w:highlight w:val="green"/>
                <w:lang w:eastAsia="x-none"/>
              </w:rPr>
              <w:t>Agreements</w:t>
            </w:r>
            <w:r w:rsidRPr="00441492">
              <w:rPr>
                <w:rFonts w:ascii="Calibri" w:hAnsi="Calibri" w:cs="Calibri"/>
                <w:sz w:val="22"/>
                <w:szCs w:val="22"/>
                <w:lang w:eastAsia="x-none"/>
              </w:rPr>
              <w:t>:</w:t>
            </w:r>
          </w:p>
          <w:p w:rsidR="00AA3467" w:rsidRPr="00441492" w:rsidRDefault="00AA3467" w:rsidP="00AA3467">
            <w:pPr>
              <w:numPr>
                <w:ilvl w:val="0"/>
                <w:numId w:val="35"/>
              </w:numPr>
              <w:spacing w:after="0" w:line="240" w:lineRule="auto"/>
              <w:rPr>
                <w:rFonts w:cs="Arial"/>
              </w:rPr>
            </w:pPr>
            <w:r w:rsidRPr="00441492">
              <w:rPr>
                <w:rFonts w:cs="Arial"/>
              </w:rPr>
              <w:t xml:space="preserve">The following options for propagation delay compensation are further studied in RAN1  </w:t>
            </w:r>
          </w:p>
          <w:p w:rsidR="00AA3467" w:rsidRPr="00441492" w:rsidRDefault="00AA3467" w:rsidP="00AA3467">
            <w:pPr>
              <w:numPr>
                <w:ilvl w:val="0"/>
                <w:numId w:val="54"/>
              </w:numPr>
              <w:snapToGrid w:val="0"/>
              <w:spacing w:after="0" w:line="240" w:lineRule="auto"/>
              <w:contextualSpacing/>
              <w:rPr>
                <w:rFonts w:cs="Arial"/>
                <w:i/>
                <w:iCs/>
              </w:rPr>
            </w:pPr>
            <w:r w:rsidRPr="00441492">
              <w:rPr>
                <w:rFonts w:cs="Arial"/>
                <w:b/>
                <w:bCs/>
                <w:i/>
                <w:iCs/>
              </w:rPr>
              <w:t>Option 1</w:t>
            </w:r>
            <w:r w:rsidRPr="00441492">
              <w:rPr>
                <w:rFonts w:cs="Arial"/>
                <w:i/>
                <w:iCs/>
              </w:rPr>
              <w:t>: TA-based propagation delay</w:t>
            </w:r>
          </w:p>
          <w:p w:rsidR="00AA3467" w:rsidRPr="00441492" w:rsidRDefault="00AA3467" w:rsidP="00AA3467">
            <w:pPr>
              <w:numPr>
                <w:ilvl w:val="1"/>
                <w:numId w:val="54"/>
              </w:numPr>
              <w:snapToGrid w:val="0"/>
              <w:spacing w:beforeLines="50" w:before="120" w:after="240" w:line="240" w:lineRule="auto"/>
              <w:ind w:left="2154" w:hanging="357"/>
              <w:contextualSpacing/>
              <w:rPr>
                <w:rFonts w:cs="Arial"/>
                <w:i/>
                <w:iCs/>
              </w:rPr>
            </w:pPr>
            <w:r w:rsidRPr="00441492">
              <w:rPr>
                <w:rFonts w:cs="Arial"/>
                <w:b/>
                <w:bCs/>
                <w:i/>
                <w:iCs/>
              </w:rPr>
              <w:t>Option 1a</w:t>
            </w:r>
            <w:r w:rsidRPr="00441492">
              <w:rPr>
                <w:rFonts w:cs="Arial"/>
                <w:i/>
                <w:iCs/>
              </w:rPr>
              <w:t>: Propagation delay estimation based on legacy Timing advance (potentially with enhanced TA indication granularity).</w:t>
            </w:r>
          </w:p>
          <w:p w:rsidR="00AA3467" w:rsidRPr="00441492" w:rsidRDefault="00AA3467" w:rsidP="00AA3467">
            <w:pPr>
              <w:numPr>
                <w:ilvl w:val="1"/>
                <w:numId w:val="54"/>
              </w:numPr>
              <w:snapToGrid w:val="0"/>
              <w:spacing w:beforeLines="50" w:before="120" w:after="0" w:line="240" w:lineRule="auto"/>
              <w:ind w:left="2160"/>
              <w:contextualSpacing/>
              <w:rPr>
                <w:rFonts w:cs="Arial"/>
                <w:i/>
                <w:iCs/>
              </w:rPr>
            </w:pPr>
            <w:r w:rsidRPr="00441492">
              <w:rPr>
                <w:rFonts w:cs="Arial"/>
                <w:b/>
                <w:bCs/>
                <w:i/>
                <w:iCs/>
              </w:rPr>
              <w:t>Option 1b</w:t>
            </w:r>
            <w:r w:rsidRPr="00441492">
              <w:rPr>
                <w:rFonts w:cs="Arial"/>
                <w:i/>
                <w:iCs/>
              </w:rPr>
              <w:t xml:space="preserve">: Propagation delay estimation based on timing advanced enhanced for time synchronization (as 1a but with updated RAN4 requirements to TA adjustment error and </w:t>
            </w:r>
            <w:proofErr w:type="spellStart"/>
            <w:r w:rsidRPr="00441492">
              <w:rPr>
                <w:rFonts w:cs="Arial"/>
                <w:i/>
                <w:iCs/>
              </w:rPr>
              <w:t>Te</w:t>
            </w:r>
            <w:proofErr w:type="spellEnd"/>
            <w:r w:rsidRPr="00441492">
              <w:rPr>
                <w:rFonts w:cs="Arial"/>
                <w:i/>
                <w:iCs/>
              </w:rPr>
              <w:t>)</w:t>
            </w:r>
          </w:p>
          <w:p w:rsidR="00AA3467" w:rsidRPr="00441492" w:rsidRDefault="00AA3467" w:rsidP="00AA3467">
            <w:pPr>
              <w:numPr>
                <w:ilvl w:val="1"/>
                <w:numId w:val="54"/>
              </w:numPr>
              <w:snapToGrid w:val="0"/>
              <w:spacing w:beforeLines="50" w:before="120" w:after="0" w:line="240" w:lineRule="auto"/>
              <w:ind w:left="2160"/>
              <w:contextualSpacing/>
              <w:rPr>
                <w:rFonts w:cs="Arial"/>
                <w:b/>
                <w:bCs/>
                <w:i/>
                <w:iCs/>
              </w:rPr>
            </w:pPr>
            <w:r w:rsidRPr="00441492">
              <w:rPr>
                <w:rFonts w:cs="Arial"/>
                <w:b/>
                <w:bCs/>
                <w:i/>
                <w:iCs/>
              </w:rPr>
              <w:t xml:space="preserve">Option 1c: </w:t>
            </w:r>
            <w:r w:rsidRPr="00441492">
              <w:rPr>
                <w:rFonts w:cs="Arial"/>
                <w:i/>
                <w:iCs/>
              </w:rPr>
              <w:t xml:space="preserve">Propagation delay estimation based on a new dedicated </w:t>
            </w:r>
            <w:proofErr w:type="spellStart"/>
            <w:r w:rsidRPr="00441492">
              <w:rPr>
                <w:rFonts w:cs="Arial"/>
                <w:i/>
                <w:iCs/>
              </w:rPr>
              <w:t>signaling</w:t>
            </w:r>
            <w:proofErr w:type="spellEnd"/>
            <w:r w:rsidRPr="00441492">
              <w:rPr>
                <w:rFonts w:cs="Arial"/>
                <w:i/>
                <w:iCs/>
              </w:rPr>
              <w:t xml:space="preserve"> with finer delay compensation granularity (Separated </w:t>
            </w:r>
            <w:proofErr w:type="spellStart"/>
            <w:r w:rsidRPr="00441492">
              <w:rPr>
                <w:rFonts w:cs="Arial"/>
                <w:i/>
                <w:iCs/>
              </w:rPr>
              <w:t>signaling</w:t>
            </w:r>
            <w:proofErr w:type="spellEnd"/>
            <w:r w:rsidRPr="00441492">
              <w:rPr>
                <w:rFonts w:cs="Arial"/>
                <w:i/>
                <w:iCs/>
              </w:rPr>
              <w:t xml:space="preserve"> from TA so that TA procedure is not affected)</w:t>
            </w:r>
          </w:p>
          <w:p w:rsidR="00AA3467" w:rsidRPr="00441492" w:rsidRDefault="00AA3467" w:rsidP="00AA3467">
            <w:pPr>
              <w:numPr>
                <w:ilvl w:val="0"/>
                <w:numId w:val="54"/>
              </w:numPr>
              <w:snapToGrid w:val="0"/>
              <w:spacing w:after="0" w:line="240" w:lineRule="auto"/>
              <w:contextualSpacing/>
              <w:rPr>
                <w:rFonts w:cs="Arial"/>
                <w:i/>
                <w:iCs/>
              </w:rPr>
            </w:pPr>
            <w:r w:rsidRPr="00441492">
              <w:rPr>
                <w:rFonts w:cs="Arial"/>
                <w:b/>
                <w:bCs/>
                <w:i/>
                <w:iCs/>
              </w:rPr>
              <w:t>Option 2</w:t>
            </w:r>
            <w:r w:rsidRPr="00441492">
              <w:rPr>
                <w:rFonts w:cs="Arial"/>
                <w:i/>
                <w:iCs/>
              </w:rPr>
              <w:t>: RTT based delay compensation:</w:t>
            </w:r>
          </w:p>
          <w:p w:rsidR="00AA3467" w:rsidRPr="00441492" w:rsidRDefault="00AA3467" w:rsidP="00AA3467">
            <w:pPr>
              <w:numPr>
                <w:ilvl w:val="1"/>
                <w:numId w:val="54"/>
              </w:numPr>
              <w:snapToGrid w:val="0"/>
              <w:spacing w:beforeLines="50" w:before="120" w:after="0" w:line="240" w:lineRule="auto"/>
              <w:ind w:left="2160"/>
              <w:contextualSpacing/>
            </w:pPr>
            <w:r w:rsidRPr="00441492">
              <w:rPr>
                <w:rFonts w:cs="Arial"/>
                <w:i/>
                <w:iCs/>
              </w:rPr>
              <w:t xml:space="preserve">Propagation delay estimation based on </w:t>
            </w:r>
            <w:proofErr w:type="gramStart"/>
            <w:r w:rsidRPr="00441492">
              <w:rPr>
                <w:rFonts w:cs="Arial"/>
                <w:i/>
                <w:iCs/>
              </w:rPr>
              <w:t>an</w:t>
            </w:r>
            <w:proofErr w:type="gramEnd"/>
            <w:r w:rsidRPr="00441492">
              <w:rPr>
                <w:rFonts w:cs="Arial"/>
                <w:i/>
                <w:iCs/>
              </w:rPr>
              <w:t xml:space="preserve"> RAN managed Rx-Tx procedure intended for time synchronization (FFS to expand or separate procedure</w:t>
            </w:r>
            <w:r w:rsidRPr="00441492">
              <w:rPr>
                <w:rFonts w:cs="Arial"/>
                <w:i/>
                <w:iCs/>
                <w:color w:val="000000"/>
              </w:rPr>
              <w:t>/</w:t>
            </w:r>
            <w:proofErr w:type="spellStart"/>
            <w:r w:rsidRPr="00441492">
              <w:rPr>
                <w:rFonts w:cs="Arial"/>
                <w:i/>
                <w:iCs/>
                <w:color w:val="000000"/>
              </w:rPr>
              <w:t>signaling</w:t>
            </w:r>
            <w:proofErr w:type="spellEnd"/>
            <w:r w:rsidRPr="00441492">
              <w:rPr>
                <w:rFonts w:cs="Arial"/>
                <w:i/>
                <w:iCs/>
              </w:rPr>
              <w:t xml:space="preserve"> to positioning). </w:t>
            </w:r>
          </w:p>
        </w:tc>
      </w:tr>
    </w:tbl>
    <w:p w:rsidR="00487653" w:rsidRDefault="005C2569" w:rsidP="003022E6">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First of all, </w:t>
      </w:r>
      <w:r w:rsidR="006C6093">
        <w:rPr>
          <w:sz w:val="22"/>
          <w:lang w:eastAsia="zh-CN"/>
        </w:rPr>
        <w:t>the analysis</w:t>
      </w:r>
      <w:r w:rsidR="00487653">
        <w:rPr>
          <w:sz w:val="22"/>
          <w:lang w:eastAsia="zh-CN"/>
        </w:rPr>
        <w:t xml:space="preserve"> </w:t>
      </w:r>
      <w:r w:rsidR="006C6093">
        <w:rPr>
          <w:sz w:val="22"/>
          <w:lang w:eastAsia="zh-CN"/>
        </w:rPr>
        <w:t>on</w:t>
      </w:r>
      <w:r w:rsidR="00487653">
        <w:rPr>
          <w:sz w:val="22"/>
          <w:lang w:eastAsia="zh-CN"/>
        </w:rPr>
        <w:t xml:space="preserve"> propagation delay estimation and compensation</w:t>
      </w:r>
      <w:r w:rsidR="006C6093">
        <w:rPr>
          <w:sz w:val="22"/>
          <w:lang w:eastAsia="zh-CN"/>
        </w:rPr>
        <w:t xml:space="preserve"> </w:t>
      </w:r>
      <w:r w:rsidR="00506347">
        <w:rPr>
          <w:sz w:val="22"/>
          <w:lang w:eastAsia="zh-CN"/>
        </w:rPr>
        <w:t>is</w:t>
      </w:r>
      <w:r w:rsidR="00506347">
        <w:rPr>
          <w:sz w:val="22"/>
          <w:lang w:eastAsia="zh-CN"/>
        </w:rPr>
        <w:t xml:space="preserve"> </w:t>
      </w:r>
      <w:r w:rsidR="006C6093">
        <w:rPr>
          <w:sz w:val="22"/>
          <w:lang w:eastAsia="zh-CN"/>
        </w:rPr>
        <w:t>shown as follows</w:t>
      </w:r>
      <w:r w:rsidR="008A0A95">
        <w:rPr>
          <w:sz w:val="22"/>
          <w:lang w:eastAsia="zh-CN"/>
        </w:rPr>
        <w:t xml:space="preserve"> [4]</w:t>
      </w:r>
      <w:r>
        <w:rPr>
          <w:sz w:val="22"/>
          <w:lang w:eastAsia="zh-CN"/>
        </w:rPr>
        <w:t>.</w:t>
      </w:r>
    </w:p>
    <w:p w:rsidR="003022E6" w:rsidRDefault="003022E6" w:rsidP="003022E6">
      <w:pPr>
        <w:overflowPunct w:val="0"/>
        <w:autoSpaceDE w:val="0"/>
        <w:autoSpaceDN w:val="0"/>
        <w:adjustRightInd w:val="0"/>
        <w:spacing w:before="180" w:line="360" w:lineRule="auto"/>
        <w:jc w:val="both"/>
        <w:textAlignment w:val="baseline"/>
        <w:rPr>
          <w:sz w:val="22"/>
          <w:lang w:eastAsia="zh-CN"/>
        </w:rPr>
      </w:pPr>
      <w:r>
        <w:rPr>
          <w:sz w:val="22"/>
          <w:lang w:eastAsia="zh-CN"/>
        </w:rPr>
        <w:lastRenderedPageBreak/>
        <w:t xml:space="preserve">For Option 1, </w:t>
      </w:r>
      <w:proofErr w:type="spellStart"/>
      <w:r>
        <w:rPr>
          <w:rFonts w:hint="eastAsia"/>
          <w:sz w:val="22"/>
          <w:lang w:eastAsia="zh-CN"/>
        </w:rPr>
        <w:t>gNB</w:t>
      </w:r>
      <w:proofErr w:type="spellEnd"/>
      <w:r>
        <w:rPr>
          <w:sz w:val="22"/>
          <w:lang w:eastAsia="zh-CN"/>
        </w:rPr>
        <w:t xml:space="preserve"> estimates the propagation delay by tracking the UL transmission, and then constructs a TA command and sends it to UE. After receiving the TA commands, UE knows </w:t>
      </w:r>
      <w:r w:rsidR="00B23B95">
        <w:rPr>
          <w:sz w:val="22"/>
          <w:lang w:eastAsia="zh-CN"/>
        </w:rPr>
        <w:t xml:space="preserve">the </w:t>
      </w:r>
      <w:r>
        <w:rPr>
          <w:sz w:val="22"/>
          <w:lang w:eastAsia="zh-CN"/>
        </w:rPr>
        <w:t xml:space="preserve">propagation delay between </w:t>
      </w:r>
      <w:r w:rsidR="00122602">
        <w:rPr>
          <w:sz w:val="22"/>
          <w:lang w:eastAsia="zh-CN"/>
        </w:rPr>
        <w:t xml:space="preserve">the </w:t>
      </w:r>
      <w:r>
        <w:rPr>
          <w:sz w:val="22"/>
          <w:lang w:eastAsia="zh-CN"/>
        </w:rPr>
        <w:t>DL frame and UL frame, and then adjusts the UL transmission timing</w:t>
      </w:r>
      <w:r w:rsidR="0046173A">
        <w:rPr>
          <w:sz w:val="22"/>
          <w:lang w:eastAsia="zh-CN"/>
        </w:rPr>
        <w:t xml:space="preserve"> to compensate </w:t>
      </w:r>
      <w:r w:rsidR="00122602">
        <w:rPr>
          <w:sz w:val="22"/>
          <w:lang w:eastAsia="zh-CN"/>
        </w:rPr>
        <w:t xml:space="preserve">for </w:t>
      </w:r>
      <w:r w:rsidR="0046173A">
        <w:rPr>
          <w:sz w:val="22"/>
          <w:lang w:eastAsia="zh-CN"/>
        </w:rPr>
        <w:t>the propagation delay</w:t>
      </w:r>
      <w:r>
        <w:rPr>
          <w:sz w:val="22"/>
          <w:lang w:eastAsia="zh-CN"/>
        </w:rPr>
        <w:t xml:space="preserve">. In order to eliminate the synchronization error caused by TA granularity error, TA adjustment error or </w:t>
      </w:r>
      <w:proofErr w:type="spellStart"/>
      <w:r>
        <w:rPr>
          <w:sz w:val="22"/>
          <w:lang w:eastAsia="zh-CN"/>
        </w:rPr>
        <w:t>Te</w:t>
      </w:r>
      <w:proofErr w:type="spellEnd"/>
      <w:r>
        <w:rPr>
          <w:sz w:val="22"/>
          <w:lang w:eastAsia="zh-CN"/>
        </w:rPr>
        <w:t xml:space="preserve">, the NW pre-compensation method can be </w:t>
      </w:r>
      <w:r w:rsidR="0046173A">
        <w:rPr>
          <w:sz w:val="22"/>
          <w:lang w:eastAsia="zh-CN"/>
        </w:rPr>
        <w:t>considered</w:t>
      </w:r>
      <w:r>
        <w:rPr>
          <w:sz w:val="22"/>
          <w:lang w:eastAsia="zh-CN"/>
        </w:rPr>
        <w:t>. In this way, the NW can conduct the pre-compensation at first, and then send an indication to UE.</w:t>
      </w:r>
    </w:p>
    <w:p w:rsidR="003022E6" w:rsidRDefault="003022E6" w:rsidP="003022E6">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F</w:t>
      </w:r>
      <w:r>
        <w:rPr>
          <w:sz w:val="22"/>
          <w:lang w:eastAsia="zh-CN"/>
        </w:rPr>
        <w:t xml:space="preserve">or Option 2, the Rx-Tx time difference can be obtained by a UL and DL frame exchange between UE and </w:t>
      </w:r>
      <w:proofErr w:type="spellStart"/>
      <w:r>
        <w:rPr>
          <w:sz w:val="22"/>
          <w:lang w:eastAsia="zh-CN"/>
        </w:rPr>
        <w:t>gNB</w:t>
      </w:r>
      <w:proofErr w:type="spellEnd"/>
      <w:r>
        <w:rPr>
          <w:sz w:val="22"/>
          <w:lang w:eastAsia="zh-CN"/>
        </w:rPr>
        <w:t xml:space="preserve">, which means both UE and </w:t>
      </w:r>
      <w:proofErr w:type="spellStart"/>
      <w:r>
        <w:rPr>
          <w:sz w:val="22"/>
          <w:lang w:eastAsia="zh-CN"/>
        </w:rPr>
        <w:t>gNB</w:t>
      </w:r>
      <w:proofErr w:type="spellEnd"/>
      <w:r>
        <w:rPr>
          <w:sz w:val="22"/>
          <w:lang w:eastAsia="zh-CN"/>
        </w:rPr>
        <w:t xml:space="preserve"> are involved to calculate the compensation delay. Therefore, if RAN1 agrees to adopt this solution, which node should perform the compensation may need further study. </w:t>
      </w:r>
    </w:p>
    <w:p w:rsidR="006C6093" w:rsidRDefault="0046173A" w:rsidP="003022E6">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B</w:t>
      </w:r>
      <w:r>
        <w:rPr>
          <w:sz w:val="22"/>
          <w:lang w:eastAsia="zh-CN"/>
        </w:rPr>
        <w:t xml:space="preserve">ased on the above analysis, </w:t>
      </w:r>
      <w:r w:rsidR="008E4B83" w:rsidRPr="008E4B83">
        <w:rPr>
          <w:sz w:val="22"/>
          <w:lang w:eastAsia="zh-CN"/>
        </w:rPr>
        <w:t xml:space="preserve">it is </w:t>
      </w:r>
      <w:r w:rsidR="00EE51BB" w:rsidRPr="00EE51BB">
        <w:rPr>
          <w:sz w:val="22"/>
          <w:lang w:eastAsia="zh-CN"/>
        </w:rPr>
        <w:t xml:space="preserve">suggested </w:t>
      </w:r>
      <w:r w:rsidR="008E4B83" w:rsidRPr="008E4B83">
        <w:rPr>
          <w:sz w:val="22"/>
          <w:lang w:eastAsia="zh-CN"/>
        </w:rPr>
        <w:t>to adopt</w:t>
      </w:r>
      <w:r w:rsidR="008E4B83">
        <w:rPr>
          <w:sz w:val="22"/>
          <w:lang w:eastAsia="zh-CN"/>
        </w:rPr>
        <w:t xml:space="preserve"> </w:t>
      </w:r>
      <w:r w:rsidR="008E4B83">
        <w:rPr>
          <w:rFonts w:hint="eastAsia"/>
          <w:sz w:val="22"/>
          <w:lang w:eastAsia="zh-CN"/>
        </w:rPr>
        <w:t>t</w:t>
      </w:r>
      <w:r w:rsidR="008E4B83">
        <w:rPr>
          <w:sz w:val="22"/>
          <w:lang w:eastAsia="zh-CN"/>
        </w:rPr>
        <w:t xml:space="preserve">he </w:t>
      </w:r>
      <w:r w:rsidR="006C6093">
        <w:rPr>
          <w:sz w:val="22"/>
          <w:lang w:eastAsia="zh-CN"/>
        </w:rPr>
        <w:t>TA-based propagation delay estimation and compensation mechanism.</w:t>
      </w:r>
    </w:p>
    <w:p w:rsidR="0046173A" w:rsidRDefault="003022E6" w:rsidP="003022E6">
      <w:pPr>
        <w:overflowPunct w:val="0"/>
        <w:autoSpaceDE w:val="0"/>
        <w:autoSpaceDN w:val="0"/>
        <w:adjustRightInd w:val="0"/>
        <w:spacing w:before="180" w:line="360" w:lineRule="auto"/>
        <w:jc w:val="both"/>
        <w:textAlignment w:val="baseline"/>
        <w:rPr>
          <w:b/>
          <w:sz w:val="22"/>
          <w:lang w:eastAsia="zh-CN"/>
        </w:rPr>
      </w:pPr>
      <w:r w:rsidRPr="005F3959">
        <w:rPr>
          <w:rFonts w:hint="eastAsia"/>
          <w:b/>
          <w:sz w:val="22"/>
          <w:lang w:eastAsia="zh-CN"/>
        </w:rPr>
        <w:t>P</w:t>
      </w:r>
      <w:r w:rsidRPr="005F3959">
        <w:rPr>
          <w:b/>
          <w:sz w:val="22"/>
          <w:lang w:eastAsia="zh-CN"/>
        </w:rPr>
        <w:t>roposal 1:</w:t>
      </w:r>
      <w:r w:rsidR="0046173A">
        <w:rPr>
          <w:b/>
          <w:sz w:val="22"/>
          <w:lang w:eastAsia="zh-CN"/>
        </w:rPr>
        <w:t xml:space="preserve"> </w:t>
      </w:r>
      <w:r w:rsidR="008E4B83">
        <w:rPr>
          <w:b/>
          <w:sz w:val="22"/>
          <w:lang w:eastAsia="zh-CN"/>
        </w:rPr>
        <w:t>I</w:t>
      </w:r>
      <w:r w:rsidR="008E4B83" w:rsidRPr="008E4B83">
        <w:rPr>
          <w:b/>
          <w:sz w:val="22"/>
          <w:lang w:eastAsia="zh-CN"/>
        </w:rPr>
        <w:t xml:space="preserve">t is </w:t>
      </w:r>
      <w:r w:rsidR="00EE51BB">
        <w:rPr>
          <w:b/>
          <w:sz w:val="22"/>
          <w:lang w:val="pl-PL" w:eastAsia="zh-CN"/>
        </w:rPr>
        <w:t>suggested</w:t>
      </w:r>
      <w:r w:rsidR="00EE51BB" w:rsidRPr="005E5F74">
        <w:rPr>
          <w:b/>
          <w:sz w:val="22"/>
          <w:lang w:val="pl-PL" w:eastAsia="zh-CN"/>
        </w:rPr>
        <w:t xml:space="preserve"> </w:t>
      </w:r>
      <w:r w:rsidR="0046173A">
        <w:rPr>
          <w:b/>
          <w:sz w:val="22"/>
          <w:lang w:eastAsia="zh-CN"/>
        </w:rPr>
        <w:t xml:space="preserve">to adopt the TA-based </w:t>
      </w:r>
      <w:r w:rsidR="0046173A" w:rsidRPr="0046173A">
        <w:rPr>
          <w:b/>
          <w:sz w:val="22"/>
          <w:lang w:eastAsia="zh-CN"/>
        </w:rPr>
        <w:t>propagation delay estimation and compensation</w:t>
      </w:r>
      <w:r w:rsidR="00DD5381">
        <w:rPr>
          <w:b/>
          <w:sz w:val="22"/>
          <w:lang w:eastAsia="zh-CN"/>
        </w:rPr>
        <w:t xml:space="preserve"> mechanism. </w:t>
      </w:r>
    </w:p>
    <w:p w:rsidR="00243236" w:rsidRDefault="005C2569" w:rsidP="003022E6">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N</w:t>
      </w:r>
      <w:r>
        <w:rPr>
          <w:sz w:val="22"/>
          <w:lang w:eastAsia="zh-CN"/>
        </w:rPr>
        <w:t xml:space="preserve">ext, </w:t>
      </w:r>
      <w:r w:rsidR="00243236">
        <w:rPr>
          <w:sz w:val="22"/>
          <w:lang w:eastAsia="zh-CN"/>
        </w:rPr>
        <w:t>the potential RAN2 impacts of the above options</w:t>
      </w:r>
      <w:r w:rsidR="00162E5D">
        <w:rPr>
          <w:sz w:val="22"/>
          <w:lang w:eastAsia="zh-CN"/>
        </w:rPr>
        <w:t xml:space="preserve"> will be analysed.</w:t>
      </w:r>
    </w:p>
    <w:p w:rsidR="003022E6" w:rsidRDefault="005C2569" w:rsidP="003022E6">
      <w:pPr>
        <w:overflowPunct w:val="0"/>
        <w:autoSpaceDE w:val="0"/>
        <w:autoSpaceDN w:val="0"/>
        <w:adjustRightInd w:val="0"/>
        <w:spacing w:before="180" w:line="360" w:lineRule="auto"/>
        <w:jc w:val="both"/>
        <w:textAlignment w:val="baseline"/>
        <w:rPr>
          <w:sz w:val="22"/>
          <w:lang w:eastAsia="zh-CN"/>
        </w:rPr>
      </w:pPr>
      <w:r>
        <w:rPr>
          <w:sz w:val="22"/>
          <w:lang w:eastAsia="zh-CN"/>
        </w:rPr>
        <w:t>Specifically, o</w:t>
      </w:r>
      <w:r w:rsidR="003022E6">
        <w:rPr>
          <w:sz w:val="22"/>
          <w:lang w:eastAsia="zh-CN"/>
        </w:rPr>
        <w:t>ption 1a indicates that the TA indication granularity should be enhanced to reduce the synchronization error. However, increasing the granularity will increase the length of the TA command field in RAR or MAC CE. Option 1b is similar to Option 1a, but needs RAN4 evaluation. Option 1c introduces new dedicated signalling with finer granularity which is independent of the TA procedure. It may introduce a new indication to estimat</w:t>
      </w:r>
      <w:r w:rsidR="003022E6">
        <w:rPr>
          <w:rFonts w:hint="eastAsia"/>
          <w:sz w:val="22"/>
          <w:lang w:eastAsia="zh-CN"/>
        </w:rPr>
        <w:t>e</w:t>
      </w:r>
      <w:r w:rsidR="003022E6">
        <w:rPr>
          <w:sz w:val="22"/>
          <w:lang w:eastAsia="zh-CN"/>
        </w:rPr>
        <w:t xml:space="preserve">/compensate </w:t>
      </w:r>
      <w:r w:rsidR="00373151">
        <w:rPr>
          <w:sz w:val="22"/>
          <w:lang w:eastAsia="zh-CN"/>
        </w:rPr>
        <w:t xml:space="preserve">for </w:t>
      </w:r>
      <w:r w:rsidR="003022E6">
        <w:rPr>
          <w:sz w:val="22"/>
          <w:lang w:eastAsia="zh-CN"/>
        </w:rPr>
        <w:t xml:space="preserve">the propagation delay. </w:t>
      </w:r>
    </w:p>
    <w:p w:rsidR="003022E6" w:rsidRDefault="003022E6" w:rsidP="003022E6">
      <w:pPr>
        <w:overflowPunct w:val="0"/>
        <w:autoSpaceDE w:val="0"/>
        <w:autoSpaceDN w:val="0"/>
        <w:adjustRightInd w:val="0"/>
        <w:spacing w:before="180" w:line="360" w:lineRule="auto"/>
        <w:jc w:val="both"/>
        <w:textAlignment w:val="baseline"/>
        <w:rPr>
          <w:sz w:val="22"/>
          <w:lang w:eastAsia="zh-CN"/>
        </w:rPr>
      </w:pPr>
      <w:r w:rsidRPr="00D03BC8">
        <w:rPr>
          <w:rFonts w:hint="eastAsia"/>
          <w:b/>
          <w:sz w:val="22"/>
          <w:lang w:val="pl-PL" w:eastAsia="zh-CN"/>
        </w:rPr>
        <w:t>P</w:t>
      </w:r>
      <w:r w:rsidRPr="00D03BC8">
        <w:rPr>
          <w:b/>
          <w:sz w:val="22"/>
          <w:lang w:val="pl-PL" w:eastAsia="zh-CN"/>
        </w:rPr>
        <w:t xml:space="preserve">roposal </w:t>
      </w:r>
      <w:r>
        <w:rPr>
          <w:b/>
          <w:sz w:val="22"/>
          <w:lang w:val="pl-PL" w:eastAsia="zh-CN"/>
        </w:rPr>
        <w:t>2</w:t>
      </w:r>
      <w:r w:rsidRPr="00D03BC8">
        <w:rPr>
          <w:b/>
          <w:sz w:val="22"/>
          <w:lang w:val="pl-PL" w:eastAsia="zh-CN"/>
        </w:rPr>
        <w:t xml:space="preserve">: </w:t>
      </w:r>
      <w:r>
        <w:rPr>
          <w:b/>
          <w:sz w:val="22"/>
          <w:lang w:val="pl-PL" w:eastAsia="zh-CN"/>
        </w:rPr>
        <w:t>T</w:t>
      </w:r>
      <w:r w:rsidRPr="00066942">
        <w:rPr>
          <w:b/>
          <w:sz w:val="22"/>
          <w:lang w:val="pl-PL" w:eastAsia="zh-CN"/>
        </w:rPr>
        <w:t xml:space="preserve">he </w:t>
      </w:r>
      <w:r>
        <w:rPr>
          <w:b/>
          <w:sz w:val="22"/>
          <w:lang w:val="pl-PL" w:eastAsia="zh-CN"/>
        </w:rPr>
        <w:t xml:space="preserve">enhanced </w:t>
      </w:r>
      <w:r w:rsidRPr="00066942">
        <w:rPr>
          <w:b/>
          <w:sz w:val="22"/>
          <w:lang w:val="pl-PL" w:eastAsia="zh-CN"/>
        </w:rPr>
        <w:t xml:space="preserve">TA-based method </w:t>
      </w:r>
      <w:r>
        <w:rPr>
          <w:b/>
          <w:sz w:val="22"/>
          <w:lang w:val="pl-PL" w:eastAsia="zh-CN"/>
        </w:rPr>
        <w:t>may have some specification impacts</w:t>
      </w:r>
      <w:r w:rsidR="00DE7D54">
        <w:rPr>
          <w:b/>
          <w:sz w:val="22"/>
          <w:lang w:val="pl-PL" w:eastAsia="zh-CN"/>
        </w:rPr>
        <w:t>, such as increasing the length of</w:t>
      </w:r>
      <w:r w:rsidR="00373151">
        <w:rPr>
          <w:b/>
          <w:sz w:val="22"/>
          <w:lang w:val="pl-PL" w:eastAsia="zh-CN"/>
        </w:rPr>
        <w:t xml:space="preserve"> </w:t>
      </w:r>
      <w:r>
        <w:rPr>
          <w:b/>
          <w:sz w:val="22"/>
          <w:lang w:val="pl-PL" w:eastAsia="zh-CN"/>
        </w:rPr>
        <w:t>MAC CE</w:t>
      </w:r>
      <w:r w:rsidR="00DE7D54">
        <w:rPr>
          <w:b/>
          <w:sz w:val="22"/>
          <w:lang w:val="pl-PL" w:eastAsia="zh-CN"/>
        </w:rPr>
        <w:t>, introducing new dedicated signalling</w:t>
      </w:r>
      <w:r w:rsidR="00B23B95">
        <w:rPr>
          <w:b/>
          <w:sz w:val="22"/>
          <w:lang w:val="pl-PL" w:eastAsia="zh-CN"/>
        </w:rPr>
        <w:t>,</w:t>
      </w:r>
      <w:r w:rsidR="00DE7D54">
        <w:rPr>
          <w:b/>
          <w:sz w:val="22"/>
          <w:lang w:val="pl-PL" w:eastAsia="zh-CN"/>
        </w:rPr>
        <w:t xml:space="preserve"> and so on</w:t>
      </w:r>
      <w:r w:rsidRPr="00D03BC8">
        <w:rPr>
          <w:b/>
          <w:sz w:val="22"/>
          <w:lang w:val="pl-PL" w:eastAsia="zh-CN"/>
        </w:rPr>
        <w:t>.</w:t>
      </w:r>
    </w:p>
    <w:p w:rsidR="003022E6" w:rsidRDefault="003022E6" w:rsidP="003022E6">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For Option 2, </w:t>
      </w:r>
      <w:r>
        <w:rPr>
          <w:rFonts w:hint="eastAsia"/>
          <w:sz w:val="22"/>
          <w:lang w:eastAsia="zh-CN"/>
        </w:rPr>
        <w:t>R</w:t>
      </w:r>
      <w:r>
        <w:rPr>
          <w:sz w:val="22"/>
          <w:lang w:eastAsia="zh-CN"/>
        </w:rPr>
        <w:t xml:space="preserve">TT based delay compensation method reuses some positioning methods and is independent </w:t>
      </w:r>
      <w:r w:rsidR="00122602">
        <w:rPr>
          <w:sz w:val="22"/>
          <w:lang w:eastAsia="zh-CN"/>
        </w:rPr>
        <w:t>of</w:t>
      </w:r>
      <w:r>
        <w:rPr>
          <w:sz w:val="22"/>
          <w:lang w:eastAsia="zh-CN"/>
        </w:rPr>
        <w:t xml:space="preserve"> the TA procedure. In order to improve the estimation accuracy, new reference signals may be indicated by RRC configuration to assist Rx-Tx transmission. In addition, the corresponding Rx-Tx error needs to be evaluated by RAN4. </w:t>
      </w:r>
    </w:p>
    <w:p w:rsidR="005E51F8" w:rsidRDefault="005E51F8" w:rsidP="003022E6">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C</w:t>
      </w:r>
      <w:r>
        <w:rPr>
          <w:sz w:val="22"/>
          <w:lang w:eastAsia="zh-CN"/>
        </w:rPr>
        <w:t>ompar</w:t>
      </w:r>
      <w:r w:rsidR="00DD5381">
        <w:rPr>
          <w:sz w:val="22"/>
          <w:lang w:eastAsia="zh-CN"/>
        </w:rPr>
        <w:t>ing</w:t>
      </w:r>
      <w:r>
        <w:rPr>
          <w:sz w:val="22"/>
          <w:lang w:eastAsia="zh-CN"/>
        </w:rPr>
        <w:t xml:space="preserve"> the specification efforts of the above two options, </w:t>
      </w:r>
      <w:r w:rsidR="00162E5D" w:rsidRPr="00162E5D">
        <w:rPr>
          <w:sz w:val="22"/>
          <w:lang w:eastAsia="zh-CN"/>
        </w:rPr>
        <w:t>it is suggested</w:t>
      </w:r>
      <w:r>
        <w:rPr>
          <w:sz w:val="22"/>
          <w:lang w:eastAsia="zh-CN"/>
        </w:rPr>
        <w:t xml:space="preserve"> to </w:t>
      </w:r>
      <w:r w:rsidRPr="005E51F8">
        <w:rPr>
          <w:sz w:val="22"/>
          <w:lang w:eastAsia="zh-CN"/>
        </w:rPr>
        <w:t>use the TA-based method to perform the propagation delay compensation, if the synchronization requirements can be achieved.</w:t>
      </w:r>
    </w:p>
    <w:p w:rsidR="00066942" w:rsidRDefault="003022E6" w:rsidP="003022E6">
      <w:pPr>
        <w:overflowPunct w:val="0"/>
        <w:autoSpaceDE w:val="0"/>
        <w:autoSpaceDN w:val="0"/>
        <w:adjustRightInd w:val="0"/>
        <w:spacing w:before="180" w:line="360" w:lineRule="auto"/>
        <w:jc w:val="both"/>
        <w:textAlignment w:val="baseline"/>
        <w:rPr>
          <w:sz w:val="22"/>
          <w:lang w:eastAsia="zh-CN"/>
        </w:rPr>
      </w:pPr>
      <w:r w:rsidRPr="00D03BC8">
        <w:rPr>
          <w:rFonts w:hint="eastAsia"/>
          <w:b/>
          <w:sz w:val="22"/>
          <w:lang w:val="pl-PL" w:eastAsia="zh-CN"/>
        </w:rPr>
        <w:t>P</w:t>
      </w:r>
      <w:r w:rsidRPr="00D03BC8">
        <w:rPr>
          <w:b/>
          <w:sz w:val="22"/>
          <w:lang w:val="pl-PL" w:eastAsia="zh-CN"/>
        </w:rPr>
        <w:t xml:space="preserve">roposal </w:t>
      </w:r>
      <w:r>
        <w:rPr>
          <w:b/>
          <w:sz w:val="22"/>
          <w:lang w:val="pl-PL" w:eastAsia="zh-CN"/>
        </w:rPr>
        <w:t>3</w:t>
      </w:r>
      <w:r w:rsidRPr="00D03BC8">
        <w:rPr>
          <w:b/>
          <w:sz w:val="22"/>
          <w:lang w:val="pl-PL" w:eastAsia="zh-CN"/>
        </w:rPr>
        <w:t xml:space="preserve">: </w:t>
      </w:r>
      <w:r>
        <w:rPr>
          <w:b/>
          <w:sz w:val="22"/>
          <w:lang w:val="pl-PL" w:eastAsia="zh-CN"/>
        </w:rPr>
        <w:t xml:space="preserve">Considering the specification efforts, </w:t>
      </w:r>
      <w:r w:rsidR="00162E5D">
        <w:rPr>
          <w:b/>
          <w:sz w:val="22"/>
          <w:lang w:val="pl-PL" w:eastAsia="zh-CN"/>
        </w:rPr>
        <w:t>it is suggested</w:t>
      </w:r>
      <w:r w:rsidRPr="00066942">
        <w:rPr>
          <w:b/>
          <w:sz w:val="22"/>
          <w:lang w:val="pl-PL" w:eastAsia="zh-CN"/>
        </w:rPr>
        <w:t xml:space="preserve"> to use the TA-based method to </w:t>
      </w:r>
      <w:r>
        <w:rPr>
          <w:b/>
          <w:sz w:val="22"/>
          <w:lang w:val="pl-PL" w:eastAsia="zh-CN"/>
        </w:rPr>
        <w:t>perform</w:t>
      </w:r>
      <w:r w:rsidRPr="00066942">
        <w:rPr>
          <w:b/>
          <w:sz w:val="22"/>
          <w:lang w:val="pl-PL" w:eastAsia="zh-CN"/>
        </w:rPr>
        <w:t xml:space="preserve"> the propagation delay compensation, if the synchronization requirements can be achieved</w:t>
      </w:r>
      <w:r w:rsidRPr="00D03BC8">
        <w:rPr>
          <w:b/>
          <w:sz w:val="22"/>
          <w:lang w:val="pl-PL" w:eastAsia="zh-CN"/>
        </w:rPr>
        <w:t xml:space="preserve">. </w:t>
      </w:r>
      <w:r w:rsidR="001230E4">
        <w:rPr>
          <w:sz w:val="22"/>
          <w:lang w:eastAsia="zh-CN"/>
        </w:rPr>
        <w:t xml:space="preserve"> </w:t>
      </w:r>
    </w:p>
    <w:p w:rsidR="00394DC6" w:rsidRPr="005C66B9" w:rsidRDefault="008D3766" w:rsidP="008D376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 xml:space="preserve">2.2 </w:t>
      </w:r>
      <w:r w:rsidR="00873E75">
        <w:rPr>
          <w:rFonts w:eastAsiaTheme="minorEastAsia"/>
          <w:szCs w:val="32"/>
          <w:lang w:eastAsia="zh-CN"/>
        </w:rPr>
        <w:t>Time synchronization during mobility</w:t>
      </w:r>
    </w:p>
    <w:p w:rsidR="00D244D5" w:rsidRDefault="00BC6F2A"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G</w:t>
      </w:r>
      <w:r>
        <w:rPr>
          <w:sz w:val="22"/>
          <w:lang w:val="pl-PL" w:eastAsia="zh-CN"/>
        </w:rPr>
        <w:t>enerally, gNB periodically refreshes the UE reference time by broadcast</w:t>
      </w:r>
      <w:r>
        <w:rPr>
          <w:rFonts w:hint="eastAsia"/>
          <w:sz w:val="22"/>
          <w:lang w:val="pl-PL" w:eastAsia="zh-CN"/>
        </w:rPr>
        <w:t>/</w:t>
      </w:r>
      <w:r>
        <w:rPr>
          <w:sz w:val="22"/>
          <w:lang w:val="pl-PL" w:eastAsia="zh-CN"/>
        </w:rPr>
        <w:t xml:space="preserve">unicast. </w:t>
      </w:r>
      <w:r w:rsidR="002C5B9C">
        <w:rPr>
          <w:sz w:val="22"/>
          <w:lang w:val="pl-PL" w:eastAsia="zh-CN"/>
        </w:rPr>
        <w:t xml:space="preserve">After receiving it, </w:t>
      </w:r>
      <w:r w:rsidR="004C3F5E">
        <w:rPr>
          <w:sz w:val="22"/>
          <w:lang w:val="pl-PL" w:eastAsia="zh-CN"/>
        </w:rPr>
        <w:t xml:space="preserve">the UE adjusts the propagation delay </w:t>
      </w:r>
      <w:r w:rsidR="00915BDE">
        <w:rPr>
          <w:rFonts w:hint="eastAsia"/>
          <w:sz w:val="22"/>
          <w:lang w:val="pl-PL" w:eastAsia="zh-CN"/>
        </w:rPr>
        <w:t>compensation</w:t>
      </w:r>
      <w:r w:rsidR="00915BDE">
        <w:rPr>
          <w:sz w:val="22"/>
          <w:lang w:val="pl-PL" w:eastAsia="zh-CN"/>
        </w:rPr>
        <w:t xml:space="preserve"> </w:t>
      </w:r>
      <w:r w:rsidR="004C3F5E">
        <w:rPr>
          <w:sz w:val="22"/>
          <w:lang w:val="pl-PL" w:eastAsia="zh-CN"/>
        </w:rPr>
        <w:t xml:space="preserve">to maintain the timing accuracy. Considering the handover may </w:t>
      </w:r>
      <w:r w:rsidR="004C3F5E">
        <w:rPr>
          <w:sz w:val="22"/>
          <w:lang w:val="pl-PL" w:eastAsia="zh-CN"/>
        </w:rPr>
        <w:lastRenderedPageBreak/>
        <w:t xml:space="preserve">last hundreds of milliseconds, the UE </w:t>
      </w:r>
      <w:r w:rsidR="00126AFB">
        <w:rPr>
          <w:sz w:val="22"/>
          <w:lang w:val="pl-PL" w:eastAsia="zh-CN"/>
        </w:rPr>
        <w:t>might lose its time accuracy if there is no reference time received during such a long period.</w:t>
      </w:r>
      <w:r w:rsidR="005F13AE">
        <w:rPr>
          <w:sz w:val="22"/>
          <w:lang w:val="pl-PL" w:eastAsia="zh-CN"/>
        </w:rPr>
        <w:t xml:space="preserve"> </w:t>
      </w:r>
      <w:r w:rsidR="00D244D5">
        <w:rPr>
          <w:sz w:val="22"/>
          <w:lang w:val="pl-PL" w:eastAsia="zh-CN"/>
        </w:rPr>
        <w:t xml:space="preserve">Therefore, the propagation delay compensation enhancements for </w:t>
      </w:r>
      <w:r w:rsidR="00381922">
        <w:rPr>
          <w:sz w:val="22"/>
          <w:lang w:val="pl-PL" w:eastAsia="zh-CN"/>
        </w:rPr>
        <w:t xml:space="preserve">mobility scenario should be </w:t>
      </w:r>
      <w:r w:rsidR="003C59C3">
        <w:rPr>
          <w:sz w:val="22"/>
          <w:lang w:val="pl-PL" w:eastAsia="zh-CN"/>
        </w:rPr>
        <w:t xml:space="preserve">considered. </w:t>
      </w:r>
    </w:p>
    <w:p w:rsidR="003C59C3" w:rsidRPr="00D03BC8" w:rsidRDefault="003C59C3" w:rsidP="003C59C3">
      <w:pPr>
        <w:overflowPunct w:val="0"/>
        <w:autoSpaceDE w:val="0"/>
        <w:autoSpaceDN w:val="0"/>
        <w:adjustRightInd w:val="0"/>
        <w:spacing w:before="180" w:line="360" w:lineRule="auto"/>
        <w:jc w:val="both"/>
        <w:textAlignment w:val="baseline"/>
        <w:rPr>
          <w:b/>
          <w:sz w:val="22"/>
          <w:lang w:val="pl-PL" w:eastAsia="zh-CN"/>
        </w:rPr>
      </w:pPr>
      <w:r w:rsidRPr="00D03BC8">
        <w:rPr>
          <w:rFonts w:hint="eastAsia"/>
          <w:b/>
          <w:sz w:val="22"/>
          <w:lang w:val="pl-PL" w:eastAsia="zh-CN"/>
        </w:rPr>
        <w:t>P</w:t>
      </w:r>
      <w:r w:rsidRPr="00D03BC8">
        <w:rPr>
          <w:b/>
          <w:sz w:val="22"/>
          <w:lang w:val="pl-PL" w:eastAsia="zh-CN"/>
        </w:rPr>
        <w:t xml:space="preserve">roposal </w:t>
      </w:r>
      <w:r w:rsidR="002C5B9C">
        <w:rPr>
          <w:b/>
          <w:sz w:val="22"/>
          <w:lang w:val="pl-PL" w:eastAsia="zh-CN"/>
        </w:rPr>
        <w:t>4</w:t>
      </w:r>
      <w:r w:rsidRPr="00D03BC8">
        <w:rPr>
          <w:b/>
          <w:sz w:val="22"/>
          <w:lang w:val="pl-PL" w:eastAsia="zh-CN"/>
        </w:rPr>
        <w:t xml:space="preserve">: The propagation delay compensation enhancements for mobility scenario should be considered. </w:t>
      </w:r>
    </w:p>
    <w:p w:rsidR="008A2B35" w:rsidRPr="00807B2A" w:rsidRDefault="00F27D68" w:rsidP="00807B2A">
      <w:pPr>
        <w:overflowPunct w:val="0"/>
        <w:autoSpaceDE w:val="0"/>
        <w:autoSpaceDN w:val="0"/>
        <w:adjustRightInd w:val="0"/>
        <w:spacing w:before="180" w:line="360" w:lineRule="auto"/>
        <w:jc w:val="both"/>
        <w:textAlignment w:val="baseline"/>
        <w:rPr>
          <w:lang w:eastAsia="zh-CN"/>
        </w:rPr>
      </w:pPr>
      <w:r>
        <w:rPr>
          <w:rFonts w:hint="eastAsia"/>
          <w:sz w:val="22"/>
          <w:lang w:val="pl-PL" w:eastAsia="zh-CN"/>
        </w:rPr>
        <w:t>D</w:t>
      </w:r>
      <w:r>
        <w:rPr>
          <w:sz w:val="22"/>
          <w:lang w:val="pl-PL" w:eastAsia="zh-CN"/>
        </w:rPr>
        <w:t xml:space="preserve">uring handover, </w:t>
      </w:r>
      <w:r w:rsidR="009616AC">
        <w:rPr>
          <w:sz w:val="22"/>
          <w:lang w:val="pl-PL" w:eastAsia="zh-CN"/>
        </w:rPr>
        <w:t xml:space="preserve">the delay between two reference time delivery may </w:t>
      </w:r>
      <w:r w:rsidR="00446D38">
        <w:rPr>
          <w:sz w:val="22"/>
          <w:lang w:val="pl-PL" w:eastAsia="zh-CN"/>
        </w:rPr>
        <w:t>include three parts</w:t>
      </w:r>
      <w:r w:rsidR="00590A46">
        <w:rPr>
          <w:sz w:val="22"/>
          <w:lang w:val="pl-PL" w:eastAsia="zh-CN"/>
        </w:rPr>
        <w:t>, which is shown as below:</w:t>
      </w:r>
    </w:p>
    <w:p w:rsidR="00807B2A" w:rsidRPr="00807B2A" w:rsidRDefault="00807B2A" w:rsidP="002C5B9C">
      <w:pPr>
        <w:pStyle w:val="af5"/>
        <w:numPr>
          <w:ilvl w:val="0"/>
          <w:numId w:val="55"/>
        </w:numPr>
        <w:overflowPunct w:val="0"/>
        <w:autoSpaceDE w:val="0"/>
        <w:autoSpaceDN w:val="0"/>
        <w:adjustRightInd w:val="0"/>
        <w:spacing w:before="180" w:line="360" w:lineRule="auto"/>
        <w:jc w:val="both"/>
        <w:textAlignment w:val="baseline"/>
        <w:rPr>
          <w:rFonts w:ascii="Times New Roman"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1, the period of the </w:t>
      </w:r>
      <w:r w:rsidRPr="002C5B9C">
        <w:rPr>
          <w:rFonts w:ascii="Times New Roman" w:hAnsi="Times New Roman"/>
          <w:lang w:eastAsia="zh-CN"/>
        </w:rPr>
        <w:t>periodical</w:t>
      </w:r>
      <w:r>
        <w:rPr>
          <w:rFonts w:ascii="Times New Roman" w:eastAsia="宋体" w:hAnsi="Times New Roman"/>
          <w:lang w:eastAsia="zh-CN"/>
        </w:rPr>
        <w:t xml:space="preserve"> reference time. </w:t>
      </w:r>
    </w:p>
    <w:p w:rsidR="00807B2A" w:rsidRPr="00807B2A" w:rsidRDefault="00807B2A" w:rsidP="002C5B9C">
      <w:pPr>
        <w:pStyle w:val="af5"/>
        <w:numPr>
          <w:ilvl w:val="0"/>
          <w:numId w:val="55"/>
        </w:numPr>
        <w:overflowPunct w:val="0"/>
        <w:autoSpaceDE w:val="0"/>
        <w:autoSpaceDN w:val="0"/>
        <w:adjustRightInd w:val="0"/>
        <w:spacing w:before="180" w:line="360" w:lineRule="auto"/>
        <w:jc w:val="both"/>
        <w:textAlignment w:val="baseline"/>
        <w:rPr>
          <w:rFonts w:ascii="Times New Roman"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2, the interruption time during handover, excluding the preparation time at the target gNB.</w:t>
      </w:r>
    </w:p>
    <w:p w:rsidR="00807B2A" w:rsidRDefault="00807B2A" w:rsidP="002C5B9C">
      <w:pPr>
        <w:pStyle w:val="af5"/>
        <w:numPr>
          <w:ilvl w:val="0"/>
          <w:numId w:val="55"/>
        </w:numPr>
        <w:overflowPunct w:val="0"/>
        <w:autoSpaceDE w:val="0"/>
        <w:autoSpaceDN w:val="0"/>
        <w:adjustRightInd w:val="0"/>
        <w:spacing w:before="180" w:line="360" w:lineRule="auto"/>
        <w:jc w:val="both"/>
        <w:textAlignment w:val="baseline"/>
        <w:rPr>
          <w:rFonts w:ascii="Times New Roman"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3, the preparation time of the target cell before delivering the reference time.</w:t>
      </w:r>
    </w:p>
    <w:p w:rsidR="00A16854" w:rsidRDefault="00590A46" w:rsidP="00A16854">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To reduce the delay, one </w:t>
      </w:r>
      <w:r w:rsidR="00807B2A">
        <w:rPr>
          <w:sz w:val="22"/>
          <w:lang w:val="pl-PL" w:eastAsia="zh-CN"/>
        </w:rPr>
        <w:t>can</w:t>
      </w:r>
      <w:r>
        <w:rPr>
          <w:sz w:val="22"/>
          <w:lang w:val="pl-PL" w:eastAsia="zh-CN"/>
        </w:rPr>
        <w:t xml:space="preserve"> reduce the reference signal transmission period. But it will introduce more signal overhead on the Uu interface.</w:t>
      </w:r>
      <w:r w:rsidR="00E26D8B">
        <w:rPr>
          <w:sz w:val="22"/>
          <w:lang w:val="pl-PL" w:eastAsia="zh-CN"/>
        </w:rPr>
        <w:t xml:space="preserve"> </w:t>
      </w:r>
      <w:r w:rsidR="00F219DC">
        <w:rPr>
          <w:sz w:val="22"/>
          <w:lang w:val="pl-PL" w:eastAsia="zh-CN"/>
        </w:rPr>
        <w:t xml:space="preserve">The other option is to reduce the interruption time. </w:t>
      </w:r>
      <w:r w:rsidR="00F37DD7">
        <w:rPr>
          <w:sz w:val="22"/>
          <w:lang w:val="pl-PL" w:eastAsia="zh-CN"/>
        </w:rPr>
        <w:t>D</w:t>
      </w:r>
      <w:r w:rsidR="00F219DC">
        <w:rPr>
          <w:sz w:val="22"/>
          <w:lang w:val="pl-PL" w:eastAsia="zh-CN"/>
        </w:rPr>
        <w:t xml:space="preserve">ue to the mobility enhancements in </w:t>
      </w:r>
      <w:r w:rsidR="00F219DC">
        <w:rPr>
          <w:rFonts w:hint="eastAsia"/>
          <w:sz w:val="22"/>
          <w:lang w:val="pl-PL" w:eastAsia="zh-CN"/>
        </w:rPr>
        <w:t>Rel-</w:t>
      </w:r>
      <w:r w:rsidR="00F219DC">
        <w:rPr>
          <w:sz w:val="22"/>
          <w:lang w:val="pl-PL" w:eastAsia="zh-CN"/>
        </w:rPr>
        <w:t>16</w:t>
      </w:r>
      <w:r w:rsidR="00F219DC">
        <w:rPr>
          <w:rFonts w:hint="eastAsia"/>
          <w:sz w:val="22"/>
          <w:lang w:val="pl-PL" w:eastAsia="zh-CN"/>
        </w:rPr>
        <w:t>,</w:t>
      </w:r>
      <w:r w:rsidR="00F219DC">
        <w:rPr>
          <w:sz w:val="22"/>
          <w:lang w:val="pl-PL" w:eastAsia="zh-CN"/>
        </w:rPr>
        <w:t xml:space="preserve"> the handover interruption time can be reduced to zero. However, the target gNB still needs a preparation time</w:t>
      </w:r>
      <w:r w:rsidR="00A16854">
        <w:rPr>
          <w:sz w:val="22"/>
          <w:lang w:val="pl-PL" w:eastAsia="zh-CN"/>
        </w:rPr>
        <w:t xml:space="preserve"> </w:t>
      </w:r>
      <w:r w:rsidR="006826DC">
        <w:rPr>
          <w:sz w:val="22"/>
          <w:lang w:val="pl-PL" w:eastAsia="zh-CN"/>
        </w:rPr>
        <w:t xml:space="preserve">to prepare the reference time of UE. </w:t>
      </w:r>
      <w:r w:rsidR="00A16854">
        <w:rPr>
          <w:sz w:val="22"/>
          <w:lang w:val="pl-PL" w:eastAsia="zh-CN"/>
        </w:rPr>
        <w:t xml:space="preserve">Therefore, the target gNB needs to obtain the reference time delivery requirement </w:t>
      </w:r>
      <w:r w:rsidR="006826DC">
        <w:rPr>
          <w:sz w:val="22"/>
          <w:lang w:val="pl-PL" w:eastAsia="zh-CN"/>
        </w:rPr>
        <w:t>from</w:t>
      </w:r>
      <w:r w:rsidR="00A16854">
        <w:rPr>
          <w:sz w:val="22"/>
          <w:lang w:val="pl-PL" w:eastAsia="zh-CN"/>
        </w:rPr>
        <w:t xml:space="preserve"> </w:t>
      </w:r>
      <w:r w:rsidR="006826DC">
        <w:rPr>
          <w:sz w:val="22"/>
          <w:lang w:val="pl-PL" w:eastAsia="zh-CN"/>
        </w:rPr>
        <w:t xml:space="preserve">the </w:t>
      </w:r>
      <w:r w:rsidR="00A16854">
        <w:rPr>
          <w:sz w:val="22"/>
          <w:lang w:val="pl-PL" w:eastAsia="zh-CN"/>
        </w:rPr>
        <w:t xml:space="preserve">UE as soon as possible. </w:t>
      </w:r>
    </w:p>
    <w:p w:rsidR="002920E0" w:rsidRPr="00D03BC8" w:rsidRDefault="002920E0" w:rsidP="002920E0">
      <w:pPr>
        <w:overflowPunct w:val="0"/>
        <w:autoSpaceDE w:val="0"/>
        <w:autoSpaceDN w:val="0"/>
        <w:adjustRightInd w:val="0"/>
        <w:spacing w:before="180" w:line="360" w:lineRule="auto"/>
        <w:jc w:val="both"/>
        <w:textAlignment w:val="baseline"/>
        <w:rPr>
          <w:b/>
          <w:sz w:val="22"/>
          <w:lang w:val="pl-PL" w:eastAsia="zh-CN"/>
        </w:rPr>
      </w:pPr>
      <w:r w:rsidRPr="00D03BC8">
        <w:rPr>
          <w:rFonts w:hint="eastAsia"/>
          <w:b/>
          <w:sz w:val="22"/>
          <w:lang w:val="pl-PL" w:eastAsia="zh-CN"/>
        </w:rPr>
        <w:t>P</w:t>
      </w:r>
      <w:r w:rsidRPr="00D03BC8">
        <w:rPr>
          <w:b/>
          <w:sz w:val="22"/>
          <w:lang w:val="pl-PL" w:eastAsia="zh-CN"/>
        </w:rPr>
        <w:t xml:space="preserve">roposal </w:t>
      </w:r>
      <w:r w:rsidR="002C5B9C">
        <w:rPr>
          <w:b/>
          <w:sz w:val="22"/>
          <w:lang w:val="pl-PL" w:eastAsia="zh-CN"/>
        </w:rPr>
        <w:t>5</w:t>
      </w:r>
      <w:r w:rsidRPr="00D03BC8">
        <w:rPr>
          <w:b/>
          <w:sz w:val="22"/>
          <w:lang w:val="pl-PL" w:eastAsia="zh-CN"/>
        </w:rPr>
        <w:t xml:space="preserve">: </w:t>
      </w:r>
      <w:r w:rsidRPr="00D03BC8">
        <w:rPr>
          <w:rFonts w:hint="eastAsia"/>
          <w:b/>
          <w:sz w:val="22"/>
          <w:lang w:val="pl-PL" w:eastAsia="zh-CN"/>
        </w:rPr>
        <w:t>The</w:t>
      </w:r>
      <w:r w:rsidRPr="00D03BC8">
        <w:rPr>
          <w:b/>
          <w:sz w:val="22"/>
          <w:lang w:val="pl-PL" w:eastAsia="zh-CN"/>
        </w:rPr>
        <w:t xml:space="preserve"> target gNB needs to obtain the reference time delivery requirement </w:t>
      </w:r>
      <w:r w:rsidR="006826DC">
        <w:rPr>
          <w:b/>
          <w:sz w:val="22"/>
          <w:lang w:val="pl-PL" w:eastAsia="zh-CN"/>
        </w:rPr>
        <w:t xml:space="preserve">from the UE </w:t>
      </w:r>
      <w:r w:rsidRPr="00D03BC8">
        <w:rPr>
          <w:b/>
          <w:sz w:val="22"/>
          <w:lang w:val="pl-PL" w:eastAsia="zh-CN"/>
        </w:rPr>
        <w:t xml:space="preserve">as soon as possible. </w:t>
      </w:r>
    </w:p>
    <w:p w:rsidR="00F37DD7" w:rsidRDefault="009B7E6F" w:rsidP="002920E0">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In Rel-16, </w:t>
      </w:r>
      <w:r w:rsidR="00B50829">
        <w:rPr>
          <w:sz w:val="22"/>
          <w:lang w:val="pl-PL" w:eastAsia="zh-CN"/>
        </w:rPr>
        <w:t xml:space="preserve">RAN2 has specified a mechanism that the UE can request the 5G </w:t>
      </w:r>
      <w:r w:rsidR="002E3F17">
        <w:rPr>
          <w:sz w:val="22"/>
          <w:lang w:val="pl-PL" w:eastAsia="zh-CN"/>
        </w:rPr>
        <w:t xml:space="preserve">reference time </w:t>
      </w:r>
      <w:r w:rsidR="00C64F5E">
        <w:rPr>
          <w:sz w:val="22"/>
          <w:lang w:val="pl-PL" w:eastAsia="zh-CN"/>
        </w:rPr>
        <w:t xml:space="preserve">by UEAssistanceInformation, which is contained in the </w:t>
      </w:r>
      <w:r w:rsidR="00C64F5E">
        <w:rPr>
          <w:rFonts w:hint="eastAsia"/>
          <w:sz w:val="22"/>
          <w:lang w:val="pl-PL" w:eastAsia="zh-CN"/>
        </w:rPr>
        <w:t>Handover</w:t>
      </w:r>
      <w:r w:rsidR="00C64F5E">
        <w:rPr>
          <w:sz w:val="22"/>
          <w:lang w:val="pl-PL" w:eastAsia="zh-CN"/>
        </w:rPr>
        <w:t xml:space="preserve"> Request message</w:t>
      </w:r>
      <w:r w:rsidR="007D6A38">
        <w:rPr>
          <w:sz w:val="22"/>
          <w:lang w:val="pl-PL" w:eastAsia="zh-CN"/>
        </w:rPr>
        <w:t xml:space="preserve">, </w:t>
      </w:r>
      <w:r w:rsidR="0095247D">
        <w:rPr>
          <w:sz w:val="22"/>
          <w:lang w:val="pl-PL" w:eastAsia="zh-CN"/>
        </w:rPr>
        <w:t>to reduce the target gNB preparation time</w:t>
      </w:r>
      <w:r w:rsidR="00C64F5E">
        <w:rPr>
          <w:sz w:val="22"/>
          <w:lang w:val="pl-PL" w:eastAsia="zh-CN"/>
        </w:rPr>
        <w:t xml:space="preserve">. </w:t>
      </w:r>
      <w:r w:rsidR="00A34BB2">
        <w:rPr>
          <w:sz w:val="22"/>
          <w:lang w:val="pl-PL" w:eastAsia="zh-CN"/>
        </w:rPr>
        <w:t xml:space="preserve">The request is </w:t>
      </w:r>
      <w:r w:rsidR="004358FB">
        <w:rPr>
          <w:sz w:val="22"/>
          <w:lang w:val="pl-PL" w:eastAsia="zh-CN"/>
        </w:rPr>
        <w:t>transmitted</w:t>
      </w:r>
      <w:r w:rsidR="00A34BB2">
        <w:rPr>
          <w:sz w:val="22"/>
          <w:lang w:val="pl-PL" w:eastAsia="zh-CN"/>
        </w:rPr>
        <w:t xml:space="preserve"> from the source gNB to targe gNB, </w:t>
      </w:r>
      <w:r w:rsidR="004358FB">
        <w:rPr>
          <w:sz w:val="22"/>
          <w:lang w:val="pl-PL" w:eastAsia="zh-CN"/>
        </w:rPr>
        <w:t>which</w:t>
      </w:r>
      <w:r w:rsidR="00A34BB2">
        <w:rPr>
          <w:sz w:val="22"/>
          <w:lang w:val="pl-PL" w:eastAsia="zh-CN"/>
        </w:rPr>
        <w:t xml:space="preserve"> is more efficient than transmitting </w:t>
      </w:r>
      <w:r w:rsidR="005D7AB2">
        <w:rPr>
          <w:sz w:val="22"/>
          <w:lang w:val="pl-PL" w:eastAsia="zh-CN"/>
        </w:rPr>
        <w:t xml:space="preserve">the </w:t>
      </w:r>
      <w:r w:rsidR="00A34BB2">
        <w:rPr>
          <w:sz w:val="22"/>
          <w:lang w:val="pl-PL" w:eastAsia="zh-CN"/>
        </w:rPr>
        <w:t xml:space="preserve">request from UE to </w:t>
      </w:r>
      <w:r w:rsidR="00AD09D0">
        <w:rPr>
          <w:sz w:val="22"/>
          <w:lang w:val="pl-PL" w:eastAsia="zh-CN"/>
        </w:rPr>
        <w:t xml:space="preserve">the </w:t>
      </w:r>
      <w:r w:rsidR="00A34BB2">
        <w:rPr>
          <w:sz w:val="22"/>
          <w:lang w:val="pl-PL" w:eastAsia="zh-CN"/>
        </w:rPr>
        <w:t xml:space="preserve">target gNB after handover. In this way, UE can get the reference time </w:t>
      </w:r>
      <w:r w:rsidR="004358FB">
        <w:rPr>
          <w:sz w:val="22"/>
          <w:lang w:val="pl-PL" w:eastAsia="zh-CN"/>
        </w:rPr>
        <w:t>from the RRC</w:t>
      </w:r>
      <w:r w:rsidR="004358FB">
        <w:rPr>
          <w:rFonts w:hint="eastAsia"/>
          <w:sz w:val="22"/>
          <w:lang w:val="pl-PL" w:eastAsia="zh-CN"/>
        </w:rPr>
        <w:t>Re</w:t>
      </w:r>
      <w:r w:rsidR="004358FB">
        <w:rPr>
          <w:sz w:val="22"/>
          <w:lang w:val="pl-PL" w:eastAsia="zh-CN"/>
        </w:rPr>
        <w:t>configuration which is contained in the Handover Request ACK message.</w:t>
      </w:r>
    </w:p>
    <w:p w:rsidR="00FD78C0" w:rsidRPr="00854EF6" w:rsidRDefault="00D03BC8" w:rsidP="00B670F1">
      <w:pPr>
        <w:overflowPunct w:val="0"/>
        <w:autoSpaceDE w:val="0"/>
        <w:autoSpaceDN w:val="0"/>
        <w:adjustRightInd w:val="0"/>
        <w:spacing w:before="180" w:line="360" w:lineRule="auto"/>
        <w:jc w:val="both"/>
        <w:textAlignment w:val="baseline"/>
        <w:rPr>
          <w:b/>
          <w:sz w:val="22"/>
          <w:lang w:val="pl-PL" w:eastAsia="zh-CN"/>
        </w:rPr>
      </w:pPr>
      <w:r w:rsidRPr="00D03BC8">
        <w:rPr>
          <w:rFonts w:hint="eastAsia"/>
          <w:b/>
          <w:sz w:val="22"/>
          <w:lang w:val="pl-PL" w:eastAsia="zh-CN"/>
        </w:rPr>
        <w:t>P</w:t>
      </w:r>
      <w:r w:rsidRPr="00D03BC8">
        <w:rPr>
          <w:b/>
          <w:sz w:val="22"/>
          <w:lang w:val="pl-PL" w:eastAsia="zh-CN"/>
        </w:rPr>
        <w:t xml:space="preserve">roposal </w:t>
      </w:r>
      <w:r w:rsidR="002C5B9C">
        <w:rPr>
          <w:b/>
          <w:sz w:val="22"/>
          <w:lang w:val="pl-PL" w:eastAsia="zh-CN"/>
        </w:rPr>
        <w:t>6</w:t>
      </w:r>
      <w:r w:rsidRPr="00D03BC8">
        <w:rPr>
          <w:b/>
          <w:sz w:val="22"/>
          <w:lang w:val="pl-PL" w:eastAsia="zh-CN"/>
        </w:rPr>
        <w:t xml:space="preserve">: The UE can request the 5G reference time by UEAssistanceInformation, which is contained in the </w:t>
      </w:r>
      <w:r w:rsidRPr="00D03BC8">
        <w:rPr>
          <w:rFonts w:hint="eastAsia"/>
          <w:b/>
          <w:sz w:val="22"/>
          <w:lang w:val="pl-PL" w:eastAsia="zh-CN"/>
        </w:rPr>
        <w:t>Handover</w:t>
      </w:r>
      <w:r w:rsidRPr="00D03BC8">
        <w:rPr>
          <w:b/>
          <w:sz w:val="22"/>
          <w:lang w:val="pl-PL" w:eastAsia="zh-CN"/>
        </w:rPr>
        <w:t xml:space="preserve"> Request message, to reduce the target gNB</w:t>
      </w:r>
      <w:r w:rsidR="005B01D6">
        <w:rPr>
          <w:b/>
          <w:sz w:val="22"/>
          <w:lang w:val="pl-PL" w:eastAsia="zh-CN"/>
        </w:rPr>
        <w:t xml:space="preserve"> </w:t>
      </w:r>
      <w:r w:rsidR="005B01D6" w:rsidRPr="00D03BC8">
        <w:rPr>
          <w:b/>
          <w:sz w:val="22"/>
          <w:lang w:val="pl-PL" w:eastAsia="zh-CN"/>
        </w:rPr>
        <w:t>preparation time</w:t>
      </w:r>
      <w:r w:rsidRPr="00D03BC8">
        <w:rPr>
          <w:b/>
          <w:sz w:val="22"/>
          <w:lang w:val="pl-PL" w:eastAsia="zh-CN"/>
        </w:rPr>
        <w:t xml:space="preserve">. </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5C66B9" w:rsidRPr="00567508"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B670F1">
        <w:rPr>
          <w:sz w:val="22"/>
          <w:lang w:val="pl-PL" w:eastAsia="zh-CN"/>
        </w:rPr>
        <w:t>the propagation delay compensation and the mobility issues</w:t>
      </w:r>
      <w:r w:rsidRPr="00567508">
        <w:rPr>
          <w:sz w:val="22"/>
          <w:szCs w:val="22"/>
          <w:lang w:eastAsia="zh-CN"/>
        </w:rPr>
        <w:t>, and the proposal</w:t>
      </w:r>
      <w:r w:rsidR="00890B96">
        <w:rPr>
          <w:sz w:val="22"/>
          <w:szCs w:val="22"/>
          <w:lang w:eastAsia="zh-CN"/>
        </w:rPr>
        <w:t>s</w:t>
      </w:r>
      <w:r w:rsidRPr="00567508">
        <w:rPr>
          <w:sz w:val="22"/>
          <w:szCs w:val="22"/>
          <w:lang w:eastAsia="zh-CN"/>
        </w:rPr>
        <w:t xml:space="preserve"> are given as below.</w:t>
      </w:r>
    </w:p>
    <w:p w:rsidR="008A2B35" w:rsidRPr="008A2B35" w:rsidRDefault="005E5F74" w:rsidP="008A2B35">
      <w:pPr>
        <w:jc w:val="both"/>
        <w:rPr>
          <w:b/>
          <w:sz w:val="22"/>
          <w:lang w:val="pl-PL" w:eastAsia="zh-CN"/>
        </w:rPr>
      </w:pPr>
      <w:r w:rsidRPr="005E5F74">
        <w:rPr>
          <w:b/>
          <w:sz w:val="22"/>
          <w:lang w:val="pl-PL" w:eastAsia="zh-CN"/>
        </w:rPr>
        <w:t xml:space="preserve">Proposal 1: It is </w:t>
      </w:r>
      <w:r w:rsidR="00EE51BB">
        <w:rPr>
          <w:b/>
          <w:sz w:val="22"/>
          <w:lang w:val="pl-PL" w:eastAsia="zh-CN"/>
        </w:rPr>
        <w:t>suggested</w:t>
      </w:r>
      <w:r w:rsidR="00EE51BB" w:rsidRPr="005E5F74">
        <w:rPr>
          <w:b/>
          <w:sz w:val="22"/>
          <w:lang w:val="pl-PL" w:eastAsia="zh-CN"/>
        </w:rPr>
        <w:t xml:space="preserve"> </w:t>
      </w:r>
      <w:r w:rsidRPr="005E5F74">
        <w:rPr>
          <w:b/>
          <w:sz w:val="22"/>
          <w:lang w:val="pl-PL" w:eastAsia="zh-CN"/>
        </w:rPr>
        <w:t>to adopt the TA-based propagation delay estimation and compensation mechanism.</w:t>
      </w:r>
    </w:p>
    <w:p w:rsidR="008A2B35" w:rsidRDefault="00122602" w:rsidP="00854EF6">
      <w:pPr>
        <w:jc w:val="both"/>
        <w:rPr>
          <w:b/>
          <w:sz w:val="22"/>
          <w:lang w:val="pl-PL" w:eastAsia="zh-CN"/>
        </w:rPr>
      </w:pPr>
      <w:r w:rsidRPr="00122602">
        <w:rPr>
          <w:b/>
          <w:sz w:val="22"/>
          <w:lang w:val="pl-PL" w:eastAsia="zh-CN"/>
        </w:rPr>
        <w:t>Proposal 2: The enhanced TA-based method may have some specification impacts, such as increasing the length of MAC CE, introducing new dedicated signalling and so on.</w:t>
      </w:r>
    </w:p>
    <w:p w:rsidR="00527415" w:rsidRDefault="005E5F74" w:rsidP="00854EF6">
      <w:pPr>
        <w:jc w:val="both"/>
        <w:rPr>
          <w:b/>
          <w:sz w:val="22"/>
          <w:lang w:val="pl-PL" w:eastAsia="zh-CN"/>
        </w:rPr>
      </w:pPr>
      <w:r w:rsidRPr="005E5F74">
        <w:rPr>
          <w:b/>
          <w:sz w:val="22"/>
          <w:lang w:val="pl-PL" w:eastAsia="zh-CN"/>
        </w:rPr>
        <w:lastRenderedPageBreak/>
        <w:t>Proposal 3: Considering the specification efforts, it is suggested to use the TA-based method to perform the propagation delay compensation, if the synchronization requirements can be achieved.</w:t>
      </w:r>
    </w:p>
    <w:p w:rsidR="008A2B35" w:rsidRDefault="008A2B35" w:rsidP="00854EF6">
      <w:pPr>
        <w:jc w:val="both"/>
        <w:rPr>
          <w:b/>
          <w:sz w:val="22"/>
          <w:lang w:val="pl-PL" w:eastAsia="zh-CN"/>
        </w:rPr>
      </w:pPr>
      <w:r w:rsidRPr="008A2B35">
        <w:rPr>
          <w:b/>
          <w:sz w:val="22"/>
          <w:lang w:val="pl-PL" w:eastAsia="zh-CN"/>
        </w:rPr>
        <w:t>Proposal</w:t>
      </w:r>
      <w:r>
        <w:rPr>
          <w:b/>
          <w:sz w:val="22"/>
          <w:lang w:val="pl-PL" w:eastAsia="zh-CN"/>
        </w:rPr>
        <w:t xml:space="preserve"> </w:t>
      </w:r>
      <w:r w:rsidRPr="008A2B35">
        <w:rPr>
          <w:b/>
          <w:sz w:val="22"/>
          <w:lang w:val="pl-PL" w:eastAsia="zh-CN"/>
        </w:rPr>
        <w:t>4: The propagation delay compensation enhancements for mobility scenario should be considered.</w:t>
      </w:r>
    </w:p>
    <w:p w:rsidR="008A2B35" w:rsidRDefault="008A2B35" w:rsidP="00854EF6">
      <w:pPr>
        <w:jc w:val="both"/>
        <w:rPr>
          <w:b/>
          <w:sz w:val="22"/>
          <w:lang w:val="pl-PL" w:eastAsia="zh-CN"/>
        </w:rPr>
      </w:pPr>
      <w:r w:rsidRPr="00D03BC8">
        <w:rPr>
          <w:rFonts w:hint="eastAsia"/>
          <w:b/>
          <w:sz w:val="22"/>
          <w:lang w:val="pl-PL" w:eastAsia="zh-CN"/>
        </w:rPr>
        <w:t>P</w:t>
      </w:r>
      <w:r w:rsidRPr="00D03BC8">
        <w:rPr>
          <w:b/>
          <w:sz w:val="22"/>
          <w:lang w:val="pl-PL" w:eastAsia="zh-CN"/>
        </w:rPr>
        <w:t xml:space="preserve">roposal </w:t>
      </w:r>
      <w:r>
        <w:rPr>
          <w:b/>
          <w:sz w:val="22"/>
          <w:lang w:val="pl-PL" w:eastAsia="zh-CN"/>
        </w:rPr>
        <w:t>5</w:t>
      </w:r>
      <w:r w:rsidRPr="00D03BC8">
        <w:rPr>
          <w:b/>
          <w:sz w:val="22"/>
          <w:lang w:val="pl-PL" w:eastAsia="zh-CN"/>
        </w:rPr>
        <w:t xml:space="preserve">: </w:t>
      </w:r>
      <w:r w:rsidRPr="00D03BC8">
        <w:rPr>
          <w:rFonts w:hint="eastAsia"/>
          <w:b/>
          <w:sz w:val="22"/>
          <w:lang w:val="pl-PL" w:eastAsia="zh-CN"/>
        </w:rPr>
        <w:t>The</w:t>
      </w:r>
      <w:r w:rsidRPr="00D03BC8">
        <w:rPr>
          <w:b/>
          <w:sz w:val="22"/>
          <w:lang w:val="pl-PL" w:eastAsia="zh-CN"/>
        </w:rPr>
        <w:t xml:space="preserve"> target gNB needs to obtain the reference time delivery requirement as soon as possible.</w:t>
      </w:r>
    </w:p>
    <w:p w:rsidR="008A2B35" w:rsidRPr="008A2B35" w:rsidRDefault="00122602" w:rsidP="00854EF6">
      <w:pPr>
        <w:jc w:val="both"/>
        <w:rPr>
          <w:b/>
          <w:sz w:val="22"/>
          <w:lang w:val="pl-PL" w:eastAsia="zh-CN"/>
        </w:rPr>
      </w:pPr>
      <w:r w:rsidRPr="00122602">
        <w:rPr>
          <w:b/>
          <w:sz w:val="22"/>
          <w:lang w:val="pl-PL" w:eastAsia="zh-CN"/>
        </w:rPr>
        <w:t>Proposal 6: The UE can request the 5G reference time by UEAssistanceInformation, which is contained in the Handover Request message, to reduce the target gNB preparation time.</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315519" w:rsidRDefault="00315519" w:rsidP="00A8578C">
      <w:pPr>
        <w:numPr>
          <w:ilvl w:val="0"/>
          <w:numId w:val="48"/>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P</w:t>
      </w:r>
      <w:r>
        <w:rPr>
          <w:sz w:val="22"/>
          <w:szCs w:val="22"/>
          <w:lang w:eastAsia="zh-CN"/>
        </w:rPr>
        <w:t xml:space="preserve">R-201310, </w:t>
      </w:r>
      <w:r w:rsidRPr="00315519">
        <w:rPr>
          <w:sz w:val="22"/>
          <w:szCs w:val="22"/>
          <w:lang w:eastAsia="zh-CN"/>
        </w:rPr>
        <w:t>Revised WID: Enhanced Industrial Internet of Things (IoT) and ultra-reliable and low latency communication (URLLC) support for NR</w:t>
      </w:r>
    </w:p>
    <w:p w:rsidR="00AA3467" w:rsidRDefault="00AA3467" w:rsidP="00AA3467">
      <w:pPr>
        <w:numPr>
          <w:ilvl w:val="0"/>
          <w:numId w:val="48"/>
        </w:numPr>
        <w:overflowPunct w:val="0"/>
        <w:autoSpaceDE w:val="0"/>
        <w:autoSpaceDN w:val="0"/>
        <w:adjustRightInd w:val="0"/>
        <w:spacing w:line="240" w:lineRule="auto"/>
        <w:textAlignment w:val="baseline"/>
        <w:rPr>
          <w:sz w:val="22"/>
          <w:szCs w:val="22"/>
          <w:lang w:eastAsia="zh-CN"/>
        </w:rPr>
      </w:pPr>
      <w:r w:rsidRPr="00A8578C">
        <w:rPr>
          <w:sz w:val="22"/>
          <w:szCs w:val="22"/>
          <w:lang w:eastAsia="zh-CN"/>
        </w:rPr>
        <w:t>3GPP, TS 38.825, Study on NR Industrial Internet of Things (IoT).</w:t>
      </w:r>
    </w:p>
    <w:p w:rsidR="00AA3467" w:rsidRDefault="00AA3467" w:rsidP="00AA3467">
      <w:pPr>
        <w:numPr>
          <w:ilvl w:val="0"/>
          <w:numId w:val="48"/>
        </w:numPr>
        <w:overflowPunct w:val="0"/>
        <w:autoSpaceDE w:val="0"/>
        <w:autoSpaceDN w:val="0"/>
        <w:adjustRightInd w:val="0"/>
        <w:spacing w:line="240" w:lineRule="auto"/>
        <w:textAlignment w:val="baseline"/>
        <w:rPr>
          <w:sz w:val="22"/>
          <w:szCs w:val="22"/>
          <w:lang w:eastAsia="zh-CN"/>
        </w:rPr>
      </w:pPr>
      <w:r w:rsidRPr="00AA3467">
        <w:rPr>
          <w:sz w:val="22"/>
          <w:szCs w:val="22"/>
          <w:lang w:eastAsia="zh-CN"/>
        </w:rPr>
        <w:t xml:space="preserve">R1-2007446, Draft LS on propagation delay compensation enhancements, TSG RAN WG1 </w:t>
      </w:r>
    </w:p>
    <w:p w:rsidR="00AD1EC4" w:rsidRPr="00AA3467" w:rsidRDefault="00AD1EC4" w:rsidP="00AA3467">
      <w:pPr>
        <w:numPr>
          <w:ilvl w:val="0"/>
          <w:numId w:val="48"/>
        </w:numPr>
        <w:overflowPunct w:val="0"/>
        <w:autoSpaceDE w:val="0"/>
        <w:autoSpaceDN w:val="0"/>
        <w:adjustRightInd w:val="0"/>
        <w:spacing w:line="240" w:lineRule="auto"/>
        <w:textAlignment w:val="baseline"/>
        <w:rPr>
          <w:sz w:val="22"/>
          <w:szCs w:val="22"/>
          <w:lang w:eastAsia="zh-CN"/>
        </w:rPr>
      </w:pPr>
      <w:r w:rsidRPr="00AD1EC4">
        <w:rPr>
          <w:sz w:val="22"/>
          <w:szCs w:val="22"/>
          <w:lang w:eastAsia="zh-CN"/>
        </w:rPr>
        <w:t>R2-2009755</w:t>
      </w:r>
      <w:r>
        <w:rPr>
          <w:sz w:val="22"/>
          <w:szCs w:val="22"/>
          <w:lang w:eastAsia="zh-CN"/>
        </w:rPr>
        <w:t xml:space="preserve">, </w:t>
      </w:r>
      <w:r w:rsidRPr="00AD1EC4">
        <w:rPr>
          <w:sz w:val="22"/>
          <w:szCs w:val="22"/>
          <w:lang w:eastAsia="zh-CN"/>
        </w:rPr>
        <w:t>Summary of E-mail discussion: [Post111-</w:t>
      </w:r>
      <w:proofErr w:type="gramStart"/>
      <w:r w:rsidRPr="00AD1EC4">
        <w:rPr>
          <w:sz w:val="22"/>
          <w:szCs w:val="22"/>
          <w:lang w:eastAsia="zh-CN"/>
        </w:rPr>
        <w:t>e][</w:t>
      </w:r>
      <w:proofErr w:type="gramEnd"/>
      <w:r w:rsidRPr="00AD1EC4">
        <w:rPr>
          <w:sz w:val="22"/>
          <w:szCs w:val="22"/>
          <w:lang w:eastAsia="zh-CN"/>
        </w:rPr>
        <w:t>924][R17 URLLC/</w:t>
      </w:r>
      <w:proofErr w:type="spellStart"/>
      <w:r w:rsidRPr="00AD1EC4">
        <w:rPr>
          <w:sz w:val="22"/>
          <w:szCs w:val="22"/>
          <w:lang w:eastAsia="zh-CN"/>
        </w:rPr>
        <w:t>IIoT</w:t>
      </w:r>
      <w:proofErr w:type="spellEnd"/>
      <w:r w:rsidRPr="00AD1EC4">
        <w:rPr>
          <w:sz w:val="22"/>
          <w:szCs w:val="22"/>
          <w:lang w:eastAsia="zh-CN"/>
        </w:rPr>
        <w:t>] Propagation delay for TSN (Nokia)</w:t>
      </w:r>
    </w:p>
    <w:bookmarkEnd w:id="0"/>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BDF" w:rsidRDefault="00D96BDF" w:rsidP="00912621">
      <w:pPr>
        <w:spacing w:after="0" w:line="240" w:lineRule="auto"/>
      </w:pPr>
      <w:r>
        <w:separator/>
      </w:r>
    </w:p>
  </w:endnote>
  <w:endnote w:type="continuationSeparator" w:id="0">
    <w:p w:rsidR="00D96BDF" w:rsidRDefault="00D96BDF"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BDF" w:rsidRDefault="00D96BDF" w:rsidP="00912621">
      <w:pPr>
        <w:spacing w:after="0" w:line="240" w:lineRule="auto"/>
      </w:pPr>
      <w:r>
        <w:separator/>
      </w:r>
    </w:p>
  </w:footnote>
  <w:footnote w:type="continuationSeparator" w:id="0">
    <w:p w:rsidR="00D96BDF" w:rsidRDefault="00D96BDF"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50"/>
  </w:num>
  <w:num w:numId="3">
    <w:abstractNumId w:val="46"/>
  </w:num>
  <w:num w:numId="4">
    <w:abstractNumId w:val="31"/>
  </w:num>
  <w:num w:numId="5">
    <w:abstractNumId w:val="27"/>
  </w:num>
  <w:num w:numId="6">
    <w:abstractNumId w:val="13"/>
  </w:num>
  <w:num w:numId="7">
    <w:abstractNumId w:val="29"/>
  </w:num>
  <w:num w:numId="8">
    <w:abstractNumId w:val="19"/>
  </w:num>
  <w:num w:numId="9">
    <w:abstractNumId w:val="24"/>
  </w:num>
  <w:num w:numId="1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3"/>
  </w:num>
  <w:num w:numId="14">
    <w:abstractNumId w:val="44"/>
  </w:num>
  <w:num w:numId="15">
    <w:abstractNumId w:val="11"/>
  </w:num>
  <w:num w:numId="16">
    <w:abstractNumId w:val="42"/>
  </w:num>
  <w:num w:numId="17">
    <w:abstractNumId w:val="28"/>
  </w:num>
  <w:num w:numId="18">
    <w:abstractNumId w:val="45"/>
  </w:num>
  <w:num w:numId="19">
    <w:abstractNumId w:val="39"/>
  </w:num>
  <w:num w:numId="20">
    <w:abstractNumId w:val="3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 w:numId="24">
    <w:abstractNumId w:val="4"/>
  </w:num>
  <w:num w:numId="25">
    <w:abstractNumId w:val="7"/>
  </w:num>
  <w:num w:numId="26">
    <w:abstractNumId w:val="10"/>
  </w:num>
  <w:num w:numId="27">
    <w:abstractNumId w:val="14"/>
  </w:num>
  <w:num w:numId="28">
    <w:abstractNumId w:val="49"/>
  </w:num>
  <w:num w:numId="29">
    <w:abstractNumId w:val="47"/>
  </w:num>
  <w:num w:numId="30">
    <w:abstractNumId w:val="32"/>
  </w:num>
  <w:num w:numId="31">
    <w:abstractNumId w:val="35"/>
  </w:num>
  <w:num w:numId="32">
    <w:abstractNumId w:val="25"/>
  </w:num>
  <w:num w:numId="33">
    <w:abstractNumId w:val="22"/>
  </w:num>
  <w:num w:numId="34">
    <w:abstractNumId w:val="15"/>
  </w:num>
  <w:num w:numId="35">
    <w:abstractNumId w:val="17"/>
  </w:num>
  <w:num w:numId="36">
    <w:abstractNumId w:val="38"/>
  </w:num>
  <w:num w:numId="37">
    <w:abstractNumId w:val="16"/>
  </w:num>
  <w:num w:numId="38">
    <w:abstractNumId w:val="51"/>
  </w:num>
  <w:num w:numId="39">
    <w:abstractNumId w:val="5"/>
  </w:num>
  <w:num w:numId="40">
    <w:abstractNumId w:val="12"/>
  </w:num>
  <w:num w:numId="41">
    <w:abstractNumId w:val="41"/>
  </w:num>
  <w:num w:numId="42">
    <w:abstractNumId w:val="8"/>
  </w:num>
  <w:num w:numId="43">
    <w:abstractNumId w:val="47"/>
  </w:num>
  <w:num w:numId="44">
    <w:abstractNumId w:val="34"/>
  </w:num>
  <w:num w:numId="45">
    <w:abstractNumId w:val="2"/>
  </w:num>
  <w:num w:numId="46">
    <w:abstractNumId w:val="6"/>
  </w:num>
  <w:num w:numId="47">
    <w:abstractNumId w:val="47"/>
  </w:num>
  <w:num w:numId="48">
    <w:abstractNumId w:val="21"/>
  </w:num>
  <w:num w:numId="49">
    <w:abstractNumId w:val="1"/>
  </w:num>
  <w:num w:numId="50">
    <w:abstractNumId w:val="36"/>
  </w:num>
  <w:num w:numId="51">
    <w:abstractNumId w:val="26"/>
  </w:num>
  <w:num w:numId="52">
    <w:abstractNumId w:val="37"/>
  </w:num>
  <w:num w:numId="53">
    <w:abstractNumId w:val="48"/>
  </w:num>
  <w:num w:numId="54">
    <w:abstractNumId w:val="18"/>
  </w:num>
  <w:num w:numId="55">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5498"/>
    <w:rsid w:val="0000612D"/>
    <w:rsid w:val="000066A8"/>
    <w:rsid w:val="00011147"/>
    <w:rsid w:val="00017BB3"/>
    <w:rsid w:val="0002254B"/>
    <w:rsid w:val="00025FCB"/>
    <w:rsid w:val="00027C89"/>
    <w:rsid w:val="0003047D"/>
    <w:rsid w:val="00032963"/>
    <w:rsid w:val="00036389"/>
    <w:rsid w:val="000369EB"/>
    <w:rsid w:val="0004190C"/>
    <w:rsid w:val="00042F9E"/>
    <w:rsid w:val="00050CE1"/>
    <w:rsid w:val="0005124C"/>
    <w:rsid w:val="0005209D"/>
    <w:rsid w:val="000555C3"/>
    <w:rsid w:val="000604F0"/>
    <w:rsid w:val="000646DB"/>
    <w:rsid w:val="00066942"/>
    <w:rsid w:val="00073E84"/>
    <w:rsid w:val="000767B8"/>
    <w:rsid w:val="0009037E"/>
    <w:rsid w:val="00090FBE"/>
    <w:rsid w:val="00091A59"/>
    <w:rsid w:val="000965F2"/>
    <w:rsid w:val="00096841"/>
    <w:rsid w:val="000A6F9E"/>
    <w:rsid w:val="000B0BE2"/>
    <w:rsid w:val="000B1609"/>
    <w:rsid w:val="000B4E76"/>
    <w:rsid w:val="000C44C8"/>
    <w:rsid w:val="000C511B"/>
    <w:rsid w:val="000C5793"/>
    <w:rsid w:val="000C5937"/>
    <w:rsid w:val="000D106F"/>
    <w:rsid w:val="000D741E"/>
    <w:rsid w:val="000D7737"/>
    <w:rsid w:val="000E10EC"/>
    <w:rsid w:val="000E11E4"/>
    <w:rsid w:val="000E1B91"/>
    <w:rsid w:val="000E281B"/>
    <w:rsid w:val="000E2934"/>
    <w:rsid w:val="000E36E2"/>
    <w:rsid w:val="000E4C6D"/>
    <w:rsid w:val="000E6A20"/>
    <w:rsid w:val="000F15DE"/>
    <w:rsid w:val="000F295F"/>
    <w:rsid w:val="000F32F0"/>
    <w:rsid w:val="00105FBA"/>
    <w:rsid w:val="00111B68"/>
    <w:rsid w:val="001130EF"/>
    <w:rsid w:val="00115999"/>
    <w:rsid w:val="00120021"/>
    <w:rsid w:val="00122602"/>
    <w:rsid w:val="001230E4"/>
    <w:rsid w:val="001259DC"/>
    <w:rsid w:val="00126AFB"/>
    <w:rsid w:val="00132D82"/>
    <w:rsid w:val="001401C9"/>
    <w:rsid w:val="001403B3"/>
    <w:rsid w:val="00141B0B"/>
    <w:rsid w:val="001479BA"/>
    <w:rsid w:val="00151F18"/>
    <w:rsid w:val="00154F84"/>
    <w:rsid w:val="001600AA"/>
    <w:rsid w:val="00162E5D"/>
    <w:rsid w:val="00164047"/>
    <w:rsid w:val="00164861"/>
    <w:rsid w:val="00166D8A"/>
    <w:rsid w:val="00180F8A"/>
    <w:rsid w:val="001843F4"/>
    <w:rsid w:val="001860BF"/>
    <w:rsid w:val="001868B7"/>
    <w:rsid w:val="00191FD3"/>
    <w:rsid w:val="00193698"/>
    <w:rsid w:val="0019507E"/>
    <w:rsid w:val="00196AA8"/>
    <w:rsid w:val="001A13C2"/>
    <w:rsid w:val="001A3453"/>
    <w:rsid w:val="001A3791"/>
    <w:rsid w:val="001B2B14"/>
    <w:rsid w:val="001B2FF4"/>
    <w:rsid w:val="001B3AF9"/>
    <w:rsid w:val="001B3EE6"/>
    <w:rsid w:val="001B54EF"/>
    <w:rsid w:val="001B5AB4"/>
    <w:rsid w:val="001B65EE"/>
    <w:rsid w:val="001C2BF7"/>
    <w:rsid w:val="001C309B"/>
    <w:rsid w:val="001C5557"/>
    <w:rsid w:val="001D5388"/>
    <w:rsid w:val="001D6271"/>
    <w:rsid w:val="001E0405"/>
    <w:rsid w:val="001E301C"/>
    <w:rsid w:val="001E7D73"/>
    <w:rsid w:val="001F3D1B"/>
    <w:rsid w:val="002004D0"/>
    <w:rsid w:val="00202DA2"/>
    <w:rsid w:val="00205816"/>
    <w:rsid w:val="002165C4"/>
    <w:rsid w:val="00217BBD"/>
    <w:rsid w:val="00217D3F"/>
    <w:rsid w:val="002230FE"/>
    <w:rsid w:val="00224209"/>
    <w:rsid w:val="002277BF"/>
    <w:rsid w:val="00230F8B"/>
    <w:rsid w:val="0023110F"/>
    <w:rsid w:val="00235189"/>
    <w:rsid w:val="00235E70"/>
    <w:rsid w:val="00242CA8"/>
    <w:rsid w:val="00243236"/>
    <w:rsid w:val="00243571"/>
    <w:rsid w:val="00244BEF"/>
    <w:rsid w:val="00245CDE"/>
    <w:rsid w:val="002470AE"/>
    <w:rsid w:val="00251F5A"/>
    <w:rsid w:val="00254C82"/>
    <w:rsid w:val="00262E88"/>
    <w:rsid w:val="00267432"/>
    <w:rsid w:val="00271723"/>
    <w:rsid w:val="00271FE1"/>
    <w:rsid w:val="00272663"/>
    <w:rsid w:val="00272B2D"/>
    <w:rsid w:val="0027305F"/>
    <w:rsid w:val="00274D41"/>
    <w:rsid w:val="002759CB"/>
    <w:rsid w:val="00276DBE"/>
    <w:rsid w:val="00287C99"/>
    <w:rsid w:val="002920E0"/>
    <w:rsid w:val="002952AA"/>
    <w:rsid w:val="002A1270"/>
    <w:rsid w:val="002A12AB"/>
    <w:rsid w:val="002A29B1"/>
    <w:rsid w:val="002A3349"/>
    <w:rsid w:val="002A402B"/>
    <w:rsid w:val="002A4A70"/>
    <w:rsid w:val="002A5957"/>
    <w:rsid w:val="002A7436"/>
    <w:rsid w:val="002B1588"/>
    <w:rsid w:val="002B1D95"/>
    <w:rsid w:val="002C2070"/>
    <w:rsid w:val="002C2844"/>
    <w:rsid w:val="002C5B9C"/>
    <w:rsid w:val="002C5FB0"/>
    <w:rsid w:val="002C6CFB"/>
    <w:rsid w:val="002C7F40"/>
    <w:rsid w:val="002D11F2"/>
    <w:rsid w:val="002D5D6A"/>
    <w:rsid w:val="002D7ACB"/>
    <w:rsid w:val="002E227E"/>
    <w:rsid w:val="002E3F17"/>
    <w:rsid w:val="002F0AE5"/>
    <w:rsid w:val="00301489"/>
    <w:rsid w:val="003022E6"/>
    <w:rsid w:val="003048C4"/>
    <w:rsid w:val="003069EF"/>
    <w:rsid w:val="00307415"/>
    <w:rsid w:val="00307C3C"/>
    <w:rsid w:val="00310D26"/>
    <w:rsid w:val="00315302"/>
    <w:rsid w:val="00315519"/>
    <w:rsid w:val="00315721"/>
    <w:rsid w:val="00320BE3"/>
    <w:rsid w:val="003230A1"/>
    <w:rsid w:val="00324061"/>
    <w:rsid w:val="003252E5"/>
    <w:rsid w:val="00325F84"/>
    <w:rsid w:val="00327BE8"/>
    <w:rsid w:val="00342D80"/>
    <w:rsid w:val="003507E6"/>
    <w:rsid w:val="0035134B"/>
    <w:rsid w:val="00353BD1"/>
    <w:rsid w:val="003554C1"/>
    <w:rsid w:val="0035607B"/>
    <w:rsid w:val="00356996"/>
    <w:rsid w:val="003601F2"/>
    <w:rsid w:val="00361AB5"/>
    <w:rsid w:val="003627A7"/>
    <w:rsid w:val="00363319"/>
    <w:rsid w:val="003641A7"/>
    <w:rsid w:val="00364532"/>
    <w:rsid w:val="00366103"/>
    <w:rsid w:val="0036762D"/>
    <w:rsid w:val="003677A2"/>
    <w:rsid w:val="00367C84"/>
    <w:rsid w:val="00370AD1"/>
    <w:rsid w:val="0037274D"/>
    <w:rsid w:val="00373151"/>
    <w:rsid w:val="00373A19"/>
    <w:rsid w:val="00377A8C"/>
    <w:rsid w:val="00377FA4"/>
    <w:rsid w:val="0038057B"/>
    <w:rsid w:val="00381922"/>
    <w:rsid w:val="003847CE"/>
    <w:rsid w:val="00391DAA"/>
    <w:rsid w:val="00392721"/>
    <w:rsid w:val="00394300"/>
    <w:rsid w:val="00394DC6"/>
    <w:rsid w:val="003A1A7A"/>
    <w:rsid w:val="003B0E9B"/>
    <w:rsid w:val="003B1401"/>
    <w:rsid w:val="003B1413"/>
    <w:rsid w:val="003B1CDE"/>
    <w:rsid w:val="003B2076"/>
    <w:rsid w:val="003B472F"/>
    <w:rsid w:val="003B7E4C"/>
    <w:rsid w:val="003C59C3"/>
    <w:rsid w:val="003C690E"/>
    <w:rsid w:val="003C7B6A"/>
    <w:rsid w:val="003D4CC4"/>
    <w:rsid w:val="003D675C"/>
    <w:rsid w:val="003D6E7E"/>
    <w:rsid w:val="003E244E"/>
    <w:rsid w:val="003F0EB9"/>
    <w:rsid w:val="003F55F2"/>
    <w:rsid w:val="003F6025"/>
    <w:rsid w:val="003F6726"/>
    <w:rsid w:val="004054BE"/>
    <w:rsid w:val="00407202"/>
    <w:rsid w:val="004129F4"/>
    <w:rsid w:val="00412DE7"/>
    <w:rsid w:val="0042126F"/>
    <w:rsid w:val="004300C4"/>
    <w:rsid w:val="00432FE0"/>
    <w:rsid w:val="004351B0"/>
    <w:rsid w:val="0043563F"/>
    <w:rsid w:val="004358FB"/>
    <w:rsid w:val="00436BCE"/>
    <w:rsid w:val="00442D92"/>
    <w:rsid w:val="00443997"/>
    <w:rsid w:val="004448E3"/>
    <w:rsid w:val="00445BCD"/>
    <w:rsid w:val="00446D38"/>
    <w:rsid w:val="004476B3"/>
    <w:rsid w:val="0045346E"/>
    <w:rsid w:val="00455818"/>
    <w:rsid w:val="0046173A"/>
    <w:rsid w:val="00462444"/>
    <w:rsid w:val="00462702"/>
    <w:rsid w:val="0046305E"/>
    <w:rsid w:val="00463546"/>
    <w:rsid w:val="00465271"/>
    <w:rsid w:val="00470AED"/>
    <w:rsid w:val="00471718"/>
    <w:rsid w:val="00477868"/>
    <w:rsid w:val="004802B6"/>
    <w:rsid w:val="00481F78"/>
    <w:rsid w:val="00487653"/>
    <w:rsid w:val="00491B2B"/>
    <w:rsid w:val="004958DF"/>
    <w:rsid w:val="00497FBD"/>
    <w:rsid w:val="004A2BD6"/>
    <w:rsid w:val="004A40BC"/>
    <w:rsid w:val="004A532F"/>
    <w:rsid w:val="004A53AF"/>
    <w:rsid w:val="004B1F48"/>
    <w:rsid w:val="004C181E"/>
    <w:rsid w:val="004C36E5"/>
    <w:rsid w:val="004C3F5E"/>
    <w:rsid w:val="004C4139"/>
    <w:rsid w:val="004C643B"/>
    <w:rsid w:val="004C74A4"/>
    <w:rsid w:val="004D05C1"/>
    <w:rsid w:val="004D1142"/>
    <w:rsid w:val="004D3EFD"/>
    <w:rsid w:val="004D4E90"/>
    <w:rsid w:val="004D5B32"/>
    <w:rsid w:val="004D7DBB"/>
    <w:rsid w:val="004D7E60"/>
    <w:rsid w:val="004E0501"/>
    <w:rsid w:val="004E053A"/>
    <w:rsid w:val="004E17FF"/>
    <w:rsid w:val="004E1EB0"/>
    <w:rsid w:val="004E4E91"/>
    <w:rsid w:val="004E554B"/>
    <w:rsid w:val="004E69C5"/>
    <w:rsid w:val="004E6F44"/>
    <w:rsid w:val="004F3B2E"/>
    <w:rsid w:val="004F3EC5"/>
    <w:rsid w:val="004F5E29"/>
    <w:rsid w:val="004F6939"/>
    <w:rsid w:val="00500BCE"/>
    <w:rsid w:val="0050214A"/>
    <w:rsid w:val="0050578F"/>
    <w:rsid w:val="00506347"/>
    <w:rsid w:val="00506853"/>
    <w:rsid w:val="00510C97"/>
    <w:rsid w:val="00512820"/>
    <w:rsid w:val="005162C8"/>
    <w:rsid w:val="0052422A"/>
    <w:rsid w:val="0052475D"/>
    <w:rsid w:val="00525C92"/>
    <w:rsid w:val="0052636C"/>
    <w:rsid w:val="00526EFC"/>
    <w:rsid w:val="00527415"/>
    <w:rsid w:val="005310BE"/>
    <w:rsid w:val="0053177A"/>
    <w:rsid w:val="00531FEB"/>
    <w:rsid w:val="00532738"/>
    <w:rsid w:val="005336A9"/>
    <w:rsid w:val="00535021"/>
    <w:rsid w:val="0053665F"/>
    <w:rsid w:val="00542ECE"/>
    <w:rsid w:val="00547947"/>
    <w:rsid w:val="005529A1"/>
    <w:rsid w:val="00557DC9"/>
    <w:rsid w:val="005605C7"/>
    <w:rsid w:val="0056248A"/>
    <w:rsid w:val="00563CFE"/>
    <w:rsid w:val="00567508"/>
    <w:rsid w:val="0057555A"/>
    <w:rsid w:val="005759B5"/>
    <w:rsid w:val="005759E3"/>
    <w:rsid w:val="00583C8C"/>
    <w:rsid w:val="00584766"/>
    <w:rsid w:val="00584ABC"/>
    <w:rsid w:val="00587A03"/>
    <w:rsid w:val="0059012E"/>
    <w:rsid w:val="00590A46"/>
    <w:rsid w:val="0059678B"/>
    <w:rsid w:val="005A0323"/>
    <w:rsid w:val="005B01D6"/>
    <w:rsid w:val="005B302C"/>
    <w:rsid w:val="005C1A11"/>
    <w:rsid w:val="005C2264"/>
    <w:rsid w:val="005C2569"/>
    <w:rsid w:val="005C2636"/>
    <w:rsid w:val="005C36C4"/>
    <w:rsid w:val="005C644A"/>
    <w:rsid w:val="005C66B9"/>
    <w:rsid w:val="005D3C43"/>
    <w:rsid w:val="005D6763"/>
    <w:rsid w:val="005D7AB2"/>
    <w:rsid w:val="005E0824"/>
    <w:rsid w:val="005E1854"/>
    <w:rsid w:val="005E1D72"/>
    <w:rsid w:val="005E2FEC"/>
    <w:rsid w:val="005E51F8"/>
    <w:rsid w:val="005E5F74"/>
    <w:rsid w:val="005F13AE"/>
    <w:rsid w:val="005F27F8"/>
    <w:rsid w:val="005F3962"/>
    <w:rsid w:val="005F4F70"/>
    <w:rsid w:val="005F5683"/>
    <w:rsid w:val="006076B8"/>
    <w:rsid w:val="0061049C"/>
    <w:rsid w:val="006112C0"/>
    <w:rsid w:val="006122E2"/>
    <w:rsid w:val="00616A68"/>
    <w:rsid w:val="00617DC0"/>
    <w:rsid w:val="006246C5"/>
    <w:rsid w:val="00626FF1"/>
    <w:rsid w:val="00632A63"/>
    <w:rsid w:val="006334FE"/>
    <w:rsid w:val="006403C1"/>
    <w:rsid w:val="0064273A"/>
    <w:rsid w:val="00643FB1"/>
    <w:rsid w:val="00645345"/>
    <w:rsid w:val="00645370"/>
    <w:rsid w:val="0064580D"/>
    <w:rsid w:val="0065337C"/>
    <w:rsid w:val="00656A4A"/>
    <w:rsid w:val="006640D4"/>
    <w:rsid w:val="00667D6F"/>
    <w:rsid w:val="00672220"/>
    <w:rsid w:val="00675CCE"/>
    <w:rsid w:val="00676CAB"/>
    <w:rsid w:val="00677F07"/>
    <w:rsid w:val="006826DC"/>
    <w:rsid w:val="006833C9"/>
    <w:rsid w:val="00684A69"/>
    <w:rsid w:val="0068532B"/>
    <w:rsid w:val="006925FF"/>
    <w:rsid w:val="006933C1"/>
    <w:rsid w:val="006A39AA"/>
    <w:rsid w:val="006A65E5"/>
    <w:rsid w:val="006B2395"/>
    <w:rsid w:val="006B4972"/>
    <w:rsid w:val="006C0C2B"/>
    <w:rsid w:val="006C53AC"/>
    <w:rsid w:val="006C6093"/>
    <w:rsid w:val="006C7B4E"/>
    <w:rsid w:val="006D26D9"/>
    <w:rsid w:val="006D3105"/>
    <w:rsid w:val="006D337E"/>
    <w:rsid w:val="006D3C37"/>
    <w:rsid w:val="006E61C4"/>
    <w:rsid w:val="006F4A09"/>
    <w:rsid w:val="00700410"/>
    <w:rsid w:val="00702CA9"/>
    <w:rsid w:val="0070337A"/>
    <w:rsid w:val="007073B7"/>
    <w:rsid w:val="00707A19"/>
    <w:rsid w:val="00710171"/>
    <w:rsid w:val="0071176F"/>
    <w:rsid w:val="0071185C"/>
    <w:rsid w:val="00716D25"/>
    <w:rsid w:val="00721AC4"/>
    <w:rsid w:val="00724A85"/>
    <w:rsid w:val="00737188"/>
    <w:rsid w:val="00737806"/>
    <w:rsid w:val="00740E28"/>
    <w:rsid w:val="00742320"/>
    <w:rsid w:val="007426E0"/>
    <w:rsid w:val="00745DE1"/>
    <w:rsid w:val="00746064"/>
    <w:rsid w:val="00747431"/>
    <w:rsid w:val="00751A12"/>
    <w:rsid w:val="0075689F"/>
    <w:rsid w:val="00761E37"/>
    <w:rsid w:val="00764B55"/>
    <w:rsid w:val="007652A2"/>
    <w:rsid w:val="00767D4D"/>
    <w:rsid w:val="00770708"/>
    <w:rsid w:val="00773120"/>
    <w:rsid w:val="00782B87"/>
    <w:rsid w:val="0078543D"/>
    <w:rsid w:val="00785C72"/>
    <w:rsid w:val="0079482A"/>
    <w:rsid w:val="0079507C"/>
    <w:rsid w:val="00795FCC"/>
    <w:rsid w:val="00796FDC"/>
    <w:rsid w:val="00797FED"/>
    <w:rsid w:val="007A3F51"/>
    <w:rsid w:val="007A53ED"/>
    <w:rsid w:val="007B17A7"/>
    <w:rsid w:val="007B33B3"/>
    <w:rsid w:val="007B33B5"/>
    <w:rsid w:val="007B3C70"/>
    <w:rsid w:val="007B577E"/>
    <w:rsid w:val="007B609A"/>
    <w:rsid w:val="007C035B"/>
    <w:rsid w:val="007C36E3"/>
    <w:rsid w:val="007D2964"/>
    <w:rsid w:val="007D32C0"/>
    <w:rsid w:val="007D469F"/>
    <w:rsid w:val="007D48EB"/>
    <w:rsid w:val="007D6A38"/>
    <w:rsid w:val="007D6BDF"/>
    <w:rsid w:val="007E36C7"/>
    <w:rsid w:val="007E5AB3"/>
    <w:rsid w:val="007F100D"/>
    <w:rsid w:val="007F2C30"/>
    <w:rsid w:val="007F3F12"/>
    <w:rsid w:val="007F4477"/>
    <w:rsid w:val="007F5982"/>
    <w:rsid w:val="007F6083"/>
    <w:rsid w:val="007F6F35"/>
    <w:rsid w:val="007F722E"/>
    <w:rsid w:val="008011D5"/>
    <w:rsid w:val="00801B48"/>
    <w:rsid w:val="00803DA7"/>
    <w:rsid w:val="00803E3F"/>
    <w:rsid w:val="00805656"/>
    <w:rsid w:val="00807B2A"/>
    <w:rsid w:val="008105B2"/>
    <w:rsid w:val="00816494"/>
    <w:rsid w:val="00816ED1"/>
    <w:rsid w:val="00817EEA"/>
    <w:rsid w:val="00821B35"/>
    <w:rsid w:val="00825A09"/>
    <w:rsid w:val="00830736"/>
    <w:rsid w:val="008327A3"/>
    <w:rsid w:val="00835D57"/>
    <w:rsid w:val="00837CBF"/>
    <w:rsid w:val="00837EE3"/>
    <w:rsid w:val="00840577"/>
    <w:rsid w:val="008421A7"/>
    <w:rsid w:val="008463E8"/>
    <w:rsid w:val="008474A5"/>
    <w:rsid w:val="008516D5"/>
    <w:rsid w:val="00851F22"/>
    <w:rsid w:val="00852D66"/>
    <w:rsid w:val="00854EF6"/>
    <w:rsid w:val="00857223"/>
    <w:rsid w:val="00863FEA"/>
    <w:rsid w:val="00865913"/>
    <w:rsid w:val="008707C1"/>
    <w:rsid w:val="008720F5"/>
    <w:rsid w:val="00873E75"/>
    <w:rsid w:val="00875167"/>
    <w:rsid w:val="00882BBB"/>
    <w:rsid w:val="0088381E"/>
    <w:rsid w:val="0088607E"/>
    <w:rsid w:val="00890B96"/>
    <w:rsid w:val="00892A9C"/>
    <w:rsid w:val="00897F96"/>
    <w:rsid w:val="008A038B"/>
    <w:rsid w:val="008A0A95"/>
    <w:rsid w:val="008A14C9"/>
    <w:rsid w:val="008A241E"/>
    <w:rsid w:val="008A2B35"/>
    <w:rsid w:val="008A68DB"/>
    <w:rsid w:val="008B0208"/>
    <w:rsid w:val="008B030A"/>
    <w:rsid w:val="008B2756"/>
    <w:rsid w:val="008B7EBB"/>
    <w:rsid w:val="008C4020"/>
    <w:rsid w:val="008C5EAC"/>
    <w:rsid w:val="008D05A8"/>
    <w:rsid w:val="008D068C"/>
    <w:rsid w:val="008D1B1E"/>
    <w:rsid w:val="008D1FA4"/>
    <w:rsid w:val="008D3766"/>
    <w:rsid w:val="008D42CD"/>
    <w:rsid w:val="008D7557"/>
    <w:rsid w:val="008E258F"/>
    <w:rsid w:val="008E3059"/>
    <w:rsid w:val="008E4B83"/>
    <w:rsid w:val="008F073E"/>
    <w:rsid w:val="008F1B1E"/>
    <w:rsid w:val="008F252E"/>
    <w:rsid w:val="008F3DE8"/>
    <w:rsid w:val="008F4619"/>
    <w:rsid w:val="00906B25"/>
    <w:rsid w:val="00907CD7"/>
    <w:rsid w:val="00907EE6"/>
    <w:rsid w:val="00912621"/>
    <w:rsid w:val="0091289A"/>
    <w:rsid w:val="00915BD1"/>
    <w:rsid w:val="00915BDE"/>
    <w:rsid w:val="009176C1"/>
    <w:rsid w:val="00920028"/>
    <w:rsid w:val="00920E30"/>
    <w:rsid w:val="00922088"/>
    <w:rsid w:val="00923518"/>
    <w:rsid w:val="009243E5"/>
    <w:rsid w:val="00933787"/>
    <w:rsid w:val="0093710E"/>
    <w:rsid w:val="00944E43"/>
    <w:rsid w:val="00946FC1"/>
    <w:rsid w:val="0094707B"/>
    <w:rsid w:val="009520AC"/>
    <w:rsid w:val="0095247D"/>
    <w:rsid w:val="00952B02"/>
    <w:rsid w:val="009538A5"/>
    <w:rsid w:val="009543E7"/>
    <w:rsid w:val="00957B8D"/>
    <w:rsid w:val="009616AC"/>
    <w:rsid w:val="0096478B"/>
    <w:rsid w:val="0097141F"/>
    <w:rsid w:val="00983317"/>
    <w:rsid w:val="00983751"/>
    <w:rsid w:val="00995370"/>
    <w:rsid w:val="009A5383"/>
    <w:rsid w:val="009A6C6C"/>
    <w:rsid w:val="009B1CFF"/>
    <w:rsid w:val="009B3725"/>
    <w:rsid w:val="009B5793"/>
    <w:rsid w:val="009B5BFB"/>
    <w:rsid w:val="009B6B6B"/>
    <w:rsid w:val="009B7E6F"/>
    <w:rsid w:val="009C280F"/>
    <w:rsid w:val="009C5F3B"/>
    <w:rsid w:val="009C7B06"/>
    <w:rsid w:val="009D3509"/>
    <w:rsid w:val="009D51AD"/>
    <w:rsid w:val="009E06EE"/>
    <w:rsid w:val="009E71BF"/>
    <w:rsid w:val="009F4809"/>
    <w:rsid w:val="009F4F38"/>
    <w:rsid w:val="009F5D06"/>
    <w:rsid w:val="00A00038"/>
    <w:rsid w:val="00A00B54"/>
    <w:rsid w:val="00A02425"/>
    <w:rsid w:val="00A07CE5"/>
    <w:rsid w:val="00A14FEB"/>
    <w:rsid w:val="00A15C61"/>
    <w:rsid w:val="00A16854"/>
    <w:rsid w:val="00A16E15"/>
    <w:rsid w:val="00A17630"/>
    <w:rsid w:val="00A2042A"/>
    <w:rsid w:val="00A34BB2"/>
    <w:rsid w:val="00A34C43"/>
    <w:rsid w:val="00A36A35"/>
    <w:rsid w:val="00A412B2"/>
    <w:rsid w:val="00A47118"/>
    <w:rsid w:val="00A5155B"/>
    <w:rsid w:val="00A55A41"/>
    <w:rsid w:val="00A55E1A"/>
    <w:rsid w:val="00A575E4"/>
    <w:rsid w:val="00A6011D"/>
    <w:rsid w:val="00A61EC5"/>
    <w:rsid w:val="00A65635"/>
    <w:rsid w:val="00A66503"/>
    <w:rsid w:val="00A708A1"/>
    <w:rsid w:val="00A72D22"/>
    <w:rsid w:val="00A8578C"/>
    <w:rsid w:val="00A9321D"/>
    <w:rsid w:val="00A95013"/>
    <w:rsid w:val="00A972BA"/>
    <w:rsid w:val="00AA3384"/>
    <w:rsid w:val="00AA3467"/>
    <w:rsid w:val="00AA4D54"/>
    <w:rsid w:val="00AB0BA2"/>
    <w:rsid w:val="00AB0F6D"/>
    <w:rsid w:val="00AB137D"/>
    <w:rsid w:val="00AB1979"/>
    <w:rsid w:val="00AB1AF2"/>
    <w:rsid w:val="00AB4995"/>
    <w:rsid w:val="00AB661D"/>
    <w:rsid w:val="00AC3BB5"/>
    <w:rsid w:val="00AC5B7A"/>
    <w:rsid w:val="00AD09D0"/>
    <w:rsid w:val="00AD1EC4"/>
    <w:rsid w:val="00AD3D28"/>
    <w:rsid w:val="00AD5AB8"/>
    <w:rsid w:val="00AD6388"/>
    <w:rsid w:val="00AE2723"/>
    <w:rsid w:val="00AE3097"/>
    <w:rsid w:val="00AF6784"/>
    <w:rsid w:val="00B01BF2"/>
    <w:rsid w:val="00B01EA9"/>
    <w:rsid w:val="00B07483"/>
    <w:rsid w:val="00B1270D"/>
    <w:rsid w:val="00B234FB"/>
    <w:rsid w:val="00B23B95"/>
    <w:rsid w:val="00B26F64"/>
    <w:rsid w:val="00B327DF"/>
    <w:rsid w:val="00B32EE4"/>
    <w:rsid w:val="00B37855"/>
    <w:rsid w:val="00B404C6"/>
    <w:rsid w:val="00B404D5"/>
    <w:rsid w:val="00B454E3"/>
    <w:rsid w:val="00B50829"/>
    <w:rsid w:val="00B517C5"/>
    <w:rsid w:val="00B53B35"/>
    <w:rsid w:val="00B55CE2"/>
    <w:rsid w:val="00B560A3"/>
    <w:rsid w:val="00B560E6"/>
    <w:rsid w:val="00B567B0"/>
    <w:rsid w:val="00B57DA1"/>
    <w:rsid w:val="00B633D9"/>
    <w:rsid w:val="00B63F8E"/>
    <w:rsid w:val="00B647E7"/>
    <w:rsid w:val="00B670F1"/>
    <w:rsid w:val="00B67BD6"/>
    <w:rsid w:val="00B7159D"/>
    <w:rsid w:val="00B718A5"/>
    <w:rsid w:val="00B729C0"/>
    <w:rsid w:val="00B73FFB"/>
    <w:rsid w:val="00B80C11"/>
    <w:rsid w:val="00B819E7"/>
    <w:rsid w:val="00B81F5E"/>
    <w:rsid w:val="00B863F0"/>
    <w:rsid w:val="00B874D9"/>
    <w:rsid w:val="00B9027C"/>
    <w:rsid w:val="00B903F0"/>
    <w:rsid w:val="00B90898"/>
    <w:rsid w:val="00B9315C"/>
    <w:rsid w:val="00BA0D4E"/>
    <w:rsid w:val="00BA107B"/>
    <w:rsid w:val="00BA1F4F"/>
    <w:rsid w:val="00BA528E"/>
    <w:rsid w:val="00BA5CF4"/>
    <w:rsid w:val="00BA7022"/>
    <w:rsid w:val="00BB091C"/>
    <w:rsid w:val="00BB3003"/>
    <w:rsid w:val="00BB7442"/>
    <w:rsid w:val="00BC05A3"/>
    <w:rsid w:val="00BC0EE6"/>
    <w:rsid w:val="00BC49C0"/>
    <w:rsid w:val="00BC6F2A"/>
    <w:rsid w:val="00BC6FDE"/>
    <w:rsid w:val="00BD484E"/>
    <w:rsid w:val="00BD6D5A"/>
    <w:rsid w:val="00BE0424"/>
    <w:rsid w:val="00BE40CC"/>
    <w:rsid w:val="00BE45AD"/>
    <w:rsid w:val="00BE5EE5"/>
    <w:rsid w:val="00BF1FE7"/>
    <w:rsid w:val="00C0198C"/>
    <w:rsid w:val="00C01A1B"/>
    <w:rsid w:val="00C03A8B"/>
    <w:rsid w:val="00C05694"/>
    <w:rsid w:val="00C062ED"/>
    <w:rsid w:val="00C064BF"/>
    <w:rsid w:val="00C11D7A"/>
    <w:rsid w:val="00C22CA5"/>
    <w:rsid w:val="00C239B7"/>
    <w:rsid w:val="00C31999"/>
    <w:rsid w:val="00C32F45"/>
    <w:rsid w:val="00C35BF8"/>
    <w:rsid w:val="00C37ABE"/>
    <w:rsid w:val="00C43DA1"/>
    <w:rsid w:val="00C44ED5"/>
    <w:rsid w:val="00C46321"/>
    <w:rsid w:val="00C46F7D"/>
    <w:rsid w:val="00C54F77"/>
    <w:rsid w:val="00C5638E"/>
    <w:rsid w:val="00C56CBE"/>
    <w:rsid w:val="00C60730"/>
    <w:rsid w:val="00C62DA8"/>
    <w:rsid w:val="00C630B8"/>
    <w:rsid w:val="00C64F5E"/>
    <w:rsid w:val="00C65A03"/>
    <w:rsid w:val="00C67387"/>
    <w:rsid w:val="00C67C89"/>
    <w:rsid w:val="00C715DD"/>
    <w:rsid w:val="00C73337"/>
    <w:rsid w:val="00C803F1"/>
    <w:rsid w:val="00C81A27"/>
    <w:rsid w:val="00C84299"/>
    <w:rsid w:val="00C8624E"/>
    <w:rsid w:val="00C928E4"/>
    <w:rsid w:val="00C92D11"/>
    <w:rsid w:val="00C92F74"/>
    <w:rsid w:val="00C9426C"/>
    <w:rsid w:val="00C955AE"/>
    <w:rsid w:val="00C96077"/>
    <w:rsid w:val="00C97AA8"/>
    <w:rsid w:val="00C97D67"/>
    <w:rsid w:val="00C97E6E"/>
    <w:rsid w:val="00CA072C"/>
    <w:rsid w:val="00CA59C3"/>
    <w:rsid w:val="00CB0331"/>
    <w:rsid w:val="00CB63BF"/>
    <w:rsid w:val="00CC2B64"/>
    <w:rsid w:val="00CC7262"/>
    <w:rsid w:val="00CC7F7A"/>
    <w:rsid w:val="00CD2A83"/>
    <w:rsid w:val="00CD525D"/>
    <w:rsid w:val="00CD6D2F"/>
    <w:rsid w:val="00CE0055"/>
    <w:rsid w:val="00CE48EE"/>
    <w:rsid w:val="00CE63A4"/>
    <w:rsid w:val="00CE76D3"/>
    <w:rsid w:val="00CE7F6E"/>
    <w:rsid w:val="00D0091C"/>
    <w:rsid w:val="00D01B3C"/>
    <w:rsid w:val="00D03BC8"/>
    <w:rsid w:val="00D0566D"/>
    <w:rsid w:val="00D10F23"/>
    <w:rsid w:val="00D110E1"/>
    <w:rsid w:val="00D11E31"/>
    <w:rsid w:val="00D1533D"/>
    <w:rsid w:val="00D228F2"/>
    <w:rsid w:val="00D23269"/>
    <w:rsid w:val="00D240A1"/>
    <w:rsid w:val="00D24266"/>
    <w:rsid w:val="00D244D5"/>
    <w:rsid w:val="00D263DE"/>
    <w:rsid w:val="00D26519"/>
    <w:rsid w:val="00D2783C"/>
    <w:rsid w:val="00D27C43"/>
    <w:rsid w:val="00D27E4F"/>
    <w:rsid w:val="00D30B41"/>
    <w:rsid w:val="00D319BE"/>
    <w:rsid w:val="00D32220"/>
    <w:rsid w:val="00D32347"/>
    <w:rsid w:val="00D35A8B"/>
    <w:rsid w:val="00D36786"/>
    <w:rsid w:val="00D402A7"/>
    <w:rsid w:val="00D471E7"/>
    <w:rsid w:val="00D52F34"/>
    <w:rsid w:val="00D52FD2"/>
    <w:rsid w:val="00D54E57"/>
    <w:rsid w:val="00D6051C"/>
    <w:rsid w:val="00D637E6"/>
    <w:rsid w:val="00D648B7"/>
    <w:rsid w:val="00D64F8F"/>
    <w:rsid w:val="00D664C8"/>
    <w:rsid w:val="00D66534"/>
    <w:rsid w:val="00D672C7"/>
    <w:rsid w:val="00D72C81"/>
    <w:rsid w:val="00D750E1"/>
    <w:rsid w:val="00D75119"/>
    <w:rsid w:val="00D768E4"/>
    <w:rsid w:val="00D76F8D"/>
    <w:rsid w:val="00D83382"/>
    <w:rsid w:val="00D84A2F"/>
    <w:rsid w:val="00D91B4B"/>
    <w:rsid w:val="00D92EA1"/>
    <w:rsid w:val="00D9491E"/>
    <w:rsid w:val="00D962E1"/>
    <w:rsid w:val="00D963E0"/>
    <w:rsid w:val="00D96A6D"/>
    <w:rsid w:val="00D96BDF"/>
    <w:rsid w:val="00D97609"/>
    <w:rsid w:val="00D97A99"/>
    <w:rsid w:val="00DB0E3F"/>
    <w:rsid w:val="00DB1899"/>
    <w:rsid w:val="00DC0391"/>
    <w:rsid w:val="00DC6A66"/>
    <w:rsid w:val="00DD5381"/>
    <w:rsid w:val="00DE15FE"/>
    <w:rsid w:val="00DE73FC"/>
    <w:rsid w:val="00DE7D54"/>
    <w:rsid w:val="00DF559B"/>
    <w:rsid w:val="00E00751"/>
    <w:rsid w:val="00E05234"/>
    <w:rsid w:val="00E06506"/>
    <w:rsid w:val="00E0715A"/>
    <w:rsid w:val="00E07DBD"/>
    <w:rsid w:val="00E125EB"/>
    <w:rsid w:val="00E15590"/>
    <w:rsid w:val="00E1659E"/>
    <w:rsid w:val="00E23514"/>
    <w:rsid w:val="00E25204"/>
    <w:rsid w:val="00E26D8B"/>
    <w:rsid w:val="00E30E31"/>
    <w:rsid w:val="00E31FDD"/>
    <w:rsid w:val="00E33E6B"/>
    <w:rsid w:val="00E34BF0"/>
    <w:rsid w:val="00E454AB"/>
    <w:rsid w:val="00E47BBC"/>
    <w:rsid w:val="00E50020"/>
    <w:rsid w:val="00E51578"/>
    <w:rsid w:val="00E549CC"/>
    <w:rsid w:val="00E57B4D"/>
    <w:rsid w:val="00E60C0F"/>
    <w:rsid w:val="00E62DEE"/>
    <w:rsid w:val="00E63149"/>
    <w:rsid w:val="00E71A00"/>
    <w:rsid w:val="00E75E76"/>
    <w:rsid w:val="00E8016E"/>
    <w:rsid w:val="00E821F9"/>
    <w:rsid w:val="00E82326"/>
    <w:rsid w:val="00E83654"/>
    <w:rsid w:val="00E85ADC"/>
    <w:rsid w:val="00E86A06"/>
    <w:rsid w:val="00E86F7A"/>
    <w:rsid w:val="00E90710"/>
    <w:rsid w:val="00E90DBA"/>
    <w:rsid w:val="00E93FC9"/>
    <w:rsid w:val="00EB4ACD"/>
    <w:rsid w:val="00EB605E"/>
    <w:rsid w:val="00EB7FC5"/>
    <w:rsid w:val="00EC267B"/>
    <w:rsid w:val="00EC71BA"/>
    <w:rsid w:val="00ED32E8"/>
    <w:rsid w:val="00ED7D0D"/>
    <w:rsid w:val="00ED7FF0"/>
    <w:rsid w:val="00EE2941"/>
    <w:rsid w:val="00EE2BAA"/>
    <w:rsid w:val="00EE3BBD"/>
    <w:rsid w:val="00EE496F"/>
    <w:rsid w:val="00EE51BB"/>
    <w:rsid w:val="00EF051C"/>
    <w:rsid w:val="00EF0777"/>
    <w:rsid w:val="00EF2318"/>
    <w:rsid w:val="00EF3DFC"/>
    <w:rsid w:val="00EF4AC5"/>
    <w:rsid w:val="00EF666E"/>
    <w:rsid w:val="00EF718E"/>
    <w:rsid w:val="00F0154C"/>
    <w:rsid w:val="00F0316E"/>
    <w:rsid w:val="00F06B33"/>
    <w:rsid w:val="00F10EC3"/>
    <w:rsid w:val="00F1333D"/>
    <w:rsid w:val="00F177B8"/>
    <w:rsid w:val="00F219DC"/>
    <w:rsid w:val="00F22E75"/>
    <w:rsid w:val="00F239E0"/>
    <w:rsid w:val="00F25E40"/>
    <w:rsid w:val="00F2774D"/>
    <w:rsid w:val="00F27D68"/>
    <w:rsid w:val="00F32800"/>
    <w:rsid w:val="00F37DD7"/>
    <w:rsid w:val="00F41C69"/>
    <w:rsid w:val="00F4426A"/>
    <w:rsid w:val="00F44675"/>
    <w:rsid w:val="00F47F98"/>
    <w:rsid w:val="00F5315E"/>
    <w:rsid w:val="00F5377E"/>
    <w:rsid w:val="00F538B7"/>
    <w:rsid w:val="00F57D30"/>
    <w:rsid w:val="00F61FA5"/>
    <w:rsid w:val="00F6380F"/>
    <w:rsid w:val="00F63B5B"/>
    <w:rsid w:val="00F644A3"/>
    <w:rsid w:val="00F720BC"/>
    <w:rsid w:val="00F725B7"/>
    <w:rsid w:val="00F765F8"/>
    <w:rsid w:val="00F76F2A"/>
    <w:rsid w:val="00F77F6C"/>
    <w:rsid w:val="00F83822"/>
    <w:rsid w:val="00F8514D"/>
    <w:rsid w:val="00F861CC"/>
    <w:rsid w:val="00F86CD7"/>
    <w:rsid w:val="00F86D7B"/>
    <w:rsid w:val="00F901DC"/>
    <w:rsid w:val="00F906E5"/>
    <w:rsid w:val="00F90A9F"/>
    <w:rsid w:val="00F90F6B"/>
    <w:rsid w:val="00F94A87"/>
    <w:rsid w:val="00F95AB1"/>
    <w:rsid w:val="00F95BDC"/>
    <w:rsid w:val="00F97BFB"/>
    <w:rsid w:val="00FA18F6"/>
    <w:rsid w:val="00FA28BC"/>
    <w:rsid w:val="00FB1626"/>
    <w:rsid w:val="00FB2D70"/>
    <w:rsid w:val="00FB3021"/>
    <w:rsid w:val="00FB32A1"/>
    <w:rsid w:val="00FB3865"/>
    <w:rsid w:val="00FB4319"/>
    <w:rsid w:val="00FB4B57"/>
    <w:rsid w:val="00FC02BE"/>
    <w:rsid w:val="00FC1662"/>
    <w:rsid w:val="00FC46A7"/>
    <w:rsid w:val="00FC70EA"/>
    <w:rsid w:val="00FD6265"/>
    <w:rsid w:val="00FD78C0"/>
    <w:rsid w:val="00FD7F0C"/>
    <w:rsid w:val="00FE10DC"/>
    <w:rsid w:val="00FE1E22"/>
    <w:rsid w:val="00FE2219"/>
    <w:rsid w:val="00FE3A86"/>
    <w:rsid w:val="00FE5B67"/>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B23AC"/>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341F7E3A-6839-479D-84F3-CB6749C2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3514</TotalTime>
  <Pages>4</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1250</cp:revision>
  <cp:lastPrinted>2020-09-28T07:15:00Z</cp:lastPrinted>
  <dcterms:created xsi:type="dcterms:W3CDTF">2020-08-24T02:20:00Z</dcterms:created>
  <dcterms:modified xsi:type="dcterms:W3CDTF">2021-01-15T06:19:00Z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