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DF36F" w14:textId="67B24142"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E85FB2">
        <w:rPr>
          <w:sz w:val="24"/>
          <w:lang w:eastAsia="zh-CN"/>
        </w:rPr>
        <w:t>3</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3F64E7" w:rsidRPr="003F64E7">
        <w:rPr>
          <w:bCs/>
          <w:noProof w:val="0"/>
          <w:sz w:val="24"/>
        </w:rPr>
        <w:t>R2-2100368</w:t>
      </w:r>
    </w:p>
    <w:p w14:paraId="2B60AF3C" w14:textId="5E4E9008" w:rsidR="00EB410E" w:rsidRDefault="008E4B7D" w:rsidP="00DE1023">
      <w:pPr>
        <w:pStyle w:val="CRCoverPage"/>
        <w:spacing w:after="240"/>
        <w:jc w:val="both"/>
        <w:outlineLvl w:val="0"/>
        <w:rPr>
          <w:b/>
          <w:sz w:val="24"/>
        </w:rPr>
      </w:pPr>
      <w:r w:rsidRPr="008E4B7D">
        <w:rPr>
          <w:b/>
          <w:sz w:val="24"/>
        </w:rPr>
        <w:t>Electronic meeting,</w:t>
      </w:r>
      <w:r w:rsidR="0031551C" w:rsidRPr="0031551C">
        <w:t xml:space="preserve"> </w:t>
      </w:r>
      <w:r w:rsidR="0031551C" w:rsidRPr="0031551C">
        <w:rPr>
          <w:b/>
          <w:sz w:val="24"/>
        </w:rPr>
        <w:t>Jan 25 – Feb 5</w:t>
      </w:r>
      <w:r w:rsidRPr="008E4B7D">
        <w:rPr>
          <w:b/>
          <w:sz w:val="24"/>
        </w:rPr>
        <w:t>, 202</w:t>
      </w:r>
      <w:r w:rsidR="00E85FB2">
        <w:rPr>
          <w:b/>
          <w:sz w:val="24"/>
        </w:rPr>
        <w:t>1</w:t>
      </w:r>
    </w:p>
    <w:p w14:paraId="372F5655" w14:textId="704DEAD8"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AF6AC5">
        <w:rPr>
          <w:rFonts w:cs="Arial"/>
          <w:bCs/>
          <w:sz w:val="24"/>
          <w:lang w:val="en-US"/>
        </w:rPr>
        <w:t>8.6.5</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5302438A"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133700" w:rsidRPr="00133700">
        <w:rPr>
          <w:rFonts w:ascii="Arial" w:hAnsi="Arial" w:cs="Arial"/>
          <w:bCs/>
          <w:sz w:val="24"/>
        </w:rPr>
        <w:t>Handling of Configured grant for SDT</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9039986" w14:textId="18D32E20" w:rsidR="00526C75" w:rsidRDefault="002B2C52" w:rsidP="00DE1023">
      <w:pPr>
        <w:spacing w:after="120"/>
        <w:jc w:val="both"/>
        <w:rPr>
          <w:lang w:val="en-GB"/>
        </w:rPr>
      </w:pPr>
      <w:bookmarkStart w:id="1" w:name="_Hlk46842767"/>
      <w:bookmarkStart w:id="2" w:name="Proposal_Pattern_Length"/>
      <w:r>
        <w:rPr>
          <w:lang w:val="en-GB"/>
        </w:rPr>
        <w:t xml:space="preserve">In </w:t>
      </w:r>
      <w:r w:rsidR="00330640">
        <w:rPr>
          <w:lang w:val="en-GB"/>
        </w:rPr>
        <w:t>RAN2</w:t>
      </w:r>
      <w:r>
        <w:rPr>
          <w:lang w:val="en-GB"/>
        </w:rPr>
        <w:t>#112-e meeting, several aspects related to the usage of configured grant for SDT were</w:t>
      </w:r>
      <w:r w:rsidR="00330640">
        <w:rPr>
          <w:lang w:val="en-GB"/>
        </w:rPr>
        <w:t xml:space="preserve"> discussed </w:t>
      </w:r>
      <w:r w:rsidR="00526C75">
        <w:rPr>
          <w:lang w:val="en-GB"/>
        </w:rPr>
        <w:t>and made the following agreements</w:t>
      </w:r>
      <w:r>
        <w:rPr>
          <w:lang w:val="en-GB"/>
        </w:rPr>
        <w:t xml:space="preserve"> were made</w:t>
      </w:r>
      <w:r w:rsidR="00BF1893">
        <w:rPr>
          <w:lang w:val="en-GB"/>
        </w:rPr>
        <w:t xml:space="preserve"> </w:t>
      </w:r>
      <w:sdt>
        <w:sdtPr>
          <w:rPr>
            <w:lang w:val="en-GB"/>
          </w:rPr>
          <w:id w:val="1701043110"/>
          <w:citation/>
        </w:sdtPr>
        <w:sdtEndPr/>
        <w:sdtContent>
          <w:r w:rsidR="00194FCA">
            <w:rPr>
              <w:lang w:val="en-GB"/>
            </w:rPr>
            <w:fldChar w:fldCharType="begin"/>
          </w:r>
          <w:r w:rsidR="00194FCA">
            <w:instrText xml:space="preserve"> CITATION RAN2112e \l 1033 </w:instrText>
          </w:r>
          <w:r w:rsidR="00194FCA">
            <w:rPr>
              <w:lang w:val="en-GB"/>
            </w:rPr>
            <w:fldChar w:fldCharType="separate"/>
          </w:r>
          <w:r w:rsidR="00194FCA" w:rsidRPr="00194FCA">
            <w:rPr>
              <w:noProof/>
            </w:rPr>
            <w:t>[1]</w:t>
          </w:r>
          <w:r w:rsidR="00194FCA">
            <w:rPr>
              <w:lang w:val="en-GB"/>
            </w:rPr>
            <w:fldChar w:fldCharType="end"/>
          </w:r>
        </w:sdtContent>
      </w:sdt>
      <w:r w:rsidR="00526C75">
        <w:rPr>
          <w:lang w:val="en-GB"/>
        </w:rPr>
        <w:t>:</w:t>
      </w:r>
    </w:p>
    <w:p w14:paraId="78E78498" w14:textId="77777777" w:rsidR="002B2C52" w:rsidRPr="008562A2" w:rsidRDefault="002B2C52" w:rsidP="002B2C52">
      <w:pPr>
        <w:pStyle w:val="Doc-text2"/>
        <w:pBdr>
          <w:top w:val="single" w:sz="4" w:space="1" w:color="auto"/>
          <w:left w:val="single" w:sz="4" w:space="4" w:color="auto"/>
          <w:bottom w:val="single" w:sz="4" w:space="1" w:color="auto"/>
          <w:right w:val="single" w:sz="4" w:space="0" w:color="auto"/>
        </w:pBdr>
        <w:ind w:left="723"/>
        <w:rPr>
          <w:b/>
          <w:bCs/>
        </w:rPr>
      </w:pPr>
      <w:r w:rsidRPr="008562A2">
        <w:rPr>
          <w:b/>
          <w:bCs/>
        </w:rPr>
        <w:t>Agreements:</w:t>
      </w:r>
    </w:p>
    <w:p w14:paraId="64D6A517"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 xml:space="preserve">The configuration of configured grant resource for UE uplink small data transfer is contained in the RRCRelease message.  FFS if other dedicated messages can configure CG in INACTIVE CG. Configuration is only type 1 CG with no contention resolution procedure for CG. </w:t>
      </w:r>
    </w:p>
    <w:p w14:paraId="19885686"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The configuration of configured grant resource can include one type 1 CG configuration.  FFS if multiple configured CGs are allowed</w:t>
      </w:r>
    </w:p>
    <w:p w14:paraId="1E6C0D20"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p w14:paraId="3240522D"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The configuration of configured grant resource for UE small data transmission is valid only in the same serving cell.  FFS for other CG validity criteria (e.g. timer, UL/SUL aspect, etc)</w:t>
      </w:r>
    </w:p>
    <w:p w14:paraId="689D621C"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 xml:space="preserve">The UE can use configured grant based small data transfer if at least the following criteria is fulfilled (1) user data is smaller than the data volume threshold; (2) configured grant resource is configured and valid; (3) UE has valid TA.  FFS for the candidate beam criteria.  </w:t>
      </w:r>
    </w:p>
    <w:p w14:paraId="78C9BD3C"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 xml:space="preserve">From RAN2 point of view:  An association between CG resources and SSBs is required for CG-based SDT.  FFS up to RAN1 how the association is configured or provided to the UE.  Send </w:t>
      </w:r>
      <w:proofErr w:type="gramStart"/>
      <w:r w:rsidRPr="008562A2">
        <w:t>an</w:t>
      </w:r>
      <w:proofErr w:type="gramEnd"/>
      <w:r w:rsidRPr="008562A2">
        <w:t xml:space="preserve"> LS to RAN1 to start the discussion on how the association can be made.   Mention that one option RAN2 considered was explicit configuration with RRC Release message</w:t>
      </w:r>
    </w:p>
    <w:p w14:paraId="6E6DAAAB" w14:textId="77777777" w:rsidR="002B2C52" w:rsidRPr="008562A2" w:rsidRDefault="002B2C52" w:rsidP="00996080">
      <w:pPr>
        <w:pStyle w:val="Doc-text2"/>
        <w:numPr>
          <w:ilvl w:val="0"/>
          <w:numId w:val="5"/>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pPr>
      <w:r w:rsidRPr="008562A2">
        <w:t>A SS-RSRP threshold is configured for SSB selection. UE selects one of the SSB with SS-RSRP above the threshold and selects the associated CG resource for UL data transmission.</w:t>
      </w:r>
    </w:p>
    <w:p w14:paraId="1C3A053C" w14:textId="77777777" w:rsidR="002B2C52" w:rsidRDefault="002B2C52" w:rsidP="00DE1023">
      <w:pPr>
        <w:spacing w:after="120"/>
        <w:jc w:val="both"/>
        <w:rPr>
          <w:lang w:val="en-GB"/>
        </w:rPr>
      </w:pPr>
    </w:p>
    <w:p w14:paraId="15D0784F" w14:textId="4641DCAD" w:rsidR="00EB410E" w:rsidRPr="00787EB3" w:rsidRDefault="00C041C1" w:rsidP="00F36FF5">
      <w:pPr>
        <w:spacing w:after="120"/>
        <w:jc w:val="both"/>
        <w:rPr>
          <w:lang w:val="en-GB"/>
        </w:rPr>
      </w:pPr>
      <w:r>
        <w:rPr>
          <w:lang w:val="en-GB"/>
        </w:rPr>
        <w:t xml:space="preserve">This contribution </w:t>
      </w:r>
      <w:r w:rsidR="00F05616">
        <w:rPr>
          <w:lang w:val="en-GB"/>
        </w:rPr>
        <w:t>f</w:t>
      </w:r>
      <w:r w:rsidR="002B2C52">
        <w:rPr>
          <w:lang w:val="en-GB"/>
        </w:rPr>
        <w:t>urther discusses unresolved aspects related to the usage of configured grant for SDT</w:t>
      </w:r>
      <w:r w:rsidR="00D439BB">
        <w:t>.</w:t>
      </w:r>
    </w:p>
    <w:bookmarkEnd w:id="1"/>
    <w:p w14:paraId="5FA6A28D" w14:textId="596C2FB7" w:rsidR="00AC236D" w:rsidRDefault="006A59DF" w:rsidP="00AC236D">
      <w:pPr>
        <w:pStyle w:val="Heading1"/>
        <w:numPr>
          <w:ilvl w:val="0"/>
          <w:numId w:val="2"/>
        </w:numPr>
        <w:jc w:val="both"/>
      </w:pPr>
      <w:r>
        <w:t>Discussion</w:t>
      </w:r>
    </w:p>
    <w:p w14:paraId="25FB08BA" w14:textId="05B06390" w:rsidR="00B105D3" w:rsidRPr="00B105D3" w:rsidRDefault="00CF2A4C" w:rsidP="00DE1023">
      <w:pPr>
        <w:pStyle w:val="Heading2"/>
        <w:jc w:val="both"/>
      </w:pPr>
      <w:r>
        <w:t>Configuration of CG-SDT</w:t>
      </w:r>
    </w:p>
    <w:p w14:paraId="1A9B1405" w14:textId="549B87ED" w:rsidR="003B1D55" w:rsidRDefault="00FA1976" w:rsidP="00DE1023">
      <w:pPr>
        <w:jc w:val="both"/>
      </w:pPr>
      <w:r>
        <w:t>Regarding the usage of configured grant resources for SDT in RRC_INACTIVE, a few key criteria have already been agreed in the previous meeting, which are mostly common with the RACH based SDT</w:t>
      </w:r>
      <w:r w:rsidR="000804CF">
        <w:t xml:space="preserve">. </w:t>
      </w:r>
      <w:r>
        <w:t xml:space="preserve">However, one key difference relates to the mapping of certain logical channels to </w:t>
      </w:r>
      <w:proofErr w:type="gramStart"/>
      <w:r>
        <w:t>particular configured</w:t>
      </w:r>
      <w:proofErr w:type="gramEnd"/>
      <w:r>
        <w:t xml:space="preserve"> grants. </w:t>
      </w:r>
      <w:r w:rsidR="000804CF">
        <w:t xml:space="preserve">Note that since it was already agreed that </w:t>
      </w:r>
      <w:r w:rsidR="003074D7">
        <w:t xml:space="preserve">a specific DRB can be setup/configured </w:t>
      </w:r>
      <w:r w:rsidR="00390946">
        <w:t xml:space="preserve">to be used for SDT and the gNB can </w:t>
      </w:r>
      <w:r w:rsidR="009077B2">
        <w:t xml:space="preserve">set the allowed configured grant(s) for transmission </w:t>
      </w:r>
      <w:r w:rsidR="00511AF9">
        <w:t xml:space="preserve">for each logical channel using </w:t>
      </w:r>
      <w:proofErr w:type="spellStart"/>
      <w:r w:rsidR="00511AF9" w:rsidRPr="00511AF9">
        <w:rPr>
          <w:i/>
          <w:iCs/>
        </w:rPr>
        <w:t>allowedCG</w:t>
      </w:r>
      <w:proofErr w:type="spellEnd"/>
      <w:r w:rsidR="00511AF9" w:rsidRPr="00511AF9">
        <w:rPr>
          <w:i/>
          <w:iCs/>
        </w:rPr>
        <w:t>-List</w:t>
      </w:r>
      <w:r w:rsidR="00511AF9">
        <w:rPr>
          <w:i/>
          <w:iCs/>
        </w:rPr>
        <w:t xml:space="preserve">, </w:t>
      </w:r>
      <w:r w:rsidR="0064105C">
        <w:t xml:space="preserve">the applicability of a given CG to be used for SDT </w:t>
      </w:r>
      <w:r w:rsidR="00DA4678">
        <w:t>can already be configured by the network.</w:t>
      </w:r>
      <w:r>
        <w:t xml:space="preserve"> Based on this, if UE has data that does not correspond to DRBs setup/configured to be used for SDT, it shall not be allowed to use the configured resources for transmission of this data. Thus, this mapping can serve as an additional criterion for usage of CG-SDT.</w:t>
      </w:r>
    </w:p>
    <w:p w14:paraId="5986E95C" w14:textId="70CD3741" w:rsidR="000C41C2" w:rsidRDefault="000C41C2" w:rsidP="22FB145A">
      <w:pPr>
        <w:ind w:left="1350" w:hanging="1350"/>
        <w:jc w:val="both"/>
        <w:rPr>
          <w:rFonts w:eastAsia="Times New Roman"/>
          <w:b/>
          <w:bCs/>
          <w:i/>
          <w:iCs/>
          <w:lang w:eastAsia="zh-CN"/>
        </w:rPr>
      </w:pPr>
      <w:r>
        <w:rPr>
          <w:rFonts w:eastAsia="Times New Roman"/>
          <w:b/>
          <w:bCs/>
          <w:u w:val="single"/>
          <w:lang w:val="en-GB" w:eastAsia="zh-CN"/>
        </w:rPr>
        <w:lastRenderedPageBreak/>
        <w:t>Proposal</w:t>
      </w:r>
      <w:r w:rsidR="008B44D6">
        <w:rPr>
          <w:rFonts w:eastAsia="Times New Roman"/>
          <w:b/>
          <w:bCs/>
          <w:u w:val="single"/>
          <w:lang w:val="en-GB" w:eastAsia="zh-CN"/>
        </w:rPr>
        <w:t xml:space="preserve"> 1</w:t>
      </w:r>
      <w:r w:rsidRPr="0085532A">
        <w:rPr>
          <w:rFonts w:eastAsia="Times New Roman"/>
          <w:b/>
          <w:bCs/>
          <w:u w:val="single"/>
          <w:lang w:val="en-GB" w:eastAsia="zh-CN"/>
        </w:rPr>
        <w:t>:</w:t>
      </w:r>
      <w:r w:rsidRPr="0085532A">
        <w:rPr>
          <w:rFonts w:eastAsia="Times New Roman"/>
          <w:b/>
          <w:bCs/>
          <w:lang w:val="en-GB" w:eastAsia="zh-CN"/>
        </w:rPr>
        <w:tab/>
      </w:r>
      <w:r w:rsidR="005B59DB" w:rsidRPr="22FB145A">
        <w:rPr>
          <w:rFonts w:eastAsia="Times New Roman"/>
          <w:b/>
          <w:bCs/>
          <w:i/>
          <w:iCs/>
          <w:lang w:eastAsia="zh-CN"/>
        </w:rPr>
        <w:t>The gNB can</w:t>
      </w:r>
      <w:r w:rsidR="00F43910" w:rsidRPr="22FB145A">
        <w:rPr>
          <w:rFonts w:eastAsia="Times New Roman"/>
          <w:b/>
          <w:bCs/>
          <w:i/>
          <w:iCs/>
          <w:lang w:eastAsia="zh-CN"/>
        </w:rPr>
        <w:t xml:space="preserve"> provide the </w:t>
      </w:r>
      <w:r w:rsidR="00AE4278" w:rsidRPr="22FB145A">
        <w:rPr>
          <w:rFonts w:eastAsia="Times New Roman"/>
          <w:b/>
          <w:bCs/>
          <w:i/>
          <w:iCs/>
          <w:lang w:eastAsia="zh-CN"/>
        </w:rPr>
        <w:t>mapping</w:t>
      </w:r>
      <w:r w:rsidR="00F43910" w:rsidRPr="22FB145A">
        <w:rPr>
          <w:rFonts w:eastAsia="Times New Roman"/>
          <w:b/>
          <w:bCs/>
          <w:i/>
          <w:iCs/>
          <w:lang w:eastAsia="zh-CN"/>
        </w:rPr>
        <w:t xml:space="preserve"> of configured grant to </w:t>
      </w:r>
      <w:proofErr w:type="gramStart"/>
      <w:r w:rsidR="00F43910" w:rsidRPr="22FB145A">
        <w:rPr>
          <w:rFonts w:eastAsia="Times New Roman"/>
          <w:b/>
          <w:bCs/>
          <w:i/>
          <w:iCs/>
          <w:lang w:eastAsia="zh-CN"/>
        </w:rPr>
        <w:t>particular LCHs</w:t>
      </w:r>
      <w:proofErr w:type="gramEnd"/>
      <w:r w:rsidR="00F43910" w:rsidRPr="22FB145A">
        <w:rPr>
          <w:rFonts w:eastAsia="Times New Roman"/>
          <w:b/>
          <w:bCs/>
          <w:i/>
          <w:iCs/>
          <w:lang w:eastAsia="zh-CN"/>
        </w:rPr>
        <w:t xml:space="preserve"> in order to control whether or not </w:t>
      </w:r>
      <w:r w:rsidR="27FC1C79" w:rsidRPr="22FB145A">
        <w:rPr>
          <w:rFonts w:eastAsia="Times New Roman"/>
          <w:b/>
          <w:bCs/>
          <w:i/>
          <w:iCs/>
          <w:lang w:eastAsia="zh-CN"/>
        </w:rPr>
        <w:t xml:space="preserve">CG based </w:t>
      </w:r>
      <w:r w:rsidR="00F43910" w:rsidRPr="22FB145A">
        <w:rPr>
          <w:rFonts w:eastAsia="Times New Roman"/>
          <w:b/>
          <w:bCs/>
          <w:i/>
          <w:iCs/>
          <w:lang w:eastAsia="zh-CN"/>
        </w:rPr>
        <w:t xml:space="preserve">SDT </w:t>
      </w:r>
      <w:r w:rsidR="008965EF" w:rsidRPr="22FB145A">
        <w:rPr>
          <w:rFonts w:eastAsia="Times New Roman"/>
          <w:b/>
          <w:bCs/>
          <w:i/>
          <w:iCs/>
          <w:lang w:eastAsia="zh-CN"/>
        </w:rPr>
        <w:t>is allowed</w:t>
      </w:r>
      <w:r w:rsidR="00AE4278" w:rsidRPr="22FB145A">
        <w:rPr>
          <w:rFonts w:eastAsia="Times New Roman"/>
          <w:b/>
          <w:bCs/>
          <w:i/>
          <w:iCs/>
          <w:lang w:eastAsia="zh-CN"/>
        </w:rPr>
        <w:t xml:space="preserve"> for a given DRB</w:t>
      </w:r>
      <w:r w:rsidRPr="22FB145A">
        <w:rPr>
          <w:rFonts w:eastAsia="Times New Roman"/>
          <w:b/>
          <w:bCs/>
          <w:i/>
          <w:iCs/>
          <w:lang w:eastAsia="zh-CN"/>
        </w:rPr>
        <w:t>.</w:t>
      </w:r>
    </w:p>
    <w:p w14:paraId="41E11452" w14:textId="5114BC0C" w:rsidR="00DF1859" w:rsidRPr="00DF1859" w:rsidRDefault="0062118C" w:rsidP="00DF1859">
      <w:pPr>
        <w:jc w:val="both"/>
      </w:pPr>
      <w:r>
        <w:t xml:space="preserve">In addition, </w:t>
      </w:r>
      <w:r w:rsidR="002B2C52">
        <w:t xml:space="preserve">while it was agreed that the </w:t>
      </w:r>
      <w:r w:rsidR="002B2C52" w:rsidRPr="002B2C52">
        <w:t>configuration of configured grant resource can include one type 1 CG configuration</w:t>
      </w:r>
      <w:r w:rsidR="002B2C52">
        <w:t xml:space="preserve">, </w:t>
      </w:r>
      <w:r>
        <w:t xml:space="preserve">it </w:t>
      </w:r>
      <w:r w:rsidR="002B2C52">
        <w:t xml:space="preserve">still </w:t>
      </w:r>
      <w:r>
        <w:t xml:space="preserve">needs to be discussed whether </w:t>
      </w:r>
      <w:r w:rsidR="002B2C52">
        <w:t>in addition to type1,</w:t>
      </w:r>
      <w:r>
        <w:t xml:space="preserve"> type 2 configured grants can be applicable for SDT</w:t>
      </w:r>
      <w:r w:rsidR="002B2C52">
        <w:t xml:space="preserve"> and whether multiple CG</w:t>
      </w:r>
      <w:r w:rsidR="00CF2A4C">
        <w:t xml:space="preserve"> can be configured for SDT in RRC_INACTIVE</w:t>
      </w:r>
      <w:r>
        <w:t xml:space="preserve">. In our view, </w:t>
      </w:r>
      <w:r w:rsidR="003A5B98">
        <w:t xml:space="preserve">PUR based LTE EDT mechanism is quite </w:t>
      </w:r>
      <w:proofErr w:type="gramStart"/>
      <w:r w:rsidR="003A5B98">
        <w:t>similar to</w:t>
      </w:r>
      <w:proofErr w:type="gramEnd"/>
      <w:r w:rsidR="003A5B98">
        <w:t xml:space="preserve"> NR type 1 CG, with the </w:t>
      </w:r>
      <w:r w:rsidR="00B65DE4">
        <w:t xml:space="preserve">resources configured semi-statically for periodic usage by the UE. Usage of mode 2 requires additional </w:t>
      </w:r>
      <w:r w:rsidR="00666C1D">
        <w:t>UE power consumption in terms of monitoring PDCCH, which may not be desirable in RRC_INACTIVE. Therefore, it is proposed to only consider type 1 configured grant for usage in RRC_INACTIVE for SDT.</w:t>
      </w:r>
      <w:r w:rsidR="00CF2A4C">
        <w:t xml:space="preserve"> Moreover, regarding the need for multiple CGs, we do not think it is an essential feature to support. While it is deemed useful for the case of IIoT where a variety of services with very different traffic characteristics might need to be supported, it does not seem applicable for SDT. So, we propose to only consider a single type 1 CG configuration for SDT as baseline.</w:t>
      </w:r>
    </w:p>
    <w:p w14:paraId="19612799" w14:textId="6D0D091F" w:rsidR="004F2994" w:rsidRPr="00A97EBC" w:rsidRDefault="00A97EBC" w:rsidP="00A97EBC">
      <w:pPr>
        <w:ind w:left="1350" w:hanging="1350"/>
        <w:jc w:val="both"/>
        <w:rPr>
          <w:rFonts w:eastAsia="Times New Roman"/>
          <w:b/>
          <w:bCs/>
          <w:i/>
          <w:lang w:eastAsia="zh-CN"/>
        </w:rPr>
      </w:pPr>
      <w:r>
        <w:rPr>
          <w:rFonts w:eastAsia="Times New Roman"/>
          <w:b/>
          <w:bCs/>
          <w:u w:val="single"/>
          <w:lang w:val="en-GB" w:eastAsia="zh-CN"/>
        </w:rPr>
        <w:t>Proposal</w:t>
      </w:r>
      <w:r w:rsidR="008B44D6">
        <w:rPr>
          <w:rFonts w:eastAsia="Times New Roman"/>
          <w:b/>
          <w:bCs/>
          <w:u w:val="single"/>
          <w:lang w:val="en-GB" w:eastAsia="zh-CN"/>
        </w:rPr>
        <w:t xml:space="preserve"> 2</w:t>
      </w:r>
      <w:r w:rsidRPr="0085532A">
        <w:rPr>
          <w:rFonts w:eastAsia="Times New Roman"/>
          <w:b/>
          <w:bCs/>
          <w:u w:val="single"/>
          <w:lang w:val="en-GB" w:eastAsia="zh-CN"/>
        </w:rPr>
        <w:t>:</w:t>
      </w:r>
      <w:r w:rsidRPr="0085532A">
        <w:rPr>
          <w:rFonts w:eastAsia="Times New Roman"/>
          <w:b/>
          <w:bCs/>
          <w:lang w:val="en-GB" w:eastAsia="zh-CN"/>
        </w:rPr>
        <w:tab/>
      </w:r>
      <w:r w:rsidRPr="008965EF">
        <w:rPr>
          <w:rFonts w:eastAsia="Times New Roman"/>
          <w:b/>
          <w:bCs/>
          <w:i/>
          <w:lang w:eastAsia="zh-CN"/>
        </w:rPr>
        <w:t>RAN2 is proposed to agree that only type 1 configured grant is supported for SDT in RRC_INACTIVE</w:t>
      </w:r>
      <w:r>
        <w:rPr>
          <w:rFonts w:eastAsia="Times New Roman"/>
          <w:b/>
          <w:bCs/>
          <w:i/>
          <w:lang w:eastAsia="zh-CN"/>
        </w:rPr>
        <w:t>.</w:t>
      </w:r>
    </w:p>
    <w:p w14:paraId="134483F0" w14:textId="011DF4A4" w:rsidR="00CF2A4C" w:rsidRDefault="00CF2A4C" w:rsidP="00CF2A4C">
      <w:pPr>
        <w:ind w:left="1350" w:hanging="1350"/>
        <w:jc w:val="both"/>
        <w:rPr>
          <w:rFonts w:eastAsia="Times New Roman"/>
          <w:b/>
          <w:bCs/>
          <w:i/>
          <w:lang w:eastAsia="zh-CN"/>
        </w:rPr>
      </w:pPr>
      <w:r>
        <w:rPr>
          <w:rFonts w:eastAsia="Times New Roman"/>
          <w:b/>
          <w:bCs/>
          <w:u w:val="single"/>
          <w:lang w:val="en-GB" w:eastAsia="zh-CN"/>
        </w:rPr>
        <w:t>Proposal</w:t>
      </w:r>
      <w:r w:rsidR="008B44D6">
        <w:rPr>
          <w:rFonts w:eastAsia="Times New Roman"/>
          <w:b/>
          <w:bCs/>
          <w:u w:val="single"/>
          <w:lang w:val="en-GB" w:eastAsia="zh-CN"/>
        </w:rPr>
        <w:t xml:space="preserve"> 3</w:t>
      </w:r>
      <w:r w:rsidRPr="0085532A">
        <w:rPr>
          <w:rFonts w:eastAsia="Times New Roman"/>
          <w:b/>
          <w:bCs/>
          <w:u w:val="single"/>
          <w:lang w:val="en-GB" w:eastAsia="zh-CN"/>
        </w:rPr>
        <w:t>:</w:t>
      </w:r>
      <w:r w:rsidRPr="0085532A">
        <w:rPr>
          <w:rFonts w:eastAsia="Times New Roman"/>
          <w:b/>
          <w:bCs/>
          <w:lang w:val="en-GB" w:eastAsia="zh-CN"/>
        </w:rPr>
        <w:tab/>
      </w:r>
      <w:r w:rsidRPr="008965EF">
        <w:rPr>
          <w:rFonts w:eastAsia="Times New Roman"/>
          <w:b/>
          <w:bCs/>
          <w:i/>
          <w:lang w:eastAsia="zh-CN"/>
        </w:rPr>
        <w:t xml:space="preserve">RAN2 is proposed to agree that only </w:t>
      </w:r>
      <w:r>
        <w:rPr>
          <w:rFonts w:eastAsia="Times New Roman"/>
          <w:b/>
          <w:bCs/>
          <w:i/>
          <w:lang w:eastAsia="zh-CN"/>
        </w:rPr>
        <w:t xml:space="preserve">a single CG configuration for SDT is supported </w:t>
      </w:r>
      <w:r w:rsidRPr="008965EF">
        <w:rPr>
          <w:rFonts w:eastAsia="Times New Roman"/>
          <w:b/>
          <w:bCs/>
          <w:i/>
          <w:lang w:eastAsia="zh-CN"/>
        </w:rPr>
        <w:t>in RRC_INACTIVE</w:t>
      </w:r>
      <w:r>
        <w:rPr>
          <w:rFonts w:eastAsia="Times New Roman"/>
          <w:b/>
          <w:bCs/>
          <w:i/>
          <w:lang w:eastAsia="zh-CN"/>
        </w:rPr>
        <w:t xml:space="preserve"> as baseline.</w:t>
      </w:r>
    </w:p>
    <w:p w14:paraId="4537E668" w14:textId="4F293D45" w:rsidR="008D33CD" w:rsidRDefault="008D33CD" w:rsidP="00DE1023">
      <w:pPr>
        <w:jc w:val="both"/>
      </w:pPr>
    </w:p>
    <w:p w14:paraId="2C6BE3B2" w14:textId="034C7C82" w:rsidR="00461E9B" w:rsidRPr="00B105D3" w:rsidRDefault="00C57C9C" w:rsidP="0022381F">
      <w:pPr>
        <w:pStyle w:val="Heading2"/>
      </w:pPr>
      <w:r>
        <w:t>Tim</w:t>
      </w:r>
      <w:r w:rsidR="00FB6FC2">
        <w:t>ing</w:t>
      </w:r>
      <w:r>
        <w:t xml:space="preserve"> Alignment</w:t>
      </w:r>
      <w:r w:rsidR="00B84C92">
        <w:t xml:space="preserve"> </w:t>
      </w:r>
      <w:r w:rsidR="00E85FB2">
        <w:t>validity</w:t>
      </w:r>
    </w:p>
    <w:p w14:paraId="3CF829B1" w14:textId="44F75F7D" w:rsidR="001C5A82" w:rsidRDefault="00674B2B" w:rsidP="004E6E6B">
      <w:r>
        <w:t xml:space="preserve">In </w:t>
      </w:r>
      <w:r w:rsidR="00773AD5">
        <w:t xml:space="preserve">LTE PUR, a time alignment timer and associated is defined </w:t>
      </w:r>
      <w:r w:rsidR="000230F4">
        <w:t>to maintain the validity of the time alignment for PUR transmissions.</w:t>
      </w:r>
      <w:r w:rsidR="006C3345">
        <w:t xml:space="preserve"> </w:t>
      </w:r>
      <w:r w:rsidR="001C5A82">
        <w:t xml:space="preserve">For </w:t>
      </w:r>
      <w:r w:rsidR="00421D09">
        <w:t xml:space="preserve">SDT using CG, </w:t>
      </w:r>
      <w:r w:rsidR="004E6E6B">
        <w:t xml:space="preserve">based on company views in the email discussion </w:t>
      </w:r>
      <w:sdt>
        <w:sdtPr>
          <w:id w:val="-536740076"/>
          <w:citation/>
        </w:sdtPr>
        <w:sdtEndPr/>
        <w:sdtContent>
          <w:r w:rsidR="00194FCA">
            <w:fldChar w:fldCharType="begin"/>
          </w:r>
          <w:r w:rsidR="00194FCA">
            <w:instrText xml:space="preserve"> CITATION SDTCGEmail \l 1033 </w:instrText>
          </w:r>
          <w:r w:rsidR="00194FCA">
            <w:fldChar w:fldCharType="separate"/>
          </w:r>
          <w:r w:rsidR="00194FCA" w:rsidRPr="00194FCA">
            <w:rPr>
              <w:noProof/>
            </w:rPr>
            <w:t>[2]</w:t>
          </w:r>
          <w:r w:rsidR="00194FCA">
            <w:fldChar w:fldCharType="end"/>
          </w:r>
        </w:sdtContent>
      </w:sdt>
      <w:r w:rsidR="004E6E6B">
        <w:t xml:space="preserve">, it seems most are ok with following the PUR like approach of </w:t>
      </w:r>
      <w:r w:rsidR="00421D09">
        <w:t xml:space="preserve">having a </w:t>
      </w:r>
      <w:r w:rsidR="004E6E6B">
        <w:t xml:space="preserve">TA </w:t>
      </w:r>
      <w:r w:rsidR="00DE2F01">
        <w:t xml:space="preserve">timer and </w:t>
      </w:r>
      <w:r w:rsidR="004E6E6B">
        <w:t xml:space="preserve">an </w:t>
      </w:r>
      <w:r w:rsidR="00DE2F01">
        <w:t>RSRP criteria to track the RSRP of the serving cell</w:t>
      </w:r>
      <w:r w:rsidR="004E6E6B">
        <w:t xml:space="preserve"> to determine the validity of the timer</w:t>
      </w:r>
      <w:r w:rsidR="005C30E2">
        <w:t>.</w:t>
      </w:r>
      <w:r w:rsidR="004E6E6B">
        <w:t xml:space="preserve"> The </w:t>
      </w:r>
      <w:r w:rsidR="00DE2F01">
        <w:t xml:space="preserve">RSRP </w:t>
      </w:r>
      <w:r w:rsidR="008512D3">
        <w:t xml:space="preserve">change </w:t>
      </w:r>
      <w:r w:rsidR="00DE2F01">
        <w:t>threshold</w:t>
      </w:r>
      <w:r w:rsidR="008512D3">
        <w:t>s</w:t>
      </w:r>
      <w:r w:rsidR="004E6E6B">
        <w:t xml:space="preserve"> can</w:t>
      </w:r>
      <w:r w:rsidR="001D2C79">
        <w:t xml:space="preserve"> i</w:t>
      </w:r>
      <w:r w:rsidR="008512D3" w:rsidRPr="008512D3">
        <w:t>ndicate the threshold(s) of change in serving cell RSRP for TA validatio</w:t>
      </w:r>
      <w:r w:rsidR="001D2C79">
        <w:t>n</w:t>
      </w:r>
      <w:r w:rsidR="00A11289">
        <w:t xml:space="preserve"> </w:t>
      </w:r>
      <w:proofErr w:type="gramStart"/>
      <w:r w:rsidR="004E6E6B">
        <w:t>similar to</w:t>
      </w:r>
      <w:proofErr w:type="gramEnd"/>
      <w:r w:rsidR="004E6E6B">
        <w:t xml:space="preserve"> LTE-PUR. One open question however is what the UE behavior is in case the TA is invalid in RRC_INACTIVE, i.e. when the TAT for SDT expires, whether the UE retains or discards the CG-SDT that was provided by the network. In our view, the situation is similar to the case of cell reselection in some </w:t>
      </w:r>
      <w:r w:rsidR="00E85FB2">
        <w:t>sense</w:t>
      </w:r>
      <w:r w:rsidR="004E6E6B">
        <w:t xml:space="preserve">, i.e. </w:t>
      </w:r>
      <w:r w:rsidR="00C7239A">
        <w:t>due to the change in channel conditions compared to when the configuration was considered valid, it does not make much sense for the UE to retain the configuration for possible reuse. Therefore, it is simpler and cleaner behavior for the UE to release the CG-SDT configuration when the UE has no valid TA rather than store it.</w:t>
      </w:r>
    </w:p>
    <w:p w14:paraId="2B841CD7" w14:textId="073A0761" w:rsidR="00AE4278" w:rsidRDefault="00AE4278" w:rsidP="00BE64A0">
      <w:pPr>
        <w:ind w:left="1350" w:hanging="1350"/>
        <w:jc w:val="both"/>
        <w:rPr>
          <w:rFonts w:eastAsia="Times New Roman"/>
          <w:b/>
          <w:bCs/>
          <w:i/>
          <w:lang w:eastAsia="zh-CN"/>
        </w:rPr>
      </w:pPr>
      <w:r>
        <w:rPr>
          <w:rFonts w:eastAsia="Times New Roman"/>
          <w:b/>
          <w:bCs/>
          <w:u w:val="single"/>
          <w:lang w:val="en-GB" w:eastAsia="zh-CN"/>
        </w:rPr>
        <w:t>Proposal</w:t>
      </w:r>
      <w:r w:rsidR="008B44D6">
        <w:rPr>
          <w:rFonts w:eastAsia="Times New Roman"/>
          <w:b/>
          <w:bCs/>
          <w:u w:val="single"/>
          <w:lang w:val="en-GB" w:eastAsia="zh-CN"/>
        </w:rPr>
        <w:t xml:space="preserve"> 4</w:t>
      </w:r>
      <w:r w:rsidRPr="0085532A">
        <w:rPr>
          <w:rFonts w:eastAsia="Times New Roman"/>
          <w:b/>
          <w:bCs/>
          <w:u w:val="single"/>
          <w:lang w:val="en-GB" w:eastAsia="zh-CN"/>
        </w:rPr>
        <w:t>:</w:t>
      </w:r>
      <w:r w:rsidRPr="0085532A">
        <w:rPr>
          <w:rFonts w:eastAsia="Times New Roman"/>
          <w:b/>
          <w:bCs/>
          <w:lang w:val="en-GB" w:eastAsia="zh-CN"/>
        </w:rPr>
        <w:tab/>
      </w:r>
      <w:r w:rsidR="00C7239A">
        <w:rPr>
          <w:rFonts w:eastAsia="Times New Roman"/>
          <w:b/>
          <w:bCs/>
          <w:i/>
          <w:lang w:eastAsia="zh-CN"/>
        </w:rPr>
        <w:t>When the TA is rendered invalid for a UE in RRC_INACTIVE (i.e. expiry of TAT or RSRP change), it shall discard the CG-SDT configuration</w:t>
      </w:r>
      <w:r>
        <w:rPr>
          <w:rFonts w:eastAsia="Times New Roman"/>
          <w:b/>
          <w:bCs/>
          <w:i/>
          <w:lang w:eastAsia="zh-CN"/>
        </w:rPr>
        <w:t>.</w:t>
      </w:r>
    </w:p>
    <w:p w14:paraId="75062663" w14:textId="590904DC" w:rsidR="007D4239" w:rsidRPr="00B105D3" w:rsidRDefault="003E77C3" w:rsidP="0022381F">
      <w:pPr>
        <w:pStyle w:val="Heading2"/>
      </w:pPr>
      <w:bookmarkStart w:id="3" w:name="_Hlk53994228"/>
      <w:r>
        <w:t>Assistance information</w:t>
      </w:r>
      <w:bookmarkEnd w:id="3"/>
    </w:p>
    <w:p w14:paraId="250AA5F0" w14:textId="058C1ACF" w:rsidR="00DE413E" w:rsidRDefault="00560CC6" w:rsidP="00673993">
      <w:r>
        <w:t xml:space="preserve">The UE can provide some assistance information to the network before moving to RRC_INACTIVE in case it is interested in performing SDT and request </w:t>
      </w:r>
      <w:r w:rsidR="00AA3DAE">
        <w:t>CG configuration by the network</w:t>
      </w:r>
      <w:r w:rsidR="00ED4F87">
        <w:t>.</w:t>
      </w:r>
      <w:r w:rsidR="00AA3DAE">
        <w:t xml:space="preserve"> In LTE, this can be accomplished by </w:t>
      </w:r>
      <w:proofErr w:type="spellStart"/>
      <w:r w:rsidR="00B8200A" w:rsidRPr="00B8200A">
        <w:rPr>
          <w:i/>
          <w:iCs/>
        </w:rPr>
        <w:t>PURConfigurationRequest</w:t>
      </w:r>
      <w:proofErr w:type="spellEnd"/>
      <w:r w:rsidR="00B8200A">
        <w:rPr>
          <w:i/>
          <w:iCs/>
        </w:rPr>
        <w:t xml:space="preserve"> </w:t>
      </w:r>
      <w:r w:rsidR="00B8200A">
        <w:t xml:space="preserve">message, which includes information like the </w:t>
      </w:r>
      <w:r w:rsidR="00B620FE">
        <w:t>traffic periodicity</w:t>
      </w:r>
      <w:r w:rsidR="00FC0DB8">
        <w:t xml:space="preserve"> and offset, number of PUR occasions</w:t>
      </w:r>
      <w:r w:rsidR="00B620FE">
        <w:t>,</w:t>
      </w:r>
      <w:r w:rsidR="00FC0DB8">
        <w:t xml:space="preserve"> requested TBS, etc. </w:t>
      </w:r>
      <w:r w:rsidR="00845995">
        <w:t xml:space="preserve">Since the gNB might not be aware of the UE’s expected traffic pattern during RRC_INACTIVE, we think it is useful to be able to </w:t>
      </w:r>
      <w:r w:rsidR="00971129">
        <w:t xml:space="preserve">indicate this information to the gNB, which can then be taken into consideration when providing a CG configuration to the UE for SDT. Therefore, we propose to </w:t>
      </w:r>
      <w:r w:rsidR="00E61B2F">
        <w:t xml:space="preserve">consider </w:t>
      </w:r>
      <w:r w:rsidR="006469BB">
        <w:t xml:space="preserve">some </w:t>
      </w:r>
      <w:r w:rsidR="00E61B2F">
        <w:t xml:space="preserve">assistance information </w:t>
      </w:r>
      <w:r w:rsidR="006469BB">
        <w:t xml:space="preserve">by the UE </w:t>
      </w:r>
      <w:r w:rsidR="00420B33">
        <w:t>to the gNB for requesting CG configuration for SDT.</w:t>
      </w:r>
      <w:r w:rsidR="00E85FB2">
        <w:t xml:space="preserve"> The detailed contents of this information can of course be discussed further.</w:t>
      </w:r>
    </w:p>
    <w:p w14:paraId="601C6171" w14:textId="3B0E9065" w:rsidR="00AE4278" w:rsidRPr="0085532A" w:rsidRDefault="00BE64A0" w:rsidP="00AE427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8B44D6">
        <w:rPr>
          <w:rFonts w:eastAsia="Times New Roman"/>
          <w:b/>
          <w:bCs/>
          <w:u w:val="single"/>
          <w:lang w:val="en-GB" w:eastAsia="zh-CN"/>
        </w:rPr>
        <w:t xml:space="preserve"> 5</w:t>
      </w:r>
      <w:r w:rsidR="00AE4278" w:rsidRPr="0085532A">
        <w:rPr>
          <w:rFonts w:eastAsia="Times New Roman"/>
          <w:b/>
          <w:bCs/>
          <w:u w:val="single"/>
          <w:lang w:val="en-GB" w:eastAsia="zh-CN"/>
        </w:rPr>
        <w:t>:</w:t>
      </w:r>
      <w:r w:rsidR="00AE4278" w:rsidRPr="0085532A">
        <w:rPr>
          <w:rFonts w:eastAsia="Times New Roman"/>
          <w:b/>
          <w:bCs/>
          <w:lang w:val="en-GB" w:eastAsia="zh-CN"/>
        </w:rPr>
        <w:tab/>
      </w:r>
      <w:r w:rsidR="00AE4278" w:rsidRPr="00AE4278">
        <w:rPr>
          <w:rFonts w:eastAsia="Times New Roman"/>
          <w:b/>
          <w:bCs/>
          <w:i/>
          <w:lang w:val="en-GB" w:eastAsia="zh-CN"/>
        </w:rPr>
        <w:t xml:space="preserve">RAN2 is proposed to </w:t>
      </w:r>
      <w:r w:rsidR="00C7239A">
        <w:rPr>
          <w:rFonts w:eastAsia="Times New Roman"/>
          <w:b/>
          <w:bCs/>
          <w:i/>
          <w:lang w:val="en-GB" w:eastAsia="zh-CN"/>
        </w:rPr>
        <w:t>agree that</w:t>
      </w:r>
      <w:r w:rsidR="00AE4278" w:rsidRPr="00AE4278">
        <w:rPr>
          <w:rFonts w:eastAsia="Times New Roman"/>
          <w:b/>
          <w:bCs/>
          <w:i/>
          <w:lang w:val="en-GB" w:eastAsia="zh-CN"/>
        </w:rPr>
        <w:t xml:space="preserve"> assistance information for </w:t>
      </w:r>
      <w:r w:rsidR="00CA4F87">
        <w:rPr>
          <w:rFonts w:eastAsia="Times New Roman"/>
          <w:b/>
          <w:bCs/>
          <w:i/>
          <w:lang w:val="en-GB" w:eastAsia="zh-CN"/>
        </w:rPr>
        <w:t xml:space="preserve">configuration of </w:t>
      </w:r>
      <w:r w:rsidR="00C7239A">
        <w:rPr>
          <w:rFonts w:eastAsia="Times New Roman"/>
          <w:b/>
          <w:bCs/>
          <w:i/>
          <w:lang w:val="en-GB" w:eastAsia="zh-CN"/>
        </w:rPr>
        <w:t>CG-SDT resource can be</w:t>
      </w:r>
      <w:r w:rsidR="00AE4278" w:rsidRPr="00AE4278">
        <w:rPr>
          <w:rFonts w:eastAsia="Times New Roman"/>
          <w:b/>
          <w:bCs/>
          <w:i/>
          <w:lang w:val="en-GB" w:eastAsia="zh-CN"/>
        </w:rPr>
        <w:t xml:space="preserve"> provided by the UE to the gNB</w:t>
      </w:r>
      <w:r w:rsidR="00C7239A">
        <w:rPr>
          <w:rFonts w:eastAsia="Times New Roman"/>
          <w:b/>
          <w:bCs/>
          <w:i/>
          <w:lang w:val="en-GB" w:eastAsia="zh-CN"/>
        </w:rPr>
        <w:t xml:space="preserve"> in RRC_CONNECTED</w:t>
      </w:r>
      <w:r w:rsidR="00AE4278" w:rsidRPr="00AE4278">
        <w:rPr>
          <w:rFonts w:eastAsia="Times New Roman"/>
          <w:b/>
          <w:bCs/>
          <w:i/>
          <w:lang w:val="en-GB" w:eastAsia="zh-CN"/>
        </w:rPr>
        <w:t>.</w:t>
      </w:r>
      <w:r w:rsidR="00E85FB2">
        <w:rPr>
          <w:rFonts w:eastAsia="Times New Roman"/>
          <w:b/>
          <w:bCs/>
          <w:i/>
          <w:lang w:val="en-GB" w:eastAsia="zh-CN"/>
        </w:rPr>
        <w:t xml:space="preserve"> FFS the contents of assistance information.</w:t>
      </w:r>
    </w:p>
    <w:p w14:paraId="54535787" w14:textId="3D9BF517" w:rsidR="00420B33" w:rsidRPr="00B8200A" w:rsidRDefault="00420B33" w:rsidP="00673993"/>
    <w:p w14:paraId="02F07A9F" w14:textId="74636353" w:rsidR="000D08E5" w:rsidRDefault="000D08E5" w:rsidP="000D08E5">
      <w:pPr>
        <w:pStyle w:val="Heading2"/>
      </w:pPr>
      <w:bookmarkStart w:id="4" w:name="_Hlk61342052"/>
      <w:r>
        <w:lastRenderedPageBreak/>
        <w:t>Criteria for usage of CG for SDT</w:t>
      </w:r>
    </w:p>
    <w:bookmarkEnd w:id="4"/>
    <w:p w14:paraId="23E66961" w14:textId="7E52764E" w:rsidR="000D08E5" w:rsidRDefault="000D08E5" w:rsidP="000D08E5">
      <w:pPr>
        <w:rPr>
          <w:lang w:val="en-GB" w:eastAsia="x-none"/>
        </w:rPr>
      </w:pPr>
      <w:r>
        <w:rPr>
          <w:lang w:val="en-GB" w:eastAsia="x-none"/>
        </w:rPr>
        <w:t>In the last meeting, it was agreed that at least the following criteria must be met for the UE to be able to use CG for SDT in RRC_INACTIVE:</w:t>
      </w:r>
    </w:p>
    <w:p w14:paraId="2058B873" w14:textId="4C7F0118" w:rsidR="000D08E5" w:rsidRPr="000D08E5" w:rsidRDefault="000D08E5" w:rsidP="00996080">
      <w:pPr>
        <w:pStyle w:val="ListParagraph"/>
        <w:numPr>
          <w:ilvl w:val="0"/>
          <w:numId w:val="6"/>
        </w:numPr>
        <w:ind w:left="360" w:hanging="270"/>
        <w:rPr>
          <w:rFonts w:ascii="Times New Roman" w:hAnsi="Times New Roman" w:cs="Times New Roman"/>
          <w:sz w:val="20"/>
          <w:szCs w:val="20"/>
        </w:rPr>
      </w:pPr>
      <w:r>
        <w:rPr>
          <w:rFonts w:ascii="Times New Roman" w:hAnsi="Times New Roman" w:cs="Times New Roman"/>
          <w:sz w:val="20"/>
          <w:szCs w:val="20"/>
        </w:rPr>
        <w:t>U</w:t>
      </w:r>
      <w:r w:rsidRPr="000D08E5">
        <w:rPr>
          <w:rFonts w:ascii="Times New Roman" w:hAnsi="Times New Roman" w:cs="Times New Roman"/>
          <w:sz w:val="20"/>
          <w:szCs w:val="20"/>
        </w:rPr>
        <w:t>ser data is smaller than the data volume threshold</w:t>
      </w:r>
    </w:p>
    <w:p w14:paraId="75B93C38" w14:textId="78A60D2B" w:rsidR="000D08E5" w:rsidRPr="000D08E5" w:rsidRDefault="00E85FB2" w:rsidP="00996080">
      <w:pPr>
        <w:pStyle w:val="ListParagraph"/>
        <w:numPr>
          <w:ilvl w:val="0"/>
          <w:numId w:val="6"/>
        </w:numPr>
        <w:ind w:left="360" w:hanging="270"/>
        <w:rPr>
          <w:rFonts w:ascii="Times New Roman" w:hAnsi="Times New Roman" w:cs="Times New Roman"/>
          <w:sz w:val="20"/>
          <w:szCs w:val="20"/>
        </w:rPr>
      </w:pPr>
      <w:r>
        <w:rPr>
          <w:rFonts w:ascii="Times New Roman" w:hAnsi="Times New Roman" w:cs="Times New Roman"/>
          <w:sz w:val="20"/>
          <w:szCs w:val="20"/>
        </w:rPr>
        <w:t>C</w:t>
      </w:r>
      <w:r w:rsidR="000D08E5" w:rsidRPr="000D08E5">
        <w:rPr>
          <w:rFonts w:ascii="Times New Roman" w:hAnsi="Times New Roman" w:cs="Times New Roman"/>
          <w:sz w:val="20"/>
          <w:szCs w:val="20"/>
        </w:rPr>
        <w:t>onfigured grant resource is configured and valid</w:t>
      </w:r>
    </w:p>
    <w:p w14:paraId="3C919C7A" w14:textId="3F59E656" w:rsidR="000D08E5" w:rsidRPr="000D08E5" w:rsidRDefault="000D08E5" w:rsidP="00996080">
      <w:pPr>
        <w:pStyle w:val="ListParagraph"/>
        <w:numPr>
          <w:ilvl w:val="0"/>
          <w:numId w:val="6"/>
        </w:numPr>
        <w:ind w:left="360" w:hanging="270"/>
        <w:rPr>
          <w:rFonts w:ascii="Times New Roman" w:hAnsi="Times New Roman" w:cs="Times New Roman"/>
          <w:sz w:val="20"/>
          <w:szCs w:val="20"/>
          <w:lang w:val="en-GB" w:eastAsia="x-none"/>
        </w:rPr>
      </w:pPr>
      <w:r w:rsidRPr="000D08E5">
        <w:rPr>
          <w:rFonts w:ascii="Times New Roman" w:hAnsi="Times New Roman" w:cs="Times New Roman"/>
          <w:sz w:val="20"/>
          <w:szCs w:val="20"/>
        </w:rPr>
        <w:t>UE has valid TA.</w:t>
      </w:r>
    </w:p>
    <w:p w14:paraId="76E64B4E" w14:textId="243B42DD" w:rsidR="000D08E5" w:rsidRDefault="000D08E5" w:rsidP="00E85FB2">
      <w:pPr>
        <w:rPr>
          <w:lang w:val="en-GB" w:eastAsia="x-none"/>
        </w:rPr>
      </w:pPr>
      <w:r>
        <w:rPr>
          <w:lang w:val="en-GB" w:eastAsia="x-none"/>
        </w:rPr>
        <w:t>For the first criterion, while we have agreed to the usage of the data volume threshold for both RACH based and CG based SDT, it is not clear whether it is the same threshold for both. In our view, there is no discernible reason why the same threshold is not used for both, so we propose to confirm this in RAN2.</w:t>
      </w:r>
    </w:p>
    <w:p w14:paraId="78E70E84" w14:textId="2A788ED2" w:rsidR="00AB0FE4" w:rsidRPr="0085532A" w:rsidRDefault="00AB0FE4" w:rsidP="00AB0FE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8B44D6">
        <w:rPr>
          <w:rFonts w:eastAsia="Times New Roman"/>
          <w:b/>
          <w:bCs/>
          <w:u w:val="single"/>
          <w:lang w:val="en-GB" w:eastAsia="zh-CN"/>
        </w:rPr>
        <w:t xml:space="preserve">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A single data volume threshold is defined and configured to the UE for both RA based and CG based </w:t>
      </w:r>
      <w:r w:rsidR="00FA1976">
        <w:rPr>
          <w:rFonts w:eastAsia="Times New Roman"/>
          <w:b/>
          <w:bCs/>
          <w:i/>
          <w:lang w:val="en-GB" w:eastAsia="zh-CN"/>
        </w:rPr>
        <w:t>schemes</w:t>
      </w:r>
      <w:r>
        <w:rPr>
          <w:rFonts w:eastAsia="Times New Roman"/>
          <w:b/>
          <w:bCs/>
          <w:i/>
          <w:lang w:val="en-GB" w:eastAsia="zh-CN"/>
        </w:rPr>
        <w:t xml:space="preserve"> to determine if the UE </w:t>
      </w:r>
      <w:proofErr w:type="gramStart"/>
      <w:r>
        <w:rPr>
          <w:rFonts w:eastAsia="Times New Roman"/>
          <w:b/>
          <w:bCs/>
          <w:i/>
          <w:lang w:val="en-GB" w:eastAsia="zh-CN"/>
        </w:rPr>
        <w:t>is allowed to</w:t>
      </w:r>
      <w:proofErr w:type="gramEnd"/>
      <w:r>
        <w:rPr>
          <w:rFonts w:eastAsia="Times New Roman"/>
          <w:b/>
          <w:bCs/>
          <w:i/>
          <w:lang w:val="en-GB" w:eastAsia="zh-CN"/>
        </w:rPr>
        <w:t xml:space="preserve"> perform </w:t>
      </w:r>
      <w:r w:rsidR="00FA1976">
        <w:rPr>
          <w:rFonts w:eastAsia="Times New Roman"/>
          <w:b/>
          <w:bCs/>
          <w:i/>
          <w:lang w:val="en-GB" w:eastAsia="zh-CN"/>
        </w:rPr>
        <w:t>SDT</w:t>
      </w:r>
      <w:r w:rsidRPr="00AE4278">
        <w:rPr>
          <w:rFonts w:eastAsia="Times New Roman"/>
          <w:b/>
          <w:bCs/>
          <w:i/>
          <w:lang w:val="en-GB" w:eastAsia="zh-CN"/>
        </w:rPr>
        <w:t>.</w:t>
      </w:r>
    </w:p>
    <w:p w14:paraId="1080EF48" w14:textId="77777777" w:rsidR="00AB0FE4" w:rsidRDefault="00AB0FE4" w:rsidP="000D08E5">
      <w:pPr>
        <w:ind w:left="90"/>
        <w:rPr>
          <w:lang w:val="en-GB" w:eastAsia="x-none"/>
        </w:rPr>
      </w:pPr>
    </w:p>
    <w:p w14:paraId="20205606" w14:textId="20A71A5D" w:rsidR="00AB0FE4" w:rsidRDefault="000D08E5" w:rsidP="00E85FB2">
      <w:pPr>
        <w:rPr>
          <w:lang w:val="en-GB" w:eastAsia="x-none"/>
        </w:rPr>
      </w:pPr>
      <w:r>
        <w:rPr>
          <w:lang w:val="en-GB" w:eastAsia="x-none"/>
        </w:rPr>
        <w:t>Moreover, it was agreed that due to the multi-beam environment in NR, an association between SSBs and CG resources is required to be configured to the UE for SDT</w:t>
      </w:r>
      <w:r w:rsidR="00673E45">
        <w:rPr>
          <w:lang w:val="en-GB" w:eastAsia="x-none"/>
        </w:rPr>
        <w:t xml:space="preserve"> (and </w:t>
      </w:r>
      <w:proofErr w:type="gramStart"/>
      <w:r w:rsidR="00673E45">
        <w:rPr>
          <w:lang w:val="en-GB" w:eastAsia="x-none"/>
        </w:rPr>
        <w:t>an</w:t>
      </w:r>
      <w:proofErr w:type="gramEnd"/>
      <w:r w:rsidR="00673E45">
        <w:rPr>
          <w:lang w:val="en-GB" w:eastAsia="x-none"/>
        </w:rPr>
        <w:t xml:space="preserve"> LS sent to RAN1)</w:t>
      </w:r>
      <w:r>
        <w:rPr>
          <w:lang w:val="en-GB" w:eastAsia="x-none"/>
        </w:rPr>
        <w:t>. Accordingly, an SS-RSRP threshold shall be configured to the UE for selection of SSB</w:t>
      </w:r>
      <w:r w:rsidR="00AB0FE4">
        <w:rPr>
          <w:lang w:val="en-GB" w:eastAsia="x-none"/>
        </w:rPr>
        <w:t xml:space="preserve">. So, using this SS-RSRP threshold, the UE first determines </w:t>
      </w:r>
      <w:r w:rsidR="00E85FB2">
        <w:rPr>
          <w:lang w:val="en-GB" w:eastAsia="x-none"/>
        </w:rPr>
        <w:t>a</w:t>
      </w:r>
      <w:r w:rsidR="00AB0FE4">
        <w:rPr>
          <w:lang w:val="en-GB" w:eastAsia="x-none"/>
        </w:rPr>
        <w:t xml:space="preserve"> ‘</w:t>
      </w:r>
      <w:r w:rsidR="00E85FB2">
        <w:rPr>
          <w:lang w:val="en-GB" w:eastAsia="x-none"/>
        </w:rPr>
        <w:t>suitable</w:t>
      </w:r>
      <w:r w:rsidR="00AB0FE4">
        <w:rPr>
          <w:lang w:val="en-GB" w:eastAsia="x-none"/>
        </w:rPr>
        <w:t xml:space="preserve">’ SSB and then (based on the SSB to CG resource association) selects the associated CG resource </w:t>
      </w:r>
      <w:r w:rsidR="00E85FB2">
        <w:rPr>
          <w:lang w:val="en-GB" w:eastAsia="x-none"/>
        </w:rPr>
        <w:t>for</w:t>
      </w:r>
      <w:r w:rsidR="00AB0FE4">
        <w:rPr>
          <w:lang w:val="en-GB" w:eastAsia="x-none"/>
        </w:rPr>
        <w:t xml:space="preserve"> SDT. It should be noted that such a threshold is already defined for determining a suitable SSB for RACH procedure (</w:t>
      </w:r>
      <w:proofErr w:type="spellStart"/>
      <w:r w:rsidR="00AB0FE4" w:rsidRPr="008B44D6">
        <w:rPr>
          <w:i/>
          <w:lang w:eastAsia="x-none"/>
        </w:rPr>
        <w:t>rsrp-ThresholdSSB</w:t>
      </w:r>
      <w:proofErr w:type="spellEnd"/>
      <w:r w:rsidR="00AB0FE4" w:rsidRPr="008B44D6">
        <w:rPr>
          <w:i/>
          <w:lang w:eastAsia="x-none"/>
        </w:rPr>
        <w:t>)</w:t>
      </w:r>
      <w:r w:rsidR="00AB0FE4">
        <w:rPr>
          <w:lang w:val="en-GB" w:eastAsia="x-none"/>
        </w:rPr>
        <w:t>.</w:t>
      </w:r>
      <w:r w:rsidR="00622006">
        <w:rPr>
          <w:lang w:val="en-GB" w:eastAsia="x-none"/>
        </w:rPr>
        <w:t xml:space="preserve"> Then, UE behaviour in case none of the SSBs have RSRP that meet the threshold is not clear. In our view, there is no reason to deviate from RACH behaviour, whereby the UE then selects any SSB to select the associated CG resource.</w:t>
      </w:r>
      <w:r w:rsidR="0018113E">
        <w:rPr>
          <w:lang w:val="en-GB" w:eastAsia="x-none"/>
        </w:rPr>
        <w:t xml:space="preserve"> Of course, if multiple SSBs meet the threshold, the UE can choose any suitable SSB</w:t>
      </w:r>
      <w:r w:rsidR="005223E4">
        <w:rPr>
          <w:lang w:val="en-GB" w:eastAsia="x-none"/>
        </w:rPr>
        <w:t>.</w:t>
      </w:r>
    </w:p>
    <w:p w14:paraId="3CF33132" w14:textId="58879AA9" w:rsidR="00622006" w:rsidRPr="0085532A" w:rsidRDefault="00622006" w:rsidP="0062200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8B44D6">
        <w:rPr>
          <w:rFonts w:eastAsia="Times New Roman"/>
          <w:b/>
          <w:bCs/>
          <w:u w:val="single"/>
          <w:lang w:val="en-GB" w:eastAsia="zh-CN"/>
        </w:rPr>
        <w:t xml:space="preserve"> 7</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If none of the SSBs with SS-RSRP above </w:t>
      </w:r>
      <w:r w:rsidR="00310E7A">
        <w:rPr>
          <w:rFonts w:eastAsia="Times New Roman"/>
          <w:b/>
          <w:bCs/>
          <w:i/>
          <w:lang w:val="en-GB" w:eastAsia="zh-CN"/>
        </w:rPr>
        <w:t xml:space="preserve">the </w:t>
      </w:r>
      <w:r w:rsidR="00310E7A" w:rsidRPr="00310E7A">
        <w:rPr>
          <w:rFonts w:eastAsia="Times New Roman"/>
          <w:b/>
          <w:bCs/>
          <w:i/>
          <w:lang w:val="en-GB" w:eastAsia="zh-CN"/>
        </w:rPr>
        <w:t>SS-RSRP threshold</w:t>
      </w:r>
      <w:r w:rsidR="00310E7A">
        <w:rPr>
          <w:rFonts w:eastAsia="Times New Roman"/>
          <w:b/>
          <w:bCs/>
          <w:i/>
          <w:lang w:val="en-GB" w:eastAsia="zh-CN"/>
        </w:rPr>
        <w:t xml:space="preserve"> are available for CG-SDT procedure, the UE shall select any SSB</w:t>
      </w:r>
      <w:r w:rsidR="006267ED">
        <w:rPr>
          <w:rFonts w:eastAsia="Times New Roman"/>
          <w:b/>
          <w:bCs/>
          <w:i/>
          <w:lang w:val="en-GB" w:eastAsia="zh-CN"/>
        </w:rPr>
        <w:t xml:space="preserve"> to determine the CG resource</w:t>
      </w:r>
      <w:r w:rsidRPr="00AE4278">
        <w:rPr>
          <w:rFonts w:eastAsia="Times New Roman"/>
          <w:b/>
          <w:bCs/>
          <w:i/>
          <w:lang w:val="en-GB" w:eastAsia="zh-CN"/>
        </w:rPr>
        <w:t>.</w:t>
      </w:r>
    </w:p>
    <w:p w14:paraId="3769A366" w14:textId="77777777" w:rsidR="00622006" w:rsidRDefault="00622006" w:rsidP="00E85FB2">
      <w:pPr>
        <w:rPr>
          <w:lang w:val="en-GB" w:eastAsia="x-none"/>
        </w:rPr>
      </w:pPr>
    </w:p>
    <w:p w14:paraId="33F17149" w14:textId="0BD57E26" w:rsidR="007244ED" w:rsidRDefault="00AB0FE4" w:rsidP="007244ED">
      <w:pPr>
        <w:pStyle w:val="Heading2"/>
      </w:pPr>
      <w:r>
        <w:t xml:space="preserve"> </w:t>
      </w:r>
      <w:r w:rsidR="007244ED">
        <w:t>Implicit release of CG-SDT configuration</w:t>
      </w:r>
    </w:p>
    <w:p w14:paraId="14988FC8" w14:textId="45AB2333" w:rsidR="007244ED" w:rsidRPr="007244ED" w:rsidRDefault="005617C7" w:rsidP="007244ED">
      <w:pPr>
        <w:rPr>
          <w:lang w:val="en-GB" w:eastAsia="x-none"/>
        </w:rPr>
      </w:pPr>
      <w:r>
        <w:rPr>
          <w:lang w:val="en-GB" w:eastAsia="x-none"/>
        </w:rPr>
        <w:t xml:space="preserve">Following the design </w:t>
      </w:r>
      <w:r w:rsidR="00A723DA">
        <w:rPr>
          <w:lang w:val="en-GB" w:eastAsia="x-none"/>
        </w:rPr>
        <w:t xml:space="preserve">direction of LTE-PUR, in case </w:t>
      </w:r>
      <w:r w:rsidR="00622006">
        <w:rPr>
          <w:lang w:val="en-GB" w:eastAsia="x-none"/>
        </w:rPr>
        <w:t xml:space="preserve">UE does not have any data for transmission over PUR resources, it can be configured to release the PUR configuration implicitly. This is based on skipping over a configurable number of consecutive CG occasions. For NR SDT design, the question arises as to whether a similar mechanism needs to be supported. </w:t>
      </w:r>
      <w:r w:rsidR="0081704D" w:rsidRPr="0081704D">
        <w:rPr>
          <w:lang w:val="en-GB" w:eastAsia="x-none"/>
        </w:rPr>
        <w:t xml:space="preserve">It is not supported in NR for normal CG. </w:t>
      </w:r>
      <w:r w:rsidR="00622006">
        <w:rPr>
          <w:lang w:val="en-GB" w:eastAsia="x-none"/>
        </w:rPr>
        <w:t xml:space="preserve">In our view, owing to the differences between LTE and NR system due to multi-beam scenario and the lack of </w:t>
      </w:r>
      <w:proofErr w:type="gramStart"/>
      <w:r w:rsidR="00622006">
        <w:rPr>
          <w:lang w:val="en-GB" w:eastAsia="x-none"/>
        </w:rPr>
        <w:t>sufficient</w:t>
      </w:r>
      <w:proofErr w:type="gramEnd"/>
      <w:r w:rsidR="00622006">
        <w:rPr>
          <w:lang w:val="en-GB" w:eastAsia="x-none"/>
        </w:rPr>
        <w:t xml:space="preserve"> motivation for such a mechanism for SDT use cases, we do not think this feature is essential to support. So, we prefer to not support the implicit release of CG-SDT resource configuration after a certain number of resource occasions are skipped.</w:t>
      </w:r>
    </w:p>
    <w:p w14:paraId="725C229C" w14:textId="2A66F477" w:rsidR="000D08E5" w:rsidRPr="000D08E5" w:rsidRDefault="00622006" w:rsidP="008B44D6">
      <w:pPr>
        <w:tabs>
          <w:tab w:val="left" w:pos="1701"/>
        </w:tabs>
        <w:spacing w:after="120"/>
        <w:ind w:left="1304" w:hanging="1304"/>
        <w:jc w:val="both"/>
        <w:rPr>
          <w:lang w:val="en-GB" w:eastAsia="x-none"/>
        </w:rPr>
      </w:pPr>
      <w:r>
        <w:rPr>
          <w:rFonts w:eastAsia="Times New Roman"/>
          <w:b/>
          <w:bCs/>
          <w:u w:val="single"/>
          <w:lang w:val="en-GB" w:eastAsia="zh-CN"/>
        </w:rPr>
        <w:t>Proposal</w:t>
      </w:r>
      <w:r w:rsidR="008B44D6">
        <w:rPr>
          <w:rFonts w:eastAsia="Times New Roman"/>
          <w:b/>
          <w:bCs/>
          <w:u w:val="single"/>
          <w:lang w:val="en-GB" w:eastAsia="zh-CN"/>
        </w:rPr>
        <w:t xml:space="preserve"> 8</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implicit release of CG resource configuration is not supported for NR CG-SDT operation</w:t>
      </w:r>
      <w:r w:rsidRPr="00AE4278">
        <w:rPr>
          <w:rFonts w:eastAsia="Times New Roman"/>
          <w:b/>
          <w:bCs/>
          <w:i/>
          <w:lang w:val="en-GB" w:eastAsia="zh-CN"/>
        </w:rPr>
        <w:t>.</w:t>
      </w:r>
    </w:p>
    <w:p w14:paraId="196921FB" w14:textId="77777777" w:rsidR="00CA4F87" w:rsidRPr="00B8200A" w:rsidRDefault="00CA4F87" w:rsidP="00A73B7C"/>
    <w:p w14:paraId="5AB4BABA" w14:textId="77777777" w:rsidR="00EB410E" w:rsidRDefault="00EB410E" w:rsidP="00DE1023">
      <w:pPr>
        <w:pStyle w:val="Heading1"/>
        <w:numPr>
          <w:ilvl w:val="0"/>
          <w:numId w:val="2"/>
        </w:numPr>
        <w:jc w:val="both"/>
      </w:pPr>
      <w:bookmarkStart w:id="5" w:name="_Toc465993148"/>
      <w:bookmarkEnd w:id="5"/>
      <w:r>
        <w:t>Conclusion</w:t>
      </w:r>
    </w:p>
    <w:p w14:paraId="0580D4BA" w14:textId="61340894" w:rsidR="00EB410E" w:rsidRDefault="00111A5A" w:rsidP="00DE1023">
      <w:pPr>
        <w:jc w:val="both"/>
        <w:rPr>
          <w:lang w:eastAsia="zh-CN"/>
        </w:rPr>
      </w:pPr>
      <w:r>
        <w:rPr>
          <w:lang w:eastAsia="zh-CN"/>
        </w:rPr>
        <w:t xml:space="preserve">This contribution discusses the </w:t>
      </w:r>
      <w:r w:rsidR="00F36FF5">
        <w:rPr>
          <w:lang w:eastAsia="zh-CN"/>
        </w:rPr>
        <w:t>usage and applicability</w:t>
      </w:r>
      <w:r w:rsidR="00190095">
        <w:rPr>
          <w:lang w:eastAsia="zh-CN"/>
        </w:rPr>
        <w:t xml:space="preserve"> of configured grant for SDT operation</w:t>
      </w:r>
      <w:r w:rsidR="00C0788E">
        <w:rPr>
          <w:lang w:eastAsia="zh-CN"/>
        </w:rPr>
        <w:t xml:space="preserve"> and makes the </w:t>
      </w:r>
      <w:proofErr w:type="gramStart"/>
      <w:r w:rsidR="00C0788E">
        <w:rPr>
          <w:lang w:eastAsia="zh-CN"/>
        </w:rPr>
        <w:t>followin</w:t>
      </w:r>
      <w:r w:rsidR="008B44D6">
        <w:rPr>
          <w:lang w:eastAsia="zh-CN"/>
        </w:rPr>
        <w:t xml:space="preserve">g </w:t>
      </w:r>
      <w:r w:rsidR="00C0788E">
        <w:rPr>
          <w:lang w:eastAsia="zh-CN"/>
        </w:rPr>
        <w:t xml:space="preserve"> proposals</w:t>
      </w:r>
      <w:proofErr w:type="gramEnd"/>
      <w:r w:rsidR="00C0788E">
        <w:rPr>
          <w:lang w:eastAsia="zh-CN"/>
        </w:rPr>
        <w:t>:</w:t>
      </w:r>
    </w:p>
    <w:p w14:paraId="45B00D3F" w14:textId="77777777" w:rsidR="008B44D6" w:rsidRDefault="008B44D6" w:rsidP="008B44D6">
      <w:pPr>
        <w:ind w:left="1350" w:hanging="1350"/>
        <w:jc w:val="both"/>
        <w:rPr>
          <w:rFonts w:eastAsia="Times New Roman"/>
          <w:b/>
          <w:bCs/>
          <w:i/>
          <w:iCs/>
          <w:lang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Pr="22FB145A">
        <w:rPr>
          <w:rFonts w:eastAsia="Times New Roman"/>
          <w:b/>
          <w:bCs/>
          <w:i/>
          <w:iCs/>
          <w:lang w:eastAsia="zh-CN"/>
        </w:rPr>
        <w:t xml:space="preserve">The gNB can provide the mapping of configured grant to </w:t>
      </w:r>
      <w:proofErr w:type="gramStart"/>
      <w:r w:rsidRPr="22FB145A">
        <w:rPr>
          <w:rFonts w:eastAsia="Times New Roman"/>
          <w:b/>
          <w:bCs/>
          <w:i/>
          <w:iCs/>
          <w:lang w:eastAsia="zh-CN"/>
        </w:rPr>
        <w:t>particular LCHs</w:t>
      </w:r>
      <w:proofErr w:type="gramEnd"/>
      <w:r w:rsidRPr="22FB145A">
        <w:rPr>
          <w:rFonts w:eastAsia="Times New Roman"/>
          <w:b/>
          <w:bCs/>
          <w:i/>
          <w:iCs/>
          <w:lang w:eastAsia="zh-CN"/>
        </w:rPr>
        <w:t xml:space="preserve"> in order to control whether or not CG based SDT is allowed for a given DRB.</w:t>
      </w:r>
    </w:p>
    <w:p w14:paraId="0DF8F318" w14:textId="77777777" w:rsidR="008B44D6" w:rsidRPr="00A97EBC" w:rsidRDefault="008B44D6" w:rsidP="008B44D6">
      <w:pPr>
        <w:ind w:left="1350" w:hanging="1350"/>
        <w:jc w:val="both"/>
        <w:rPr>
          <w:rFonts w:eastAsia="Times New Roman"/>
          <w:b/>
          <w:bCs/>
          <w:i/>
          <w:lang w:eastAsia="zh-CN"/>
        </w:rPr>
      </w:pPr>
      <w:r>
        <w:rPr>
          <w:rFonts w:eastAsia="Times New Roman"/>
          <w:b/>
          <w:bCs/>
          <w:u w:val="single"/>
          <w:lang w:val="en-GB" w:eastAsia="zh-CN"/>
        </w:rPr>
        <w:lastRenderedPageBreak/>
        <w:t>Proposal 2</w:t>
      </w:r>
      <w:r w:rsidRPr="0085532A">
        <w:rPr>
          <w:rFonts w:eastAsia="Times New Roman"/>
          <w:b/>
          <w:bCs/>
          <w:u w:val="single"/>
          <w:lang w:val="en-GB" w:eastAsia="zh-CN"/>
        </w:rPr>
        <w:t>:</w:t>
      </w:r>
      <w:r w:rsidRPr="0085532A">
        <w:rPr>
          <w:rFonts w:eastAsia="Times New Roman"/>
          <w:b/>
          <w:bCs/>
          <w:lang w:val="en-GB" w:eastAsia="zh-CN"/>
        </w:rPr>
        <w:tab/>
      </w:r>
      <w:r w:rsidRPr="008965EF">
        <w:rPr>
          <w:rFonts w:eastAsia="Times New Roman"/>
          <w:b/>
          <w:bCs/>
          <w:i/>
          <w:lang w:eastAsia="zh-CN"/>
        </w:rPr>
        <w:t>RAN2 is proposed to agree that only type 1 configured grant is supported for SDT in RRC_INACTIVE</w:t>
      </w:r>
      <w:r>
        <w:rPr>
          <w:rFonts w:eastAsia="Times New Roman"/>
          <w:b/>
          <w:bCs/>
          <w:i/>
          <w:lang w:eastAsia="zh-CN"/>
        </w:rPr>
        <w:t>.</w:t>
      </w:r>
    </w:p>
    <w:p w14:paraId="2292A4F4" w14:textId="77777777" w:rsidR="008B44D6" w:rsidRDefault="008B44D6" w:rsidP="008B44D6">
      <w:pPr>
        <w:ind w:left="1350" w:hanging="1350"/>
        <w:jc w:val="both"/>
        <w:rPr>
          <w:rFonts w:eastAsia="Times New Roman"/>
          <w:b/>
          <w:bCs/>
          <w:i/>
          <w:lang w:eastAsia="zh-CN"/>
        </w:rPr>
      </w:pPr>
      <w:r>
        <w:rPr>
          <w:rFonts w:eastAsia="Times New Roman"/>
          <w:b/>
          <w:bCs/>
          <w:u w:val="single"/>
          <w:lang w:val="en-GB" w:eastAsia="zh-CN"/>
        </w:rPr>
        <w:t>Proposal 3</w:t>
      </w:r>
      <w:r w:rsidRPr="0085532A">
        <w:rPr>
          <w:rFonts w:eastAsia="Times New Roman"/>
          <w:b/>
          <w:bCs/>
          <w:u w:val="single"/>
          <w:lang w:val="en-GB" w:eastAsia="zh-CN"/>
        </w:rPr>
        <w:t>:</w:t>
      </w:r>
      <w:r w:rsidRPr="0085532A">
        <w:rPr>
          <w:rFonts w:eastAsia="Times New Roman"/>
          <w:b/>
          <w:bCs/>
          <w:lang w:val="en-GB" w:eastAsia="zh-CN"/>
        </w:rPr>
        <w:tab/>
      </w:r>
      <w:r w:rsidRPr="008965EF">
        <w:rPr>
          <w:rFonts w:eastAsia="Times New Roman"/>
          <w:b/>
          <w:bCs/>
          <w:i/>
          <w:lang w:eastAsia="zh-CN"/>
        </w:rPr>
        <w:t xml:space="preserve">RAN2 is proposed to agree that only </w:t>
      </w:r>
      <w:r>
        <w:rPr>
          <w:rFonts w:eastAsia="Times New Roman"/>
          <w:b/>
          <w:bCs/>
          <w:i/>
          <w:lang w:eastAsia="zh-CN"/>
        </w:rPr>
        <w:t xml:space="preserve">a single CG configuration for SDT is supported </w:t>
      </w:r>
      <w:r w:rsidRPr="008965EF">
        <w:rPr>
          <w:rFonts w:eastAsia="Times New Roman"/>
          <w:b/>
          <w:bCs/>
          <w:i/>
          <w:lang w:eastAsia="zh-CN"/>
        </w:rPr>
        <w:t>in RRC_INACTIVE</w:t>
      </w:r>
      <w:r>
        <w:rPr>
          <w:rFonts w:eastAsia="Times New Roman"/>
          <w:b/>
          <w:bCs/>
          <w:i/>
          <w:lang w:eastAsia="zh-CN"/>
        </w:rPr>
        <w:t xml:space="preserve"> as baseline.</w:t>
      </w:r>
    </w:p>
    <w:p w14:paraId="6ECEF82F" w14:textId="77777777" w:rsidR="008B44D6" w:rsidRDefault="008B44D6" w:rsidP="008B44D6">
      <w:pPr>
        <w:ind w:left="1350" w:hanging="1350"/>
        <w:jc w:val="both"/>
        <w:rPr>
          <w:rFonts w:eastAsia="Times New Roman"/>
          <w:b/>
          <w:bCs/>
          <w:i/>
          <w:lang w:eastAsia="zh-CN"/>
        </w:rPr>
      </w:pPr>
      <w:r>
        <w:rPr>
          <w:rFonts w:eastAsia="Times New Roman"/>
          <w:b/>
          <w:bCs/>
          <w:u w:val="single"/>
          <w:lang w:val="en-GB" w:eastAsia="zh-CN"/>
        </w:rPr>
        <w:t>Proposal 4</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eastAsia="zh-CN"/>
        </w:rPr>
        <w:t>When the TA is rendered invalid for a UE in RRC_INACTIVE (i.e. expiry of TAT or RSRP change), it shall discard the CG-SDT configuration.</w:t>
      </w:r>
    </w:p>
    <w:p w14:paraId="15141139" w14:textId="77777777" w:rsidR="008B44D6" w:rsidRPr="0085532A" w:rsidRDefault="008B44D6" w:rsidP="008B44D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5</w:t>
      </w:r>
      <w:r w:rsidRPr="0085532A">
        <w:rPr>
          <w:rFonts w:eastAsia="Times New Roman"/>
          <w:b/>
          <w:bCs/>
          <w:u w:val="single"/>
          <w:lang w:val="en-GB" w:eastAsia="zh-CN"/>
        </w:rPr>
        <w:t>:</w:t>
      </w:r>
      <w:r w:rsidRPr="0085532A">
        <w:rPr>
          <w:rFonts w:eastAsia="Times New Roman"/>
          <w:b/>
          <w:bCs/>
          <w:lang w:val="en-GB" w:eastAsia="zh-CN"/>
        </w:rPr>
        <w:tab/>
      </w:r>
      <w:r w:rsidRPr="00AE4278">
        <w:rPr>
          <w:rFonts w:eastAsia="Times New Roman"/>
          <w:b/>
          <w:bCs/>
          <w:i/>
          <w:lang w:val="en-GB" w:eastAsia="zh-CN"/>
        </w:rPr>
        <w:t xml:space="preserve">RAN2 is proposed to </w:t>
      </w:r>
      <w:r>
        <w:rPr>
          <w:rFonts w:eastAsia="Times New Roman"/>
          <w:b/>
          <w:bCs/>
          <w:i/>
          <w:lang w:val="en-GB" w:eastAsia="zh-CN"/>
        </w:rPr>
        <w:t>agree that</w:t>
      </w:r>
      <w:r w:rsidRPr="00AE4278">
        <w:rPr>
          <w:rFonts w:eastAsia="Times New Roman"/>
          <w:b/>
          <w:bCs/>
          <w:i/>
          <w:lang w:val="en-GB" w:eastAsia="zh-CN"/>
        </w:rPr>
        <w:t xml:space="preserve"> assistance information for </w:t>
      </w:r>
      <w:r>
        <w:rPr>
          <w:rFonts w:eastAsia="Times New Roman"/>
          <w:b/>
          <w:bCs/>
          <w:i/>
          <w:lang w:val="en-GB" w:eastAsia="zh-CN"/>
        </w:rPr>
        <w:t>configuration of CG-SDT resource can be</w:t>
      </w:r>
      <w:r w:rsidRPr="00AE4278">
        <w:rPr>
          <w:rFonts w:eastAsia="Times New Roman"/>
          <w:b/>
          <w:bCs/>
          <w:i/>
          <w:lang w:val="en-GB" w:eastAsia="zh-CN"/>
        </w:rPr>
        <w:t xml:space="preserve"> provided by the UE to the gNB</w:t>
      </w:r>
      <w:r>
        <w:rPr>
          <w:rFonts w:eastAsia="Times New Roman"/>
          <w:b/>
          <w:bCs/>
          <w:i/>
          <w:lang w:val="en-GB" w:eastAsia="zh-CN"/>
        </w:rPr>
        <w:t xml:space="preserve"> in RRC_CONNECTED</w:t>
      </w:r>
      <w:r w:rsidRPr="00AE4278">
        <w:rPr>
          <w:rFonts w:eastAsia="Times New Roman"/>
          <w:b/>
          <w:bCs/>
          <w:i/>
          <w:lang w:val="en-GB" w:eastAsia="zh-CN"/>
        </w:rPr>
        <w:t>.</w:t>
      </w:r>
      <w:r>
        <w:rPr>
          <w:rFonts w:eastAsia="Times New Roman"/>
          <w:b/>
          <w:bCs/>
          <w:i/>
          <w:lang w:val="en-GB" w:eastAsia="zh-CN"/>
        </w:rPr>
        <w:t xml:space="preserve"> FFS the contents of assistance information.</w:t>
      </w:r>
    </w:p>
    <w:p w14:paraId="3DE56BC8" w14:textId="77777777" w:rsidR="008B44D6" w:rsidRPr="0085532A" w:rsidRDefault="008B44D6" w:rsidP="008B44D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6</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A single data volume threshold is defined and configured to the UE for both RA based and CG based schemes to determine if the UE </w:t>
      </w:r>
      <w:proofErr w:type="gramStart"/>
      <w:r>
        <w:rPr>
          <w:rFonts w:eastAsia="Times New Roman"/>
          <w:b/>
          <w:bCs/>
          <w:i/>
          <w:lang w:val="en-GB" w:eastAsia="zh-CN"/>
        </w:rPr>
        <w:t>is all</w:t>
      </w:r>
      <w:bookmarkStart w:id="6" w:name="_GoBack"/>
      <w:bookmarkEnd w:id="6"/>
      <w:r>
        <w:rPr>
          <w:rFonts w:eastAsia="Times New Roman"/>
          <w:b/>
          <w:bCs/>
          <w:i/>
          <w:lang w:val="en-GB" w:eastAsia="zh-CN"/>
        </w:rPr>
        <w:t>owed to</w:t>
      </w:r>
      <w:proofErr w:type="gramEnd"/>
      <w:r>
        <w:rPr>
          <w:rFonts w:eastAsia="Times New Roman"/>
          <w:b/>
          <w:bCs/>
          <w:i/>
          <w:lang w:val="en-GB" w:eastAsia="zh-CN"/>
        </w:rPr>
        <w:t xml:space="preserve"> perform SDT</w:t>
      </w:r>
      <w:r w:rsidRPr="00AE4278">
        <w:rPr>
          <w:rFonts w:eastAsia="Times New Roman"/>
          <w:b/>
          <w:bCs/>
          <w:i/>
          <w:lang w:val="en-GB" w:eastAsia="zh-CN"/>
        </w:rPr>
        <w:t>.</w:t>
      </w:r>
    </w:p>
    <w:p w14:paraId="2564BAB7" w14:textId="77777777" w:rsidR="008B44D6" w:rsidRPr="0085532A" w:rsidRDefault="008B44D6" w:rsidP="008B44D6">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7</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 xml:space="preserve">If none of the SSBs with SS-RSRP above the </w:t>
      </w:r>
      <w:r w:rsidRPr="00310E7A">
        <w:rPr>
          <w:rFonts w:eastAsia="Times New Roman"/>
          <w:b/>
          <w:bCs/>
          <w:i/>
          <w:lang w:val="en-GB" w:eastAsia="zh-CN"/>
        </w:rPr>
        <w:t>SS-RSRP threshold</w:t>
      </w:r>
      <w:r>
        <w:rPr>
          <w:rFonts w:eastAsia="Times New Roman"/>
          <w:b/>
          <w:bCs/>
          <w:i/>
          <w:lang w:val="en-GB" w:eastAsia="zh-CN"/>
        </w:rPr>
        <w:t xml:space="preserve"> are available for CG-SDT procedure, the UE shall select any SSB to determine the CG resource</w:t>
      </w:r>
      <w:r w:rsidRPr="00AE4278">
        <w:rPr>
          <w:rFonts w:eastAsia="Times New Roman"/>
          <w:b/>
          <w:bCs/>
          <w:i/>
          <w:lang w:val="en-GB" w:eastAsia="zh-CN"/>
        </w:rPr>
        <w:t>.</w:t>
      </w:r>
    </w:p>
    <w:p w14:paraId="2439FD78" w14:textId="6D848D23" w:rsidR="008B44D6" w:rsidRPr="008B44D6" w:rsidRDefault="008B44D6" w:rsidP="008B44D6">
      <w:pPr>
        <w:tabs>
          <w:tab w:val="left" w:pos="1701"/>
        </w:tabs>
        <w:spacing w:after="120"/>
        <w:ind w:left="1304" w:hanging="1304"/>
        <w:jc w:val="both"/>
        <w:rPr>
          <w:lang w:val="en-GB" w:eastAsia="x-none"/>
        </w:rPr>
      </w:pPr>
      <w:r>
        <w:rPr>
          <w:rFonts w:eastAsia="Times New Roman"/>
          <w:b/>
          <w:bCs/>
          <w:u w:val="single"/>
          <w:lang w:val="en-GB" w:eastAsia="zh-CN"/>
        </w:rPr>
        <w:t>Proposal 8</w:t>
      </w:r>
      <w:r w:rsidRPr="0085532A">
        <w:rPr>
          <w:rFonts w:eastAsia="Times New Roman"/>
          <w:b/>
          <w:bCs/>
          <w:u w:val="single"/>
          <w:lang w:val="en-GB" w:eastAsia="zh-CN"/>
        </w:rPr>
        <w:t>:</w:t>
      </w:r>
      <w:r w:rsidRPr="0085532A">
        <w:rPr>
          <w:rFonts w:eastAsia="Times New Roman"/>
          <w:b/>
          <w:bCs/>
          <w:lang w:val="en-GB" w:eastAsia="zh-CN"/>
        </w:rPr>
        <w:tab/>
      </w:r>
      <w:r>
        <w:rPr>
          <w:rFonts w:eastAsia="Times New Roman"/>
          <w:b/>
          <w:bCs/>
          <w:i/>
          <w:lang w:val="en-GB" w:eastAsia="zh-CN"/>
        </w:rPr>
        <w:t>RAN2 is proposed to agree that implicit release of CG resource configuration is not supported for NR CG-SDT operation</w:t>
      </w:r>
      <w:r w:rsidRPr="00AE4278">
        <w:rPr>
          <w:rFonts w:eastAsia="Times New Roman"/>
          <w:b/>
          <w:bCs/>
          <w:i/>
          <w:lang w:val="en-GB" w:eastAsia="zh-CN"/>
        </w:rPr>
        <w:t>.</w:t>
      </w:r>
    </w:p>
    <w:bookmarkEnd w:id="2" w:displacedByCustomXml="next"/>
    <w:sdt>
      <w:sdtPr>
        <w:rPr>
          <w:rFonts w:ascii="Times New Roman" w:eastAsia="SimSun" w:hAnsi="Times New Roman"/>
          <w:noProof w:val="0"/>
          <w:sz w:val="20"/>
          <w:lang w:val="en-US" w:eastAsia="en-US"/>
        </w:rPr>
        <w:id w:val="1368560464"/>
        <w:docPartObj>
          <w:docPartGallery w:val="Bibliographies"/>
          <w:docPartUnique/>
        </w:docPartObj>
      </w:sdtPr>
      <w:sdtEndPr/>
      <w:sdtContent>
        <w:p w14:paraId="00B9E218" w14:textId="59D8C107" w:rsidR="006664E0" w:rsidRPr="006664E0" w:rsidRDefault="006664E0" w:rsidP="00132993">
          <w:pPr>
            <w:pStyle w:val="Heading1"/>
            <w:rPr>
              <w:rFonts w:ascii="Calibri" w:eastAsia="Calibri" w:hAnsi="Calibri"/>
            </w:rPr>
          </w:pPr>
          <w:r>
            <w:t>References</w:t>
          </w:r>
        </w:p>
        <w:sdt>
          <w:sdtPr>
            <w:id w:val="-573587230"/>
            <w:bibliography/>
          </w:sdtPr>
          <w:sdtEndPr/>
          <w:sdtContent>
            <w:p w14:paraId="0CEACAB4" w14:textId="77777777" w:rsidR="00194FCA" w:rsidRDefault="006664E0">
              <w:pPr>
                <w:rPr>
                  <w:rFonts w:ascii="Calibri" w:eastAsia="Calibri" w:hAnsi="Calibri"/>
                  <w:noProof/>
                </w:rPr>
              </w:pPr>
              <w:r>
                <w:rPr>
                  <w:rFonts w:ascii="Arial" w:eastAsia="Arial" w:hAnsi="Arial"/>
                  <w:sz w:val="36"/>
                  <w:lang w:val="en-GB" w:eastAsia="x-none"/>
                </w:rPr>
                <w:fldChar w:fldCharType="begin"/>
              </w:r>
              <w:r>
                <w:instrText xml:space="preserve"> BIBLIOGRAPHY </w:instrText>
              </w:r>
              <w:r>
                <w:rPr>
                  <w:rFonts w:ascii="Arial" w:eastAsia="Arial" w:hAnsi="Arial"/>
                  <w:sz w:val="36"/>
                  <w:lang w:val="en-GB" w:eastAsia="x-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194FCA" w14:paraId="7FA2BFE0" w14:textId="77777777">
                <w:trPr>
                  <w:divId w:val="409235941"/>
                  <w:tblCellSpacing w:w="15" w:type="dxa"/>
                </w:trPr>
                <w:tc>
                  <w:tcPr>
                    <w:tcW w:w="50" w:type="pct"/>
                    <w:hideMark/>
                  </w:tcPr>
                  <w:p w14:paraId="0AF8CBAF" w14:textId="4A67D889" w:rsidR="00194FCA" w:rsidRDefault="00194FCA">
                    <w:pPr>
                      <w:pStyle w:val="Bibliography"/>
                      <w:rPr>
                        <w:noProof/>
                        <w:sz w:val="24"/>
                        <w:szCs w:val="24"/>
                        <w:lang w:val="en-GB"/>
                      </w:rPr>
                    </w:pPr>
                    <w:r>
                      <w:rPr>
                        <w:noProof/>
                        <w:lang w:val="en-GB"/>
                      </w:rPr>
                      <w:t xml:space="preserve">[1] </w:t>
                    </w:r>
                  </w:p>
                </w:tc>
                <w:tc>
                  <w:tcPr>
                    <w:tcW w:w="0" w:type="auto"/>
                    <w:hideMark/>
                  </w:tcPr>
                  <w:p w14:paraId="05AAAC5B" w14:textId="77777777" w:rsidR="00194FCA" w:rsidRDefault="00194FCA">
                    <w:pPr>
                      <w:pStyle w:val="Bibliography"/>
                      <w:rPr>
                        <w:noProof/>
                        <w:lang w:val="en-GB"/>
                      </w:rPr>
                    </w:pPr>
                    <w:r>
                      <w:rPr>
                        <w:noProof/>
                        <w:lang w:val="en-GB"/>
                      </w:rPr>
                      <w:t xml:space="preserve">“RAN2#112e, Chairman Notes”. </w:t>
                    </w:r>
                  </w:p>
                </w:tc>
              </w:tr>
              <w:tr w:rsidR="00194FCA" w14:paraId="468A3DA8" w14:textId="77777777">
                <w:trPr>
                  <w:divId w:val="409235941"/>
                  <w:tblCellSpacing w:w="15" w:type="dxa"/>
                </w:trPr>
                <w:tc>
                  <w:tcPr>
                    <w:tcW w:w="50" w:type="pct"/>
                    <w:hideMark/>
                  </w:tcPr>
                  <w:p w14:paraId="21A7E3A5" w14:textId="77777777" w:rsidR="00194FCA" w:rsidRDefault="00194FCA">
                    <w:pPr>
                      <w:pStyle w:val="Bibliography"/>
                      <w:rPr>
                        <w:noProof/>
                        <w:lang w:val="en-GB"/>
                      </w:rPr>
                    </w:pPr>
                    <w:r>
                      <w:rPr>
                        <w:noProof/>
                        <w:lang w:val="en-GB"/>
                      </w:rPr>
                      <w:t xml:space="preserve">[2] </w:t>
                    </w:r>
                  </w:p>
                </w:tc>
                <w:tc>
                  <w:tcPr>
                    <w:tcW w:w="0" w:type="auto"/>
                    <w:hideMark/>
                  </w:tcPr>
                  <w:p w14:paraId="40D500BE" w14:textId="77777777" w:rsidR="00194FCA" w:rsidRDefault="00194FCA">
                    <w:pPr>
                      <w:pStyle w:val="Bibliography"/>
                      <w:rPr>
                        <w:noProof/>
                        <w:lang w:val="en-GB"/>
                      </w:rPr>
                    </w:pPr>
                    <w:r>
                      <w:rPr>
                        <w:noProof/>
                        <w:lang w:val="en-GB"/>
                      </w:rPr>
                      <w:t xml:space="preserve">“R2-210xxxx, Report from email discussion [POST112-e][550][SDT] Further details of CG aspects (Lenovo)”. </w:t>
                    </w:r>
                  </w:p>
                </w:tc>
              </w:tr>
            </w:tbl>
            <w:p w14:paraId="406C3E8E" w14:textId="77777777" w:rsidR="00194FCA" w:rsidRDefault="00194FCA">
              <w:pPr>
                <w:divId w:val="409235941"/>
                <w:rPr>
                  <w:rFonts w:eastAsia="Times New Roman"/>
                  <w:noProof/>
                </w:rPr>
              </w:pPr>
            </w:p>
            <w:p w14:paraId="13A162D6" w14:textId="3CF4FF69" w:rsidR="006664E0" w:rsidRDefault="006664E0">
              <w:r>
                <w:rPr>
                  <w:b/>
                  <w:bCs/>
                  <w:noProof/>
                </w:rPr>
                <w:fldChar w:fldCharType="end"/>
              </w:r>
            </w:p>
          </w:sdtContent>
        </w:sdt>
      </w:sdtContent>
    </w:sdt>
    <w:p w14:paraId="24A83A4B" w14:textId="02F0AAAF" w:rsidR="00C00EA7" w:rsidRPr="00C00EA7" w:rsidRDefault="00C00EA7" w:rsidP="00DE1023">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DC298" w14:textId="77777777" w:rsidR="009C3E2E" w:rsidRDefault="009C3E2E" w:rsidP="00DD5C83">
      <w:pPr>
        <w:spacing w:after="0"/>
      </w:pPr>
      <w:r>
        <w:separator/>
      </w:r>
    </w:p>
  </w:endnote>
  <w:endnote w:type="continuationSeparator" w:id="0">
    <w:p w14:paraId="4CCE1608" w14:textId="77777777" w:rsidR="009C3E2E" w:rsidRDefault="009C3E2E" w:rsidP="00DD5C83">
      <w:pPr>
        <w:spacing w:after="0"/>
      </w:pPr>
      <w:r>
        <w:continuationSeparator/>
      </w:r>
    </w:p>
  </w:endnote>
  <w:endnote w:type="continuationNotice" w:id="1">
    <w:p w14:paraId="6699EAB5" w14:textId="77777777" w:rsidR="009C3E2E" w:rsidRDefault="009C3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794C5" w14:textId="77777777" w:rsidR="009C3E2E" w:rsidRDefault="009C3E2E" w:rsidP="00DD5C83">
      <w:pPr>
        <w:spacing w:after="0"/>
      </w:pPr>
      <w:r>
        <w:separator/>
      </w:r>
    </w:p>
  </w:footnote>
  <w:footnote w:type="continuationSeparator" w:id="0">
    <w:p w14:paraId="765E5660" w14:textId="77777777" w:rsidR="009C3E2E" w:rsidRDefault="009C3E2E" w:rsidP="00DD5C83">
      <w:pPr>
        <w:spacing w:after="0"/>
      </w:pPr>
      <w:r>
        <w:continuationSeparator/>
      </w:r>
    </w:p>
  </w:footnote>
  <w:footnote w:type="continuationNotice" w:id="1">
    <w:p w14:paraId="4378371F" w14:textId="77777777" w:rsidR="009C3E2E" w:rsidRDefault="009C3E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647301"/>
    <w:multiLevelType w:val="multilevel"/>
    <w:tmpl w:val="9D5C5B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CD038D3"/>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C04A7A"/>
    <w:multiLevelType w:val="hybridMultilevel"/>
    <w:tmpl w:val="B550518A"/>
    <w:lvl w:ilvl="0" w:tplc="04090001">
      <w:start w:val="1"/>
      <w:numFmt w:val="bullet"/>
      <w:pStyle w:val="NormalNumbered"/>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FE9686D"/>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EF2"/>
    <w:rsid w:val="00003D3A"/>
    <w:rsid w:val="0000464F"/>
    <w:rsid w:val="00005BF8"/>
    <w:rsid w:val="00005CA3"/>
    <w:rsid w:val="00006B10"/>
    <w:rsid w:val="00006CEA"/>
    <w:rsid w:val="000161B9"/>
    <w:rsid w:val="00016262"/>
    <w:rsid w:val="000176A8"/>
    <w:rsid w:val="00020237"/>
    <w:rsid w:val="000207B8"/>
    <w:rsid w:val="00022C94"/>
    <w:rsid w:val="000230D3"/>
    <w:rsid w:val="000230F4"/>
    <w:rsid w:val="00024E28"/>
    <w:rsid w:val="00025791"/>
    <w:rsid w:val="00025E3C"/>
    <w:rsid w:val="00026665"/>
    <w:rsid w:val="00030F64"/>
    <w:rsid w:val="000334C2"/>
    <w:rsid w:val="0003442E"/>
    <w:rsid w:val="000344E4"/>
    <w:rsid w:val="00035853"/>
    <w:rsid w:val="0003634D"/>
    <w:rsid w:val="00036E0E"/>
    <w:rsid w:val="000373E9"/>
    <w:rsid w:val="00040190"/>
    <w:rsid w:val="000401F2"/>
    <w:rsid w:val="00042A07"/>
    <w:rsid w:val="00043954"/>
    <w:rsid w:val="00056F6A"/>
    <w:rsid w:val="00060413"/>
    <w:rsid w:val="00061B35"/>
    <w:rsid w:val="00061BFD"/>
    <w:rsid w:val="00064752"/>
    <w:rsid w:val="00064EF4"/>
    <w:rsid w:val="00064F1D"/>
    <w:rsid w:val="000663FC"/>
    <w:rsid w:val="000667D4"/>
    <w:rsid w:val="0007027E"/>
    <w:rsid w:val="00070A3F"/>
    <w:rsid w:val="00071E9A"/>
    <w:rsid w:val="00072D70"/>
    <w:rsid w:val="00072F8D"/>
    <w:rsid w:val="000758AE"/>
    <w:rsid w:val="00075922"/>
    <w:rsid w:val="00076E59"/>
    <w:rsid w:val="000804CF"/>
    <w:rsid w:val="00080952"/>
    <w:rsid w:val="00080D43"/>
    <w:rsid w:val="00081B0D"/>
    <w:rsid w:val="00082E46"/>
    <w:rsid w:val="00083974"/>
    <w:rsid w:val="00091340"/>
    <w:rsid w:val="00091887"/>
    <w:rsid w:val="00091DE0"/>
    <w:rsid w:val="000939AC"/>
    <w:rsid w:val="000971A9"/>
    <w:rsid w:val="00097A65"/>
    <w:rsid w:val="000A0C69"/>
    <w:rsid w:val="000A3B0E"/>
    <w:rsid w:val="000A40D3"/>
    <w:rsid w:val="000A5FFE"/>
    <w:rsid w:val="000A6B3B"/>
    <w:rsid w:val="000A7D2D"/>
    <w:rsid w:val="000B1980"/>
    <w:rsid w:val="000B32D7"/>
    <w:rsid w:val="000B5C76"/>
    <w:rsid w:val="000B74B0"/>
    <w:rsid w:val="000C140A"/>
    <w:rsid w:val="000C20AC"/>
    <w:rsid w:val="000C2692"/>
    <w:rsid w:val="000C3473"/>
    <w:rsid w:val="000C41C2"/>
    <w:rsid w:val="000C48B6"/>
    <w:rsid w:val="000C4D83"/>
    <w:rsid w:val="000C7040"/>
    <w:rsid w:val="000C7D35"/>
    <w:rsid w:val="000D08E5"/>
    <w:rsid w:val="000D1FD8"/>
    <w:rsid w:val="000D4379"/>
    <w:rsid w:val="000D7B92"/>
    <w:rsid w:val="000E0653"/>
    <w:rsid w:val="000E246B"/>
    <w:rsid w:val="000E68B5"/>
    <w:rsid w:val="000F0ABD"/>
    <w:rsid w:val="000F0CDC"/>
    <w:rsid w:val="000F39A4"/>
    <w:rsid w:val="000F39FE"/>
    <w:rsid w:val="000F4918"/>
    <w:rsid w:val="000F4A65"/>
    <w:rsid w:val="000F5BA4"/>
    <w:rsid w:val="000F5F56"/>
    <w:rsid w:val="000F6824"/>
    <w:rsid w:val="000F6AEF"/>
    <w:rsid w:val="001014CF"/>
    <w:rsid w:val="00102261"/>
    <w:rsid w:val="00102CD3"/>
    <w:rsid w:val="001035C0"/>
    <w:rsid w:val="0010363A"/>
    <w:rsid w:val="00104032"/>
    <w:rsid w:val="00104E06"/>
    <w:rsid w:val="0010636C"/>
    <w:rsid w:val="00106625"/>
    <w:rsid w:val="001068D1"/>
    <w:rsid w:val="001069E2"/>
    <w:rsid w:val="00106D40"/>
    <w:rsid w:val="00111A5A"/>
    <w:rsid w:val="00113AA4"/>
    <w:rsid w:val="001142E7"/>
    <w:rsid w:val="00114778"/>
    <w:rsid w:val="0012091B"/>
    <w:rsid w:val="00120A81"/>
    <w:rsid w:val="0012112E"/>
    <w:rsid w:val="00121245"/>
    <w:rsid w:val="00123680"/>
    <w:rsid w:val="0012589C"/>
    <w:rsid w:val="00125CE0"/>
    <w:rsid w:val="00130943"/>
    <w:rsid w:val="00132AA2"/>
    <w:rsid w:val="00133700"/>
    <w:rsid w:val="0013416B"/>
    <w:rsid w:val="00134632"/>
    <w:rsid w:val="001358B1"/>
    <w:rsid w:val="00137DD6"/>
    <w:rsid w:val="00140061"/>
    <w:rsid w:val="001401A6"/>
    <w:rsid w:val="00142E10"/>
    <w:rsid w:val="001538A6"/>
    <w:rsid w:val="00153D25"/>
    <w:rsid w:val="00156621"/>
    <w:rsid w:val="0016349A"/>
    <w:rsid w:val="00164C91"/>
    <w:rsid w:val="00164FF0"/>
    <w:rsid w:val="00165CA7"/>
    <w:rsid w:val="00172625"/>
    <w:rsid w:val="00173299"/>
    <w:rsid w:val="00174E43"/>
    <w:rsid w:val="00175CBA"/>
    <w:rsid w:val="00175EEE"/>
    <w:rsid w:val="0017728B"/>
    <w:rsid w:val="00177B35"/>
    <w:rsid w:val="0018113E"/>
    <w:rsid w:val="0018258B"/>
    <w:rsid w:val="0018286D"/>
    <w:rsid w:val="00182BE3"/>
    <w:rsid w:val="00183C5A"/>
    <w:rsid w:val="00186AFD"/>
    <w:rsid w:val="001870DC"/>
    <w:rsid w:val="00190095"/>
    <w:rsid w:val="00190096"/>
    <w:rsid w:val="00190AFA"/>
    <w:rsid w:val="00190CC2"/>
    <w:rsid w:val="00190E7D"/>
    <w:rsid w:val="00191BB4"/>
    <w:rsid w:val="001926FC"/>
    <w:rsid w:val="00192E14"/>
    <w:rsid w:val="00194FCA"/>
    <w:rsid w:val="00196B61"/>
    <w:rsid w:val="00196BB1"/>
    <w:rsid w:val="00196F9C"/>
    <w:rsid w:val="001A7220"/>
    <w:rsid w:val="001A7D0C"/>
    <w:rsid w:val="001B00AF"/>
    <w:rsid w:val="001B0B75"/>
    <w:rsid w:val="001B0EEB"/>
    <w:rsid w:val="001B1436"/>
    <w:rsid w:val="001B5981"/>
    <w:rsid w:val="001C05A5"/>
    <w:rsid w:val="001C1195"/>
    <w:rsid w:val="001C1396"/>
    <w:rsid w:val="001C3F36"/>
    <w:rsid w:val="001C4D1D"/>
    <w:rsid w:val="001C5A82"/>
    <w:rsid w:val="001C62FA"/>
    <w:rsid w:val="001C66E8"/>
    <w:rsid w:val="001D136B"/>
    <w:rsid w:val="001D2C79"/>
    <w:rsid w:val="001D442F"/>
    <w:rsid w:val="001E313E"/>
    <w:rsid w:val="001E357B"/>
    <w:rsid w:val="001E5F6F"/>
    <w:rsid w:val="001F079A"/>
    <w:rsid w:val="001F1725"/>
    <w:rsid w:val="001F1D20"/>
    <w:rsid w:val="001F3A24"/>
    <w:rsid w:val="001F3DE7"/>
    <w:rsid w:val="001F49F1"/>
    <w:rsid w:val="001F6415"/>
    <w:rsid w:val="002003F4"/>
    <w:rsid w:val="00200BC5"/>
    <w:rsid w:val="002026D9"/>
    <w:rsid w:val="0020323B"/>
    <w:rsid w:val="00203D0D"/>
    <w:rsid w:val="00205982"/>
    <w:rsid w:val="002107D8"/>
    <w:rsid w:val="00211496"/>
    <w:rsid w:val="00211B63"/>
    <w:rsid w:val="00213A54"/>
    <w:rsid w:val="00213A6B"/>
    <w:rsid w:val="0021429A"/>
    <w:rsid w:val="00214A58"/>
    <w:rsid w:val="00215879"/>
    <w:rsid w:val="00215AC8"/>
    <w:rsid w:val="002165D9"/>
    <w:rsid w:val="00216FE9"/>
    <w:rsid w:val="00217068"/>
    <w:rsid w:val="002176CB"/>
    <w:rsid w:val="00223085"/>
    <w:rsid w:val="0022381F"/>
    <w:rsid w:val="0022560D"/>
    <w:rsid w:val="00225FE5"/>
    <w:rsid w:val="00226198"/>
    <w:rsid w:val="00227246"/>
    <w:rsid w:val="00227EC9"/>
    <w:rsid w:val="002307D3"/>
    <w:rsid w:val="00231259"/>
    <w:rsid w:val="00231703"/>
    <w:rsid w:val="0023192F"/>
    <w:rsid w:val="002332B3"/>
    <w:rsid w:val="0023470A"/>
    <w:rsid w:val="00234FD3"/>
    <w:rsid w:val="00235C71"/>
    <w:rsid w:val="00240434"/>
    <w:rsid w:val="00241C9D"/>
    <w:rsid w:val="002427DF"/>
    <w:rsid w:val="00243D99"/>
    <w:rsid w:val="00246C2B"/>
    <w:rsid w:val="002475F7"/>
    <w:rsid w:val="002501E2"/>
    <w:rsid w:val="00250F5F"/>
    <w:rsid w:val="00251709"/>
    <w:rsid w:val="00252F06"/>
    <w:rsid w:val="00253F2F"/>
    <w:rsid w:val="002546F0"/>
    <w:rsid w:val="00257398"/>
    <w:rsid w:val="00257C47"/>
    <w:rsid w:val="0026423A"/>
    <w:rsid w:val="002646F3"/>
    <w:rsid w:val="00264862"/>
    <w:rsid w:val="00266461"/>
    <w:rsid w:val="00266EA1"/>
    <w:rsid w:val="002704D1"/>
    <w:rsid w:val="0027207A"/>
    <w:rsid w:val="00277E65"/>
    <w:rsid w:val="00280DA9"/>
    <w:rsid w:val="00282139"/>
    <w:rsid w:val="00282937"/>
    <w:rsid w:val="00283A56"/>
    <w:rsid w:val="002850EE"/>
    <w:rsid w:val="0028633B"/>
    <w:rsid w:val="0028660E"/>
    <w:rsid w:val="00286807"/>
    <w:rsid w:val="00286F6A"/>
    <w:rsid w:val="00287CE1"/>
    <w:rsid w:val="00290168"/>
    <w:rsid w:val="002920BA"/>
    <w:rsid w:val="00292585"/>
    <w:rsid w:val="002932A9"/>
    <w:rsid w:val="00295279"/>
    <w:rsid w:val="002963C2"/>
    <w:rsid w:val="00296F3F"/>
    <w:rsid w:val="002A0E41"/>
    <w:rsid w:val="002A1074"/>
    <w:rsid w:val="002A2DE3"/>
    <w:rsid w:val="002A3D6D"/>
    <w:rsid w:val="002A407E"/>
    <w:rsid w:val="002A5BDB"/>
    <w:rsid w:val="002A6653"/>
    <w:rsid w:val="002A6D44"/>
    <w:rsid w:val="002A6D83"/>
    <w:rsid w:val="002B0B12"/>
    <w:rsid w:val="002B2C52"/>
    <w:rsid w:val="002B509E"/>
    <w:rsid w:val="002B6790"/>
    <w:rsid w:val="002B7B2B"/>
    <w:rsid w:val="002C0465"/>
    <w:rsid w:val="002C19D8"/>
    <w:rsid w:val="002C22D6"/>
    <w:rsid w:val="002C2E73"/>
    <w:rsid w:val="002C50EB"/>
    <w:rsid w:val="002C7C65"/>
    <w:rsid w:val="002D0BE1"/>
    <w:rsid w:val="002D1D5C"/>
    <w:rsid w:val="002D4248"/>
    <w:rsid w:val="002D567E"/>
    <w:rsid w:val="002D701C"/>
    <w:rsid w:val="002D7822"/>
    <w:rsid w:val="002D7CCB"/>
    <w:rsid w:val="002E0573"/>
    <w:rsid w:val="002E0FC3"/>
    <w:rsid w:val="002E10AE"/>
    <w:rsid w:val="002E1A8D"/>
    <w:rsid w:val="002E226E"/>
    <w:rsid w:val="002E3E2A"/>
    <w:rsid w:val="002E418C"/>
    <w:rsid w:val="002E570E"/>
    <w:rsid w:val="002E6ACE"/>
    <w:rsid w:val="002E6F24"/>
    <w:rsid w:val="002F1BE4"/>
    <w:rsid w:val="002F1C7B"/>
    <w:rsid w:val="002F2B7F"/>
    <w:rsid w:val="002F3BAE"/>
    <w:rsid w:val="002F4CC8"/>
    <w:rsid w:val="002F5B1A"/>
    <w:rsid w:val="002F62DB"/>
    <w:rsid w:val="002F641E"/>
    <w:rsid w:val="00301981"/>
    <w:rsid w:val="003023C9"/>
    <w:rsid w:val="00302624"/>
    <w:rsid w:val="00303749"/>
    <w:rsid w:val="0030424B"/>
    <w:rsid w:val="00304546"/>
    <w:rsid w:val="00304EE4"/>
    <w:rsid w:val="003074D7"/>
    <w:rsid w:val="0031015A"/>
    <w:rsid w:val="00310BC0"/>
    <w:rsid w:val="00310E7A"/>
    <w:rsid w:val="003111AD"/>
    <w:rsid w:val="003146D7"/>
    <w:rsid w:val="0031551C"/>
    <w:rsid w:val="0031557A"/>
    <w:rsid w:val="0031624D"/>
    <w:rsid w:val="00316C8F"/>
    <w:rsid w:val="003213EF"/>
    <w:rsid w:val="00321426"/>
    <w:rsid w:val="00322CB9"/>
    <w:rsid w:val="00322D72"/>
    <w:rsid w:val="003233B5"/>
    <w:rsid w:val="00325550"/>
    <w:rsid w:val="00326828"/>
    <w:rsid w:val="00326AD1"/>
    <w:rsid w:val="00327355"/>
    <w:rsid w:val="00327801"/>
    <w:rsid w:val="00330640"/>
    <w:rsid w:val="003348E9"/>
    <w:rsid w:val="00334ED5"/>
    <w:rsid w:val="003359AE"/>
    <w:rsid w:val="00335DA6"/>
    <w:rsid w:val="00337181"/>
    <w:rsid w:val="00337FE7"/>
    <w:rsid w:val="003403C5"/>
    <w:rsid w:val="00341A35"/>
    <w:rsid w:val="00342272"/>
    <w:rsid w:val="003438DC"/>
    <w:rsid w:val="00343ADB"/>
    <w:rsid w:val="003441A9"/>
    <w:rsid w:val="00344721"/>
    <w:rsid w:val="00344C9B"/>
    <w:rsid w:val="00345C61"/>
    <w:rsid w:val="00347B28"/>
    <w:rsid w:val="003524B4"/>
    <w:rsid w:val="00352D60"/>
    <w:rsid w:val="003530AC"/>
    <w:rsid w:val="0035320C"/>
    <w:rsid w:val="0035527C"/>
    <w:rsid w:val="00360EA5"/>
    <w:rsid w:val="00361893"/>
    <w:rsid w:val="0036228D"/>
    <w:rsid w:val="0036251E"/>
    <w:rsid w:val="003629F8"/>
    <w:rsid w:val="00362D96"/>
    <w:rsid w:val="00362EC1"/>
    <w:rsid w:val="003635B7"/>
    <w:rsid w:val="003643B0"/>
    <w:rsid w:val="003645DD"/>
    <w:rsid w:val="00365E12"/>
    <w:rsid w:val="003663F1"/>
    <w:rsid w:val="00367C28"/>
    <w:rsid w:val="0037092F"/>
    <w:rsid w:val="00372924"/>
    <w:rsid w:val="003737E7"/>
    <w:rsid w:val="00373D44"/>
    <w:rsid w:val="00381431"/>
    <w:rsid w:val="00382601"/>
    <w:rsid w:val="003833B4"/>
    <w:rsid w:val="00383627"/>
    <w:rsid w:val="003839BB"/>
    <w:rsid w:val="00385849"/>
    <w:rsid w:val="00385C32"/>
    <w:rsid w:val="00386CC2"/>
    <w:rsid w:val="003900D6"/>
    <w:rsid w:val="00390946"/>
    <w:rsid w:val="00390F0A"/>
    <w:rsid w:val="00391F2A"/>
    <w:rsid w:val="00392103"/>
    <w:rsid w:val="003922B1"/>
    <w:rsid w:val="00393462"/>
    <w:rsid w:val="00393F1E"/>
    <w:rsid w:val="00395E4E"/>
    <w:rsid w:val="0039692E"/>
    <w:rsid w:val="003970A3"/>
    <w:rsid w:val="003A2933"/>
    <w:rsid w:val="003A4929"/>
    <w:rsid w:val="003A5B98"/>
    <w:rsid w:val="003A6682"/>
    <w:rsid w:val="003A6AE5"/>
    <w:rsid w:val="003A7C4E"/>
    <w:rsid w:val="003B0A5C"/>
    <w:rsid w:val="003B1AF1"/>
    <w:rsid w:val="003B1CC6"/>
    <w:rsid w:val="003B1D55"/>
    <w:rsid w:val="003B1E01"/>
    <w:rsid w:val="003B1E35"/>
    <w:rsid w:val="003B25DB"/>
    <w:rsid w:val="003B3193"/>
    <w:rsid w:val="003B38FB"/>
    <w:rsid w:val="003C022D"/>
    <w:rsid w:val="003C02D6"/>
    <w:rsid w:val="003C26A1"/>
    <w:rsid w:val="003C418E"/>
    <w:rsid w:val="003C51E8"/>
    <w:rsid w:val="003D17B7"/>
    <w:rsid w:val="003D1DCF"/>
    <w:rsid w:val="003D44D3"/>
    <w:rsid w:val="003D566B"/>
    <w:rsid w:val="003D5CEB"/>
    <w:rsid w:val="003D5EE7"/>
    <w:rsid w:val="003D69BF"/>
    <w:rsid w:val="003D6F65"/>
    <w:rsid w:val="003E0727"/>
    <w:rsid w:val="003E08E9"/>
    <w:rsid w:val="003E0EB4"/>
    <w:rsid w:val="003E102F"/>
    <w:rsid w:val="003E1621"/>
    <w:rsid w:val="003E1BDF"/>
    <w:rsid w:val="003E1C6A"/>
    <w:rsid w:val="003E34B8"/>
    <w:rsid w:val="003E4296"/>
    <w:rsid w:val="003E4626"/>
    <w:rsid w:val="003E489B"/>
    <w:rsid w:val="003E4BD4"/>
    <w:rsid w:val="003E5359"/>
    <w:rsid w:val="003E77C3"/>
    <w:rsid w:val="003F194E"/>
    <w:rsid w:val="003F23FD"/>
    <w:rsid w:val="003F25E2"/>
    <w:rsid w:val="003F2D65"/>
    <w:rsid w:val="003F50C5"/>
    <w:rsid w:val="003F547A"/>
    <w:rsid w:val="003F64E7"/>
    <w:rsid w:val="00401E01"/>
    <w:rsid w:val="00403796"/>
    <w:rsid w:val="00404D22"/>
    <w:rsid w:val="004052E8"/>
    <w:rsid w:val="00405FF6"/>
    <w:rsid w:val="00406D76"/>
    <w:rsid w:val="004106C8"/>
    <w:rsid w:val="00411ABD"/>
    <w:rsid w:val="00412DBF"/>
    <w:rsid w:val="00413E1A"/>
    <w:rsid w:val="0041474F"/>
    <w:rsid w:val="00415584"/>
    <w:rsid w:val="004166E3"/>
    <w:rsid w:val="00420B33"/>
    <w:rsid w:val="0042149C"/>
    <w:rsid w:val="00421D09"/>
    <w:rsid w:val="00421FC8"/>
    <w:rsid w:val="0042215A"/>
    <w:rsid w:val="00422852"/>
    <w:rsid w:val="00425C54"/>
    <w:rsid w:val="00425CA0"/>
    <w:rsid w:val="004272D1"/>
    <w:rsid w:val="004328FA"/>
    <w:rsid w:val="004402BD"/>
    <w:rsid w:val="00441780"/>
    <w:rsid w:val="00442179"/>
    <w:rsid w:val="004431EF"/>
    <w:rsid w:val="00444136"/>
    <w:rsid w:val="004443C5"/>
    <w:rsid w:val="00445236"/>
    <w:rsid w:val="00445AFE"/>
    <w:rsid w:val="00446B90"/>
    <w:rsid w:val="00447FAF"/>
    <w:rsid w:val="004504D8"/>
    <w:rsid w:val="00451BC7"/>
    <w:rsid w:val="00453092"/>
    <w:rsid w:val="0045541B"/>
    <w:rsid w:val="004565BE"/>
    <w:rsid w:val="00461E9B"/>
    <w:rsid w:val="004631F7"/>
    <w:rsid w:val="004634BD"/>
    <w:rsid w:val="004648B1"/>
    <w:rsid w:val="00465ACB"/>
    <w:rsid w:val="00466831"/>
    <w:rsid w:val="00467FD9"/>
    <w:rsid w:val="00471374"/>
    <w:rsid w:val="00473175"/>
    <w:rsid w:val="00473B6C"/>
    <w:rsid w:val="00474686"/>
    <w:rsid w:val="004749CE"/>
    <w:rsid w:val="00480117"/>
    <w:rsid w:val="00483ACC"/>
    <w:rsid w:val="0048577D"/>
    <w:rsid w:val="00487948"/>
    <w:rsid w:val="0049117D"/>
    <w:rsid w:val="00492FBA"/>
    <w:rsid w:val="00496417"/>
    <w:rsid w:val="004A3F42"/>
    <w:rsid w:val="004A427D"/>
    <w:rsid w:val="004A4985"/>
    <w:rsid w:val="004A7A5D"/>
    <w:rsid w:val="004B1FC0"/>
    <w:rsid w:val="004B228C"/>
    <w:rsid w:val="004B2F40"/>
    <w:rsid w:val="004B64A6"/>
    <w:rsid w:val="004C55B3"/>
    <w:rsid w:val="004C6014"/>
    <w:rsid w:val="004C738A"/>
    <w:rsid w:val="004C7B7B"/>
    <w:rsid w:val="004D2040"/>
    <w:rsid w:val="004D22DB"/>
    <w:rsid w:val="004D2AF4"/>
    <w:rsid w:val="004E107B"/>
    <w:rsid w:val="004E3477"/>
    <w:rsid w:val="004E50C3"/>
    <w:rsid w:val="004E6E6B"/>
    <w:rsid w:val="004E6EFB"/>
    <w:rsid w:val="004F1BE5"/>
    <w:rsid w:val="004F2994"/>
    <w:rsid w:val="004F2FB8"/>
    <w:rsid w:val="004F424F"/>
    <w:rsid w:val="004F4EFE"/>
    <w:rsid w:val="004F612F"/>
    <w:rsid w:val="004F62BD"/>
    <w:rsid w:val="0050293A"/>
    <w:rsid w:val="0050551E"/>
    <w:rsid w:val="00510022"/>
    <w:rsid w:val="005102EB"/>
    <w:rsid w:val="00511AF9"/>
    <w:rsid w:val="0051416A"/>
    <w:rsid w:val="00515E0D"/>
    <w:rsid w:val="00515FB3"/>
    <w:rsid w:val="00521681"/>
    <w:rsid w:val="0052229A"/>
    <w:rsid w:val="005223E4"/>
    <w:rsid w:val="0052257A"/>
    <w:rsid w:val="00523DAE"/>
    <w:rsid w:val="00526A73"/>
    <w:rsid w:val="00526C75"/>
    <w:rsid w:val="00531CAA"/>
    <w:rsid w:val="00533128"/>
    <w:rsid w:val="0053625C"/>
    <w:rsid w:val="00536AC2"/>
    <w:rsid w:val="0054079E"/>
    <w:rsid w:val="00540A04"/>
    <w:rsid w:val="00541737"/>
    <w:rsid w:val="0054193C"/>
    <w:rsid w:val="00541B79"/>
    <w:rsid w:val="0054217D"/>
    <w:rsid w:val="00542276"/>
    <w:rsid w:val="005450FD"/>
    <w:rsid w:val="0054693B"/>
    <w:rsid w:val="00546D72"/>
    <w:rsid w:val="00550801"/>
    <w:rsid w:val="00550ACD"/>
    <w:rsid w:val="005510A9"/>
    <w:rsid w:val="00560CC6"/>
    <w:rsid w:val="005617C7"/>
    <w:rsid w:val="00561CD8"/>
    <w:rsid w:val="00563DD0"/>
    <w:rsid w:val="00563DEC"/>
    <w:rsid w:val="0056600F"/>
    <w:rsid w:val="0056745E"/>
    <w:rsid w:val="00571EE7"/>
    <w:rsid w:val="00575CEB"/>
    <w:rsid w:val="00576582"/>
    <w:rsid w:val="00576836"/>
    <w:rsid w:val="0057705A"/>
    <w:rsid w:val="00577372"/>
    <w:rsid w:val="00577713"/>
    <w:rsid w:val="00577B03"/>
    <w:rsid w:val="0058085F"/>
    <w:rsid w:val="005816CF"/>
    <w:rsid w:val="005831D0"/>
    <w:rsid w:val="005849B3"/>
    <w:rsid w:val="00593CD4"/>
    <w:rsid w:val="00596DDB"/>
    <w:rsid w:val="005A0D51"/>
    <w:rsid w:val="005A20CB"/>
    <w:rsid w:val="005A618F"/>
    <w:rsid w:val="005B013F"/>
    <w:rsid w:val="005B08FA"/>
    <w:rsid w:val="005B0C39"/>
    <w:rsid w:val="005B11E0"/>
    <w:rsid w:val="005B16E0"/>
    <w:rsid w:val="005B1902"/>
    <w:rsid w:val="005B59DB"/>
    <w:rsid w:val="005B6D07"/>
    <w:rsid w:val="005B75E6"/>
    <w:rsid w:val="005C035E"/>
    <w:rsid w:val="005C195E"/>
    <w:rsid w:val="005C1C91"/>
    <w:rsid w:val="005C1F77"/>
    <w:rsid w:val="005C30E2"/>
    <w:rsid w:val="005C4E25"/>
    <w:rsid w:val="005C5815"/>
    <w:rsid w:val="005D11BF"/>
    <w:rsid w:val="005D335E"/>
    <w:rsid w:val="005D65A8"/>
    <w:rsid w:val="005D7BDF"/>
    <w:rsid w:val="005E3F0B"/>
    <w:rsid w:val="005E408D"/>
    <w:rsid w:val="005E5A46"/>
    <w:rsid w:val="005E5E8D"/>
    <w:rsid w:val="005E5F63"/>
    <w:rsid w:val="005E6439"/>
    <w:rsid w:val="005E70CC"/>
    <w:rsid w:val="005F161F"/>
    <w:rsid w:val="005F17E3"/>
    <w:rsid w:val="005F238D"/>
    <w:rsid w:val="005F3183"/>
    <w:rsid w:val="005F4134"/>
    <w:rsid w:val="005F6BBD"/>
    <w:rsid w:val="005F70A0"/>
    <w:rsid w:val="005F7AB5"/>
    <w:rsid w:val="00600FAC"/>
    <w:rsid w:val="0060199D"/>
    <w:rsid w:val="00602304"/>
    <w:rsid w:val="00603522"/>
    <w:rsid w:val="006052CB"/>
    <w:rsid w:val="006062B3"/>
    <w:rsid w:val="00606986"/>
    <w:rsid w:val="00606B41"/>
    <w:rsid w:val="00610670"/>
    <w:rsid w:val="006125DB"/>
    <w:rsid w:val="00612E62"/>
    <w:rsid w:val="00614BAB"/>
    <w:rsid w:val="00617147"/>
    <w:rsid w:val="0062118C"/>
    <w:rsid w:val="00622006"/>
    <w:rsid w:val="006267ED"/>
    <w:rsid w:val="00626F98"/>
    <w:rsid w:val="00630697"/>
    <w:rsid w:val="00633D9E"/>
    <w:rsid w:val="00634EDF"/>
    <w:rsid w:val="00634F9C"/>
    <w:rsid w:val="0063531B"/>
    <w:rsid w:val="0063697B"/>
    <w:rsid w:val="0064105C"/>
    <w:rsid w:val="006439B5"/>
    <w:rsid w:val="0064471E"/>
    <w:rsid w:val="006469BB"/>
    <w:rsid w:val="006501EE"/>
    <w:rsid w:val="006502E5"/>
    <w:rsid w:val="006510F4"/>
    <w:rsid w:val="00652322"/>
    <w:rsid w:val="00653589"/>
    <w:rsid w:val="0065516A"/>
    <w:rsid w:val="0065742E"/>
    <w:rsid w:val="00662041"/>
    <w:rsid w:val="006626FC"/>
    <w:rsid w:val="0066570A"/>
    <w:rsid w:val="00665AFE"/>
    <w:rsid w:val="006664E0"/>
    <w:rsid w:val="00666C1D"/>
    <w:rsid w:val="0066722D"/>
    <w:rsid w:val="00667379"/>
    <w:rsid w:val="00670209"/>
    <w:rsid w:val="00670628"/>
    <w:rsid w:val="006715D4"/>
    <w:rsid w:val="00672BC2"/>
    <w:rsid w:val="00673993"/>
    <w:rsid w:val="00673E45"/>
    <w:rsid w:val="00674550"/>
    <w:rsid w:val="00674B2B"/>
    <w:rsid w:val="006753CD"/>
    <w:rsid w:val="00676495"/>
    <w:rsid w:val="0068038F"/>
    <w:rsid w:val="006805BF"/>
    <w:rsid w:val="006834EA"/>
    <w:rsid w:val="0068399A"/>
    <w:rsid w:val="00687F49"/>
    <w:rsid w:val="00690FFF"/>
    <w:rsid w:val="00692A54"/>
    <w:rsid w:val="00692B6E"/>
    <w:rsid w:val="0069453F"/>
    <w:rsid w:val="0069732C"/>
    <w:rsid w:val="00697431"/>
    <w:rsid w:val="0069761C"/>
    <w:rsid w:val="00697E25"/>
    <w:rsid w:val="006A097F"/>
    <w:rsid w:val="006A0C4A"/>
    <w:rsid w:val="006A11F1"/>
    <w:rsid w:val="006A213F"/>
    <w:rsid w:val="006A405A"/>
    <w:rsid w:val="006A4E0D"/>
    <w:rsid w:val="006A59DF"/>
    <w:rsid w:val="006B0FBC"/>
    <w:rsid w:val="006B1CC4"/>
    <w:rsid w:val="006B1E6C"/>
    <w:rsid w:val="006B22D5"/>
    <w:rsid w:val="006B575C"/>
    <w:rsid w:val="006B6193"/>
    <w:rsid w:val="006B707A"/>
    <w:rsid w:val="006C145E"/>
    <w:rsid w:val="006C30EC"/>
    <w:rsid w:val="006C3345"/>
    <w:rsid w:val="006C609C"/>
    <w:rsid w:val="006C678B"/>
    <w:rsid w:val="006C7387"/>
    <w:rsid w:val="006C742D"/>
    <w:rsid w:val="006C7886"/>
    <w:rsid w:val="006C7DC4"/>
    <w:rsid w:val="006D08E1"/>
    <w:rsid w:val="006D2CFD"/>
    <w:rsid w:val="006D47E9"/>
    <w:rsid w:val="006E5894"/>
    <w:rsid w:val="006E59E0"/>
    <w:rsid w:val="006E61FE"/>
    <w:rsid w:val="006E7D29"/>
    <w:rsid w:val="006F1278"/>
    <w:rsid w:val="006F2522"/>
    <w:rsid w:val="006F6E92"/>
    <w:rsid w:val="007008E6"/>
    <w:rsid w:val="00702716"/>
    <w:rsid w:val="00702745"/>
    <w:rsid w:val="00702959"/>
    <w:rsid w:val="00703305"/>
    <w:rsid w:val="007037CC"/>
    <w:rsid w:val="00705B58"/>
    <w:rsid w:val="00707534"/>
    <w:rsid w:val="00712C88"/>
    <w:rsid w:val="007144E5"/>
    <w:rsid w:val="00715918"/>
    <w:rsid w:val="007163AC"/>
    <w:rsid w:val="00716490"/>
    <w:rsid w:val="007207EA"/>
    <w:rsid w:val="00722699"/>
    <w:rsid w:val="007234BE"/>
    <w:rsid w:val="007237B7"/>
    <w:rsid w:val="00723E79"/>
    <w:rsid w:val="00723F24"/>
    <w:rsid w:val="007244ED"/>
    <w:rsid w:val="007252C4"/>
    <w:rsid w:val="00726067"/>
    <w:rsid w:val="007264A3"/>
    <w:rsid w:val="007274FC"/>
    <w:rsid w:val="00727698"/>
    <w:rsid w:val="00730F51"/>
    <w:rsid w:val="00732E2B"/>
    <w:rsid w:val="00733CD1"/>
    <w:rsid w:val="007342AA"/>
    <w:rsid w:val="00736C96"/>
    <w:rsid w:val="0074233F"/>
    <w:rsid w:val="00743459"/>
    <w:rsid w:val="007435B9"/>
    <w:rsid w:val="0074584A"/>
    <w:rsid w:val="00745B04"/>
    <w:rsid w:val="00751D84"/>
    <w:rsid w:val="00753653"/>
    <w:rsid w:val="007549AA"/>
    <w:rsid w:val="007579FF"/>
    <w:rsid w:val="0076086E"/>
    <w:rsid w:val="00760F6D"/>
    <w:rsid w:val="00762023"/>
    <w:rsid w:val="00763793"/>
    <w:rsid w:val="007646F4"/>
    <w:rsid w:val="007659E7"/>
    <w:rsid w:val="00770F51"/>
    <w:rsid w:val="0077106B"/>
    <w:rsid w:val="00771549"/>
    <w:rsid w:val="00772E74"/>
    <w:rsid w:val="00773AD5"/>
    <w:rsid w:val="00774233"/>
    <w:rsid w:val="00774CBC"/>
    <w:rsid w:val="00774EF2"/>
    <w:rsid w:val="00774FC8"/>
    <w:rsid w:val="00776AC5"/>
    <w:rsid w:val="00780189"/>
    <w:rsid w:val="00780AD6"/>
    <w:rsid w:val="007814E4"/>
    <w:rsid w:val="007858A7"/>
    <w:rsid w:val="00785FEE"/>
    <w:rsid w:val="00786926"/>
    <w:rsid w:val="00786B38"/>
    <w:rsid w:val="0079108F"/>
    <w:rsid w:val="007912B5"/>
    <w:rsid w:val="007951A3"/>
    <w:rsid w:val="007965C8"/>
    <w:rsid w:val="007968EE"/>
    <w:rsid w:val="007A013B"/>
    <w:rsid w:val="007A56ED"/>
    <w:rsid w:val="007A65CD"/>
    <w:rsid w:val="007A698C"/>
    <w:rsid w:val="007A6D83"/>
    <w:rsid w:val="007A74B7"/>
    <w:rsid w:val="007A771D"/>
    <w:rsid w:val="007B06C0"/>
    <w:rsid w:val="007B111F"/>
    <w:rsid w:val="007B29D4"/>
    <w:rsid w:val="007B2F85"/>
    <w:rsid w:val="007B395C"/>
    <w:rsid w:val="007B716C"/>
    <w:rsid w:val="007B73EA"/>
    <w:rsid w:val="007C044E"/>
    <w:rsid w:val="007C31BC"/>
    <w:rsid w:val="007C6038"/>
    <w:rsid w:val="007D24CA"/>
    <w:rsid w:val="007D414A"/>
    <w:rsid w:val="007D4239"/>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E67"/>
    <w:rsid w:val="007F5A72"/>
    <w:rsid w:val="007F5B44"/>
    <w:rsid w:val="007F5D13"/>
    <w:rsid w:val="007F6604"/>
    <w:rsid w:val="0080106E"/>
    <w:rsid w:val="00801EED"/>
    <w:rsid w:val="008022CE"/>
    <w:rsid w:val="00803A3B"/>
    <w:rsid w:val="00804E36"/>
    <w:rsid w:val="0080796F"/>
    <w:rsid w:val="008113A2"/>
    <w:rsid w:val="0081369B"/>
    <w:rsid w:val="008140A4"/>
    <w:rsid w:val="0081704D"/>
    <w:rsid w:val="0082013D"/>
    <w:rsid w:val="00820BB8"/>
    <w:rsid w:val="0082153C"/>
    <w:rsid w:val="00824146"/>
    <w:rsid w:val="00824794"/>
    <w:rsid w:val="00827AA3"/>
    <w:rsid w:val="008315E5"/>
    <w:rsid w:val="008316A6"/>
    <w:rsid w:val="00831D18"/>
    <w:rsid w:val="0083443C"/>
    <w:rsid w:val="00834707"/>
    <w:rsid w:val="008359E9"/>
    <w:rsid w:val="00836F27"/>
    <w:rsid w:val="00840148"/>
    <w:rsid w:val="00841025"/>
    <w:rsid w:val="00841133"/>
    <w:rsid w:val="008426A4"/>
    <w:rsid w:val="00843ABF"/>
    <w:rsid w:val="008446A2"/>
    <w:rsid w:val="00844927"/>
    <w:rsid w:val="00845736"/>
    <w:rsid w:val="00845995"/>
    <w:rsid w:val="00845F94"/>
    <w:rsid w:val="00850597"/>
    <w:rsid w:val="008512D3"/>
    <w:rsid w:val="00852485"/>
    <w:rsid w:val="00852CEA"/>
    <w:rsid w:val="00853021"/>
    <w:rsid w:val="008537DF"/>
    <w:rsid w:val="008541A7"/>
    <w:rsid w:val="00854D0C"/>
    <w:rsid w:val="0085532A"/>
    <w:rsid w:val="00855924"/>
    <w:rsid w:val="00856177"/>
    <w:rsid w:val="008574BC"/>
    <w:rsid w:val="00857F74"/>
    <w:rsid w:val="008603F8"/>
    <w:rsid w:val="00860861"/>
    <w:rsid w:val="0086157E"/>
    <w:rsid w:val="008616B8"/>
    <w:rsid w:val="0086181A"/>
    <w:rsid w:val="008627A0"/>
    <w:rsid w:val="00864719"/>
    <w:rsid w:val="008654B4"/>
    <w:rsid w:val="00867ED7"/>
    <w:rsid w:val="00871D41"/>
    <w:rsid w:val="00873254"/>
    <w:rsid w:val="00873411"/>
    <w:rsid w:val="00873DB1"/>
    <w:rsid w:val="00873F1C"/>
    <w:rsid w:val="008751BF"/>
    <w:rsid w:val="00876DFD"/>
    <w:rsid w:val="00877C96"/>
    <w:rsid w:val="00880A59"/>
    <w:rsid w:val="00883BA7"/>
    <w:rsid w:val="00883CF9"/>
    <w:rsid w:val="00884AC1"/>
    <w:rsid w:val="008865A3"/>
    <w:rsid w:val="00887729"/>
    <w:rsid w:val="0089076F"/>
    <w:rsid w:val="0089649D"/>
    <w:rsid w:val="008965EF"/>
    <w:rsid w:val="008A0450"/>
    <w:rsid w:val="008A128C"/>
    <w:rsid w:val="008A1A35"/>
    <w:rsid w:val="008A3A46"/>
    <w:rsid w:val="008A3F11"/>
    <w:rsid w:val="008A413A"/>
    <w:rsid w:val="008B1FFF"/>
    <w:rsid w:val="008B28E9"/>
    <w:rsid w:val="008B44D6"/>
    <w:rsid w:val="008B45EF"/>
    <w:rsid w:val="008B56A6"/>
    <w:rsid w:val="008B6CA2"/>
    <w:rsid w:val="008C0E60"/>
    <w:rsid w:val="008C15F5"/>
    <w:rsid w:val="008C268D"/>
    <w:rsid w:val="008C338E"/>
    <w:rsid w:val="008C4437"/>
    <w:rsid w:val="008C6135"/>
    <w:rsid w:val="008C7D0C"/>
    <w:rsid w:val="008D086E"/>
    <w:rsid w:val="008D16D0"/>
    <w:rsid w:val="008D22E6"/>
    <w:rsid w:val="008D33CD"/>
    <w:rsid w:val="008D36A7"/>
    <w:rsid w:val="008D4B28"/>
    <w:rsid w:val="008D5E9F"/>
    <w:rsid w:val="008D5F9C"/>
    <w:rsid w:val="008D60F3"/>
    <w:rsid w:val="008D6302"/>
    <w:rsid w:val="008D64EB"/>
    <w:rsid w:val="008D6DD6"/>
    <w:rsid w:val="008D7DCC"/>
    <w:rsid w:val="008E0008"/>
    <w:rsid w:val="008E025A"/>
    <w:rsid w:val="008E1D54"/>
    <w:rsid w:val="008E21B7"/>
    <w:rsid w:val="008E2913"/>
    <w:rsid w:val="008E2F84"/>
    <w:rsid w:val="008E4B7D"/>
    <w:rsid w:val="008E57F7"/>
    <w:rsid w:val="008E6253"/>
    <w:rsid w:val="008E7E3F"/>
    <w:rsid w:val="008F1117"/>
    <w:rsid w:val="008F240A"/>
    <w:rsid w:val="008F4C35"/>
    <w:rsid w:val="008F599E"/>
    <w:rsid w:val="00900842"/>
    <w:rsid w:val="00900FD3"/>
    <w:rsid w:val="0090196F"/>
    <w:rsid w:val="00901B04"/>
    <w:rsid w:val="0090264F"/>
    <w:rsid w:val="00906A02"/>
    <w:rsid w:val="00907080"/>
    <w:rsid w:val="009072C5"/>
    <w:rsid w:val="009077B2"/>
    <w:rsid w:val="009077CA"/>
    <w:rsid w:val="009079CD"/>
    <w:rsid w:val="00907B51"/>
    <w:rsid w:val="00910C94"/>
    <w:rsid w:val="0091323D"/>
    <w:rsid w:val="00916958"/>
    <w:rsid w:val="00917663"/>
    <w:rsid w:val="009178C2"/>
    <w:rsid w:val="00917ABC"/>
    <w:rsid w:val="00920CFE"/>
    <w:rsid w:val="00921992"/>
    <w:rsid w:val="00922EFC"/>
    <w:rsid w:val="00923C7A"/>
    <w:rsid w:val="00925A11"/>
    <w:rsid w:val="00927FC5"/>
    <w:rsid w:val="00930639"/>
    <w:rsid w:val="00933692"/>
    <w:rsid w:val="00934BEB"/>
    <w:rsid w:val="00935624"/>
    <w:rsid w:val="00936142"/>
    <w:rsid w:val="00936A68"/>
    <w:rsid w:val="00937DDD"/>
    <w:rsid w:val="00942DD7"/>
    <w:rsid w:val="00943108"/>
    <w:rsid w:val="00946125"/>
    <w:rsid w:val="009467B6"/>
    <w:rsid w:val="0095170F"/>
    <w:rsid w:val="00952231"/>
    <w:rsid w:val="00952645"/>
    <w:rsid w:val="00952EED"/>
    <w:rsid w:val="0095470C"/>
    <w:rsid w:val="00954B80"/>
    <w:rsid w:val="0095554F"/>
    <w:rsid w:val="00960852"/>
    <w:rsid w:val="00961280"/>
    <w:rsid w:val="0096153B"/>
    <w:rsid w:val="00965CCC"/>
    <w:rsid w:val="00966429"/>
    <w:rsid w:val="00966FDC"/>
    <w:rsid w:val="00971129"/>
    <w:rsid w:val="00973CCE"/>
    <w:rsid w:val="00973F4D"/>
    <w:rsid w:val="009753F2"/>
    <w:rsid w:val="00976065"/>
    <w:rsid w:val="009771C9"/>
    <w:rsid w:val="00977D46"/>
    <w:rsid w:val="009802AE"/>
    <w:rsid w:val="00980CE7"/>
    <w:rsid w:val="00980F3D"/>
    <w:rsid w:val="00981681"/>
    <w:rsid w:val="00981AB0"/>
    <w:rsid w:val="00981CF6"/>
    <w:rsid w:val="00982142"/>
    <w:rsid w:val="009837EB"/>
    <w:rsid w:val="00984043"/>
    <w:rsid w:val="0098463E"/>
    <w:rsid w:val="00984B04"/>
    <w:rsid w:val="009915AE"/>
    <w:rsid w:val="00993983"/>
    <w:rsid w:val="0099450D"/>
    <w:rsid w:val="00995376"/>
    <w:rsid w:val="00996080"/>
    <w:rsid w:val="00997360"/>
    <w:rsid w:val="009A063B"/>
    <w:rsid w:val="009A0C65"/>
    <w:rsid w:val="009A294F"/>
    <w:rsid w:val="009A32D3"/>
    <w:rsid w:val="009A44C9"/>
    <w:rsid w:val="009A6CD7"/>
    <w:rsid w:val="009A771C"/>
    <w:rsid w:val="009B00BE"/>
    <w:rsid w:val="009B0818"/>
    <w:rsid w:val="009B3C53"/>
    <w:rsid w:val="009B4CB8"/>
    <w:rsid w:val="009B4F31"/>
    <w:rsid w:val="009B5BFC"/>
    <w:rsid w:val="009B7C03"/>
    <w:rsid w:val="009C163C"/>
    <w:rsid w:val="009C24B9"/>
    <w:rsid w:val="009C3E1C"/>
    <w:rsid w:val="009C3E2E"/>
    <w:rsid w:val="009C445B"/>
    <w:rsid w:val="009C5102"/>
    <w:rsid w:val="009C5155"/>
    <w:rsid w:val="009D04E3"/>
    <w:rsid w:val="009D0AD3"/>
    <w:rsid w:val="009D2C3C"/>
    <w:rsid w:val="009D3883"/>
    <w:rsid w:val="009D71EF"/>
    <w:rsid w:val="009E0821"/>
    <w:rsid w:val="009E0825"/>
    <w:rsid w:val="009E5310"/>
    <w:rsid w:val="009E53DC"/>
    <w:rsid w:val="009E7299"/>
    <w:rsid w:val="009F0696"/>
    <w:rsid w:val="009F099B"/>
    <w:rsid w:val="009F18F5"/>
    <w:rsid w:val="009F1C9F"/>
    <w:rsid w:val="009F2B83"/>
    <w:rsid w:val="009F3CFA"/>
    <w:rsid w:val="009F5DB1"/>
    <w:rsid w:val="009F6A30"/>
    <w:rsid w:val="009F6E4A"/>
    <w:rsid w:val="00A028DD"/>
    <w:rsid w:val="00A02B3A"/>
    <w:rsid w:val="00A04118"/>
    <w:rsid w:val="00A05690"/>
    <w:rsid w:val="00A0706A"/>
    <w:rsid w:val="00A103E5"/>
    <w:rsid w:val="00A104ED"/>
    <w:rsid w:val="00A10C39"/>
    <w:rsid w:val="00A11289"/>
    <w:rsid w:val="00A12397"/>
    <w:rsid w:val="00A124AD"/>
    <w:rsid w:val="00A12E38"/>
    <w:rsid w:val="00A13502"/>
    <w:rsid w:val="00A13E26"/>
    <w:rsid w:val="00A14761"/>
    <w:rsid w:val="00A15651"/>
    <w:rsid w:val="00A17C2D"/>
    <w:rsid w:val="00A17E13"/>
    <w:rsid w:val="00A213D2"/>
    <w:rsid w:val="00A22E25"/>
    <w:rsid w:val="00A22FA6"/>
    <w:rsid w:val="00A2506A"/>
    <w:rsid w:val="00A30133"/>
    <w:rsid w:val="00A302E4"/>
    <w:rsid w:val="00A30C2E"/>
    <w:rsid w:val="00A31FD7"/>
    <w:rsid w:val="00A32238"/>
    <w:rsid w:val="00A3301C"/>
    <w:rsid w:val="00A356B2"/>
    <w:rsid w:val="00A35B1E"/>
    <w:rsid w:val="00A37DD0"/>
    <w:rsid w:val="00A40627"/>
    <w:rsid w:val="00A41856"/>
    <w:rsid w:val="00A43FC3"/>
    <w:rsid w:val="00A4565C"/>
    <w:rsid w:val="00A45BBC"/>
    <w:rsid w:val="00A47C9C"/>
    <w:rsid w:val="00A5354E"/>
    <w:rsid w:val="00A547AC"/>
    <w:rsid w:val="00A5545B"/>
    <w:rsid w:val="00A55667"/>
    <w:rsid w:val="00A57579"/>
    <w:rsid w:val="00A616AB"/>
    <w:rsid w:val="00A6307B"/>
    <w:rsid w:val="00A63921"/>
    <w:rsid w:val="00A63A75"/>
    <w:rsid w:val="00A64D57"/>
    <w:rsid w:val="00A658F4"/>
    <w:rsid w:val="00A65992"/>
    <w:rsid w:val="00A6711B"/>
    <w:rsid w:val="00A71B81"/>
    <w:rsid w:val="00A723DA"/>
    <w:rsid w:val="00A72C7B"/>
    <w:rsid w:val="00A73786"/>
    <w:rsid w:val="00A73B7C"/>
    <w:rsid w:val="00A74FA3"/>
    <w:rsid w:val="00A75A0B"/>
    <w:rsid w:val="00A77EEA"/>
    <w:rsid w:val="00A82596"/>
    <w:rsid w:val="00A8271F"/>
    <w:rsid w:val="00A82D82"/>
    <w:rsid w:val="00A839CE"/>
    <w:rsid w:val="00A84D2F"/>
    <w:rsid w:val="00A852AF"/>
    <w:rsid w:val="00A85A4E"/>
    <w:rsid w:val="00A867BB"/>
    <w:rsid w:val="00A907B3"/>
    <w:rsid w:val="00A92043"/>
    <w:rsid w:val="00A924CB"/>
    <w:rsid w:val="00A92A8A"/>
    <w:rsid w:val="00A95B7C"/>
    <w:rsid w:val="00A9624E"/>
    <w:rsid w:val="00A967CB"/>
    <w:rsid w:val="00A96E11"/>
    <w:rsid w:val="00A97EBC"/>
    <w:rsid w:val="00AA140B"/>
    <w:rsid w:val="00AA18F1"/>
    <w:rsid w:val="00AA3C3E"/>
    <w:rsid w:val="00AA3DAE"/>
    <w:rsid w:val="00AA5DAE"/>
    <w:rsid w:val="00AA639D"/>
    <w:rsid w:val="00AA6642"/>
    <w:rsid w:val="00AB057C"/>
    <w:rsid w:val="00AB0FE4"/>
    <w:rsid w:val="00AB1079"/>
    <w:rsid w:val="00AB1924"/>
    <w:rsid w:val="00AB1E55"/>
    <w:rsid w:val="00AB26F2"/>
    <w:rsid w:val="00AB2AD0"/>
    <w:rsid w:val="00AB2F18"/>
    <w:rsid w:val="00AB4165"/>
    <w:rsid w:val="00AB5367"/>
    <w:rsid w:val="00AB5816"/>
    <w:rsid w:val="00AB5D26"/>
    <w:rsid w:val="00AB74A3"/>
    <w:rsid w:val="00AC0603"/>
    <w:rsid w:val="00AC1DBC"/>
    <w:rsid w:val="00AC1EDD"/>
    <w:rsid w:val="00AC236D"/>
    <w:rsid w:val="00AC45A8"/>
    <w:rsid w:val="00AD0208"/>
    <w:rsid w:val="00AD09AB"/>
    <w:rsid w:val="00AD3445"/>
    <w:rsid w:val="00AE2FE4"/>
    <w:rsid w:val="00AE309D"/>
    <w:rsid w:val="00AE4278"/>
    <w:rsid w:val="00AE45D7"/>
    <w:rsid w:val="00AE7CED"/>
    <w:rsid w:val="00AF267C"/>
    <w:rsid w:val="00AF5943"/>
    <w:rsid w:val="00AF6321"/>
    <w:rsid w:val="00AF6AC5"/>
    <w:rsid w:val="00AF6C68"/>
    <w:rsid w:val="00B00ABA"/>
    <w:rsid w:val="00B026C8"/>
    <w:rsid w:val="00B02E9E"/>
    <w:rsid w:val="00B03411"/>
    <w:rsid w:val="00B043F9"/>
    <w:rsid w:val="00B100F9"/>
    <w:rsid w:val="00B105D3"/>
    <w:rsid w:val="00B12747"/>
    <w:rsid w:val="00B12F97"/>
    <w:rsid w:val="00B14A5C"/>
    <w:rsid w:val="00B2137C"/>
    <w:rsid w:val="00B22390"/>
    <w:rsid w:val="00B24E87"/>
    <w:rsid w:val="00B304C9"/>
    <w:rsid w:val="00B32BBF"/>
    <w:rsid w:val="00B33FF2"/>
    <w:rsid w:val="00B3565D"/>
    <w:rsid w:val="00B37259"/>
    <w:rsid w:val="00B375C7"/>
    <w:rsid w:val="00B421D5"/>
    <w:rsid w:val="00B425AF"/>
    <w:rsid w:val="00B4510A"/>
    <w:rsid w:val="00B455D3"/>
    <w:rsid w:val="00B46220"/>
    <w:rsid w:val="00B4657E"/>
    <w:rsid w:val="00B469D8"/>
    <w:rsid w:val="00B46E6C"/>
    <w:rsid w:val="00B47146"/>
    <w:rsid w:val="00B5357B"/>
    <w:rsid w:val="00B53F23"/>
    <w:rsid w:val="00B54D8E"/>
    <w:rsid w:val="00B56812"/>
    <w:rsid w:val="00B572E3"/>
    <w:rsid w:val="00B57E5D"/>
    <w:rsid w:val="00B601A6"/>
    <w:rsid w:val="00B603F0"/>
    <w:rsid w:val="00B61132"/>
    <w:rsid w:val="00B61D43"/>
    <w:rsid w:val="00B620FE"/>
    <w:rsid w:val="00B6415F"/>
    <w:rsid w:val="00B644BC"/>
    <w:rsid w:val="00B65DE4"/>
    <w:rsid w:val="00B664AB"/>
    <w:rsid w:val="00B71872"/>
    <w:rsid w:val="00B71FAD"/>
    <w:rsid w:val="00B72B51"/>
    <w:rsid w:val="00B7326A"/>
    <w:rsid w:val="00B7475A"/>
    <w:rsid w:val="00B74D78"/>
    <w:rsid w:val="00B76194"/>
    <w:rsid w:val="00B77A38"/>
    <w:rsid w:val="00B77FB8"/>
    <w:rsid w:val="00B815CA"/>
    <w:rsid w:val="00B8200A"/>
    <w:rsid w:val="00B84C92"/>
    <w:rsid w:val="00B863D5"/>
    <w:rsid w:val="00B87017"/>
    <w:rsid w:val="00B90DED"/>
    <w:rsid w:val="00B943E6"/>
    <w:rsid w:val="00B95221"/>
    <w:rsid w:val="00B95483"/>
    <w:rsid w:val="00B968C7"/>
    <w:rsid w:val="00BA0C40"/>
    <w:rsid w:val="00BA1EA1"/>
    <w:rsid w:val="00BA2BBB"/>
    <w:rsid w:val="00BA3AC7"/>
    <w:rsid w:val="00BA68C9"/>
    <w:rsid w:val="00BB47B5"/>
    <w:rsid w:val="00BB4FAA"/>
    <w:rsid w:val="00BB58F1"/>
    <w:rsid w:val="00BB69E1"/>
    <w:rsid w:val="00BC05F0"/>
    <w:rsid w:val="00BC120E"/>
    <w:rsid w:val="00BC1490"/>
    <w:rsid w:val="00BC1986"/>
    <w:rsid w:val="00BC3E0B"/>
    <w:rsid w:val="00BC3E77"/>
    <w:rsid w:val="00BC54D1"/>
    <w:rsid w:val="00BC5503"/>
    <w:rsid w:val="00BC6631"/>
    <w:rsid w:val="00BD01F7"/>
    <w:rsid w:val="00BD3B77"/>
    <w:rsid w:val="00BD54A3"/>
    <w:rsid w:val="00BD7044"/>
    <w:rsid w:val="00BE0044"/>
    <w:rsid w:val="00BE158F"/>
    <w:rsid w:val="00BE2278"/>
    <w:rsid w:val="00BE2B27"/>
    <w:rsid w:val="00BE3B23"/>
    <w:rsid w:val="00BE4589"/>
    <w:rsid w:val="00BE64A0"/>
    <w:rsid w:val="00BF1893"/>
    <w:rsid w:val="00BF2868"/>
    <w:rsid w:val="00BF2B49"/>
    <w:rsid w:val="00BF5FA7"/>
    <w:rsid w:val="00BF7A0D"/>
    <w:rsid w:val="00C004B6"/>
    <w:rsid w:val="00C00EA7"/>
    <w:rsid w:val="00C02493"/>
    <w:rsid w:val="00C02B4E"/>
    <w:rsid w:val="00C034EE"/>
    <w:rsid w:val="00C041C1"/>
    <w:rsid w:val="00C04210"/>
    <w:rsid w:val="00C05071"/>
    <w:rsid w:val="00C058D9"/>
    <w:rsid w:val="00C0787B"/>
    <w:rsid w:val="00C0788E"/>
    <w:rsid w:val="00C12498"/>
    <w:rsid w:val="00C17BDE"/>
    <w:rsid w:val="00C200EC"/>
    <w:rsid w:val="00C20C4F"/>
    <w:rsid w:val="00C20E87"/>
    <w:rsid w:val="00C26E8A"/>
    <w:rsid w:val="00C3110F"/>
    <w:rsid w:val="00C33303"/>
    <w:rsid w:val="00C33566"/>
    <w:rsid w:val="00C363B3"/>
    <w:rsid w:val="00C364F0"/>
    <w:rsid w:val="00C40113"/>
    <w:rsid w:val="00C41BB8"/>
    <w:rsid w:val="00C42273"/>
    <w:rsid w:val="00C42BC4"/>
    <w:rsid w:val="00C45DA1"/>
    <w:rsid w:val="00C4784B"/>
    <w:rsid w:val="00C47D3C"/>
    <w:rsid w:val="00C5163F"/>
    <w:rsid w:val="00C520E9"/>
    <w:rsid w:val="00C523CA"/>
    <w:rsid w:val="00C527DD"/>
    <w:rsid w:val="00C53228"/>
    <w:rsid w:val="00C539B2"/>
    <w:rsid w:val="00C53C0C"/>
    <w:rsid w:val="00C55BDF"/>
    <w:rsid w:val="00C57106"/>
    <w:rsid w:val="00C571AF"/>
    <w:rsid w:val="00C57C9C"/>
    <w:rsid w:val="00C6133F"/>
    <w:rsid w:val="00C61A9D"/>
    <w:rsid w:val="00C63308"/>
    <w:rsid w:val="00C65CF8"/>
    <w:rsid w:val="00C67049"/>
    <w:rsid w:val="00C7037F"/>
    <w:rsid w:val="00C70897"/>
    <w:rsid w:val="00C70C99"/>
    <w:rsid w:val="00C7239A"/>
    <w:rsid w:val="00C728D4"/>
    <w:rsid w:val="00C7425A"/>
    <w:rsid w:val="00C80533"/>
    <w:rsid w:val="00C87027"/>
    <w:rsid w:val="00C91734"/>
    <w:rsid w:val="00C968EB"/>
    <w:rsid w:val="00C9712B"/>
    <w:rsid w:val="00CA013E"/>
    <w:rsid w:val="00CA21E1"/>
    <w:rsid w:val="00CA252B"/>
    <w:rsid w:val="00CA25E2"/>
    <w:rsid w:val="00CA3C6F"/>
    <w:rsid w:val="00CA4F87"/>
    <w:rsid w:val="00CA7396"/>
    <w:rsid w:val="00CA7DDF"/>
    <w:rsid w:val="00CB0D15"/>
    <w:rsid w:val="00CB2146"/>
    <w:rsid w:val="00CB2A30"/>
    <w:rsid w:val="00CB39A9"/>
    <w:rsid w:val="00CB3E30"/>
    <w:rsid w:val="00CB4A31"/>
    <w:rsid w:val="00CB4F29"/>
    <w:rsid w:val="00CB7814"/>
    <w:rsid w:val="00CC6313"/>
    <w:rsid w:val="00CD14A3"/>
    <w:rsid w:val="00CD3665"/>
    <w:rsid w:val="00CD424F"/>
    <w:rsid w:val="00CD4724"/>
    <w:rsid w:val="00CD4E4B"/>
    <w:rsid w:val="00CD619C"/>
    <w:rsid w:val="00CE103C"/>
    <w:rsid w:val="00CE2441"/>
    <w:rsid w:val="00CE6DAC"/>
    <w:rsid w:val="00CF2A4C"/>
    <w:rsid w:val="00CF53AE"/>
    <w:rsid w:val="00D02B41"/>
    <w:rsid w:val="00D06657"/>
    <w:rsid w:val="00D10966"/>
    <w:rsid w:val="00D15114"/>
    <w:rsid w:val="00D15C45"/>
    <w:rsid w:val="00D16234"/>
    <w:rsid w:val="00D16320"/>
    <w:rsid w:val="00D16417"/>
    <w:rsid w:val="00D16713"/>
    <w:rsid w:val="00D16E7E"/>
    <w:rsid w:val="00D203F6"/>
    <w:rsid w:val="00D23581"/>
    <w:rsid w:val="00D23A7E"/>
    <w:rsid w:val="00D240D2"/>
    <w:rsid w:val="00D25A12"/>
    <w:rsid w:val="00D31F5D"/>
    <w:rsid w:val="00D32A33"/>
    <w:rsid w:val="00D32BD7"/>
    <w:rsid w:val="00D34CA8"/>
    <w:rsid w:val="00D439BB"/>
    <w:rsid w:val="00D4515F"/>
    <w:rsid w:val="00D45B51"/>
    <w:rsid w:val="00D504E5"/>
    <w:rsid w:val="00D54FB2"/>
    <w:rsid w:val="00D57D24"/>
    <w:rsid w:val="00D601B7"/>
    <w:rsid w:val="00D61CD7"/>
    <w:rsid w:val="00D62302"/>
    <w:rsid w:val="00D64176"/>
    <w:rsid w:val="00D66507"/>
    <w:rsid w:val="00D66F4C"/>
    <w:rsid w:val="00D67AE0"/>
    <w:rsid w:val="00D72F44"/>
    <w:rsid w:val="00D73F25"/>
    <w:rsid w:val="00D74441"/>
    <w:rsid w:val="00D74F4D"/>
    <w:rsid w:val="00D754D1"/>
    <w:rsid w:val="00D75DFF"/>
    <w:rsid w:val="00D75F8E"/>
    <w:rsid w:val="00D7713E"/>
    <w:rsid w:val="00D77FC2"/>
    <w:rsid w:val="00D828C1"/>
    <w:rsid w:val="00D83DFA"/>
    <w:rsid w:val="00D84141"/>
    <w:rsid w:val="00D8425E"/>
    <w:rsid w:val="00D84CED"/>
    <w:rsid w:val="00D86967"/>
    <w:rsid w:val="00D93719"/>
    <w:rsid w:val="00D9423A"/>
    <w:rsid w:val="00D94AAE"/>
    <w:rsid w:val="00D95D9B"/>
    <w:rsid w:val="00D96118"/>
    <w:rsid w:val="00D97F92"/>
    <w:rsid w:val="00DA0064"/>
    <w:rsid w:val="00DA0D25"/>
    <w:rsid w:val="00DA127D"/>
    <w:rsid w:val="00DA1E6B"/>
    <w:rsid w:val="00DA21A4"/>
    <w:rsid w:val="00DA279C"/>
    <w:rsid w:val="00DA2DCC"/>
    <w:rsid w:val="00DA4678"/>
    <w:rsid w:val="00DB05AC"/>
    <w:rsid w:val="00DB06A3"/>
    <w:rsid w:val="00DB0E08"/>
    <w:rsid w:val="00DB0F50"/>
    <w:rsid w:val="00DB34F3"/>
    <w:rsid w:val="00DB3CD6"/>
    <w:rsid w:val="00DB6243"/>
    <w:rsid w:val="00DB6F0C"/>
    <w:rsid w:val="00DB70DC"/>
    <w:rsid w:val="00DB79B7"/>
    <w:rsid w:val="00DC0700"/>
    <w:rsid w:val="00DC582D"/>
    <w:rsid w:val="00DC75CE"/>
    <w:rsid w:val="00DD2798"/>
    <w:rsid w:val="00DD38BD"/>
    <w:rsid w:val="00DD5C83"/>
    <w:rsid w:val="00DD73A2"/>
    <w:rsid w:val="00DE008D"/>
    <w:rsid w:val="00DE1023"/>
    <w:rsid w:val="00DE12EF"/>
    <w:rsid w:val="00DE1526"/>
    <w:rsid w:val="00DE2569"/>
    <w:rsid w:val="00DE2F01"/>
    <w:rsid w:val="00DE413E"/>
    <w:rsid w:val="00DE4DB0"/>
    <w:rsid w:val="00DE5B60"/>
    <w:rsid w:val="00DE72BB"/>
    <w:rsid w:val="00DF0A93"/>
    <w:rsid w:val="00DF0EA3"/>
    <w:rsid w:val="00DF1859"/>
    <w:rsid w:val="00DF1F47"/>
    <w:rsid w:val="00DF25FC"/>
    <w:rsid w:val="00DF3E17"/>
    <w:rsid w:val="00DF46FF"/>
    <w:rsid w:val="00DF522F"/>
    <w:rsid w:val="00DF551D"/>
    <w:rsid w:val="00DF77AC"/>
    <w:rsid w:val="00DF7E0D"/>
    <w:rsid w:val="00E006BC"/>
    <w:rsid w:val="00E02A6D"/>
    <w:rsid w:val="00E0446D"/>
    <w:rsid w:val="00E04DE3"/>
    <w:rsid w:val="00E057B2"/>
    <w:rsid w:val="00E05FF3"/>
    <w:rsid w:val="00E10D5E"/>
    <w:rsid w:val="00E11288"/>
    <w:rsid w:val="00E13481"/>
    <w:rsid w:val="00E1433C"/>
    <w:rsid w:val="00E15446"/>
    <w:rsid w:val="00E16019"/>
    <w:rsid w:val="00E16B93"/>
    <w:rsid w:val="00E16FF3"/>
    <w:rsid w:val="00E21271"/>
    <w:rsid w:val="00E2288A"/>
    <w:rsid w:val="00E23003"/>
    <w:rsid w:val="00E246F3"/>
    <w:rsid w:val="00E24B43"/>
    <w:rsid w:val="00E31145"/>
    <w:rsid w:val="00E33196"/>
    <w:rsid w:val="00E33B40"/>
    <w:rsid w:val="00E34056"/>
    <w:rsid w:val="00E3456C"/>
    <w:rsid w:val="00E37CA7"/>
    <w:rsid w:val="00E37FED"/>
    <w:rsid w:val="00E4115A"/>
    <w:rsid w:val="00E42DE6"/>
    <w:rsid w:val="00E4384E"/>
    <w:rsid w:val="00E447C5"/>
    <w:rsid w:val="00E44DA4"/>
    <w:rsid w:val="00E54E30"/>
    <w:rsid w:val="00E55117"/>
    <w:rsid w:val="00E56232"/>
    <w:rsid w:val="00E61B2F"/>
    <w:rsid w:val="00E61C9D"/>
    <w:rsid w:val="00E6222A"/>
    <w:rsid w:val="00E62FFA"/>
    <w:rsid w:val="00E636CC"/>
    <w:rsid w:val="00E6370C"/>
    <w:rsid w:val="00E643DC"/>
    <w:rsid w:val="00E64622"/>
    <w:rsid w:val="00E65BF7"/>
    <w:rsid w:val="00E6626E"/>
    <w:rsid w:val="00E66A9B"/>
    <w:rsid w:val="00E66F9F"/>
    <w:rsid w:val="00E72578"/>
    <w:rsid w:val="00E737E4"/>
    <w:rsid w:val="00E775D4"/>
    <w:rsid w:val="00E800B5"/>
    <w:rsid w:val="00E82674"/>
    <w:rsid w:val="00E83860"/>
    <w:rsid w:val="00E85FB2"/>
    <w:rsid w:val="00E86955"/>
    <w:rsid w:val="00E86ECA"/>
    <w:rsid w:val="00E86FBE"/>
    <w:rsid w:val="00E87F92"/>
    <w:rsid w:val="00E90F48"/>
    <w:rsid w:val="00E92CBA"/>
    <w:rsid w:val="00E934FD"/>
    <w:rsid w:val="00E943CE"/>
    <w:rsid w:val="00E95790"/>
    <w:rsid w:val="00E95D80"/>
    <w:rsid w:val="00E97E25"/>
    <w:rsid w:val="00EA0AE0"/>
    <w:rsid w:val="00EA1B9F"/>
    <w:rsid w:val="00EA234F"/>
    <w:rsid w:val="00EA6A59"/>
    <w:rsid w:val="00EB01E8"/>
    <w:rsid w:val="00EB0275"/>
    <w:rsid w:val="00EB2FD6"/>
    <w:rsid w:val="00EB410E"/>
    <w:rsid w:val="00EB543A"/>
    <w:rsid w:val="00EB5C75"/>
    <w:rsid w:val="00EB6534"/>
    <w:rsid w:val="00EB6DD1"/>
    <w:rsid w:val="00EB7794"/>
    <w:rsid w:val="00EB78C0"/>
    <w:rsid w:val="00EC099B"/>
    <w:rsid w:val="00EC15E9"/>
    <w:rsid w:val="00EC18A3"/>
    <w:rsid w:val="00EC31B6"/>
    <w:rsid w:val="00EC5046"/>
    <w:rsid w:val="00EC5C42"/>
    <w:rsid w:val="00EC76CE"/>
    <w:rsid w:val="00ED1955"/>
    <w:rsid w:val="00ED23C9"/>
    <w:rsid w:val="00ED2E2A"/>
    <w:rsid w:val="00ED39D3"/>
    <w:rsid w:val="00ED3E95"/>
    <w:rsid w:val="00ED4F87"/>
    <w:rsid w:val="00ED692D"/>
    <w:rsid w:val="00ED7D99"/>
    <w:rsid w:val="00EE07E1"/>
    <w:rsid w:val="00EE14E5"/>
    <w:rsid w:val="00EE16B6"/>
    <w:rsid w:val="00EE2250"/>
    <w:rsid w:val="00EE4C1E"/>
    <w:rsid w:val="00EE5F43"/>
    <w:rsid w:val="00EE6D9C"/>
    <w:rsid w:val="00EE7DCE"/>
    <w:rsid w:val="00EF0A8D"/>
    <w:rsid w:val="00EF16A8"/>
    <w:rsid w:val="00EF1B2F"/>
    <w:rsid w:val="00EF3A31"/>
    <w:rsid w:val="00EF5F80"/>
    <w:rsid w:val="00F00A03"/>
    <w:rsid w:val="00F00C77"/>
    <w:rsid w:val="00F04DDB"/>
    <w:rsid w:val="00F05616"/>
    <w:rsid w:val="00F06F04"/>
    <w:rsid w:val="00F10551"/>
    <w:rsid w:val="00F11BB3"/>
    <w:rsid w:val="00F12070"/>
    <w:rsid w:val="00F15349"/>
    <w:rsid w:val="00F15F7A"/>
    <w:rsid w:val="00F22E70"/>
    <w:rsid w:val="00F2541C"/>
    <w:rsid w:val="00F25C50"/>
    <w:rsid w:val="00F262CE"/>
    <w:rsid w:val="00F2688E"/>
    <w:rsid w:val="00F3206C"/>
    <w:rsid w:val="00F32412"/>
    <w:rsid w:val="00F328EF"/>
    <w:rsid w:val="00F331E1"/>
    <w:rsid w:val="00F3375A"/>
    <w:rsid w:val="00F33E5B"/>
    <w:rsid w:val="00F34D79"/>
    <w:rsid w:val="00F34F8B"/>
    <w:rsid w:val="00F357EB"/>
    <w:rsid w:val="00F36FF5"/>
    <w:rsid w:val="00F37154"/>
    <w:rsid w:val="00F43910"/>
    <w:rsid w:val="00F4420D"/>
    <w:rsid w:val="00F45823"/>
    <w:rsid w:val="00F45AE4"/>
    <w:rsid w:val="00F50D63"/>
    <w:rsid w:val="00F556BD"/>
    <w:rsid w:val="00F557BD"/>
    <w:rsid w:val="00F618F7"/>
    <w:rsid w:val="00F625C3"/>
    <w:rsid w:val="00F6263E"/>
    <w:rsid w:val="00F632C7"/>
    <w:rsid w:val="00F639A8"/>
    <w:rsid w:val="00F645F1"/>
    <w:rsid w:val="00F65C2D"/>
    <w:rsid w:val="00F6626E"/>
    <w:rsid w:val="00F6683B"/>
    <w:rsid w:val="00F70CF8"/>
    <w:rsid w:val="00F71946"/>
    <w:rsid w:val="00F71FEE"/>
    <w:rsid w:val="00F72506"/>
    <w:rsid w:val="00F72DD5"/>
    <w:rsid w:val="00F737A3"/>
    <w:rsid w:val="00F73A55"/>
    <w:rsid w:val="00F801FA"/>
    <w:rsid w:val="00F8047F"/>
    <w:rsid w:val="00F814A1"/>
    <w:rsid w:val="00F82661"/>
    <w:rsid w:val="00F83473"/>
    <w:rsid w:val="00F84281"/>
    <w:rsid w:val="00F864D3"/>
    <w:rsid w:val="00F86B3E"/>
    <w:rsid w:val="00F871D4"/>
    <w:rsid w:val="00F871FE"/>
    <w:rsid w:val="00F92323"/>
    <w:rsid w:val="00F929EB"/>
    <w:rsid w:val="00F9591B"/>
    <w:rsid w:val="00FA1976"/>
    <w:rsid w:val="00FA361D"/>
    <w:rsid w:val="00FA4185"/>
    <w:rsid w:val="00FA4B95"/>
    <w:rsid w:val="00FA69E0"/>
    <w:rsid w:val="00FA6CA3"/>
    <w:rsid w:val="00FB17A5"/>
    <w:rsid w:val="00FB19FE"/>
    <w:rsid w:val="00FB20C3"/>
    <w:rsid w:val="00FB2398"/>
    <w:rsid w:val="00FB3DF0"/>
    <w:rsid w:val="00FB42E3"/>
    <w:rsid w:val="00FB5008"/>
    <w:rsid w:val="00FB6FC2"/>
    <w:rsid w:val="00FB771B"/>
    <w:rsid w:val="00FC0DB8"/>
    <w:rsid w:val="00FC1052"/>
    <w:rsid w:val="00FC1CF5"/>
    <w:rsid w:val="00FC2EF5"/>
    <w:rsid w:val="00FC311C"/>
    <w:rsid w:val="00FC3727"/>
    <w:rsid w:val="00FC479A"/>
    <w:rsid w:val="00FC57AD"/>
    <w:rsid w:val="00FC70BC"/>
    <w:rsid w:val="00FC7867"/>
    <w:rsid w:val="00FD138F"/>
    <w:rsid w:val="00FD27E5"/>
    <w:rsid w:val="00FD3F52"/>
    <w:rsid w:val="00FD48D4"/>
    <w:rsid w:val="00FD551F"/>
    <w:rsid w:val="00FD5A12"/>
    <w:rsid w:val="00FD7C9A"/>
    <w:rsid w:val="00FE10FE"/>
    <w:rsid w:val="00FE195C"/>
    <w:rsid w:val="00FE1AF9"/>
    <w:rsid w:val="00FE301B"/>
    <w:rsid w:val="00FE4632"/>
    <w:rsid w:val="00FE4D76"/>
    <w:rsid w:val="00FE4D83"/>
    <w:rsid w:val="00FE4F2D"/>
    <w:rsid w:val="00FE543D"/>
    <w:rsid w:val="00FF03A3"/>
    <w:rsid w:val="00FF13FA"/>
    <w:rsid w:val="00FF1601"/>
    <w:rsid w:val="00FF2E41"/>
    <w:rsid w:val="00FF34E7"/>
    <w:rsid w:val="00FF4CD1"/>
    <w:rsid w:val="00FF600B"/>
    <w:rsid w:val="00FF62D3"/>
    <w:rsid w:val="00FF6E7A"/>
    <w:rsid w:val="00FF6ED5"/>
    <w:rsid w:val="00FF7165"/>
    <w:rsid w:val="02C6AD4D"/>
    <w:rsid w:val="064154BB"/>
    <w:rsid w:val="0C9B2102"/>
    <w:rsid w:val="114F8D84"/>
    <w:rsid w:val="22FB145A"/>
    <w:rsid w:val="25157C8C"/>
    <w:rsid w:val="27FC1C79"/>
    <w:rsid w:val="32F4A1D1"/>
    <w:rsid w:val="52C91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425CA0"/>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425CA0"/>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semiHidden/>
    <w:unhideWhenUsed/>
    <w:rsid w:val="00016262"/>
  </w:style>
  <w:style w:type="character" w:customStyle="1" w:styleId="CommentTextChar">
    <w:name w:val="Comment Text Char"/>
    <w:basedOn w:val="DefaultParagraphFont"/>
    <w:link w:val="CommentText"/>
    <w:uiPriority w:val="99"/>
    <w:semiHidden/>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uiPriority w:val="39"/>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ascii="Times New Roman" w:hAnsi="Times New Roman" w:cs="Times New Roman"/>
      <w:sz w:val="20"/>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styleId="Title">
    <w:name w:val="Title"/>
    <w:basedOn w:val="Normal"/>
    <w:next w:val="Normal"/>
    <w:link w:val="TitleChar"/>
    <w:uiPriority w:val="10"/>
    <w:qFormat/>
    <w:rsid w:val="00AC2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36D"/>
    <w:rPr>
      <w:rFonts w:asciiTheme="majorHAnsi" w:eastAsiaTheme="majorEastAsia" w:hAnsiTheme="majorHAnsi" w:cstheme="majorBidi"/>
      <w:spacing w:val="-10"/>
      <w:kern w:val="28"/>
      <w:sz w:val="56"/>
      <w:szCs w:val="56"/>
    </w:rPr>
  </w:style>
  <w:style w:type="paragraph" w:styleId="Bibliography">
    <w:name w:val="Bibliography"/>
    <w:basedOn w:val="Normal"/>
    <w:next w:val="Normal"/>
    <w:uiPriority w:val="37"/>
    <w:unhideWhenUsed/>
    <w:rsid w:val="006664E0"/>
  </w:style>
  <w:style w:type="paragraph" w:customStyle="1" w:styleId="Doc-text2">
    <w:name w:val="Doc-text2"/>
    <w:basedOn w:val="Normal"/>
    <w:link w:val="Doc-text2Char"/>
    <w:qFormat/>
    <w:rsid w:val="002B2C52"/>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2B2C52"/>
    <w:rPr>
      <w:rFonts w:ascii="Arial" w:eastAsia="Times New Roman" w:hAnsi="Arial"/>
      <w:lang w:val="en-GB" w:eastAsia="ja-JP"/>
    </w:rPr>
  </w:style>
  <w:style w:type="paragraph" w:styleId="Footer">
    <w:name w:val="footer"/>
    <w:basedOn w:val="Normal"/>
    <w:link w:val="FooterChar"/>
    <w:uiPriority w:val="99"/>
    <w:semiHidden/>
    <w:unhideWhenUsed/>
    <w:rsid w:val="00FC2EF5"/>
    <w:pPr>
      <w:tabs>
        <w:tab w:val="center" w:pos="4513"/>
        <w:tab w:val="right" w:pos="9026"/>
      </w:tabs>
      <w:spacing w:after="0"/>
    </w:pPr>
  </w:style>
  <w:style w:type="character" w:customStyle="1" w:styleId="FooterChar">
    <w:name w:val="Footer Char"/>
    <w:basedOn w:val="DefaultParagraphFont"/>
    <w:link w:val="Footer"/>
    <w:uiPriority w:val="99"/>
    <w:semiHidden/>
    <w:rsid w:val="00FC2EF5"/>
    <w:rPr>
      <w:rFonts w:ascii="Times New Roman" w:eastAsia="SimSun" w:hAnsi="Times New Roman"/>
    </w:rPr>
  </w:style>
  <w:style w:type="character" w:styleId="UnresolvedMention">
    <w:name w:val="Unresolved Mention"/>
    <w:basedOn w:val="DefaultParagraphFont"/>
    <w:uiPriority w:val="99"/>
    <w:unhideWhenUsed/>
    <w:rsid w:val="00DF1859"/>
    <w:rPr>
      <w:color w:val="605E5C"/>
      <w:shd w:val="clear" w:color="auto" w:fill="E1DFDD"/>
    </w:rPr>
  </w:style>
  <w:style w:type="character" w:styleId="Mention">
    <w:name w:val="Mention"/>
    <w:basedOn w:val="DefaultParagraphFont"/>
    <w:uiPriority w:val="99"/>
    <w:unhideWhenUsed/>
    <w:rsid w:val="00DF1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298">
      <w:bodyDiv w:val="1"/>
      <w:marLeft w:val="0"/>
      <w:marRight w:val="0"/>
      <w:marTop w:val="0"/>
      <w:marBottom w:val="0"/>
      <w:divBdr>
        <w:top w:val="none" w:sz="0" w:space="0" w:color="auto"/>
        <w:left w:val="none" w:sz="0" w:space="0" w:color="auto"/>
        <w:bottom w:val="none" w:sz="0" w:space="0" w:color="auto"/>
        <w:right w:val="none" w:sz="0" w:space="0" w:color="auto"/>
      </w:divBdr>
    </w:div>
    <w:div w:id="246041459">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314072547">
      <w:bodyDiv w:val="1"/>
      <w:marLeft w:val="0"/>
      <w:marRight w:val="0"/>
      <w:marTop w:val="0"/>
      <w:marBottom w:val="0"/>
      <w:divBdr>
        <w:top w:val="none" w:sz="0" w:space="0" w:color="auto"/>
        <w:left w:val="none" w:sz="0" w:space="0" w:color="auto"/>
        <w:bottom w:val="none" w:sz="0" w:space="0" w:color="auto"/>
        <w:right w:val="none" w:sz="0" w:space="0" w:color="auto"/>
      </w:divBdr>
    </w:div>
    <w:div w:id="409235941">
      <w:bodyDiv w:val="1"/>
      <w:marLeft w:val="0"/>
      <w:marRight w:val="0"/>
      <w:marTop w:val="0"/>
      <w:marBottom w:val="0"/>
      <w:divBdr>
        <w:top w:val="none" w:sz="0" w:space="0" w:color="auto"/>
        <w:left w:val="none" w:sz="0" w:space="0" w:color="auto"/>
        <w:bottom w:val="none" w:sz="0" w:space="0" w:color="auto"/>
        <w:right w:val="none" w:sz="0" w:space="0" w:color="auto"/>
      </w:divBdr>
    </w:div>
    <w:div w:id="528493112">
      <w:bodyDiv w:val="1"/>
      <w:marLeft w:val="0"/>
      <w:marRight w:val="0"/>
      <w:marTop w:val="0"/>
      <w:marBottom w:val="0"/>
      <w:divBdr>
        <w:top w:val="none" w:sz="0" w:space="0" w:color="auto"/>
        <w:left w:val="none" w:sz="0" w:space="0" w:color="auto"/>
        <w:bottom w:val="none" w:sz="0" w:space="0" w:color="auto"/>
        <w:right w:val="none" w:sz="0" w:space="0" w:color="auto"/>
      </w:divBdr>
    </w:div>
    <w:div w:id="848761850">
      <w:bodyDiv w:val="1"/>
      <w:marLeft w:val="0"/>
      <w:marRight w:val="0"/>
      <w:marTop w:val="0"/>
      <w:marBottom w:val="0"/>
      <w:divBdr>
        <w:top w:val="none" w:sz="0" w:space="0" w:color="auto"/>
        <w:left w:val="none" w:sz="0" w:space="0" w:color="auto"/>
        <w:bottom w:val="none" w:sz="0" w:space="0" w:color="auto"/>
        <w:right w:val="none" w:sz="0" w:space="0" w:color="auto"/>
      </w:divBdr>
    </w:div>
    <w:div w:id="90868927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29641996">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75132945">
      <w:bodyDiv w:val="1"/>
      <w:marLeft w:val="0"/>
      <w:marRight w:val="0"/>
      <w:marTop w:val="0"/>
      <w:marBottom w:val="0"/>
      <w:divBdr>
        <w:top w:val="none" w:sz="0" w:space="0" w:color="auto"/>
        <w:left w:val="none" w:sz="0" w:space="0" w:color="auto"/>
        <w:bottom w:val="none" w:sz="0" w:space="0" w:color="auto"/>
        <w:right w:val="none" w:sz="0" w:space="0" w:color="auto"/>
      </w:divBdr>
    </w:div>
    <w:div w:id="1081021463">
      <w:bodyDiv w:val="1"/>
      <w:marLeft w:val="0"/>
      <w:marRight w:val="0"/>
      <w:marTop w:val="0"/>
      <w:marBottom w:val="0"/>
      <w:divBdr>
        <w:top w:val="none" w:sz="0" w:space="0" w:color="auto"/>
        <w:left w:val="none" w:sz="0" w:space="0" w:color="auto"/>
        <w:bottom w:val="none" w:sz="0" w:space="0" w:color="auto"/>
        <w:right w:val="none" w:sz="0" w:space="0" w:color="auto"/>
      </w:divBdr>
    </w:div>
    <w:div w:id="1355690877">
      <w:bodyDiv w:val="1"/>
      <w:marLeft w:val="0"/>
      <w:marRight w:val="0"/>
      <w:marTop w:val="0"/>
      <w:marBottom w:val="0"/>
      <w:divBdr>
        <w:top w:val="none" w:sz="0" w:space="0" w:color="auto"/>
        <w:left w:val="none" w:sz="0" w:space="0" w:color="auto"/>
        <w:bottom w:val="none" w:sz="0" w:space="0" w:color="auto"/>
        <w:right w:val="none" w:sz="0" w:space="0" w:color="auto"/>
      </w:divBdr>
      <w:divsChild>
        <w:div w:id="71122076">
          <w:marLeft w:val="0"/>
          <w:marRight w:val="0"/>
          <w:marTop w:val="0"/>
          <w:marBottom w:val="0"/>
          <w:divBdr>
            <w:top w:val="none" w:sz="0" w:space="0" w:color="auto"/>
            <w:left w:val="none" w:sz="0" w:space="0" w:color="auto"/>
            <w:bottom w:val="none" w:sz="0" w:space="0" w:color="auto"/>
            <w:right w:val="none" w:sz="0" w:space="0" w:color="auto"/>
          </w:divBdr>
        </w:div>
      </w:divsChild>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395347550">
      <w:bodyDiv w:val="1"/>
      <w:marLeft w:val="0"/>
      <w:marRight w:val="0"/>
      <w:marTop w:val="0"/>
      <w:marBottom w:val="0"/>
      <w:divBdr>
        <w:top w:val="none" w:sz="0" w:space="0" w:color="auto"/>
        <w:left w:val="none" w:sz="0" w:space="0" w:color="auto"/>
        <w:bottom w:val="none" w:sz="0" w:space="0" w:color="auto"/>
        <w:right w:val="none" w:sz="0" w:space="0" w:color="auto"/>
      </w:divBdr>
    </w:div>
    <w:div w:id="1625693075">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53505422">
      <w:bodyDiv w:val="1"/>
      <w:marLeft w:val="0"/>
      <w:marRight w:val="0"/>
      <w:marTop w:val="0"/>
      <w:marBottom w:val="0"/>
      <w:divBdr>
        <w:top w:val="none" w:sz="0" w:space="0" w:color="auto"/>
        <w:left w:val="none" w:sz="0" w:space="0" w:color="auto"/>
        <w:bottom w:val="none" w:sz="0" w:space="0" w:color="auto"/>
        <w:right w:val="none" w:sz="0" w:space="0" w:color="auto"/>
      </w:divBdr>
      <w:divsChild>
        <w:div w:id="509490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RAN2112e</b:Tag>
    <b:SourceType>ConferenceProceedings</b:SourceType>
    <b:Guid>{75298828-A4C7-438E-AB99-2B94CED0125F}</b:Guid>
    <b:Title>RAN2#112e, Chairman Notes</b:Title>
    <b:RefOrder>1</b:RefOrder>
  </b:Source>
  <b:Source>
    <b:Tag>SDTCGEmail</b:Tag>
    <b:SourceType>ConferenceProceedings</b:SourceType>
    <b:Guid>{35C7E9EA-0EBC-4B3C-AE4F-508EF6C43ED6}</b:Guid>
    <b:Title>R2-210xxxx, Report from email discussion [POST112-e][550][SDT] Further details of CG aspects (Lenovo)</b:Title>
    <b:RefOrder>2</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7DCD66F-936D-4EAF-B60A-EEA285AC64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C6FFF-2C04-435C-98CE-2B9B478C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4</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47</cp:revision>
  <dcterms:created xsi:type="dcterms:W3CDTF">2020-10-22T21:05:00Z</dcterms:created>
  <dcterms:modified xsi:type="dcterms:W3CDTF">2021-01-15T00:41:00Z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