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2E4C15" w14:textId="58DC2176" w:rsidR="009C540D" w:rsidRDefault="009C540D" w:rsidP="009C540D">
      <w:pPr>
        <w:pStyle w:val="CRCoverPage"/>
        <w:tabs>
          <w:tab w:val="right" w:pos="9026"/>
        </w:tabs>
        <w:spacing w:after="0"/>
        <w:rPr>
          <w:b/>
          <w:i/>
          <w:noProof/>
          <w:sz w:val="28"/>
        </w:rPr>
      </w:pPr>
      <w:bookmarkStart w:id="0" w:name="_Hlk53842779"/>
      <w:r w:rsidRPr="00E61CD4">
        <w:rPr>
          <w:b/>
          <w:noProof/>
          <w:sz w:val="24"/>
        </w:rPr>
        <w:t>3GPP TSG-RAN WG2 Meeting #</w:t>
      </w:r>
      <w:r w:rsidRPr="00EA4E60">
        <w:rPr>
          <w:b/>
          <w:noProof/>
          <w:sz w:val="24"/>
        </w:rPr>
        <w:t>11</w:t>
      </w:r>
      <w:r>
        <w:rPr>
          <w:b/>
          <w:noProof/>
          <w:sz w:val="24"/>
        </w:rPr>
        <w:t>3</w:t>
      </w:r>
      <w:r w:rsidRPr="00EA4E60">
        <w:rPr>
          <w:b/>
          <w:noProof/>
          <w:sz w:val="24"/>
        </w:rPr>
        <w:t>-e</w:t>
      </w:r>
      <w:r>
        <w:rPr>
          <w:b/>
          <w:i/>
          <w:noProof/>
          <w:sz w:val="28"/>
        </w:rPr>
        <w:tab/>
      </w:r>
      <w:r w:rsidR="00BE084A" w:rsidRPr="00BE084A">
        <w:rPr>
          <w:b/>
          <w:i/>
          <w:noProof/>
          <w:sz w:val="28"/>
        </w:rPr>
        <w:t>R2-2100367</w:t>
      </w:r>
    </w:p>
    <w:p w14:paraId="0C29C475" w14:textId="77777777" w:rsidR="009C540D" w:rsidRDefault="009C540D" w:rsidP="009C540D">
      <w:pPr>
        <w:pStyle w:val="CRCoverPage"/>
        <w:outlineLvl w:val="0"/>
        <w:rPr>
          <w:b/>
          <w:noProof/>
          <w:sz w:val="24"/>
        </w:rPr>
      </w:pPr>
      <w:r w:rsidRPr="00114F90">
        <w:rPr>
          <w:b/>
          <w:noProof/>
          <w:sz w:val="24"/>
          <w:lang w:val="en-US"/>
        </w:rPr>
        <w:t>Online, Jan 25 – Feb 5, 2021</w:t>
      </w:r>
      <w:r w:rsidRPr="00797661">
        <w:rPr>
          <w:b/>
          <w:noProof/>
          <w:sz w:val="24"/>
          <w:lang w:val="en-US"/>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r>
        <w:rPr>
          <w:i/>
          <w:lang w:eastAsia="ko-KR"/>
        </w:rPr>
        <w:tab/>
      </w:r>
      <w:r>
        <w:rPr>
          <w:i/>
          <w:lang w:eastAsia="ko-KR"/>
        </w:rPr>
        <w:tab/>
      </w:r>
      <w:r>
        <w:rPr>
          <w:i/>
          <w:sz w:val="11"/>
          <w:szCs w:val="11"/>
          <w:lang w:eastAsia="ko-KR"/>
        </w:rPr>
        <w:t xml:space="preserve"> </w:t>
      </w:r>
    </w:p>
    <w:p w14:paraId="396275AD" w14:textId="77777777" w:rsidR="009C540D" w:rsidRDefault="009C540D" w:rsidP="00AB47F8">
      <w:pPr>
        <w:pStyle w:val="CRCoverPage"/>
        <w:rPr>
          <w:rFonts w:cs="Arial"/>
          <w:b/>
          <w:bCs/>
          <w:sz w:val="24"/>
          <w:lang w:val="en-US"/>
        </w:rPr>
      </w:pPr>
    </w:p>
    <w:p w14:paraId="11493808" w14:textId="77777777" w:rsidR="00AB47F8" w:rsidRPr="009B04CE" w:rsidRDefault="00AB47F8" w:rsidP="00AB47F8">
      <w:pPr>
        <w:pStyle w:val="CRCoverPage"/>
        <w:rPr>
          <w:rFonts w:eastAsia="SimSun"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131357">
        <w:rPr>
          <w:rFonts w:cs="Arial"/>
          <w:b/>
          <w:bCs/>
          <w:sz w:val="24"/>
          <w:lang w:val="en-US"/>
        </w:rPr>
        <w:t>8.6.</w:t>
      </w:r>
      <w:r w:rsidR="009C540D">
        <w:rPr>
          <w:rFonts w:cs="Arial"/>
          <w:b/>
          <w:bCs/>
          <w:sz w:val="24"/>
          <w:lang w:val="en-US"/>
        </w:rPr>
        <w:t>4</w:t>
      </w:r>
    </w:p>
    <w:p w14:paraId="40F737A4" w14:textId="77777777" w:rsidR="00AB47F8" w:rsidRPr="00242FBB" w:rsidRDefault="00AB47F8" w:rsidP="00AB47F8">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r>
      <w:r>
        <w:rPr>
          <w:rFonts w:ascii="Arial" w:hAnsi="Arial" w:cs="Arial"/>
          <w:b/>
          <w:bCs/>
          <w:sz w:val="24"/>
        </w:rPr>
        <w:tab/>
      </w:r>
      <w:r w:rsidRPr="00242FBB">
        <w:rPr>
          <w:rFonts w:ascii="Arial" w:hAnsi="Arial" w:cs="Arial"/>
          <w:b/>
          <w:bCs/>
          <w:sz w:val="24"/>
        </w:rPr>
        <w:t>Intel</w:t>
      </w:r>
      <w:r w:rsidRPr="00242FBB">
        <w:rPr>
          <w:rFonts w:ascii="Arial" w:hAnsi="Arial" w:cs="Arial"/>
          <w:b/>
          <w:bCs/>
          <w:sz w:val="24"/>
          <w:lang w:eastAsia="zh-CN"/>
        </w:rPr>
        <w:t xml:space="preserve"> Corporation</w:t>
      </w:r>
    </w:p>
    <w:p w14:paraId="671E52E9" w14:textId="2D33CC79" w:rsidR="00AB47F8" w:rsidRPr="00594D7E" w:rsidRDefault="00AB47F8" w:rsidP="00AB47F8">
      <w:pPr>
        <w:tabs>
          <w:tab w:val="left" w:pos="2127"/>
        </w:tabs>
        <w:ind w:left="2125" w:hangingChars="882" w:hanging="2125"/>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54120A" w:rsidRPr="0054120A">
        <w:rPr>
          <w:rFonts w:ascii="Arial" w:hAnsi="Arial" w:cs="Arial"/>
          <w:b/>
          <w:bCs/>
          <w:sz w:val="24"/>
        </w:rPr>
        <w:t>Fallback, RACH resource partitioning and identification of SDT access</w:t>
      </w:r>
      <w:bookmarkStart w:id="1" w:name="_GoBack"/>
      <w:bookmarkEnd w:id="1"/>
      <w:r>
        <w:rPr>
          <w:rFonts w:ascii="Arial" w:hAnsi="Arial" w:cs="Arial"/>
          <w:b/>
          <w:bCs/>
          <w:sz w:val="24"/>
        </w:rPr>
        <w:t xml:space="preserve"> </w:t>
      </w:r>
    </w:p>
    <w:p w14:paraId="115FA7AA" w14:textId="77777777" w:rsidR="00AB47F8" w:rsidRPr="00242FBB" w:rsidRDefault="00AB47F8" w:rsidP="00AB47F8">
      <w:pPr>
        <w:pBdr>
          <w:bottom w:val="single" w:sz="6" w:space="1" w:color="auto"/>
        </w:pBd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t>Discussion and Decision</w:t>
      </w:r>
    </w:p>
    <w:p w14:paraId="1DAFD145" w14:textId="78B9B9ED" w:rsidR="00AB47F8" w:rsidRDefault="00AB47F8" w:rsidP="00AB47F8">
      <w:pPr>
        <w:pStyle w:val="Heading1"/>
      </w:pPr>
      <w:r w:rsidRPr="0064252A">
        <w:rPr>
          <w:lang w:val="en-US"/>
        </w:rPr>
        <w:t>Introduction</w:t>
      </w:r>
    </w:p>
    <w:bookmarkEnd w:id="0"/>
    <w:p w14:paraId="7CFBF37E" w14:textId="3907DD13" w:rsidR="00681090" w:rsidRDefault="0072256C">
      <w:r>
        <w:t xml:space="preserve">This document discusses aspects of SDT that are specific to RACH access and where the access can be in a new cell.  Selection between 2 step and 4 step RACH is discussed.  Consequences of not providing dedicated RACH resource for SDT in terms of </w:t>
      </w:r>
      <w:r w:rsidR="00F04F74">
        <w:t xml:space="preserve">need for </w:t>
      </w:r>
      <w:r>
        <w:t xml:space="preserve">additional </w:t>
      </w:r>
      <w:r w:rsidR="00F04F74">
        <w:t xml:space="preserve">SDT </w:t>
      </w:r>
      <w:r>
        <w:t xml:space="preserve">indication in </w:t>
      </w:r>
      <w:proofErr w:type="spellStart"/>
      <w:r>
        <w:t>msg</w:t>
      </w:r>
      <w:proofErr w:type="spellEnd"/>
      <w:r>
        <w:t xml:space="preserve"> 3</w:t>
      </w:r>
      <w:r w:rsidR="00431A1B">
        <w:t xml:space="preserve"> is evaluated</w:t>
      </w:r>
      <w:r w:rsidR="00F04F74">
        <w:t>.  Fallback to Connected scenarios specific to RACH access is discussed here (other Fallback scenarios are discusse</w:t>
      </w:r>
      <w:r w:rsidR="00F04F74" w:rsidRPr="00D42B11">
        <w:t>d in [</w:t>
      </w:r>
      <w:r w:rsidR="008B0CCD" w:rsidRPr="00D42B11">
        <w:t>1</w:t>
      </w:r>
      <w:r w:rsidR="00F04F74" w:rsidRPr="00D42B11">
        <w:t>]</w:t>
      </w:r>
      <w:r w:rsidR="00431A1B" w:rsidRPr="00D42B11">
        <w:t>)</w:t>
      </w:r>
      <w:r w:rsidR="00F04F74" w:rsidRPr="00D42B11">
        <w:t xml:space="preserve">. </w:t>
      </w:r>
    </w:p>
    <w:p w14:paraId="2F67AC63" w14:textId="6238DBE7" w:rsidR="003D231B" w:rsidRDefault="00264269" w:rsidP="00264269">
      <w:pPr>
        <w:pStyle w:val="Heading1"/>
      </w:pPr>
      <w:r>
        <w:t>Discussion</w:t>
      </w:r>
    </w:p>
    <w:p w14:paraId="6785E496" w14:textId="77777777" w:rsidR="00610C70" w:rsidRDefault="00610C70" w:rsidP="00610C70">
      <w:pPr>
        <w:pStyle w:val="Heading2"/>
      </w:pPr>
      <w:r>
        <w:t xml:space="preserve">Need for dedicated RACH resource for SDT </w:t>
      </w:r>
    </w:p>
    <w:p w14:paraId="169F4914" w14:textId="77777777" w:rsidR="00610C70" w:rsidRDefault="00610C70" w:rsidP="00610C70">
      <w:r>
        <w:t>RAN2 agreed that specifications support dedicated RACH resource for SDT but it is FFS that is the only option supported by specifications – that is, whether specifications also allow use of common RACH resources for SDT and other access.  The use of a dedicated RACH partition for SDT can be inefficient as it cannot benefit from the statistical multiplexing of the different RACH access in the same space.  Hence the consequences of not providing a dedicated RACH resource for SDT should be discussed.</w:t>
      </w:r>
    </w:p>
    <w:p w14:paraId="77C33E08" w14:textId="77777777" w:rsidR="00610C70" w:rsidRDefault="00610C70" w:rsidP="00610C70">
      <w:r>
        <w:t xml:space="preserve">There are two primary motivations for dedicated RACH resource for SDT: one is to allow the network to provide a larger grant for </w:t>
      </w:r>
      <w:proofErr w:type="spellStart"/>
      <w:r>
        <w:t>msg</w:t>
      </w:r>
      <w:proofErr w:type="spellEnd"/>
      <w:r>
        <w:t xml:space="preserve"> 3.  Another is the need for network to identify an SDT access at the time of message 3.    </w:t>
      </w:r>
    </w:p>
    <w:p w14:paraId="182FBAD6" w14:textId="77777777" w:rsidR="00610C70" w:rsidRDefault="00610C70" w:rsidP="00610C70">
      <w:pPr>
        <w:pStyle w:val="Heading3"/>
      </w:pPr>
      <w:r>
        <w:t xml:space="preserve">Larger </w:t>
      </w:r>
      <w:proofErr w:type="spellStart"/>
      <w:r>
        <w:t>msg</w:t>
      </w:r>
      <w:proofErr w:type="spellEnd"/>
      <w:r>
        <w:t xml:space="preserve"> 3 grant for SDT for 4 step RACH: </w:t>
      </w:r>
    </w:p>
    <w:p w14:paraId="7A1F5604" w14:textId="101024FE" w:rsidR="00610C70" w:rsidRDefault="00610C70" w:rsidP="00610C70">
      <w:r>
        <w:t>While it could be useful in certain scenarios to provide a larger grant specifically for SDT, it is not essential for all cases.  For example, the network could provide the larger grant f</w:t>
      </w:r>
      <w:r w:rsidR="41ACBCE9">
        <w:t>o</w:t>
      </w:r>
      <w:r>
        <w:t xml:space="preserve">r </w:t>
      </w:r>
      <w:proofErr w:type="spellStart"/>
      <w:r>
        <w:t>msg</w:t>
      </w:r>
      <w:proofErr w:type="spellEnd"/>
      <w:r>
        <w:t xml:space="preserve"> 3 if it is possible for the cell type for all UEs.  Alternatively, it could reuse the current preamble group B to provide the larger message size also for SDT.  Either way, from the signalling point of view, </w:t>
      </w:r>
      <w:r w:rsidR="002F4949">
        <w:t xml:space="preserve">specifications should support </w:t>
      </w:r>
      <w:r>
        <w:t xml:space="preserve">flexibility </w:t>
      </w:r>
      <w:r w:rsidR="000F10BC">
        <w:t xml:space="preserve">RACH configurations </w:t>
      </w:r>
      <w:r>
        <w:t xml:space="preserve">for all network deployment options – those that want to provide dedicated resource for SDT for larger </w:t>
      </w:r>
      <w:proofErr w:type="spellStart"/>
      <w:r>
        <w:t>msg</w:t>
      </w:r>
      <w:proofErr w:type="spellEnd"/>
      <w:r>
        <w:t xml:space="preserve"> 3 size for SDT, those that want to use a common resource for all UEs, those that want to re-use the preamble group B to provide a larger </w:t>
      </w:r>
      <w:proofErr w:type="spellStart"/>
      <w:r>
        <w:t>msg</w:t>
      </w:r>
      <w:proofErr w:type="spellEnd"/>
      <w:r>
        <w:t xml:space="preserve"> 3 size.  </w:t>
      </w:r>
    </w:p>
    <w:p w14:paraId="1F33D316" w14:textId="46D42BE7" w:rsidR="00610C70" w:rsidRDefault="00610C70" w:rsidP="00610C70">
      <w:pPr>
        <w:pStyle w:val="NO"/>
      </w:pPr>
      <w:r>
        <w:t xml:space="preserve">Supporting a field for RACH configuration for SDT provides good network implementation flexibility and can cater for both common and dedicated </w:t>
      </w:r>
      <w:r w:rsidR="00273909">
        <w:t xml:space="preserve">SDT </w:t>
      </w:r>
      <w:r>
        <w:t>RACH resource.</w:t>
      </w:r>
    </w:p>
    <w:p w14:paraId="2235C1BE" w14:textId="77777777" w:rsidR="00610C70" w:rsidRDefault="00610C70" w:rsidP="00610C70">
      <w:r>
        <w:t xml:space="preserve">A consequence of not providing a dedicated RACH configuration for SDT is that it will not be possible for network to identify this access is for SDT  even after reception of CCCH </w:t>
      </w:r>
      <w:proofErr w:type="spellStart"/>
      <w:r>
        <w:t>msg</w:t>
      </w:r>
      <w:proofErr w:type="spellEnd"/>
      <w:r>
        <w:t xml:space="preserve"> 3 unless CCCH message itself carries some form of an SDT indication.  But is it essential to identify SDT access at CCCH </w:t>
      </w:r>
      <w:proofErr w:type="spellStart"/>
      <w:r>
        <w:t>msg</w:t>
      </w:r>
      <w:proofErr w:type="spellEnd"/>
      <w:r>
        <w:t xml:space="preserve"> 3?  </w:t>
      </w:r>
    </w:p>
    <w:p w14:paraId="03566C32" w14:textId="5667EC34" w:rsidR="00610C70" w:rsidRDefault="00610C70" w:rsidP="00610C70">
      <w:r>
        <w:lastRenderedPageBreak/>
        <w:t xml:space="preserve">If the network had provided larger </w:t>
      </w:r>
      <w:proofErr w:type="spellStart"/>
      <w:r>
        <w:t>msg</w:t>
      </w:r>
      <w:proofErr w:type="spellEnd"/>
      <w:r>
        <w:t xml:space="preserve"> 3 size than the CCCH message, UE can include data or BSR to indicate that there is more data and hence network can be made aware that the access is for SDT and no additional signalling is needed.  The only scenario where this will not be possible is</w:t>
      </w:r>
      <w:r w:rsidR="00153B05">
        <w:t>,</w:t>
      </w:r>
      <w:r>
        <w:t xml:space="preserve"> when the network uses a common resource and also provides the exact </w:t>
      </w:r>
      <w:proofErr w:type="spellStart"/>
      <w:r>
        <w:t>msg</w:t>
      </w:r>
      <w:proofErr w:type="spellEnd"/>
      <w:r>
        <w:t xml:space="preserve"> 3 grant to fit the CCCH message.  In this case, the network will not know whether to move the UE to CONNECTED or whether to provide UL for SDT.  The benefit of this particular deployment option is </w:t>
      </w:r>
      <w:r w:rsidR="008F7E46">
        <w:t xml:space="preserve">small </w:t>
      </w:r>
      <w:r>
        <w:t xml:space="preserve">as SDT is really useful only when network can provide larger UL resource.  </w:t>
      </w:r>
    </w:p>
    <w:p w14:paraId="2581694C" w14:textId="66BCDDD1" w:rsidR="00610C70" w:rsidRDefault="00610C70" w:rsidP="00610C70">
      <w:pPr>
        <w:pStyle w:val="NO"/>
      </w:pPr>
      <w:r>
        <w:t xml:space="preserve">The only scenario where </w:t>
      </w:r>
      <w:r w:rsidR="00667D8D">
        <w:t>it</w:t>
      </w:r>
      <w:r>
        <w:t xml:space="preserve"> will not be possible </w:t>
      </w:r>
      <w:r w:rsidR="00667D8D">
        <w:t xml:space="preserve">to identify SDT access </w:t>
      </w:r>
      <w:r>
        <w:t xml:space="preserve">is when the network uses a common RACH resource and also provides the exact </w:t>
      </w:r>
      <w:proofErr w:type="spellStart"/>
      <w:r>
        <w:t>msg</w:t>
      </w:r>
      <w:proofErr w:type="spellEnd"/>
      <w:r>
        <w:t xml:space="preserve"> 3 grant to fit the CCCH message.   The usefulness of this scenario is minimal.</w:t>
      </w:r>
    </w:p>
    <w:p w14:paraId="70B145C0" w14:textId="77777777" w:rsidR="00610C70" w:rsidRDefault="00610C70" w:rsidP="00610C70">
      <w:r>
        <w:t>It is proposed to discuss whether this scenario should be supported.</w:t>
      </w:r>
    </w:p>
    <w:p w14:paraId="5BCDB8FB" w14:textId="3CD753DF" w:rsidR="00610C70" w:rsidRDefault="00610C70" w:rsidP="00610C70">
      <w:pPr>
        <w:pStyle w:val="NP"/>
      </w:pPr>
      <w:r>
        <w:t xml:space="preserve">Discuss whether the scenario where the network uses a common RACH resource and also provides the exact </w:t>
      </w:r>
      <w:proofErr w:type="spellStart"/>
      <w:r>
        <w:t>msg</w:t>
      </w:r>
      <w:proofErr w:type="spellEnd"/>
      <w:r>
        <w:t xml:space="preserve"> 3 grant to fit the CCCH message</w:t>
      </w:r>
      <w:r w:rsidR="00462AC3">
        <w:t xml:space="preserve"> should be supported</w:t>
      </w:r>
      <w:r>
        <w:t>.</w:t>
      </w:r>
    </w:p>
    <w:p w14:paraId="7CECE821" w14:textId="1F95C051" w:rsidR="006E6D33" w:rsidRDefault="009668E8" w:rsidP="009668E8">
      <w:pPr>
        <w:pStyle w:val="Heading3"/>
      </w:pPr>
      <w:r>
        <w:t>CCCH message 3</w:t>
      </w:r>
    </w:p>
    <w:p w14:paraId="7E3E541D" w14:textId="68C0F3F1" w:rsidR="00610C70" w:rsidRDefault="00610C70" w:rsidP="00610C70">
      <w:r>
        <w:t>If it is necessary to support this scenario</w:t>
      </w:r>
      <w:r w:rsidR="00C3732E">
        <w:t xml:space="preserve"> in the above proposal</w:t>
      </w:r>
      <w:r>
        <w:t>, some mechanism will be needed to indicate to the network that the access is for SDT.  There are several options:</w:t>
      </w:r>
    </w:p>
    <w:p w14:paraId="382DE20F" w14:textId="77777777" w:rsidR="00610C70" w:rsidRDefault="00610C70" w:rsidP="00610C70">
      <w:pPr>
        <w:pStyle w:val="ListParagraph"/>
        <w:numPr>
          <w:ilvl w:val="0"/>
          <w:numId w:val="7"/>
        </w:numPr>
      </w:pPr>
      <w:r>
        <w:t>Define a new message instead of Resume Request</w:t>
      </w:r>
    </w:p>
    <w:p w14:paraId="5346274D" w14:textId="77777777" w:rsidR="00610C70" w:rsidRDefault="00610C70" w:rsidP="00610C70">
      <w:pPr>
        <w:pStyle w:val="ListParagraph"/>
        <w:numPr>
          <w:ilvl w:val="0"/>
          <w:numId w:val="7"/>
        </w:numPr>
      </w:pPr>
      <w:r>
        <w:t>Use a cause value in the Resume request</w:t>
      </w:r>
    </w:p>
    <w:p w14:paraId="455E843F" w14:textId="77777777" w:rsidR="00610C70" w:rsidRDefault="00610C70" w:rsidP="00610C70">
      <w:pPr>
        <w:pStyle w:val="ListParagraph"/>
        <w:numPr>
          <w:ilvl w:val="0"/>
          <w:numId w:val="7"/>
        </w:numPr>
      </w:pPr>
      <w:r>
        <w:t>Use the spare bit in Resume request</w:t>
      </w:r>
    </w:p>
    <w:p w14:paraId="56044578" w14:textId="142D1B11" w:rsidR="00610C70" w:rsidRDefault="00610C70" w:rsidP="00610C70">
      <w:r>
        <w:t xml:space="preserve">Since there is only one spare bit in Resume Request, its use should be avoided if other solutions are possible.  Defining a new </w:t>
      </w:r>
      <w:r w:rsidR="00DE106A">
        <w:t xml:space="preserve">CCCH1 </w:t>
      </w:r>
      <w:r>
        <w:t xml:space="preserve">message is possible </w:t>
      </w:r>
      <w:r w:rsidR="00DE106A">
        <w:t xml:space="preserve">(there are </w:t>
      </w:r>
      <w:r w:rsidR="00DF4EF2">
        <w:t xml:space="preserve">three spares currently) to support larger </w:t>
      </w:r>
      <w:r w:rsidR="006E6D33">
        <w:t xml:space="preserve">64 bit messages </w:t>
      </w:r>
      <w:r>
        <w:t>but perhaps an overkill if a new cause value can be used.</w:t>
      </w:r>
    </w:p>
    <w:p w14:paraId="7CE9EB99" w14:textId="77777777" w:rsidR="00610C70" w:rsidRDefault="00610C70" w:rsidP="00610C70">
      <w:r>
        <w:t>There are 5 spare cause values available.  However a consequence of using one of the spare cause values for SDT is that it will not be possible to indicate one of the current causes and SDT at the same time.  Looking at the existing cause values:</w:t>
      </w:r>
    </w:p>
    <w:p w14:paraId="35005913" w14:textId="77777777" w:rsidR="00610C70" w:rsidRPr="004F132C" w:rsidRDefault="00610C70" w:rsidP="00610C70">
      <w:pPr>
        <w:pStyle w:val="PL"/>
      </w:pPr>
      <w:r w:rsidRPr="004F132C">
        <w:t>ResumeCause ::=             ENUMERATED {emergency, highPriorityAccess, mt-Access, mo-Signalling,</w:t>
      </w:r>
    </w:p>
    <w:p w14:paraId="6965F78E" w14:textId="77777777" w:rsidR="00610C70" w:rsidRPr="004F132C" w:rsidRDefault="00610C70" w:rsidP="00610C70">
      <w:pPr>
        <w:pStyle w:val="PL"/>
      </w:pPr>
      <w:r w:rsidRPr="004F132C">
        <w:t xml:space="preserve">                                        mo-Data, mo-VoiceCall, mo-VideoCall, mo-SMS, rna-Update, mps-PriorityAccess,</w:t>
      </w:r>
    </w:p>
    <w:p w14:paraId="07D6F1A2" w14:textId="77777777" w:rsidR="00610C70" w:rsidRPr="004F132C" w:rsidRDefault="00610C70" w:rsidP="00610C70">
      <w:pPr>
        <w:pStyle w:val="PL"/>
      </w:pPr>
      <w:r w:rsidRPr="004F132C">
        <w:t xml:space="preserve">                                        mcs-PriorityAccess, spare1, spare2, spare3, spare4, spare5 }</w:t>
      </w:r>
    </w:p>
    <w:p w14:paraId="5C008EAB" w14:textId="77777777" w:rsidR="00610C70" w:rsidRDefault="00610C70" w:rsidP="00610C70">
      <w:r>
        <w:t>Since SDT can be used only for an existing DRB, it is not expected to use SDT to start a voice/video/emergency/</w:t>
      </w:r>
      <w:proofErr w:type="spellStart"/>
      <w:r>
        <w:t>highpriority</w:t>
      </w:r>
      <w:proofErr w:type="spellEnd"/>
      <w:r>
        <w:t xml:space="preserve"> call.  And since SDT will not be used in response to Paging, </w:t>
      </w:r>
      <w:proofErr w:type="spellStart"/>
      <w:r>
        <w:t>mt</w:t>
      </w:r>
      <w:proofErr w:type="spellEnd"/>
      <w:r>
        <w:t>-access also cannot apply.  RNA update also doesn’t apply for SDT.  Mo-</w:t>
      </w:r>
      <w:proofErr w:type="spellStart"/>
      <w:r>
        <w:t>sms</w:t>
      </w:r>
      <w:proofErr w:type="spellEnd"/>
      <w:r>
        <w:t xml:space="preserve"> might be a relevant and the consequences of losing that indication need further evaluation and in worst case, two spare values, one for </w:t>
      </w:r>
      <w:proofErr w:type="spellStart"/>
      <w:r>
        <w:t>mo</w:t>
      </w:r>
      <w:proofErr w:type="spellEnd"/>
      <w:r>
        <w:t xml:space="preserve">-data and </w:t>
      </w:r>
      <w:proofErr w:type="spellStart"/>
      <w:r>
        <w:t>mo-sms</w:t>
      </w:r>
      <w:proofErr w:type="spellEnd"/>
      <w:r>
        <w:t xml:space="preserve"> would be needed. It hence seems feasible to use spare cause values to indicate SDT.</w:t>
      </w:r>
    </w:p>
    <w:p w14:paraId="1C6E2684" w14:textId="28FC9EC7" w:rsidR="00610C70" w:rsidRPr="007C077B" w:rsidRDefault="00610C70" w:rsidP="00610C70">
      <w:pPr>
        <w:pStyle w:val="NP"/>
      </w:pPr>
      <w:r>
        <w:t xml:space="preserve">If the scenario in proposal </w:t>
      </w:r>
      <w:r w:rsidR="003C1D85">
        <w:t xml:space="preserve">1 </w:t>
      </w:r>
      <w:r>
        <w:t>should be supported, then one of the existing spare cause values is used to indicate SDT access.</w:t>
      </w:r>
    </w:p>
    <w:p w14:paraId="48C85B1D" w14:textId="193DDDA3" w:rsidR="00610C70" w:rsidRDefault="00610C70" w:rsidP="00610C70">
      <w:r>
        <w:t xml:space="preserve">There are two Resume request messages defined today – </w:t>
      </w:r>
      <w:proofErr w:type="spellStart"/>
      <w:r>
        <w:t>ResumeRequest</w:t>
      </w:r>
      <w:proofErr w:type="spellEnd"/>
      <w:r>
        <w:t xml:space="preserve"> and ResumeRequest1.  The choice between them is signalled in SIB1 and is applicable for all UEs for all accesses in the cell.  The difference between them is that ResumeRequest1 is larger to include the full I-RNTI (40bits) while Resume Request uses short I-RNTI (24bits).  Since SDT is likely to occur frequently, the UE may not have moved very far from the previous access and it could be sufficient to use short I-RNTI to uniquely identify the UE context in the network.  Hence it might be sufficient to use the shorter </w:t>
      </w:r>
      <w:proofErr w:type="spellStart"/>
      <w:r>
        <w:t>ResumeRequest</w:t>
      </w:r>
      <w:proofErr w:type="spellEnd"/>
      <w:r>
        <w:t xml:space="preserve"> for SDT giving more space for the user data.  However, the network might still want to use the full I-RNTI for normal Resume messages.  To provide this flexibility, an additional bit in SIB</w:t>
      </w:r>
      <w:r w:rsidR="00A57671">
        <w:t>1</w:t>
      </w:r>
      <w:r>
        <w:t xml:space="preserve"> can indicate whether UE should use the full I-RNTI or short I-RNTI for SDT access.  </w:t>
      </w:r>
    </w:p>
    <w:p w14:paraId="495C341D" w14:textId="77777777" w:rsidR="00610C70" w:rsidRPr="00D856BE" w:rsidRDefault="00610C70" w:rsidP="00610C70">
      <w:pPr>
        <w:pStyle w:val="NP"/>
      </w:pPr>
      <w:r w:rsidRPr="00D42B11">
        <w:t>Introduce an additional bit in SIB1 to indicate whether UE should use the full I-RNTI or short I-RNTI for SDT.</w:t>
      </w:r>
    </w:p>
    <w:p w14:paraId="7148086F" w14:textId="77777777" w:rsidR="00610C70" w:rsidRPr="00B90C25" w:rsidRDefault="00610C70" w:rsidP="00610C70">
      <w:r>
        <w:t xml:space="preserve">This behaviour could also provide a differentiation between regular access and SDT access without using a cause value.  </w:t>
      </w:r>
    </w:p>
    <w:p w14:paraId="0C1EB8A5" w14:textId="70E902EA" w:rsidR="002C466C" w:rsidRDefault="003B6358" w:rsidP="00260339">
      <w:pPr>
        <w:pStyle w:val="Heading2"/>
      </w:pPr>
      <w:r>
        <w:t xml:space="preserve">Fallback scenarios specific to RACH access </w:t>
      </w:r>
    </w:p>
    <w:p w14:paraId="00E4986B" w14:textId="77777777" w:rsidR="003B6358" w:rsidRDefault="003B6358" w:rsidP="003B6358">
      <w:pPr>
        <w:spacing w:after="120"/>
        <w:jc w:val="both"/>
      </w:pPr>
      <w:r>
        <w:t>Fallback from 2 step RACH to 4 step RACH  is supported in Rel-16.  As this procedure is unchanged from using 2 step RACH for SDT, the fallback from 2 step to 4 step RACH for SDT should continue to be supported.</w:t>
      </w:r>
    </w:p>
    <w:p w14:paraId="5CB7F0D3" w14:textId="77777777" w:rsidR="003B6358" w:rsidRDefault="003B6358" w:rsidP="003B6358">
      <w:pPr>
        <w:pStyle w:val="NP"/>
      </w:pPr>
      <w:r>
        <w:t xml:space="preserve">Fallback from 2-step RACH for SDT to 4-step RACH for SDT is supported.  </w:t>
      </w:r>
    </w:p>
    <w:p w14:paraId="528FA6F5" w14:textId="77777777" w:rsidR="00D4139F" w:rsidRDefault="00D4139F" w:rsidP="00D4139F">
      <w:pPr>
        <w:spacing w:after="120"/>
        <w:jc w:val="both"/>
      </w:pPr>
      <w:r>
        <w:t xml:space="preserve">If UE were to start access for SDT-RACH via 2-step RACH, the need for an optimisation that supports a combined fallback scenario to 4-step RACH with Resume/Setup should be further discussed (i.e. when </w:t>
      </w:r>
      <w:proofErr w:type="spellStart"/>
      <w:r>
        <w:t>gNB</w:t>
      </w:r>
      <w:proofErr w:type="spellEnd"/>
      <w:r>
        <w:t xml:space="preserve"> can decode preamble but cannot decode the associated PUSCH included in </w:t>
      </w:r>
      <w:proofErr w:type="spellStart"/>
      <w:r>
        <w:t>Msg.A</w:t>
      </w:r>
      <w:proofErr w:type="spellEnd"/>
      <w:r>
        <w:t xml:space="preserve">). </w:t>
      </w:r>
    </w:p>
    <w:p w14:paraId="6C04D8B2" w14:textId="77777777" w:rsidR="00D4139F" w:rsidRDefault="00D4139F" w:rsidP="00D4139F">
      <w:pPr>
        <w:spacing w:after="120"/>
        <w:jc w:val="both"/>
        <w:rPr>
          <w:lang w:eastAsia="x-none"/>
        </w:rPr>
      </w:pPr>
      <w:r>
        <w:t>Without this optimisation and in case a simultaneous fall back to 4 step and Resume/SETUP is required, it has to be done over two steps – first a fallback from 2 step RACH using SDT to 4 step RACH and a subsequent fall back to Resume/SETUP.  The other advantage of the combined fallback is avoiding sending the 1</w:t>
      </w:r>
      <w:r w:rsidRPr="0DD80EB9">
        <w:rPr>
          <w:vertAlign w:val="superscript"/>
        </w:rPr>
        <w:t>st</w:t>
      </w:r>
      <w:r>
        <w:t xml:space="preserve"> UL data multiple times for Setup. Without this optimisation for Setup, UE sends </w:t>
      </w:r>
      <w:proofErr w:type="spellStart"/>
      <w:r w:rsidRPr="0DD80EB9">
        <w:rPr>
          <w:i/>
          <w:iCs/>
        </w:rPr>
        <w:t>RRCResumeRequest</w:t>
      </w:r>
      <w:proofErr w:type="spellEnd"/>
      <w:r>
        <w:t xml:space="preserve"> and the data the  1</w:t>
      </w:r>
      <w:r w:rsidRPr="0DD80EB9">
        <w:rPr>
          <w:vertAlign w:val="superscript"/>
        </w:rPr>
        <w:t>st</w:t>
      </w:r>
      <w:r>
        <w:t xml:space="preserve"> time via </w:t>
      </w:r>
      <w:proofErr w:type="spellStart"/>
      <w:r>
        <w:t>Msg.A</w:t>
      </w:r>
      <w:proofErr w:type="spellEnd"/>
      <w:r>
        <w:t xml:space="preserve"> (but the data decoding fails and </w:t>
      </w:r>
      <w:proofErr w:type="spellStart"/>
      <w:r>
        <w:t>gNB</w:t>
      </w:r>
      <w:proofErr w:type="spellEnd"/>
      <w:r>
        <w:t xml:space="preserve"> triggers fallback to 4-step RACH); subsequently, UE repeats </w:t>
      </w:r>
      <w:proofErr w:type="spellStart"/>
      <w:r w:rsidRPr="0DD80EB9">
        <w:rPr>
          <w:i/>
          <w:iCs/>
        </w:rPr>
        <w:t>RRCResumeRequest</w:t>
      </w:r>
      <w:proofErr w:type="spellEnd"/>
      <w:r>
        <w:t xml:space="preserve"> and the data 2</w:t>
      </w:r>
      <w:r w:rsidRPr="0DD80EB9">
        <w:rPr>
          <w:vertAlign w:val="superscript"/>
        </w:rPr>
        <w:t>nd</w:t>
      </w:r>
      <w:r>
        <w:t xml:space="preserve"> time via Msg.3 (but </w:t>
      </w:r>
      <w:proofErr w:type="spellStart"/>
      <w:r>
        <w:t>gNB</w:t>
      </w:r>
      <w:proofErr w:type="spellEnd"/>
      <w:r>
        <w:t xml:space="preserve"> responds with </w:t>
      </w:r>
      <w:proofErr w:type="spellStart"/>
      <w:r w:rsidRPr="0DD80EB9">
        <w:rPr>
          <w:i/>
          <w:iCs/>
        </w:rPr>
        <w:t>RRCSetup</w:t>
      </w:r>
      <w:proofErr w:type="spellEnd"/>
      <w:r w:rsidRPr="0DD80EB9">
        <w:rPr>
          <w:i/>
          <w:iCs/>
        </w:rPr>
        <w:t xml:space="preserve"> </w:t>
      </w:r>
      <w:r>
        <w:t>and discards user data); UE repeats the data the 3</w:t>
      </w:r>
      <w:r w:rsidRPr="0DD80EB9">
        <w:rPr>
          <w:vertAlign w:val="superscript"/>
        </w:rPr>
        <w:t>rd</w:t>
      </w:r>
      <w:r>
        <w:t xml:space="preserve"> time (where the data is sent after establishing the new RRC connection).  However with the combined fallback, the UE only sends the 1</w:t>
      </w:r>
      <w:r w:rsidRPr="0DD80EB9">
        <w:rPr>
          <w:vertAlign w:val="superscript"/>
        </w:rPr>
        <w:t>st</w:t>
      </w:r>
      <w:r>
        <w:t xml:space="preserve"> UL data twice (as Msg.3 would not include data because the fallback is to 4-step RACH not using SDT). </w:t>
      </w:r>
    </w:p>
    <w:p w14:paraId="10FA20C0" w14:textId="77777777" w:rsidR="00D4139F" w:rsidRPr="00BE6772" w:rsidRDefault="00D4139F" w:rsidP="00D4139F">
      <w:pPr>
        <w:pStyle w:val="NO"/>
      </w:pPr>
      <w:r>
        <w:t xml:space="preserve">For SDT with 2 step RACH, if the network wants to fallback to 4 step RACH and use RRC Resume/Setup, there will be additional delay and data duplication caused by first fallback to 4 step RACH and then fallback to Resume/Setup. </w:t>
      </w:r>
    </w:p>
    <w:p w14:paraId="66C7116E" w14:textId="77777777" w:rsidR="00D4139F" w:rsidRDefault="00D4139F" w:rsidP="00D4139F">
      <w:r>
        <w:t>For this case, it needs to be further discussed how to differentiate between a fall back from 2 step to 4 step RACH and the combined fallback from 2-step RACH using SDT to 4-step RACH  with RRC Resume/</w:t>
      </w:r>
      <w:r w:rsidRPr="4DFC8F5D">
        <w:rPr>
          <w:i/>
          <w:iCs/>
        </w:rPr>
        <w:t>Setup</w:t>
      </w:r>
      <w:r>
        <w:t xml:space="preserve">. In other words, how does the </w:t>
      </w:r>
      <w:proofErr w:type="spellStart"/>
      <w:r>
        <w:t>gNB</w:t>
      </w:r>
      <w:proofErr w:type="spellEnd"/>
      <w:r>
        <w:t xml:space="preserve"> indicate to the UE whether to continue with SDT after fallback to 4-step RA. A simple way to do this can be by including an explicit indication within the </w:t>
      </w:r>
      <w:proofErr w:type="spellStart"/>
      <w:r w:rsidRPr="000B2923">
        <w:rPr>
          <w:i/>
          <w:iCs/>
        </w:rPr>
        <w:t>fallbackRAR</w:t>
      </w:r>
      <w:proofErr w:type="spellEnd"/>
      <w:r>
        <w:t>, e.g. by using a reserve bit.</w:t>
      </w:r>
    </w:p>
    <w:p w14:paraId="7DF4A530" w14:textId="77777777" w:rsidR="00D4139F" w:rsidRPr="009621B0" w:rsidRDefault="00D4139F" w:rsidP="00D4139F">
      <w:pPr>
        <w:pStyle w:val="NP"/>
      </w:pPr>
      <w:r>
        <w:t>Discuss whether to also support the optimised combined fallback from 2-step RACH using SDT to 4-step RACH  with RRC Resume/</w:t>
      </w:r>
      <w:r w:rsidRPr="71ED6377">
        <w:rPr>
          <w:i/>
          <w:iCs/>
        </w:rPr>
        <w:t>Setup</w:t>
      </w:r>
      <w:r>
        <w:t xml:space="preserve">; and </w:t>
      </w:r>
      <w:r>
        <w:rPr>
          <w:i/>
          <w:iCs/>
        </w:rPr>
        <w:t xml:space="preserve"> </w:t>
      </w:r>
      <w:r>
        <w:t xml:space="preserve">whether to use an explicit indication within </w:t>
      </w:r>
      <w:proofErr w:type="spellStart"/>
      <w:r w:rsidRPr="000B2923">
        <w:rPr>
          <w:i/>
          <w:iCs/>
        </w:rPr>
        <w:t>fallbackRAR</w:t>
      </w:r>
      <w:proofErr w:type="spellEnd"/>
      <w:r>
        <w:t xml:space="preserve"> of </w:t>
      </w:r>
      <w:proofErr w:type="spellStart"/>
      <w:r>
        <w:t>MsgB</w:t>
      </w:r>
      <w:proofErr w:type="spellEnd"/>
      <w:r>
        <w:t xml:space="preserve"> to inform the UE which fallback option to use.</w:t>
      </w:r>
    </w:p>
    <w:p w14:paraId="12BF35C7" w14:textId="77777777" w:rsidR="002C466C" w:rsidRPr="002C466C" w:rsidRDefault="002C466C" w:rsidP="00260339"/>
    <w:p w14:paraId="61DFB7C1" w14:textId="77777777" w:rsidR="004D49D2" w:rsidRDefault="004D49D2" w:rsidP="004D49D2">
      <w:pPr>
        <w:pStyle w:val="Heading2"/>
      </w:pPr>
      <w:r>
        <w:t>User plane handling with and without anchor relocation</w:t>
      </w:r>
    </w:p>
    <w:p w14:paraId="5E995269" w14:textId="77777777" w:rsidR="004D49D2" w:rsidRDefault="004D49D2" w:rsidP="004D49D2">
      <w:r>
        <w:t xml:space="preserve">The UE context in the DU is released when the UE goes into INACTIVE.  A new DU context is initialised when the UE starts an SDT session based on configuration from the CU.  This handling is the same irrespective of whether the CU context is anchored or relocated.  At the start of an SDT session, the RLC entity should be created in the UE.  During the transfer of data packets of an SDT session, the RLC state should be maintained to allow RLC re-segmentation and retransmission.  </w:t>
      </w:r>
    </w:p>
    <w:p w14:paraId="3AFB642E" w14:textId="77777777" w:rsidR="004D49D2" w:rsidRDefault="004D49D2" w:rsidP="004D49D2">
      <w:r>
        <w:t xml:space="preserve">Since the PDCP entity in the network side in the CU-UP is not released during INACTIVE, the PDCP entity in the UE is also maintained.  If the UE is performing SDT in another CU-UP, the CU-UP context may be relocated to the new CU-UP.  With and without relocation, the PDCP SN are maintained where applicable during a new SDT session, similar to handover.   </w:t>
      </w:r>
    </w:p>
    <w:p w14:paraId="3DA4B5FE" w14:textId="77777777" w:rsidR="00EC4AC3" w:rsidRDefault="004D49D2" w:rsidP="00EC4AC3">
      <w:r>
        <w:t xml:space="preserve">Whether to perform anchor relocation or not is a network decision taken after the network receives UE </w:t>
      </w:r>
      <w:proofErr w:type="spellStart"/>
      <w:r>
        <w:t>msg</w:t>
      </w:r>
      <w:proofErr w:type="spellEnd"/>
      <w:r>
        <w:t xml:space="preserve"> 3/A.  As the UE may not be aware of whether the network will perform anchor relocation at the time it sends the SDT data, the UE behaviour has to be the same with and without anchor relocation.  </w:t>
      </w:r>
      <w:r w:rsidR="00EC4AC3">
        <w:t xml:space="preserve"> Subsequent to the anchor relocation, the network may provide a different configuration but this UE behaviour is based on the configuration parameters rather than whether the context is relocated or not.  </w:t>
      </w:r>
    </w:p>
    <w:p w14:paraId="64AE31D6" w14:textId="77777777" w:rsidR="00EB07D0" w:rsidRDefault="004D49D2" w:rsidP="00BB1A69">
      <w:pPr>
        <w:pStyle w:val="NP"/>
      </w:pPr>
      <w:r>
        <w:t>The UE behaviour is the same with and without anchor relocation</w:t>
      </w:r>
      <w:r w:rsidR="001E6721">
        <w:t xml:space="preserve"> (that is, the anchor </w:t>
      </w:r>
      <w:r w:rsidR="00FD5E3B">
        <w:t>relocation is transparent to the UE).</w:t>
      </w:r>
    </w:p>
    <w:p w14:paraId="56232445" w14:textId="5A345328" w:rsidR="004D49D2" w:rsidRDefault="00610C70" w:rsidP="00610C70">
      <w:pPr>
        <w:pStyle w:val="Heading1"/>
      </w:pPr>
      <w:r>
        <w:t>Summary and proposals</w:t>
      </w:r>
    </w:p>
    <w:p w14:paraId="33FDFC71" w14:textId="6ADE36CF" w:rsidR="00431A1B" w:rsidRDefault="00431A1B" w:rsidP="00431A1B">
      <w:r>
        <w:t xml:space="preserve">This document discussed aspects of SDT that are specific to RACH access and where the access can be in a new cell.  Selection between 2 step and 4 step RACH is discussed.  Consequences of not providing dedicated RACH resource for SDT in terms of need for additional SDT indication in </w:t>
      </w:r>
      <w:proofErr w:type="spellStart"/>
      <w:r>
        <w:t>msg</w:t>
      </w:r>
      <w:proofErr w:type="spellEnd"/>
      <w:r>
        <w:t xml:space="preserve"> 3 is evaluated.  Fallback to Connected scenarios specific to RACH access is discussed here (other Fallback scenarios are discussed in </w:t>
      </w:r>
      <w:r w:rsidRPr="00D42B11">
        <w:t>[</w:t>
      </w:r>
      <w:r w:rsidR="00BC4E97" w:rsidRPr="00D42B11">
        <w:t>1</w:t>
      </w:r>
      <w:r w:rsidRPr="00D42B11">
        <w:t>]).</w:t>
      </w:r>
      <w:r>
        <w:t xml:space="preserve">  </w:t>
      </w:r>
      <w:r w:rsidR="004D6B15">
        <w:t>RAN2 aspects with regard to context relocation or anchoring is discussed</w:t>
      </w:r>
      <w:r>
        <w:t>.  The following observations and proposals were made.</w:t>
      </w:r>
    </w:p>
    <w:p w14:paraId="26793297" w14:textId="0BCE173C" w:rsidR="00BC4E97" w:rsidRDefault="001D009B" w:rsidP="00BC4E97">
      <w:r w:rsidRPr="001D009B">
        <w:rPr>
          <w:b/>
          <w:bCs/>
        </w:rPr>
        <w:t>Observation 1:</w:t>
      </w:r>
      <w:r w:rsidR="00BC4E97">
        <w:tab/>
        <w:t>Supporting a field for RACH configuration for SDT provides good network implementation flexibility and can cater for both common and dedicated SDT RACH resource.</w:t>
      </w:r>
    </w:p>
    <w:p w14:paraId="12969BC8" w14:textId="3F2012CF" w:rsidR="00BC4E97" w:rsidRDefault="001D009B" w:rsidP="00BC4E97">
      <w:r w:rsidRPr="001D009B">
        <w:rPr>
          <w:b/>
          <w:bCs/>
        </w:rPr>
        <w:t>Observation 2:</w:t>
      </w:r>
      <w:r w:rsidR="00BC4E97">
        <w:tab/>
        <w:t xml:space="preserve">The only scenario where it will not be possible to identify SDT access is when the network uses a common RACH resource and also provides the exact </w:t>
      </w:r>
      <w:proofErr w:type="spellStart"/>
      <w:r w:rsidR="00BC4E97">
        <w:t>msg</w:t>
      </w:r>
      <w:proofErr w:type="spellEnd"/>
      <w:r w:rsidR="00BC4E97">
        <w:t xml:space="preserve"> 3 grant to fit the CCCH message.   The usefulness of this scenario is minimal.</w:t>
      </w:r>
    </w:p>
    <w:p w14:paraId="36E301BA" w14:textId="5938FBAC" w:rsidR="00BC4E97" w:rsidRDefault="001D009B" w:rsidP="00BC4E97">
      <w:r w:rsidRPr="001D009B">
        <w:rPr>
          <w:b/>
          <w:bCs/>
        </w:rPr>
        <w:t>Proposal 1:</w:t>
      </w:r>
      <w:r w:rsidR="00BC4E97">
        <w:tab/>
        <w:t xml:space="preserve">Discuss whether the scenario where the network uses a common RACH resource and also provides the exact </w:t>
      </w:r>
      <w:proofErr w:type="spellStart"/>
      <w:r w:rsidR="00BC4E97">
        <w:t>msg</w:t>
      </w:r>
      <w:proofErr w:type="spellEnd"/>
      <w:r w:rsidR="00BC4E97">
        <w:t xml:space="preserve"> 3 grant to fit the CCCH message should be supported.</w:t>
      </w:r>
    </w:p>
    <w:p w14:paraId="3DC60DA5" w14:textId="3046CFBE" w:rsidR="00BC4E97" w:rsidRDefault="001D009B" w:rsidP="00BC4E97">
      <w:r w:rsidRPr="001D009B">
        <w:rPr>
          <w:b/>
          <w:bCs/>
        </w:rPr>
        <w:t>Proposal 2:</w:t>
      </w:r>
      <w:r w:rsidR="00BC4E97">
        <w:tab/>
        <w:t>If the scenario in proposal 1 should be supported, then one of the existing spare cause values is used to indicate SDT access.</w:t>
      </w:r>
    </w:p>
    <w:p w14:paraId="72063AF2" w14:textId="0399482F" w:rsidR="00BC4E97" w:rsidRDefault="001D009B" w:rsidP="00BC4E97">
      <w:r w:rsidRPr="001D009B">
        <w:rPr>
          <w:b/>
          <w:bCs/>
        </w:rPr>
        <w:t>Proposal 3:</w:t>
      </w:r>
      <w:r w:rsidR="00BC4E97">
        <w:tab/>
        <w:t>Introduce an additional bit in SIB1 to indicate whether UE should use the full I-RNTI or short I-RNTI for SDT.</w:t>
      </w:r>
    </w:p>
    <w:p w14:paraId="7410451B" w14:textId="751DF2EA" w:rsidR="00BC4E97" w:rsidRDefault="001D009B" w:rsidP="00BC4E97">
      <w:r w:rsidRPr="001D009B">
        <w:rPr>
          <w:b/>
          <w:bCs/>
        </w:rPr>
        <w:t>Proposal 4:</w:t>
      </w:r>
      <w:r w:rsidR="00BC4E97">
        <w:tab/>
        <w:t xml:space="preserve">Fallback from 2-step RACH for SDT to 4-step RACH for SDT is supported.  </w:t>
      </w:r>
    </w:p>
    <w:p w14:paraId="2F380BEE" w14:textId="5D04EC79" w:rsidR="00BC4E97" w:rsidRDefault="001D009B" w:rsidP="00BC4E97">
      <w:r w:rsidRPr="001D009B">
        <w:rPr>
          <w:b/>
          <w:bCs/>
        </w:rPr>
        <w:t>Observation 3:</w:t>
      </w:r>
      <w:r w:rsidR="00BC4E97">
        <w:tab/>
        <w:t xml:space="preserve">For SDT with 2 step RACH, if the network wants to fallback to 4 step RACH and use RRC Resume/Setup, there will be additional delay and data duplication caused by first fallback to 4 step RACH and then fallback to Resume/Setup. </w:t>
      </w:r>
    </w:p>
    <w:p w14:paraId="142E6B53" w14:textId="42C60BCD" w:rsidR="00BC4E97" w:rsidRDefault="001D009B" w:rsidP="00BC4E97">
      <w:r w:rsidRPr="001D009B">
        <w:rPr>
          <w:b/>
          <w:bCs/>
        </w:rPr>
        <w:t>Proposal 5:</w:t>
      </w:r>
      <w:r w:rsidR="00BC4E97">
        <w:tab/>
        <w:t xml:space="preserve">Discuss whether to also support the optimised combined fallback from 2-step RACH using SDT to 4-step RACH  with RRC Resume/Setup; and  whether to use an explicit indication within </w:t>
      </w:r>
      <w:proofErr w:type="spellStart"/>
      <w:r w:rsidR="00BC4E97">
        <w:t>fallbackRAR</w:t>
      </w:r>
      <w:proofErr w:type="spellEnd"/>
      <w:r w:rsidR="00BC4E97">
        <w:t xml:space="preserve"> of </w:t>
      </w:r>
      <w:proofErr w:type="spellStart"/>
      <w:r w:rsidR="00BC4E97">
        <w:t>MsgB</w:t>
      </w:r>
      <w:proofErr w:type="spellEnd"/>
      <w:r w:rsidR="00BC4E97">
        <w:t xml:space="preserve"> to inform the UE which fallback option to use.</w:t>
      </w:r>
    </w:p>
    <w:p w14:paraId="24670DAF" w14:textId="6B586B4E" w:rsidR="00610C70" w:rsidRDefault="001D009B" w:rsidP="00BC4E97">
      <w:r w:rsidRPr="001D009B">
        <w:rPr>
          <w:b/>
          <w:bCs/>
        </w:rPr>
        <w:t>Proposal 6:</w:t>
      </w:r>
      <w:r w:rsidR="00BC4E97">
        <w:tab/>
        <w:t>The UE behaviour is the same with and without anchor relocation (that is, the anchor relocation is transparent to the UE).</w:t>
      </w:r>
    </w:p>
    <w:p w14:paraId="4ACCCC00" w14:textId="2B5DD782" w:rsidR="00316C0B" w:rsidRDefault="00316C0B" w:rsidP="00316C0B">
      <w:r>
        <w:t xml:space="preserve"> </w:t>
      </w:r>
    </w:p>
    <w:p w14:paraId="65B422B0" w14:textId="5A01794D" w:rsidR="008B0CCD" w:rsidRDefault="008B0CCD" w:rsidP="008B0CCD">
      <w:pPr>
        <w:pStyle w:val="Heading1"/>
      </w:pPr>
      <w:r>
        <w:t>References</w:t>
      </w:r>
    </w:p>
    <w:p w14:paraId="05976D0C" w14:textId="2E36EAB8" w:rsidR="008B0CCD" w:rsidRPr="00D42B11" w:rsidRDefault="008B0CCD" w:rsidP="00D42B11">
      <w:r>
        <w:t xml:space="preserve">[1] </w:t>
      </w:r>
      <w:r w:rsidRPr="008B0CCD">
        <w:t>R2-2100366</w:t>
      </w:r>
      <w:r w:rsidRPr="008B0CCD">
        <w:tab/>
        <w:t>Common Control plane aspects for SDT</w:t>
      </w:r>
      <w:r w:rsidRPr="008B0CCD">
        <w:tab/>
        <w:t>Intel Corporation</w:t>
      </w:r>
      <w:r w:rsidRPr="008B0CCD">
        <w:tab/>
        <w:t>discussion</w:t>
      </w:r>
    </w:p>
    <w:p w14:paraId="021DF750" w14:textId="77777777" w:rsidR="008B0CCD" w:rsidRPr="00610C70" w:rsidRDefault="008B0CCD" w:rsidP="00316C0B"/>
    <w:sectPr w:rsidR="008B0CCD" w:rsidRPr="00610C7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059FA7" w14:textId="77777777" w:rsidR="00182B19" w:rsidRDefault="00182B19" w:rsidP="00E4767C">
      <w:pPr>
        <w:spacing w:after="0" w:line="240" w:lineRule="auto"/>
      </w:pPr>
      <w:r>
        <w:separator/>
      </w:r>
    </w:p>
  </w:endnote>
  <w:endnote w:type="continuationSeparator" w:id="0">
    <w:p w14:paraId="24B3269E" w14:textId="77777777" w:rsidR="00182B19" w:rsidRDefault="00182B19" w:rsidP="00E4767C">
      <w:pPr>
        <w:spacing w:after="0" w:line="240" w:lineRule="auto"/>
      </w:pPr>
      <w:r>
        <w:continuationSeparator/>
      </w:r>
    </w:p>
  </w:endnote>
  <w:endnote w:type="continuationNotice" w:id="1">
    <w:p w14:paraId="4CC368E1" w14:textId="77777777" w:rsidR="00182B19" w:rsidRDefault="00182B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05F320" w14:textId="77777777" w:rsidR="00182B19" w:rsidRDefault="00182B19" w:rsidP="00E4767C">
      <w:pPr>
        <w:spacing w:after="0" w:line="240" w:lineRule="auto"/>
      </w:pPr>
      <w:r>
        <w:separator/>
      </w:r>
    </w:p>
  </w:footnote>
  <w:footnote w:type="continuationSeparator" w:id="0">
    <w:p w14:paraId="03AA4E45" w14:textId="77777777" w:rsidR="00182B19" w:rsidRDefault="00182B19" w:rsidP="00E4767C">
      <w:pPr>
        <w:spacing w:after="0" w:line="240" w:lineRule="auto"/>
      </w:pPr>
      <w:r>
        <w:continuationSeparator/>
      </w:r>
    </w:p>
  </w:footnote>
  <w:footnote w:type="continuationNotice" w:id="1">
    <w:p w14:paraId="2DD35FF3" w14:textId="77777777" w:rsidR="00182B19" w:rsidRDefault="00182B1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6D4EFA"/>
    <w:multiLevelType w:val="hybridMultilevel"/>
    <w:tmpl w:val="046056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EB5538"/>
    <w:multiLevelType w:val="hybridMultilevel"/>
    <w:tmpl w:val="FAAA011A"/>
    <w:lvl w:ilvl="0" w:tplc="10865D0C">
      <w:numFmt w:val="bullet"/>
      <w:lvlText w:val="•"/>
      <w:lvlJc w:val="left"/>
      <w:pPr>
        <w:ind w:left="1080" w:hanging="72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8E3A38"/>
    <w:multiLevelType w:val="hybridMultilevel"/>
    <w:tmpl w:val="38568E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AAD48AB"/>
    <w:multiLevelType w:val="hybridMultilevel"/>
    <w:tmpl w:val="8EDAB1CA"/>
    <w:lvl w:ilvl="0" w:tplc="1DA23A28">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355470F"/>
    <w:multiLevelType w:val="hybridMultilevel"/>
    <w:tmpl w:val="B78E44C0"/>
    <w:lvl w:ilvl="0" w:tplc="CAB28F10">
      <w:start w:val="1"/>
      <w:numFmt w:val="decimal"/>
      <w:pStyle w:val="NO"/>
      <w:lvlText w:val="Observation %1:"/>
      <w:lvlJc w:val="left"/>
      <w:pPr>
        <w:ind w:left="720" w:hanging="360"/>
      </w:pPr>
      <w:rPr>
        <w:rFonts w:ascii="Calibri" w:hAnsi="Calibri"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A715986"/>
    <w:multiLevelType w:val="hybridMultilevel"/>
    <w:tmpl w:val="78FE3724"/>
    <w:lvl w:ilvl="0" w:tplc="CD4443B4">
      <w:start w:val="1"/>
      <w:numFmt w:val="decimal"/>
      <w:pStyle w:val="NP"/>
      <w:lvlText w:val="Proposal %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77D903E6"/>
    <w:multiLevelType w:val="multilevel"/>
    <w:tmpl w:val="038EA29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6"/>
  </w:num>
  <w:num w:numId="2">
    <w:abstractNumId w:val="0"/>
  </w:num>
  <w:num w:numId="3">
    <w:abstractNumId w:val="1"/>
  </w:num>
  <w:num w:numId="4">
    <w:abstractNumId w:val="3"/>
  </w:num>
  <w:num w:numId="5">
    <w:abstractNumId w:val="4"/>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47F8"/>
    <w:rsid w:val="000020E4"/>
    <w:rsid w:val="0000259F"/>
    <w:rsid w:val="000052F6"/>
    <w:rsid w:val="00005E74"/>
    <w:rsid w:val="00007A07"/>
    <w:rsid w:val="000122EF"/>
    <w:rsid w:val="00014DB9"/>
    <w:rsid w:val="00014EAC"/>
    <w:rsid w:val="0001633D"/>
    <w:rsid w:val="00016643"/>
    <w:rsid w:val="00017ADD"/>
    <w:rsid w:val="000209BD"/>
    <w:rsid w:val="0002567C"/>
    <w:rsid w:val="000260C4"/>
    <w:rsid w:val="00027DC1"/>
    <w:rsid w:val="00030425"/>
    <w:rsid w:val="000318D7"/>
    <w:rsid w:val="00032E19"/>
    <w:rsid w:val="00033709"/>
    <w:rsid w:val="00033C1A"/>
    <w:rsid w:val="00033C3E"/>
    <w:rsid w:val="00034A19"/>
    <w:rsid w:val="00035239"/>
    <w:rsid w:val="00035C44"/>
    <w:rsid w:val="0004213C"/>
    <w:rsid w:val="00043B00"/>
    <w:rsid w:val="00043F8C"/>
    <w:rsid w:val="000458A6"/>
    <w:rsid w:val="000467AB"/>
    <w:rsid w:val="000467BE"/>
    <w:rsid w:val="00046C64"/>
    <w:rsid w:val="00050A6F"/>
    <w:rsid w:val="000521A5"/>
    <w:rsid w:val="00052490"/>
    <w:rsid w:val="00052A78"/>
    <w:rsid w:val="0005306F"/>
    <w:rsid w:val="00054694"/>
    <w:rsid w:val="00054F6B"/>
    <w:rsid w:val="00055281"/>
    <w:rsid w:val="00056C4E"/>
    <w:rsid w:val="000612E3"/>
    <w:rsid w:val="000619B5"/>
    <w:rsid w:val="00062544"/>
    <w:rsid w:val="000627C1"/>
    <w:rsid w:val="00062EF3"/>
    <w:rsid w:val="0006393A"/>
    <w:rsid w:val="000643D0"/>
    <w:rsid w:val="0006732D"/>
    <w:rsid w:val="00067760"/>
    <w:rsid w:val="00067C37"/>
    <w:rsid w:val="000702DE"/>
    <w:rsid w:val="000717EA"/>
    <w:rsid w:val="00072D10"/>
    <w:rsid w:val="00073644"/>
    <w:rsid w:val="00074CF7"/>
    <w:rsid w:val="00075E89"/>
    <w:rsid w:val="000802EF"/>
    <w:rsid w:val="000821AA"/>
    <w:rsid w:val="000823E2"/>
    <w:rsid w:val="00082E6A"/>
    <w:rsid w:val="00083A16"/>
    <w:rsid w:val="00083E69"/>
    <w:rsid w:val="00083F31"/>
    <w:rsid w:val="0008449B"/>
    <w:rsid w:val="000845D6"/>
    <w:rsid w:val="00084B88"/>
    <w:rsid w:val="00084C99"/>
    <w:rsid w:val="0008534C"/>
    <w:rsid w:val="000864BA"/>
    <w:rsid w:val="00086B88"/>
    <w:rsid w:val="00090F4D"/>
    <w:rsid w:val="00095A4A"/>
    <w:rsid w:val="000A0D11"/>
    <w:rsid w:val="000A31A1"/>
    <w:rsid w:val="000A5529"/>
    <w:rsid w:val="000A6AC1"/>
    <w:rsid w:val="000A6C96"/>
    <w:rsid w:val="000A6F4D"/>
    <w:rsid w:val="000A75B0"/>
    <w:rsid w:val="000B085E"/>
    <w:rsid w:val="000B2E38"/>
    <w:rsid w:val="000B7A4F"/>
    <w:rsid w:val="000C0749"/>
    <w:rsid w:val="000C088C"/>
    <w:rsid w:val="000C1817"/>
    <w:rsid w:val="000C1FE2"/>
    <w:rsid w:val="000C2537"/>
    <w:rsid w:val="000C4BD4"/>
    <w:rsid w:val="000C523A"/>
    <w:rsid w:val="000C7A7E"/>
    <w:rsid w:val="000D031F"/>
    <w:rsid w:val="000D0609"/>
    <w:rsid w:val="000D0D59"/>
    <w:rsid w:val="000D2585"/>
    <w:rsid w:val="000D2D90"/>
    <w:rsid w:val="000D33D7"/>
    <w:rsid w:val="000D53F8"/>
    <w:rsid w:val="000D54E1"/>
    <w:rsid w:val="000D59A5"/>
    <w:rsid w:val="000D5D4E"/>
    <w:rsid w:val="000D7962"/>
    <w:rsid w:val="000E0EBE"/>
    <w:rsid w:val="000E17F5"/>
    <w:rsid w:val="000E419D"/>
    <w:rsid w:val="000E558E"/>
    <w:rsid w:val="000E6809"/>
    <w:rsid w:val="000E7453"/>
    <w:rsid w:val="000E7F74"/>
    <w:rsid w:val="000F0563"/>
    <w:rsid w:val="000F0E19"/>
    <w:rsid w:val="000F0FE5"/>
    <w:rsid w:val="000F10BC"/>
    <w:rsid w:val="000F16D5"/>
    <w:rsid w:val="000F43AB"/>
    <w:rsid w:val="000F4AD6"/>
    <w:rsid w:val="000F6280"/>
    <w:rsid w:val="000F6BB2"/>
    <w:rsid w:val="000F7296"/>
    <w:rsid w:val="00101CAC"/>
    <w:rsid w:val="001024BA"/>
    <w:rsid w:val="001032DB"/>
    <w:rsid w:val="001039BE"/>
    <w:rsid w:val="00105979"/>
    <w:rsid w:val="00105EA4"/>
    <w:rsid w:val="00107B60"/>
    <w:rsid w:val="001112EA"/>
    <w:rsid w:val="00112997"/>
    <w:rsid w:val="0011415B"/>
    <w:rsid w:val="00114899"/>
    <w:rsid w:val="0011648D"/>
    <w:rsid w:val="00116AE6"/>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2D64"/>
    <w:rsid w:val="00143023"/>
    <w:rsid w:val="00143410"/>
    <w:rsid w:val="00143EDE"/>
    <w:rsid w:val="0014451C"/>
    <w:rsid w:val="0014534A"/>
    <w:rsid w:val="001456C1"/>
    <w:rsid w:val="00146364"/>
    <w:rsid w:val="00146403"/>
    <w:rsid w:val="00146E07"/>
    <w:rsid w:val="0015140E"/>
    <w:rsid w:val="00151BE9"/>
    <w:rsid w:val="00152274"/>
    <w:rsid w:val="00152315"/>
    <w:rsid w:val="0015254C"/>
    <w:rsid w:val="001539C6"/>
    <w:rsid w:val="00153AE1"/>
    <w:rsid w:val="00153B05"/>
    <w:rsid w:val="00154A26"/>
    <w:rsid w:val="00156F72"/>
    <w:rsid w:val="0016368A"/>
    <w:rsid w:val="0016446F"/>
    <w:rsid w:val="00164CF9"/>
    <w:rsid w:val="00171235"/>
    <w:rsid w:val="00172FC5"/>
    <w:rsid w:val="00175A92"/>
    <w:rsid w:val="0017787C"/>
    <w:rsid w:val="0018188C"/>
    <w:rsid w:val="00181A67"/>
    <w:rsid w:val="00182B19"/>
    <w:rsid w:val="001834AD"/>
    <w:rsid w:val="0018435C"/>
    <w:rsid w:val="001850B3"/>
    <w:rsid w:val="00187470"/>
    <w:rsid w:val="00187FB9"/>
    <w:rsid w:val="00187FFE"/>
    <w:rsid w:val="00190B79"/>
    <w:rsid w:val="00191A56"/>
    <w:rsid w:val="001924AE"/>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3ED"/>
    <w:rsid w:val="001A6B94"/>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009B"/>
    <w:rsid w:val="001D1718"/>
    <w:rsid w:val="001D1C57"/>
    <w:rsid w:val="001D2345"/>
    <w:rsid w:val="001D24BC"/>
    <w:rsid w:val="001D25F9"/>
    <w:rsid w:val="001D33A9"/>
    <w:rsid w:val="001D3C86"/>
    <w:rsid w:val="001D4BB9"/>
    <w:rsid w:val="001D4DFD"/>
    <w:rsid w:val="001D5B46"/>
    <w:rsid w:val="001D72BF"/>
    <w:rsid w:val="001D7312"/>
    <w:rsid w:val="001E21D2"/>
    <w:rsid w:val="001E662C"/>
    <w:rsid w:val="001E6721"/>
    <w:rsid w:val="001E6B62"/>
    <w:rsid w:val="001F00E4"/>
    <w:rsid w:val="001F14D8"/>
    <w:rsid w:val="001F1673"/>
    <w:rsid w:val="001F27E4"/>
    <w:rsid w:val="001F3A61"/>
    <w:rsid w:val="001F3C1E"/>
    <w:rsid w:val="001F42EE"/>
    <w:rsid w:val="001F4B9B"/>
    <w:rsid w:val="001F66F0"/>
    <w:rsid w:val="001F6AB1"/>
    <w:rsid w:val="002005EF"/>
    <w:rsid w:val="00200640"/>
    <w:rsid w:val="002009CC"/>
    <w:rsid w:val="00202030"/>
    <w:rsid w:val="002037E4"/>
    <w:rsid w:val="002047AB"/>
    <w:rsid w:val="00204990"/>
    <w:rsid w:val="00205FF3"/>
    <w:rsid w:val="002068EB"/>
    <w:rsid w:val="0020695B"/>
    <w:rsid w:val="00206BC5"/>
    <w:rsid w:val="0020793F"/>
    <w:rsid w:val="00207C8F"/>
    <w:rsid w:val="00211121"/>
    <w:rsid w:val="00211898"/>
    <w:rsid w:val="00211BE2"/>
    <w:rsid w:val="00211F6B"/>
    <w:rsid w:val="0021388D"/>
    <w:rsid w:val="00213A2B"/>
    <w:rsid w:val="00214DA0"/>
    <w:rsid w:val="00215D01"/>
    <w:rsid w:val="002163FB"/>
    <w:rsid w:val="00222601"/>
    <w:rsid w:val="00222689"/>
    <w:rsid w:val="002235B9"/>
    <w:rsid w:val="00223696"/>
    <w:rsid w:val="00225201"/>
    <w:rsid w:val="00225A44"/>
    <w:rsid w:val="0022643E"/>
    <w:rsid w:val="00226BAF"/>
    <w:rsid w:val="00230AE7"/>
    <w:rsid w:val="0023108D"/>
    <w:rsid w:val="00231BD0"/>
    <w:rsid w:val="00234DCA"/>
    <w:rsid w:val="0023547A"/>
    <w:rsid w:val="00235756"/>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339"/>
    <w:rsid w:val="00260C42"/>
    <w:rsid w:val="00260EE7"/>
    <w:rsid w:val="00263EF6"/>
    <w:rsid w:val="00264269"/>
    <w:rsid w:val="00265510"/>
    <w:rsid w:val="002658AD"/>
    <w:rsid w:val="002658BA"/>
    <w:rsid w:val="00266A61"/>
    <w:rsid w:val="00266ED0"/>
    <w:rsid w:val="002670F7"/>
    <w:rsid w:val="00270E8A"/>
    <w:rsid w:val="00272596"/>
    <w:rsid w:val="00272E11"/>
    <w:rsid w:val="00273390"/>
    <w:rsid w:val="00273746"/>
    <w:rsid w:val="00273909"/>
    <w:rsid w:val="00273FEE"/>
    <w:rsid w:val="0027555F"/>
    <w:rsid w:val="002758FE"/>
    <w:rsid w:val="00276AC0"/>
    <w:rsid w:val="002778AB"/>
    <w:rsid w:val="002803B1"/>
    <w:rsid w:val="002843FE"/>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97890"/>
    <w:rsid w:val="002A0EA4"/>
    <w:rsid w:val="002A20BD"/>
    <w:rsid w:val="002A2CBA"/>
    <w:rsid w:val="002A3064"/>
    <w:rsid w:val="002A36FE"/>
    <w:rsid w:val="002A500D"/>
    <w:rsid w:val="002A635B"/>
    <w:rsid w:val="002A68E6"/>
    <w:rsid w:val="002A6DE2"/>
    <w:rsid w:val="002B03AB"/>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22F5"/>
    <w:rsid w:val="002C42B6"/>
    <w:rsid w:val="002C466C"/>
    <w:rsid w:val="002C4698"/>
    <w:rsid w:val="002C58E4"/>
    <w:rsid w:val="002C599D"/>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3B7E"/>
    <w:rsid w:val="002E4701"/>
    <w:rsid w:val="002E4813"/>
    <w:rsid w:val="002E5245"/>
    <w:rsid w:val="002E57FE"/>
    <w:rsid w:val="002E675A"/>
    <w:rsid w:val="002F03ED"/>
    <w:rsid w:val="002F056C"/>
    <w:rsid w:val="002F14BE"/>
    <w:rsid w:val="002F21C3"/>
    <w:rsid w:val="002F320B"/>
    <w:rsid w:val="002F4949"/>
    <w:rsid w:val="002F62B7"/>
    <w:rsid w:val="002F72D8"/>
    <w:rsid w:val="002F7554"/>
    <w:rsid w:val="00301541"/>
    <w:rsid w:val="003019C6"/>
    <w:rsid w:val="00301BA2"/>
    <w:rsid w:val="00302D57"/>
    <w:rsid w:val="0030351A"/>
    <w:rsid w:val="00304477"/>
    <w:rsid w:val="00304DF5"/>
    <w:rsid w:val="00305DFE"/>
    <w:rsid w:val="00310B3A"/>
    <w:rsid w:val="0031134A"/>
    <w:rsid w:val="003115B7"/>
    <w:rsid w:val="003117A1"/>
    <w:rsid w:val="00312974"/>
    <w:rsid w:val="00313A61"/>
    <w:rsid w:val="00313C29"/>
    <w:rsid w:val="00314040"/>
    <w:rsid w:val="003149DD"/>
    <w:rsid w:val="00314ACD"/>
    <w:rsid w:val="00316C0B"/>
    <w:rsid w:val="0031731E"/>
    <w:rsid w:val="003210EC"/>
    <w:rsid w:val="00322459"/>
    <w:rsid w:val="003231C9"/>
    <w:rsid w:val="0032559A"/>
    <w:rsid w:val="00325E3A"/>
    <w:rsid w:val="003279B2"/>
    <w:rsid w:val="003279EB"/>
    <w:rsid w:val="00330356"/>
    <w:rsid w:val="00331196"/>
    <w:rsid w:val="00331512"/>
    <w:rsid w:val="00331BC9"/>
    <w:rsid w:val="0033360E"/>
    <w:rsid w:val="00334DA4"/>
    <w:rsid w:val="00334E2C"/>
    <w:rsid w:val="003367FF"/>
    <w:rsid w:val="00340D92"/>
    <w:rsid w:val="003412C4"/>
    <w:rsid w:val="003425A9"/>
    <w:rsid w:val="003436E2"/>
    <w:rsid w:val="003447D9"/>
    <w:rsid w:val="0034522E"/>
    <w:rsid w:val="00345D0F"/>
    <w:rsid w:val="00345EF3"/>
    <w:rsid w:val="003469E0"/>
    <w:rsid w:val="00351002"/>
    <w:rsid w:val="0035297C"/>
    <w:rsid w:val="0035422F"/>
    <w:rsid w:val="00355689"/>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1A40"/>
    <w:rsid w:val="00383EF3"/>
    <w:rsid w:val="00384828"/>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358"/>
    <w:rsid w:val="003B64EB"/>
    <w:rsid w:val="003B7D88"/>
    <w:rsid w:val="003C1D85"/>
    <w:rsid w:val="003C2928"/>
    <w:rsid w:val="003C3505"/>
    <w:rsid w:val="003C448C"/>
    <w:rsid w:val="003C56AB"/>
    <w:rsid w:val="003C5F8F"/>
    <w:rsid w:val="003C6426"/>
    <w:rsid w:val="003D0607"/>
    <w:rsid w:val="003D1328"/>
    <w:rsid w:val="003D20E7"/>
    <w:rsid w:val="003D22BA"/>
    <w:rsid w:val="003D231B"/>
    <w:rsid w:val="003D2EAB"/>
    <w:rsid w:val="003D3456"/>
    <w:rsid w:val="003D34A3"/>
    <w:rsid w:val="003D367D"/>
    <w:rsid w:val="003D4C8E"/>
    <w:rsid w:val="003D4CE6"/>
    <w:rsid w:val="003D598F"/>
    <w:rsid w:val="003D5CD7"/>
    <w:rsid w:val="003D6D37"/>
    <w:rsid w:val="003D7009"/>
    <w:rsid w:val="003D7033"/>
    <w:rsid w:val="003D70CD"/>
    <w:rsid w:val="003D736C"/>
    <w:rsid w:val="003D75D8"/>
    <w:rsid w:val="003E1092"/>
    <w:rsid w:val="003E164B"/>
    <w:rsid w:val="003E2678"/>
    <w:rsid w:val="003E26DC"/>
    <w:rsid w:val="003E2B40"/>
    <w:rsid w:val="003E3CFD"/>
    <w:rsid w:val="003E5BEF"/>
    <w:rsid w:val="003E6853"/>
    <w:rsid w:val="003F042E"/>
    <w:rsid w:val="003F0DF6"/>
    <w:rsid w:val="003F0FBB"/>
    <w:rsid w:val="003F16B8"/>
    <w:rsid w:val="003F2612"/>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4C68"/>
    <w:rsid w:val="004276FA"/>
    <w:rsid w:val="0042793A"/>
    <w:rsid w:val="00430179"/>
    <w:rsid w:val="004308F5"/>
    <w:rsid w:val="00431A1B"/>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2AC3"/>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335C"/>
    <w:rsid w:val="00484C8D"/>
    <w:rsid w:val="004863BE"/>
    <w:rsid w:val="00486468"/>
    <w:rsid w:val="0048677B"/>
    <w:rsid w:val="004872C5"/>
    <w:rsid w:val="004922F5"/>
    <w:rsid w:val="004930FC"/>
    <w:rsid w:val="0049314E"/>
    <w:rsid w:val="00493979"/>
    <w:rsid w:val="004946E1"/>
    <w:rsid w:val="00494B45"/>
    <w:rsid w:val="00495124"/>
    <w:rsid w:val="004953C7"/>
    <w:rsid w:val="00497786"/>
    <w:rsid w:val="004A2ACA"/>
    <w:rsid w:val="004A4311"/>
    <w:rsid w:val="004A5A97"/>
    <w:rsid w:val="004A6457"/>
    <w:rsid w:val="004A6822"/>
    <w:rsid w:val="004A6A5B"/>
    <w:rsid w:val="004A7411"/>
    <w:rsid w:val="004B11B0"/>
    <w:rsid w:val="004B19B2"/>
    <w:rsid w:val="004B2ADE"/>
    <w:rsid w:val="004B2E4A"/>
    <w:rsid w:val="004B3A95"/>
    <w:rsid w:val="004B3B30"/>
    <w:rsid w:val="004B55BD"/>
    <w:rsid w:val="004B7644"/>
    <w:rsid w:val="004B7B32"/>
    <w:rsid w:val="004C1337"/>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466"/>
    <w:rsid w:val="004D49D2"/>
    <w:rsid w:val="004D4C21"/>
    <w:rsid w:val="004D4D96"/>
    <w:rsid w:val="004D53C7"/>
    <w:rsid w:val="004D5C65"/>
    <w:rsid w:val="004D5D0D"/>
    <w:rsid w:val="004D6B15"/>
    <w:rsid w:val="004D6DA2"/>
    <w:rsid w:val="004D7D96"/>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09B8"/>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277AA"/>
    <w:rsid w:val="00531E45"/>
    <w:rsid w:val="00532DDF"/>
    <w:rsid w:val="0053336E"/>
    <w:rsid w:val="00533AC3"/>
    <w:rsid w:val="00533F2C"/>
    <w:rsid w:val="00535EDF"/>
    <w:rsid w:val="0053714F"/>
    <w:rsid w:val="005377DA"/>
    <w:rsid w:val="00540EE4"/>
    <w:rsid w:val="0054120A"/>
    <w:rsid w:val="00541413"/>
    <w:rsid w:val="00542002"/>
    <w:rsid w:val="005428F0"/>
    <w:rsid w:val="00543DF5"/>
    <w:rsid w:val="00545022"/>
    <w:rsid w:val="005459B2"/>
    <w:rsid w:val="005505C2"/>
    <w:rsid w:val="00550966"/>
    <w:rsid w:val="005510C8"/>
    <w:rsid w:val="0055388C"/>
    <w:rsid w:val="00553F1E"/>
    <w:rsid w:val="00554481"/>
    <w:rsid w:val="0055481C"/>
    <w:rsid w:val="00554FF5"/>
    <w:rsid w:val="00555AB8"/>
    <w:rsid w:val="00555BB7"/>
    <w:rsid w:val="005563DB"/>
    <w:rsid w:val="00556E5F"/>
    <w:rsid w:val="00557EA5"/>
    <w:rsid w:val="005613EA"/>
    <w:rsid w:val="00561EC9"/>
    <w:rsid w:val="005629F2"/>
    <w:rsid w:val="00563C4C"/>
    <w:rsid w:val="0056608F"/>
    <w:rsid w:val="005667EB"/>
    <w:rsid w:val="00566812"/>
    <w:rsid w:val="005704D2"/>
    <w:rsid w:val="00570610"/>
    <w:rsid w:val="00570C2F"/>
    <w:rsid w:val="005731B8"/>
    <w:rsid w:val="0057680F"/>
    <w:rsid w:val="005768D7"/>
    <w:rsid w:val="00577492"/>
    <w:rsid w:val="00580438"/>
    <w:rsid w:val="005805D0"/>
    <w:rsid w:val="00581967"/>
    <w:rsid w:val="005838C6"/>
    <w:rsid w:val="00585B50"/>
    <w:rsid w:val="00586287"/>
    <w:rsid w:val="00590137"/>
    <w:rsid w:val="00590694"/>
    <w:rsid w:val="00590DDE"/>
    <w:rsid w:val="005922E7"/>
    <w:rsid w:val="0059294B"/>
    <w:rsid w:val="005A1241"/>
    <w:rsid w:val="005A1A58"/>
    <w:rsid w:val="005A2536"/>
    <w:rsid w:val="005A30A2"/>
    <w:rsid w:val="005A4BA7"/>
    <w:rsid w:val="005A4C61"/>
    <w:rsid w:val="005A571B"/>
    <w:rsid w:val="005A5F29"/>
    <w:rsid w:val="005A66DA"/>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3D65"/>
    <w:rsid w:val="005E54A8"/>
    <w:rsid w:val="005E5F42"/>
    <w:rsid w:val="005E71C4"/>
    <w:rsid w:val="005F00EE"/>
    <w:rsid w:val="005F308D"/>
    <w:rsid w:val="005F35C2"/>
    <w:rsid w:val="005F428F"/>
    <w:rsid w:val="005F48E7"/>
    <w:rsid w:val="005F5034"/>
    <w:rsid w:val="005F5319"/>
    <w:rsid w:val="005F6F33"/>
    <w:rsid w:val="005F76C2"/>
    <w:rsid w:val="005F79F3"/>
    <w:rsid w:val="00600E33"/>
    <w:rsid w:val="00603145"/>
    <w:rsid w:val="00603703"/>
    <w:rsid w:val="00605418"/>
    <w:rsid w:val="00605B0A"/>
    <w:rsid w:val="00606040"/>
    <w:rsid w:val="0060775F"/>
    <w:rsid w:val="00607A50"/>
    <w:rsid w:val="00607EF2"/>
    <w:rsid w:val="00610C70"/>
    <w:rsid w:val="00611F8C"/>
    <w:rsid w:val="00612072"/>
    <w:rsid w:val="0061267A"/>
    <w:rsid w:val="00612817"/>
    <w:rsid w:val="00613053"/>
    <w:rsid w:val="006130DA"/>
    <w:rsid w:val="006149F1"/>
    <w:rsid w:val="00616144"/>
    <w:rsid w:val="0061629C"/>
    <w:rsid w:val="00621450"/>
    <w:rsid w:val="006220B5"/>
    <w:rsid w:val="00622254"/>
    <w:rsid w:val="00623DE1"/>
    <w:rsid w:val="006259AD"/>
    <w:rsid w:val="006267EB"/>
    <w:rsid w:val="006269AB"/>
    <w:rsid w:val="00626D69"/>
    <w:rsid w:val="00627118"/>
    <w:rsid w:val="00630299"/>
    <w:rsid w:val="0063205E"/>
    <w:rsid w:val="00632168"/>
    <w:rsid w:val="00632E32"/>
    <w:rsid w:val="00634919"/>
    <w:rsid w:val="00634DE3"/>
    <w:rsid w:val="006350B4"/>
    <w:rsid w:val="006357B6"/>
    <w:rsid w:val="00636ED2"/>
    <w:rsid w:val="00637171"/>
    <w:rsid w:val="00642352"/>
    <w:rsid w:val="0064286D"/>
    <w:rsid w:val="00642E43"/>
    <w:rsid w:val="0064450D"/>
    <w:rsid w:val="00645660"/>
    <w:rsid w:val="00645B61"/>
    <w:rsid w:val="00646761"/>
    <w:rsid w:val="00646933"/>
    <w:rsid w:val="006470E3"/>
    <w:rsid w:val="006504A5"/>
    <w:rsid w:val="00651ABA"/>
    <w:rsid w:val="0065261C"/>
    <w:rsid w:val="0065268C"/>
    <w:rsid w:val="00652EC5"/>
    <w:rsid w:val="00653D5B"/>
    <w:rsid w:val="00654B7B"/>
    <w:rsid w:val="0066206D"/>
    <w:rsid w:val="006622DE"/>
    <w:rsid w:val="00662575"/>
    <w:rsid w:val="006642A0"/>
    <w:rsid w:val="006647F5"/>
    <w:rsid w:val="00665D07"/>
    <w:rsid w:val="00666013"/>
    <w:rsid w:val="00666C11"/>
    <w:rsid w:val="00667C7C"/>
    <w:rsid w:val="00667D8D"/>
    <w:rsid w:val="00670830"/>
    <w:rsid w:val="00670FFC"/>
    <w:rsid w:val="00672463"/>
    <w:rsid w:val="006725C1"/>
    <w:rsid w:val="00674043"/>
    <w:rsid w:val="0067661D"/>
    <w:rsid w:val="00677232"/>
    <w:rsid w:val="0068052E"/>
    <w:rsid w:val="006809D5"/>
    <w:rsid w:val="00680E72"/>
    <w:rsid w:val="00681090"/>
    <w:rsid w:val="006816C2"/>
    <w:rsid w:val="0068301E"/>
    <w:rsid w:val="006849B8"/>
    <w:rsid w:val="00685ADB"/>
    <w:rsid w:val="006870D8"/>
    <w:rsid w:val="006871BC"/>
    <w:rsid w:val="006914E8"/>
    <w:rsid w:val="006915F7"/>
    <w:rsid w:val="00693049"/>
    <w:rsid w:val="006937F1"/>
    <w:rsid w:val="00694CE4"/>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58D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109E"/>
    <w:rsid w:val="006D20E8"/>
    <w:rsid w:val="006D4D1B"/>
    <w:rsid w:val="006D7283"/>
    <w:rsid w:val="006E0187"/>
    <w:rsid w:val="006E0577"/>
    <w:rsid w:val="006E0843"/>
    <w:rsid w:val="006E0D2E"/>
    <w:rsid w:val="006E1DB3"/>
    <w:rsid w:val="006E5E18"/>
    <w:rsid w:val="006E5EE9"/>
    <w:rsid w:val="006E637F"/>
    <w:rsid w:val="006E6D33"/>
    <w:rsid w:val="006E7FB8"/>
    <w:rsid w:val="006F1A49"/>
    <w:rsid w:val="006F2B7B"/>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56C"/>
    <w:rsid w:val="00722E48"/>
    <w:rsid w:val="007237E3"/>
    <w:rsid w:val="00724710"/>
    <w:rsid w:val="00725B35"/>
    <w:rsid w:val="007268B0"/>
    <w:rsid w:val="0072701B"/>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0C92"/>
    <w:rsid w:val="007628BB"/>
    <w:rsid w:val="007633F3"/>
    <w:rsid w:val="00764565"/>
    <w:rsid w:val="00764628"/>
    <w:rsid w:val="00764899"/>
    <w:rsid w:val="00764965"/>
    <w:rsid w:val="00764F1B"/>
    <w:rsid w:val="007671CA"/>
    <w:rsid w:val="007713D9"/>
    <w:rsid w:val="007716F1"/>
    <w:rsid w:val="00771F63"/>
    <w:rsid w:val="00776F5F"/>
    <w:rsid w:val="00777CC7"/>
    <w:rsid w:val="007815BF"/>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5A42"/>
    <w:rsid w:val="00796E6D"/>
    <w:rsid w:val="00796EDB"/>
    <w:rsid w:val="00797AEF"/>
    <w:rsid w:val="007A03B7"/>
    <w:rsid w:val="007A2349"/>
    <w:rsid w:val="007A2F3D"/>
    <w:rsid w:val="007A38F1"/>
    <w:rsid w:val="007A43E9"/>
    <w:rsid w:val="007A5CE7"/>
    <w:rsid w:val="007A5FB0"/>
    <w:rsid w:val="007A778C"/>
    <w:rsid w:val="007B0411"/>
    <w:rsid w:val="007B1135"/>
    <w:rsid w:val="007B175E"/>
    <w:rsid w:val="007B1D28"/>
    <w:rsid w:val="007B1DDA"/>
    <w:rsid w:val="007B442E"/>
    <w:rsid w:val="007B5F1D"/>
    <w:rsid w:val="007B6447"/>
    <w:rsid w:val="007B6DE9"/>
    <w:rsid w:val="007B6EC0"/>
    <w:rsid w:val="007B6EEC"/>
    <w:rsid w:val="007C077B"/>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276"/>
    <w:rsid w:val="00817664"/>
    <w:rsid w:val="00817AC9"/>
    <w:rsid w:val="0082043F"/>
    <w:rsid w:val="00820A66"/>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9E4"/>
    <w:rsid w:val="00850AC0"/>
    <w:rsid w:val="00851CAE"/>
    <w:rsid w:val="0085521A"/>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C53"/>
    <w:rsid w:val="00873E83"/>
    <w:rsid w:val="00874275"/>
    <w:rsid w:val="008754FE"/>
    <w:rsid w:val="008756F0"/>
    <w:rsid w:val="008757F3"/>
    <w:rsid w:val="00877885"/>
    <w:rsid w:val="008821B7"/>
    <w:rsid w:val="008825FF"/>
    <w:rsid w:val="00884405"/>
    <w:rsid w:val="00884EFD"/>
    <w:rsid w:val="00886635"/>
    <w:rsid w:val="00887134"/>
    <w:rsid w:val="0088765C"/>
    <w:rsid w:val="00890185"/>
    <w:rsid w:val="00891322"/>
    <w:rsid w:val="00893C39"/>
    <w:rsid w:val="00894F02"/>
    <w:rsid w:val="00896F96"/>
    <w:rsid w:val="008A06A9"/>
    <w:rsid w:val="008A1905"/>
    <w:rsid w:val="008A192E"/>
    <w:rsid w:val="008A1B88"/>
    <w:rsid w:val="008A218A"/>
    <w:rsid w:val="008A2541"/>
    <w:rsid w:val="008A2A66"/>
    <w:rsid w:val="008A2E65"/>
    <w:rsid w:val="008A3599"/>
    <w:rsid w:val="008A428E"/>
    <w:rsid w:val="008A5226"/>
    <w:rsid w:val="008A683C"/>
    <w:rsid w:val="008A6F57"/>
    <w:rsid w:val="008B0CCD"/>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2E0"/>
    <w:rsid w:val="008E4758"/>
    <w:rsid w:val="008F0FD3"/>
    <w:rsid w:val="008F1BF2"/>
    <w:rsid w:val="008F235D"/>
    <w:rsid w:val="008F2B4B"/>
    <w:rsid w:val="008F3B2E"/>
    <w:rsid w:val="008F4925"/>
    <w:rsid w:val="008F5091"/>
    <w:rsid w:val="008F6481"/>
    <w:rsid w:val="008F7389"/>
    <w:rsid w:val="008F7E46"/>
    <w:rsid w:val="00902309"/>
    <w:rsid w:val="00906EE4"/>
    <w:rsid w:val="00911354"/>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1033"/>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6FA"/>
    <w:rsid w:val="009668E8"/>
    <w:rsid w:val="00966D57"/>
    <w:rsid w:val="009670FD"/>
    <w:rsid w:val="00970AA0"/>
    <w:rsid w:val="0097105F"/>
    <w:rsid w:val="009716E0"/>
    <w:rsid w:val="00972030"/>
    <w:rsid w:val="00974689"/>
    <w:rsid w:val="00974B07"/>
    <w:rsid w:val="00974B94"/>
    <w:rsid w:val="00980C7D"/>
    <w:rsid w:val="00981F35"/>
    <w:rsid w:val="0098317B"/>
    <w:rsid w:val="0098437C"/>
    <w:rsid w:val="009843EB"/>
    <w:rsid w:val="0098485C"/>
    <w:rsid w:val="00984950"/>
    <w:rsid w:val="00984FD5"/>
    <w:rsid w:val="0098673B"/>
    <w:rsid w:val="009868A3"/>
    <w:rsid w:val="00987B80"/>
    <w:rsid w:val="00990507"/>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2CDB"/>
    <w:rsid w:val="009B314C"/>
    <w:rsid w:val="009B3495"/>
    <w:rsid w:val="009B3882"/>
    <w:rsid w:val="009B4024"/>
    <w:rsid w:val="009B41CA"/>
    <w:rsid w:val="009B4FE3"/>
    <w:rsid w:val="009B68C4"/>
    <w:rsid w:val="009C30C1"/>
    <w:rsid w:val="009C376B"/>
    <w:rsid w:val="009C540D"/>
    <w:rsid w:val="009C5833"/>
    <w:rsid w:val="009C7D34"/>
    <w:rsid w:val="009D067A"/>
    <w:rsid w:val="009D1071"/>
    <w:rsid w:val="009D2422"/>
    <w:rsid w:val="009D29F0"/>
    <w:rsid w:val="009D383F"/>
    <w:rsid w:val="009D412A"/>
    <w:rsid w:val="009D49F1"/>
    <w:rsid w:val="009D76A7"/>
    <w:rsid w:val="009D76F4"/>
    <w:rsid w:val="009D792E"/>
    <w:rsid w:val="009E0861"/>
    <w:rsid w:val="009E0C33"/>
    <w:rsid w:val="009E1177"/>
    <w:rsid w:val="009E14D0"/>
    <w:rsid w:val="009E3E64"/>
    <w:rsid w:val="009E4E74"/>
    <w:rsid w:val="009E508B"/>
    <w:rsid w:val="009E6D77"/>
    <w:rsid w:val="009F02B3"/>
    <w:rsid w:val="009F115A"/>
    <w:rsid w:val="009F115F"/>
    <w:rsid w:val="009F147C"/>
    <w:rsid w:val="009F1CA2"/>
    <w:rsid w:val="009F1E43"/>
    <w:rsid w:val="009F1EFE"/>
    <w:rsid w:val="009F2E5C"/>
    <w:rsid w:val="009F3061"/>
    <w:rsid w:val="009F4605"/>
    <w:rsid w:val="009F4A57"/>
    <w:rsid w:val="009F521E"/>
    <w:rsid w:val="009F5AF9"/>
    <w:rsid w:val="009F5B10"/>
    <w:rsid w:val="009F6324"/>
    <w:rsid w:val="009F663E"/>
    <w:rsid w:val="009F7CBD"/>
    <w:rsid w:val="00A01657"/>
    <w:rsid w:val="00A02717"/>
    <w:rsid w:val="00A03BF3"/>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6D7"/>
    <w:rsid w:val="00A22771"/>
    <w:rsid w:val="00A23309"/>
    <w:rsid w:val="00A2362C"/>
    <w:rsid w:val="00A271B4"/>
    <w:rsid w:val="00A27F34"/>
    <w:rsid w:val="00A27F39"/>
    <w:rsid w:val="00A315E1"/>
    <w:rsid w:val="00A3206E"/>
    <w:rsid w:val="00A32CCC"/>
    <w:rsid w:val="00A32E26"/>
    <w:rsid w:val="00A33418"/>
    <w:rsid w:val="00A34093"/>
    <w:rsid w:val="00A35F0E"/>
    <w:rsid w:val="00A366CD"/>
    <w:rsid w:val="00A370F3"/>
    <w:rsid w:val="00A37F05"/>
    <w:rsid w:val="00A406B5"/>
    <w:rsid w:val="00A41647"/>
    <w:rsid w:val="00A4183E"/>
    <w:rsid w:val="00A421BF"/>
    <w:rsid w:val="00A42A5B"/>
    <w:rsid w:val="00A459B1"/>
    <w:rsid w:val="00A45D55"/>
    <w:rsid w:val="00A46F32"/>
    <w:rsid w:val="00A505B6"/>
    <w:rsid w:val="00A505BA"/>
    <w:rsid w:val="00A5255D"/>
    <w:rsid w:val="00A56034"/>
    <w:rsid w:val="00A57671"/>
    <w:rsid w:val="00A578E2"/>
    <w:rsid w:val="00A600D8"/>
    <w:rsid w:val="00A608CC"/>
    <w:rsid w:val="00A60C0E"/>
    <w:rsid w:val="00A621CE"/>
    <w:rsid w:val="00A6278D"/>
    <w:rsid w:val="00A63092"/>
    <w:rsid w:val="00A63654"/>
    <w:rsid w:val="00A6399F"/>
    <w:rsid w:val="00A64565"/>
    <w:rsid w:val="00A65490"/>
    <w:rsid w:val="00A6552F"/>
    <w:rsid w:val="00A65D63"/>
    <w:rsid w:val="00A66699"/>
    <w:rsid w:val="00A67515"/>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63EB"/>
    <w:rsid w:val="00A87A27"/>
    <w:rsid w:val="00A87FB7"/>
    <w:rsid w:val="00A93BEB"/>
    <w:rsid w:val="00A93EA2"/>
    <w:rsid w:val="00A952F4"/>
    <w:rsid w:val="00A95A3C"/>
    <w:rsid w:val="00A96F09"/>
    <w:rsid w:val="00A97988"/>
    <w:rsid w:val="00AA083B"/>
    <w:rsid w:val="00AA08DC"/>
    <w:rsid w:val="00AA136A"/>
    <w:rsid w:val="00AA2FBF"/>
    <w:rsid w:val="00AA3643"/>
    <w:rsid w:val="00AA3D38"/>
    <w:rsid w:val="00AA4C8E"/>
    <w:rsid w:val="00AA5338"/>
    <w:rsid w:val="00AA58A5"/>
    <w:rsid w:val="00AA7E2C"/>
    <w:rsid w:val="00AB187E"/>
    <w:rsid w:val="00AB1AFD"/>
    <w:rsid w:val="00AB1CA7"/>
    <w:rsid w:val="00AB47F8"/>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7C3"/>
    <w:rsid w:val="00AE4CCD"/>
    <w:rsid w:val="00AE52B2"/>
    <w:rsid w:val="00AE5434"/>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69E"/>
    <w:rsid w:val="00B05F0A"/>
    <w:rsid w:val="00B13BF3"/>
    <w:rsid w:val="00B15D2A"/>
    <w:rsid w:val="00B1695D"/>
    <w:rsid w:val="00B205B6"/>
    <w:rsid w:val="00B20D44"/>
    <w:rsid w:val="00B230BF"/>
    <w:rsid w:val="00B23259"/>
    <w:rsid w:val="00B237AA"/>
    <w:rsid w:val="00B237B1"/>
    <w:rsid w:val="00B2441B"/>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D6F"/>
    <w:rsid w:val="00B46FA2"/>
    <w:rsid w:val="00B47EED"/>
    <w:rsid w:val="00B50CED"/>
    <w:rsid w:val="00B510DC"/>
    <w:rsid w:val="00B5110C"/>
    <w:rsid w:val="00B52CA7"/>
    <w:rsid w:val="00B536A6"/>
    <w:rsid w:val="00B55B0E"/>
    <w:rsid w:val="00B56F87"/>
    <w:rsid w:val="00B6046E"/>
    <w:rsid w:val="00B61D0C"/>
    <w:rsid w:val="00B62FC2"/>
    <w:rsid w:val="00B6377B"/>
    <w:rsid w:val="00B63DBE"/>
    <w:rsid w:val="00B646E6"/>
    <w:rsid w:val="00B6533C"/>
    <w:rsid w:val="00B659DA"/>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1AB"/>
    <w:rsid w:val="00B855F7"/>
    <w:rsid w:val="00B86AF0"/>
    <w:rsid w:val="00B8794A"/>
    <w:rsid w:val="00B90030"/>
    <w:rsid w:val="00B90C25"/>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1A69"/>
    <w:rsid w:val="00BB2526"/>
    <w:rsid w:val="00BB2B91"/>
    <w:rsid w:val="00BB40C1"/>
    <w:rsid w:val="00BB4344"/>
    <w:rsid w:val="00BB59B9"/>
    <w:rsid w:val="00BB5C22"/>
    <w:rsid w:val="00BB5C7A"/>
    <w:rsid w:val="00BB5FB6"/>
    <w:rsid w:val="00BB6EF7"/>
    <w:rsid w:val="00BB72D7"/>
    <w:rsid w:val="00BC1356"/>
    <w:rsid w:val="00BC18F8"/>
    <w:rsid w:val="00BC2A33"/>
    <w:rsid w:val="00BC2B69"/>
    <w:rsid w:val="00BC35CD"/>
    <w:rsid w:val="00BC43FC"/>
    <w:rsid w:val="00BC443F"/>
    <w:rsid w:val="00BC4BDB"/>
    <w:rsid w:val="00BC4C22"/>
    <w:rsid w:val="00BC4E97"/>
    <w:rsid w:val="00BC514E"/>
    <w:rsid w:val="00BD2D48"/>
    <w:rsid w:val="00BD309C"/>
    <w:rsid w:val="00BD4B47"/>
    <w:rsid w:val="00BD51C0"/>
    <w:rsid w:val="00BD62ED"/>
    <w:rsid w:val="00BD7BEB"/>
    <w:rsid w:val="00BE084A"/>
    <w:rsid w:val="00BE1069"/>
    <w:rsid w:val="00BE1777"/>
    <w:rsid w:val="00BE21DD"/>
    <w:rsid w:val="00BE2D2B"/>
    <w:rsid w:val="00BE2E9C"/>
    <w:rsid w:val="00BE2F8F"/>
    <w:rsid w:val="00BE302A"/>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2D0"/>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32E"/>
    <w:rsid w:val="00C374C4"/>
    <w:rsid w:val="00C434F0"/>
    <w:rsid w:val="00C43886"/>
    <w:rsid w:val="00C4415D"/>
    <w:rsid w:val="00C44302"/>
    <w:rsid w:val="00C4430F"/>
    <w:rsid w:val="00C44A03"/>
    <w:rsid w:val="00C45DEE"/>
    <w:rsid w:val="00C46607"/>
    <w:rsid w:val="00C47460"/>
    <w:rsid w:val="00C474ED"/>
    <w:rsid w:val="00C4787B"/>
    <w:rsid w:val="00C47F88"/>
    <w:rsid w:val="00C50583"/>
    <w:rsid w:val="00C53036"/>
    <w:rsid w:val="00C5363A"/>
    <w:rsid w:val="00C53ADB"/>
    <w:rsid w:val="00C56F66"/>
    <w:rsid w:val="00C572F1"/>
    <w:rsid w:val="00C5774C"/>
    <w:rsid w:val="00C57E1B"/>
    <w:rsid w:val="00C60227"/>
    <w:rsid w:val="00C61875"/>
    <w:rsid w:val="00C6259E"/>
    <w:rsid w:val="00C62888"/>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6804"/>
    <w:rsid w:val="00C7767C"/>
    <w:rsid w:val="00C811FA"/>
    <w:rsid w:val="00C81321"/>
    <w:rsid w:val="00C8495D"/>
    <w:rsid w:val="00C850A6"/>
    <w:rsid w:val="00C85EA7"/>
    <w:rsid w:val="00C90553"/>
    <w:rsid w:val="00C9135C"/>
    <w:rsid w:val="00C92618"/>
    <w:rsid w:val="00C92835"/>
    <w:rsid w:val="00C92D11"/>
    <w:rsid w:val="00C93DEF"/>
    <w:rsid w:val="00CA1719"/>
    <w:rsid w:val="00CA18B1"/>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C7B5C"/>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3CF7"/>
    <w:rsid w:val="00CF58FC"/>
    <w:rsid w:val="00CF7B83"/>
    <w:rsid w:val="00D00E1E"/>
    <w:rsid w:val="00D0127C"/>
    <w:rsid w:val="00D01489"/>
    <w:rsid w:val="00D0199D"/>
    <w:rsid w:val="00D05285"/>
    <w:rsid w:val="00D05CD3"/>
    <w:rsid w:val="00D0664F"/>
    <w:rsid w:val="00D06EA4"/>
    <w:rsid w:val="00D07906"/>
    <w:rsid w:val="00D10025"/>
    <w:rsid w:val="00D10E63"/>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0F29"/>
    <w:rsid w:val="00D31D1C"/>
    <w:rsid w:val="00D3286F"/>
    <w:rsid w:val="00D35E0D"/>
    <w:rsid w:val="00D360B4"/>
    <w:rsid w:val="00D3665F"/>
    <w:rsid w:val="00D36A9B"/>
    <w:rsid w:val="00D3733E"/>
    <w:rsid w:val="00D41305"/>
    <w:rsid w:val="00D4139F"/>
    <w:rsid w:val="00D4243B"/>
    <w:rsid w:val="00D42B11"/>
    <w:rsid w:val="00D42B24"/>
    <w:rsid w:val="00D42BB9"/>
    <w:rsid w:val="00D440C8"/>
    <w:rsid w:val="00D44441"/>
    <w:rsid w:val="00D44C7A"/>
    <w:rsid w:val="00D469A0"/>
    <w:rsid w:val="00D46AB8"/>
    <w:rsid w:val="00D46B2D"/>
    <w:rsid w:val="00D47568"/>
    <w:rsid w:val="00D53800"/>
    <w:rsid w:val="00D554C4"/>
    <w:rsid w:val="00D56392"/>
    <w:rsid w:val="00D565A5"/>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6BE"/>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02"/>
    <w:rsid w:val="00DA4D16"/>
    <w:rsid w:val="00DA4EA4"/>
    <w:rsid w:val="00DA508B"/>
    <w:rsid w:val="00DA5BDB"/>
    <w:rsid w:val="00DA6A24"/>
    <w:rsid w:val="00DB0927"/>
    <w:rsid w:val="00DB0E20"/>
    <w:rsid w:val="00DB0E2C"/>
    <w:rsid w:val="00DB2F62"/>
    <w:rsid w:val="00DB3848"/>
    <w:rsid w:val="00DB471C"/>
    <w:rsid w:val="00DB5586"/>
    <w:rsid w:val="00DB5903"/>
    <w:rsid w:val="00DB5CDA"/>
    <w:rsid w:val="00DB6307"/>
    <w:rsid w:val="00DB6349"/>
    <w:rsid w:val="00DC0E68"/>
    <w:rsid w:val="00DC110B"/>
    <w:rsid w:val="00DC1265"/>
    <w:rsid w:val="00DC2987"/>
    <w:rsid w:val="00DC4EF0"/>
    <w:rsid w:val="00DC515F"/>
    <w:rsid w:val="00DC6417"/>
    <w:rsid w:val="00DC6921"/>
    <w:rsid w:val="00DD15F4"/>
    <w:rsid w:val="00DD1732"/>
    <w:rsid w:val="00DD1CA1"/>
    <w:rsid w:val="00DD2FD5"/>
    <w:rsid w:val="00DD37DB"/>
    <w:rsid w:val="00DD448F"/>
    <w:rsid w:val="00DD4B60"/>
    <w:rsid w:val="00DD4F46"/>
    <w:rsid w:val="00DD55F2"/>
    <w:rsid w:val="00DE05DE"/>
    <w:rsid w:val="00DE106A"/>
    <w:rsid w:val="00DE313F"/>
    <w:rsid w:val="00DE4110"/>
    <w:rsid w:val="00DE4D71"/>
    <w:rsid w:val="00DE566B"/>
    <w:rsid w:val="00DE61B2"/>
    <w:rsid w:val="00DE632C"/>
    <w:rsid w:val="00DE63C4"/>
    <w:rsid w:val="00DF067C"/>
    <w:rsid w:val="00DF0F81"/>
    <w:rsid w:val="00DF2535"/>
    <w:rsid w:val="00DF3031"/>
    <w:rsid w:val="00DF43AD"/>
    <w:rsid w:val="00DF4EF2"/>
    <w:rsid w:val="00DF5EB4"/>
    <w:rsid w:val="00DF71DA"/>
    <w:rsid w:val="00DF7EF7"/>
    <w:rsid w:val="00E00310"/>
    <w:rsid w:val="00E00E58"/>
    <w:rsid w:val="00E02418"/>
    <w:rsid w:val="00E028AC"/>
    <w:rsid w:val="00E02CB0"/>
    <w:rsid w:val="00E030E4"/>
    <w:rsid w:val="00E03D34"/>
    <w:rsid w:val="00E04088"/>
    <w:rsid w:val="00E04387"/>
    <w:rsid w:val="00E05608"/>
    <w:rsid w:val="00E0571A"/>
    <w:rsid w:val="00E066AA"/>
    <w:rsid w:val="00E066EA"/>
    <w:rsid w:val="00E07ECF"/>
    <w:rsid w:val="00E10347"/>
    <w:rsid w:val="00E115BD"/>
    <w:rsid w:val="00E12D12"/>
    <w:rsid w:val="00E151D6"/>
    <w:rsid w:val="00E167CE"/>
    <w:rsid w:val="00E16FDD"/>
    <w:rsid w:val="00E21E40"/>
    <w:rsid w:val="00E227BC"/>
    <w:rsid w:val="00E24BAC"/>
    <w:rsid w:val="00E24D86"/>
    <w:rsid w:val="00E267C9"/>
    <w:rsid w:val="00E26C08"/>
    <w:rsid w:val="00E26D49"/>
    <w:rsid w:val="00E318D1"/>
    <w:rsid w:val="00E3194D"/>
    <w:rsid w:val="00E32174"/>
    <w:rsid w:val="00E322F4"/>
    <w:rsid w:val="00E34997"/>
    <w:rsid w:val="00E34A6B"/>
    <w:rsid w:val="00E34E62"/>
    <w:rsid w:val="00E35B47"/>
    <w:rsid w:val="00E35E79"/>
    <w:rsid w:val="00E37DB7"/>
    <w:rsid w:val="00E41726"/>
    <w:rsid w:val="00E4253D"/>
    <w:rsid w:val="00E42841"/>
    <w:rsid w:val="00E43AAE"/>
    <w:rsid w:val="00E44273"/>
    <w:rsid w:val="00E44B14"/>
    <w:rsid w:val="00E46C82"/>
    <w:rsid w:val="00E4767C"/>
    <w:rsid w:val="00E509E7"/>
    <w:rsid w:val="00E5122C"/>
    <w:rsid w:val="00E518BC"/>
    <w:rsid w:val="00E51FA7"/>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6D57"/>
    <w:rsid w:val="00E7778E"/>
    <w:rsid w:val="00E778C3"/>
    <w:rsid w:val="00E779BA"/>
    <w:rsid w:val="00E80601"/>
    <w:rsid w:val="00E80723"/>
    <w:rsid w:val="00E81BC8"/>
    <w:rsid w:val="00E8323C"/>
    <w:rsid w:val="00E837B1"/>
    <w:rsid w:val="00E8467A"/>
    <w:rsid w:val="00E8497F"/>
    <w:rsid w:val="00E906A0"/>
    <w:rsid w:val="00E90C69"/>
    <w:rsid w:val="00E91C09"/>
    <w:rsid w:val="00E9221B"/>
    <w:rsid w:val="00E92EEE"/>
    <w:rsid w:val="00E949F0"/>
    <w:rsid w:val="00E95646"/>
    <w:rsid w:val="00E967B1"/>
    <w:rsid w:val="00E971E6"/>
    <w:rsid w:val="00EA0FF6"/>
    <w:rsid w:val="00EA246E"/>
    <w:rsid w:val="00EA547F"/>
    <w:rsid w:val="00EA6190"/>
    <w:rsid w:val="00EA7519"/>
    <w:rsid w:val="00EB07D0"/>
    <w:rsid w:val="00EB07DB"/>
    <w:rsid w:val="00EB1287"/>
    <w:rsid w:val="00EB1B76"/>
    <w:rsid w:val="00EB27AC"/>
    <w:rsid w:val="00EB3F65"/>
    <w:rsid w:val="00EB5122"/>
    <w:rsid w:val="00EB5AF6"/>
    <w:rsid w:val="00EB78F0"/>
    <w:rsid w:val="00EB7BEA"/>
    <w:rsid w:val="00EC078D"/>
    <w:rsid w:val="00EC0929"/>
    <w:rsid w:val="00EC235C"/>
    <w:rsid w:val="00EC2758"/>
    <w:rsid w:val="00EC29D4"/>
    <w:rsid w:val="00EC3080"/>
    <w:rsid w:val="00EC442C"/>
    <w:rsid w:val="00EC4AC3"/>
    <w:rsid w:val="00EC60D9"/>
    <w:rsid w:val="00EC6E39"/>
    <w:rsid w:val="00ED0045"/>
    <w:rsid w:val="00ED0C6D"/>
    <w:rsid w:val="00ED111E"/>
    <w:rsid w:val="00ED16E3"/>
    <w:rsid w:val="00ED194A"/>
    <w:rsid w:val="00ED239B"/>
    <w:rsid w:val="00ED265D"/>
    <w:rsid w:val="00ED3B10"/>
    <w:rsid w:val="00ED4D65"/>
    <w:rsid w:val="00ED5801"/>
    <w:rsid w:val="00ED69CA"/>
    <w:rsid w:val="00ED6C4E"/>
    <w:rsid w:val="00ED7044"/>
    <w:rsid w:val="00ED7231"/>
    <w:rsid w:val="00EE03D5"/>
    <w:rsid w:val="00EE0E47"/>
    <w:rsid w:val="00EE2672"/>
    <w:rsid w:val="00EE4C06"/>
    <w:rsid w:val="00EE625C"/>
    <w:rsid w:val="00EE718B"/>
    <w:rsid w:val="00EE7B38"/>
    <w:rsid w:val="00EF0018"/>
    <w:rsid w:val="00EF0A72"/>
    <w:rsid w:val="00EF1000"/>
    <w:rsid w:val="00EF2AA6"/>
    <w:rsid w:val="00EF2D25"/>
    <w:rsid w:val="00EF49C7"/>
    <w:rsid w:val="00EF6B2A"/>
    <w:rsid w:val="00EF7F3A"/>
    <w:rsid w:val="00F00187"/>
    <w:rsid w:val="00F00311"/>
    <w:rsid w:val="00F00F77"/>
    <w:rsid w:val="00F03696"/>
    <w:rsid w:val="00F03FA4"/>
    <w:rsid w:val="00F048C4"/>
    <w:rsid w:val="00F049D9"/>
    <w:rsid w:val="00F04F74"/>
    <w:rsid w:val="00F0738B"/>
    <w:rsid w:val="00F1036D"/>
    <w:rsid w:val="00F103AC"/>
    <w:rsid w:val="00F114BB"/>
    <w:rsid w:val="00F1185C"/>
    <w:rsid w:val="00F12B31"/>
    <w:rsid w:val="00F134E4"/>
    <w:rsid w:val="00F15AE1"/>
    <w:rsid w:val="00F2020E"/>
    <w:rsid w:val="00F21C06"/>
    <w:rsid w:val="00F22DD1"/>
    <w:rsid w:val="00F22E53"/>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6DEA"/>
    <w:rsid w:val="00F47BD6"/>
    <w:rsid w:val="00F50B74"/>
    <w:rsid w:val="00F51B01"/>
    <w:rsid w:val="00F51CCC"/>
    <w:rsid w:val="00F533E7"/>
    <w:rsid w:val="00F534B0"/>
    <w:rsid w:val="00F53DE4"/>
    <w:rsid w:val="00F53FB2"/>
    <w:rsid w:val="00F540F9"/>
    <w:rsid w:val="00F558A2"/>
    <w:rsid w:val="00F562FC"/>
    <w:rsid w:val="00F57A3E"/>
    <w:rsid w:val="00F60B5D"/>
    <w:rsid w:val="00F60E10"/>
    <w:rsid w:val="00F60ED5"/>
    <w:rsid w:val="00F61396"/>
    <w:rsid w:val="00F62E7D"/>
    <w:rsid w:val="00F63532"/>
    <w:rsid w:val="00F63BB5"/>
    <w:rsid w:val="00F64350"/>
    <w:rsid w:val="00F65914"/>
    <w:rsid w:val="00F7096A"/>
    <w:rsid w:val="00F71143"/>
    <w:rsid w:val="00F71475"/>
    <w:rsid w:val="00F71DC9"/>
    <w:rsid w:val="00F73CA7"/>
    <w:rsid w:val="00F74A31"/>
    <w:rsid w:val="00F74B18"/>
    <w:rsid w:val="00F767E4"/>
    <w:rsid w:val="00F77A7E"/>
    <w:rsid w:val="00F822B3"/>
    <w:rsid w:val="00F827B8"/>
    <w:rsid w:val="00F82D83"/>
    <w:rsid w:val="00F82F50"/>
    <w:rsid w:val="00F83D16"/>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139E"/>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D5E3B"/>
    <w:rsid w:val="00FE1D98"/>
    <w:rsid w:val="00FE1DF4"/>
    <w:rsid w:val="00FE3E3F"/>
    <w:rsid w:val="00FE4777"/>
    <w:rsid w:val="00FE5426"/>
    <w:rsid w:val="00FE72E2"/>
    <w:rsid w:val="00FF2C4D"/>
    <w:rsid w:val="00FF2F22"/>
    <w:rsid w:val="00FF4A81"/>
    <w:rsid w:val="00FF64E5"/>
    <w:rsid w:val="00FF65F9"/>
    <w:rsid w:val="00FF6F86"/>
    <w:rsid w:val="41ACBCE9"/>
    <w:rsid w:val="4F226D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D587037"/>
  <w15:chartTrackingRefBased/>
  <w15:docId w15:val="{15020FB3-4C02-421B-B762-552F95CDB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1A1B"/>
  </w:style>
  <w:style w:type="paragraph" w:styleId="Heading1">
    <w:name w:val="heading 1"/>
    <w:aliases w:val="H1,h1,Heading 1 3GPP,NMP Heading 1,h11,h12,h13,h14,h15,h16,app heading 1,l1,Memo Heading 1,Heading 1_a,heading 1,h17,h111,h121,h131,h141,h151,h161,h18,h112,h122,h132,h142,h152,h162,h19,h113,h123,h133,h143,h153,h163"/>
    <w:basedOn w:val="Normal"/>
    <w:next w:val="Normal"/>
    <w:link w:val="Heading1Char"/>
    <w:qFormat/>
    <w:rsid w:val="00AB47F8"/>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Normal"/>
    <w:next w:val="Normal"/>
    <w:link w:val="Heading2Char"/>
    <w:uiPriority w:val="9"/>
    <w:unhideWhenUsed/>
    <w:qFormat/>
    <w:rsid w:val="00AB47F8"/>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
    <w:basedOn w:val="Normal"/>
    <w:next w:val="Normal"/>
    <w:link w:val="Heading3Char"/>
    <w:uiPriority w:val="9"/>
    <w:unhideWhenUsed/>
    <w:qFormat/>
    <w:rsid w:val="00AB47F8"/>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AB47F8"/>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AB47F8"/>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AB47F8"/>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AB47F8"/>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AB47F8"/>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AB47F8"/>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bs-prop">
    <w:name w:val="Obs-prop"/>
    <w:basedOn w:val="Normal"/>
    <w:next w:val="Normal"/>
    <w:qFormat/>
    <w:rsid w:val="00990507"/>
    <w:rPr>
      <w:b/>
      <w:bCs/>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AB47F8"/>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basedOn w:val="DefaultParagraphFont"/>
    <w:link w:val="Heading2"/>
    <w:uiPriority w:val="9"/>
    <w:rsid w:val="00AB47F8"/>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Heading 3 3GPP Char"/>
    <w:basedOn w:val="DefaultParagraphFont"/>
    <w:link w:val="Heading3"/>
    <w:uiPriority w:val="9"/>
    <w:rsid w:val="00AB47F8"/>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AB47F8"/>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AB47F8"/>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AB47F8"/>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AB47F8"/>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AB47F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AB47F8"/>
    <w:rPr>
      <w:rFonts w:asciiTheme="majorHAnsi" w:eastAsiaTheme="majorEastAsia" w:hAnsiTheme="majorHAnsi" w:cstheme="majorBidi"/>
      <w:i/>
      <w:iCs/>
      <w:color w:val="272727" w:themeColor="text1" w:themeTint="D8"/>
      <w:sz w:val="21"/>
      <w:szCs w:val="21"/>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B47F8"/>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47F8"/>
    <w:rPr>
      <w:rFonts w:ascii="Arial" w:eastAsia="SimSun" w:hAnsi="Arial" w:cs="Times New Roman"/>
      <w:b/>
      <w:noProof/>
      <w:sz w:val="18"/>
      <w:szCs w:val="20"/>
      <w:lang w:val="en-US"/>
    </w:rPr>
  </w:style>
  <w:style w:type="paragraph" w:customStyle="1" w:styleId="CRCoverPage">
    <w:name w:val="CR Cover Page"/>
    <w:link w:val="CRCoverPageZchn"/>
    <w:rsid w:val="00AB47F8"/>
    <w:pPr>
      <w:spacing w:after="120" w:line="240" w:lineRule="auto"/>
    </w:pPr>
    <w:rPr>
      <w:rFonts w:ascii="Arial" w:eastAsia="MS Mincho" w:hAnsi="Arial" w:cs="Times New Roman"/>
      <w:sz w:val="20"/>
      <w:szCs w:val="20"/>
    </w:rPr>
  </w:style>
  <w:style w:type="character" w:customStyle="1" w:styleId="CRCoverPageZchn">
    <w:name w:val="CR Cover Page Zchn"/>
    <w:link w:val="CRCoverPage"/>
    <w:locked/>
    <w:rsid w:val="00AB47F8"/>
    <w:rPr>
      <w:rFonts w:ascii="Arial" w:eastAsia="MS Mincho" w:hAnsi="Arial" w:cs="Times New Roman"/>
      <w:sz w:val="20"/>
      <w:szCs w:val="20"/>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4D49D2"/>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4D49D2"/>
  </w:style>
  <w:style w:type="paragraph" w:styleId="Caption">
    <w:name w:val="caption"/>
    <w:basedOn w:val="Normal"/>
    <w:next w:val="Normal"/>
    <w:uiPriority w:val="35"/>
    <w:unhideWhenUsed/>
    <w:qFormat/>
    <w:rsid w:val="004D49D2"/>
    <w:pPr>
      <w:overflowPunct w:val="0"/>
      <w:autoSpaceDE w:val="0"/>
      <w:autoSpaceDN w:val="0"/>
      <w:adjustRightInd w:val="0"/>
      <w:spacing w:after="200" w:line="240" w:lineRule="auto"/>
    </w:pPr>
    <w:rPr>
      <w:rFonts w:ascii="Times New Roman" w:eastAsia="SimSun" w:hAnsi="Times New Roman" w:cs="Times New Roman"/>
      <w:i/>
      <w:iCs/>
      <w:color w:val="44546A" w:themeColor="text2"/>
      <w:sz w:val="18"/>
      <w:szCs w:val="18"/>
      <w:lang w:val="en-US"/>
    </w:rPr>
  </w:style>
  <w:style w:type="paragraph" w:customStyle="1" w:styleId="NO">
    <w:name w:val="N_O"/>
    <w:basedOn w:val="Normal"/>
    <w:next w:val="Normal"/>
    <w:link w:val="NOChar"/>
    <w:qFormat/>
    <w:rsid w:val="005A66DA"/>
    <w:pPr>
      <w:numPr>
        <w:numId w:val="5"/>
      </w:numPr>
      <w:ind w:left="360"/>
    </w:pPr>
    <w:rPr>
      <w:b/>
      <w:bCs/>
    </w:rPr>
  </w:style>
  <w:style w:type="character" w:customStyle="1" w:styleId="NOChar">
    <w:name w:val="N_O Char"/>
    <w:basedOn w:val="DefaultParagraphFont"/>
    <w:link w:val="NO"/>
    <w:rsid w:val="005A66DA"/>
    <w:rPr>
      <w:b/>
      <w:bCs/>
    </w:rPr>
  </w:style>
  <w:style w:type="paragraph" w:customStyle="1" w:styleId="NP">
    <w:name w:val="N_P"/>
    <w:basedOn w:val="Normal"/>
    <w:next w:val="Normal"/>
    <w:link w:val="NPChar"/>
    <w:qFormat/>
    <w:rsid w:val="005A66DA"/>
    <w:pPr>
      <w:numPr>
        <w:numId w:val="6"/>
      </w:numPr>
      <w:ind w:left="360"/>
    </w:pPr>
    <w:rPr>
      <w:b/>
      <w:bCs/>
    </w:rPr>
  </w:style>
  <w:style w:type="character" w:customStyle="1" w:styleId="NPChar">
    <w:name w:val="N_P Char"/>
    <w:basedOn w:val="DefaultParagraphFont"/>
    <w:link w:val="NP"/>
    <w:rsid w:val="005A66DA"/>
    <w:rPr>
      <w:b/>
      <w:bCs/>
    </w:rPr>
  </w:style>
  <w:style w:type="character" w:styleId="CommentReference">
    <w:name w:val="annotation reference"/>
    <w:basedOn w:val="DefaultParagraphFont"/>
    <w:uiPriority w:val="99"/>
    <w:semiHidden/>
    <w:unhideWhenUsed/>
    <w:rsid w:val="00A03BF3"/>
    <w:rPr>
      <w:sz w:val="16"/>
      <w:szCs w:val="16"/>
    </w:rPr>
  </w:style>
  <w:style w:type="paragraph" w:styleId="CommentText">
    <w:name w:val="annotation text"/>
    <w:basedOn w:val="Normal"/>
    <w:link w:val="CommentTextChar"/>
    <w:uiPriority w:val="99"/>
    <w:semiHidden/>
    <w:unhideWhenUsed/>
    <w:rsid w:val="00A03BF3"/>
    <w:pPr>
      <w:spacing w:line="240" w:lineRule="auto"/>
    </w:pPr>
    <w:rPr>
      <w:sz w:val="20"/>
      <w:szCs w:val="20"/>
    </w:rPr>
  </w:style>
  <w:style w:type="character" w:customStyle="1" w:styleId="CommentTextChar">
    <w:name w:val="Comment Text Char"/>
    <w:basedOn w:val="DefaultParagraphFont"/>
    <w:link w:val="CommentText"/>
    <w:uiPriority w:val="99"/>
    <w:semiHidden/>
    <w:rsid w:val="00A03BF3"/>
    <w:rPr>
      <w:sz w:val="20"/>
      <w:szCs w:val="20"/>
    </w:rPr>
  </w:style>
  <w:style w:type="paragraph" w:styleId="CommentSubject">
    <w:name w:val="annotation subject"/>
    <w:basedOn w:val="CommentText"/>
    <w:next w:val="CommentText"/>
    <w:link w:val="CommentSubjectChar"/>
    <w:uiPriority w:val="99"/>
    <w:semiHidden/>
    <w:unhideWhenUsed/>
    <w:rsid w:val="00A03BF3"/>
    <w:rPr>
      <w:b/>
      <w:bCs/>
    </w:rPr>
  </w:style>
  <w:style w:type="character" w:customStyle="1" w:styleId="CommentSubjectChar">
    <w:name w:val="Comment Subject Char"/>
    <w:basedOn w:val="CommentTextChar"/>
    <w:link w:val="CommentSubject"/>
    <w:uiPriority w:val="99"/>
    <w:semiHidden/>
    <w:rsid w:val="00A03BF3"/>
    <w:rPr>
      <w:b/>
      <w:bCs/>
      <w:sz w:val="20"/>
      <w:szCs w:val="20"/>
    </w:rPr>
  </w:style>
  <w:style w:type="paragraph" w:styleId="BalloonText">
    <w:name w:val="Balloon Text"/>
    <w:basedOn w:val="Normal"/>
    <w:link w:val="BalloonTextChar"/>
    <w:uiPriority w:val="99"/>
    <w:semiHidden/>
    <w:unhideWhenUsed/>
    <w:rsid w:val="00A03BF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03BF3"/>
    <w:rPr>
      <w:rFonts w:ascii="Segoe UI" w:hAnsi="Segoe UI" w:cs="Segoe UI"/>
      <w:sz w:val="18"/>
      <w:szCs w:val="18"/>
    </w:rPr>
  </w:style>
  <w:style w:type="paragraph" w:styleId="Revision">
    <w:name w:val="Revision"/>
    <w:hidden/>
    <w:uiPriority w:val="99"/>
    <w:semiHidden/>
    <w:rsid w:val="00A03BF3"/>
    <w:pPr>
      <w:spacing w:after="0" w:line="240" w:lineRule="auto"/>
    </w:pPr>
  </w:style>
  <w:style w:type="paragraph" w:customStyle="1" w:styleId="PL">
    <w:name w:val="PL"/>
    <w:link w:val="PLChar"/>
    <w:qFormat/>
    <w:rsid w:val="00E76D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E76D57"/>
    <w:rPr>
      <w:rFonts w:ascii="Courier New" w:eastAsia="Times New Roman" w:hAnsi="Courier New" w:cs="Times New Roman"/>
      <w:noProof/>
      <w:sz w:val="16"/>
      <w:szCs w:val="20"/>
      <w:shd w:val="clear" w:color="auto" w:fill="E6E6E6"/>
      <w:lang w:eastAsia="en-GB"/>
    </w:rPr>
  </w:style>
  <w:style w:type="character" w:styleId="UnresolvedMention">
    <w:name w:val="Unresolved Mention"/>
    <w:basedOn w:val="DefaultParagraphFont"/>
    <w:uiPriority w:val="99"/>
    <w:unhideWhenUsed/>
    <w:rsid w:val="00C8495D"/>
    <w:rPr>
      <w:color w:val="605E5C"/>
      <w:shd w:val="clear" w:color="auto" w:fill="E1DFDD"/>
    </w:rPr>
  </w:style>
  <w:style w:type="character" w:customStyle="1" w:styleId="normaltextrun">
    <w:name w:val="normaltextrun"/>
    <w:basedOn w:val="DefaultParagraphFont"/>
    <w:rsid w:val="00E227BC"/>
  </w:style>
  <w:style w:type="paragraph" w:styleId="Footer">
    <w:name w:val="footer"/>
    <w:basedOn w:val="Normal"/>
    <w:link w:val="FooterChar"/>
    <w:uiPriority w:val="99"/>
    <w:unhideWhenUsed/>
    <w:rsid w:val="00E04387"/>
    <w:pPr>
      <w:tabs>
        <w:tab w:val="center" w:pos="4513"/>
        <w:tab w:val="right" w:pos="9026"/>
      </w:tabs>
      <w:spacing w:after="0" w:line="240" w:lineRule="auto"/>
    </w:pPr>
  </w:style>
  <w:style w:type="character" w:customStyle="1" w:styleId="FooterChar">
    <w:name w:val="Footer Char"/>
    <w:basedOn w:val="DefaultParagraphFont"/>
    <w:link w:val="Footer"/>
    <w:uiPriority w:val="99"/>
    <w:rsid w:val="00E043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C88A37-7D48-4A97-B438-68EB1A00C649}">
  <ds:schemaRefs>
    <ds:schemaRef ds:uri="http://purl.org/dc/dcmitype/"/>
    <ds:schemaRef ds:uri="http://www.w3.org/XML/1998/namespace"/>
    <ds:schemaRef ds:uri="http://schemas.microsoft.com/office/2006/documentManagement/types"/>
    <ds:schemaRef ds:uri="http://schemas.microsoft.com/office/2006/metadata/properties"/>
    <ds:schemaRef ds:uri="http://purl.org/dc/elements/1.1/"/>
    <ds:schemaRef ds:uri="80530660-24fd-4391-a7a1-d653900fee43"/>
    <ds:schemaRef ds:uri="042397af-7977-45ef-9118-11c18c8623b6"/>
    <ds:schemaRef ds:uri="http://schemas.microsoft.com/office/infopath/2007/PartnerControls"/>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84CAB3AE-01B0-49E3-9282-6FB9FF416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0761E2-35FF-4FB6-B34C-7BB64EC424EE}">
  <ds:schemaRefs>
    <ds:schemaRef ds:uri="http://schemas.microsoft.com/sharepoint/v3/contenttype/forms"/>
  </ds:schemaRefs>
</ds:datastoreItem>
</file>

<file path=customXml/itemProps4.xml><?xml version="1.0" encoding="utf-8"?>
<ds:datastoreItem xmlns:ds="http://schemas.openxmlformats.org/officeDocument/2006/customXml" ds:itemID="{7AC93017-70AC-480D-AE05-38A087889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5</Pages>
  <Words>1930</Words>
  <Characters>11006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12911</CharactersWithSpaces>
  <SharedDoc>false</SharedDoc>
  <HLinks>
    <vt:vector size="12" baseType="variant">
      <vt:variant>
        <vt:i4>6619149</vt:i4>
      </vt:variant>
      <vt:variant>
        <vt:i4>3</vt:i4>
      </vt:variant>
      <vt:variant>
        <vt:i4>0</vt:i4>
      </vt:variant>
      <vt:variant>
        <vt:i4>5</vt:i4>
      </vt:variant>
      <vt:variant>
        <vt:lpwstr>mailto:ansab.ali@intel.com</vt:lpwstr>
      </vt:variant>
      <vt:variant>
        <vt:lpwstr/>
      </vt:variant>
      <vt:variant>
        <vt:i4>6619149</vt:i4>
      </vt:variant>
      <vt:variant>
        <vt:i4>0</vt:i4>
      </vt:variant>
      <vt:variant>
        <vt:i4>0</vt:i4>
      </vt:variant>
      <vt:variant>
        <vt:i4>5</vt:i4>
      </vt:variant>
      <vt:variant>
        <vt:lpwstr>mailto:ansab.ali@intel.com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(Sudeep)</dc:creator>
  <cp:keywords/>
  <dc:description/>
  <cp:lastModifiedBy>Intel (Sudeep)</cp:lastModifiedBy>
  <cp:revision>176</cp:revision>
  <dcterms:created xsi:type="dcterms:W3CDTF">2021-01-01T15:37:00Z</dcterms:created>
  <dcterms:modified xsi:type="dcterms:W3CDTF">2021-01-15T00:45:00Z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ies>
</file>