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04234" w14:textId="14576532" w:rsidR="00571EB8" w:rsidRDefault="00571EB8" w:rsidP="00571EB8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R2-210005</w:t>
      </w:r>
      <w:r>
        <w:rPr>
          <w:b/>
          <w:noProof/>
          <w:sz w:val="24"/>
          <w:szCs w:val="24"/>
        </w:rPr>
        <w:t>7</w:t>
      </w:r>
    </w:p>
    <w:p w14:paraId="438873A5" w14:textId="77777777" w:rsidR="00571EB8" w:rsidRDefault="00571EB8" w:rsidP="00571EB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64C967F7" w14:textId="77777777" w:rsidR="00571EB8" w:rsidRDefault="00571EB8" w:rsidP="00571EB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DA66592" w14:textId="77777777" w:rsidR="00571EB8" w:rsidRDefault="00571EB8" w:rsidP="00571EB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3EE669C" w14:textId="60EFAB33" w:rsidR="00574A66" w:rsidRPr="00554399" w:rsidRDefault="00574A66" w:rsidP="00574A66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7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574A66">
        <w:rPr>
          <w:rFonts w:ascii="Arial" w:hAnsi="Arial" w:cs="Arial"/>
          <w:b/>
          <w:sz w:val="24"/>
          <w:szCs w:val="24"/>
        </w:rPr>
        <w:t>R4-2017040</w:t>
      </w:r>
    </w:p>
    <w:p w14:paraId="5BE34789" w14:textId="77777777" w:rsidR="00574A66" w:rsidRPr="00554399" w:rsidRDefault="00574A66" w:rsidP="00574A66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2 – 13 Nov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 2020</w:t>
      </w:r>
    </w:p>
    <w:p w14:paraId="4E412327" w14:textId="77777777" w:rsidR="00574A66" w:rsidRDefault="00574A66" w:rsidP="00290F7C">
      <w:pPr>
        <w:spacing w:after="60"/>
        <w:ind w:left="1985" w:hanging="1985"/>
        <w:rPr>
          <w:rFonts w:ascii="Arial" w:hAnsi="Arial" w:cs="Arial"/>
          <w:b/>
        </w:rPr>
      </w:pPr>
    </w:p>
    <w:p w14:paraId="41840C39" w14:textId="4DE2900C" w:rsidR="00574A66" w:rsidRPr="00574A66" w:rsidRDefault="00574A66" w:rsidP="00574A6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Pr="00AB3FBF">
        <w:rPr>
          <w:rFonts w:ascii="Arial" w:eastAsia="MS Mincho" w:hAnsi="Arial" w:cs="Arial"/>
          <w:bCs/>
          <w:lang w:eastAsia="ja-JP"/>
        </w:rPr>
        <w:t xml:space="preserve">LS on </w:t>
      </w:r>
      <w:r>
        <w:rPr>
          <w:rFonts w:ascii="Arial" w:eastAsia="MS Mincho" w:hAnsi="Arial" w:cs="Arial"/>
          <w:bCs/>
          <w:lang w:eastAsia="ja-JP"/>
        </w:rPr>
        <w:t>RRC based BWP switch for SCell</w:t>
      </w:r>
    </w:p>
    <w:p w14:paraId="479CEFCD" w14:textId="07BCEB1D" w:rsidR="00290F7C" w:rsidRPr="00574A66" w:rsidRDefault="00290F7C" w:rsidP="00574A66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Pr="00955867">
        <w:rPr>
          <w:rFonts w:ascii="Arial" w:hAnsi="Arial" w:cs="Arial"/>
          <w:lang w:eastAsia="zh-CN"/>
        </w:rPr>
        <w:t>NR_newRAT-Core</w:t>
      </w:r>
    </w:p>
    <w:p w14:paraId="594D4A19" w14:textId="77777777" w:rsidR="00574A66" w:rsidRDefault="00574A66" w:rsidP="00290F7C">
      <w:pPr>
        <w:spacing w:after="60"/>
        <w:ind w:left="1985" w:hanging="1985"/>
        <w:rPr>
          <w:rFonts w:ascii="Arial" w:hAnsi="Arial" w:cs="Arial"/>
          <w:b/>
        </w:rPr>
      </w:pPr>
    </w:p>
    <w:p w14:paraId="6AA8726C" w14:textId="75946756" w:rsidR="00290F7C" w:rsidRPr="007103E9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  <w:r w:rsidRPr="007103E9">
        <w:rPr>
          <w:rFonts w:ascii="Arial" w:hAnsi="Arial" w:cs="Arial"/>
          <w:b/>
        </w:rPr>
        <w:t>Source:</w:t>
      </w:r>
      <w:r w:rsidRPr="007103E9">
        <w:rPr>
          <w:rFonts w:ascii="Arial" w:hAnsi="Arial" w:cs="Arial"/>
          <w:bCs/>
        </w:rPr>
        <w:tab/>
        <w:t>RAN WG4</w:t>
      </w:r>
    </w:p>
    <w:p w14:paraId="5B3A891A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>
        <w:rPr>
          <w:rFonts w:ascii="Arial" w:hAnsi="Arial" w:cs="Arial"/>
          <w:bCs/>
        </w:rPr>
        <w:t>2</w:t>
      </w:r>
    </w:p>
    <w:p w14:paraId="6FAA8B8D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7CB889A5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</w:p>
    <w:p w14:paraId="4E856EA9" w14:textId="77777777" w:rsidR="00290F7C" w:rsidRPr="00C45793" w:rsidRDefault="00290F7C" w:rsidP="00290F7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6FF31CA3" w14:textId="4B8D3E90" w:rsidR="00290F7C" w:rsidRPr="00A15E8D" w:rsidRDefault="00A15E8D" w:rsidP="00A15E8D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</w:rPr>
        <w:tab/>
      </w:r>
      <w:r w:rsidR="00290F7C" w:rsidRPr="00A15E8D">
        <w:rPr>
          <w:rFonts w:ascii="Arial" w:hAnsi="Arial" w:cs="Arial"/>
        </w:rPr>
        <w:t>Name:</w:t>
      </w:r>
      <w:r w:rsidR="00290F7C" w:rsidRPr="00A15E8D">
        <w:rPr>
          <w:rFonts w:ascii="Arial" w:hAnsi="Arial" w:cs="Arial"/>
        </w:rPr>
        <w:tab/>
      </w:r>
      <w:r w:rsidR="00290F7C" w:rsidRPr="00A15E8D">
        <w:rPr>
          <w:rFonts w:ascii="Arial" w:hAnsi="Arial" w:cs="Arial"/>
          <w:lang w:eastAsia="zh-CN"/>
        </w:rPr>
        <w:t>Manasa Raghavan</w:t>
      </w:r>
      <w:bookmarkStart w:id="2" w:name="_GoBack"/>
      <w:bookmarkEnd w:id="2"/>
    </w:p>
    <w:p w14:paraId="5C9E91D9" w14:textId="7C3B7FC7" w:rsidR="00290F7C" w:rsidRPr="00A15E8D" w:rsidRDefault="00A15E8D" w:rsidP="00A15E8D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</w:rPr>
        <w:tab/>
      </w:r>
      <w:r w:rsidR="00290F7C" w:rsidRPr="00A15E8D">
        <w:rPr>
          <w:rFonts w:ascii="Arial" w:hAnsi="Arial" w:cs="Arial"/>
        </w:rPr>
        <w:t>E-mail Address:</w:t>
      </w:r>
      <w:r w:rsidR="00290F7C" w:rsidRPr="00A15E8D">
        <w:rPr>
          <w:rFonts w:ascii="Arial" w:hAnsi="Arial" w:cs="Arial"/>
          <w:bCs/>
        </w:rPr>
        <w:tab/>
      </w:r>
      <w:r w:rsidR="00290F7C" w:rsidRPr="00A15E8D">
        <w:rPr>
          <w:rFonts w:ascii="Arial" w:hAnsi="Arial" w:cs="Arial"/>
          <w:bCs/>
          <w:lang w:eastAsia="zh-CN"/>
        </w:rPr>
        <w:t>manasa_raghavan@apple.com</w:t>
      </w:r>
    </w:p>
    <w:p w14:paraId="4A4E1CC1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/>
        </w:rPr>
      </w:pPr>
    </w:p>
    <w:p w14:paraId="31B1F9AC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13C401FF" w14:textId="77777777" w:rsidR="00290F7C" w:rsidRPr="00C45793" w:rsidRDefault="00290F7C" w:rsidP="00290F7C">
      <w:pPr>
        <w:pBdr>
          <w:bottom w:val="single" w:sz="4" w:space="1" w:color="auto"/>
        </w:pBdr>
        <w:rPr>
          <w:rFonts w:ascii="Arial" w:hAnsi="Arial" w:cs="Arial"/>
        </w:rPr>
      </w:pPr>
    </w:p>
    <w:p w14:paraId="618D4430" w14:textId="77777777" w:rsidR="00290F7C" w:rsidRPr="00C45793" w:rsidRDefault="00290F7C" w:rsidP="00290F7C">
      <w:pPr>
        <w:rPr>
          <w:rFonts w:ascii="Arial" w:hAnsi="Arial" w:cs="Arial"/>
        </w:rPr>
      </w:pPr>
    </w:p>
    <w:p w14:paraId="037DDA41" w14:textId="1F44FC81" w:rsidR="00290F7C" w:rsidRPr="003B5AA7" w:rsidRDefault="00290F7C" w:rsidP="003B5AA7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3B5AA7">
        <w:rPr>
          <w:rFonts w:ascii="Arial" w:hAnsi="Arial" w:cs="Arial"/>
          <w:b/>
        </w:rPr>
        <w:t>Overall Description:</w:t>
      </w:r>
    </w:p>
    <w:p w14:paraId="4F51B0C8" w14:textId="4CADDFB2" w:rsidR="00CC40F5" w:rsidRDefault="00DF6737" w:rsidP="003B5AA7">
      <w:pPr>
        <w:spacing w:before="24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</w:t>
      </w:r>
      <w:r w:rsidR="00CC40F5" w:rsidRPr="003B5AA7">
        <w:rPr>
          <w:rFonts w:ascii="Arial" w:hAnsi="Arial" w:cs="Arial"/>
          <w:bCs/>
        </w:rPr>
        <w:t>RRC-based BWP switch</w:t>
      </w:r>
      <w:r>
        <w:rPr>
          <w:rFonts w:ascii="Arial" w:hAnsi="Arial" w:cs="Arial"/>
          <w:bCs/>
        </w:rPr>
        <w:t xml:space="preserve"> delay requirements in clause </w:t>
      </w:r>
      <w:r w:rsidR="00BE680F">
        <w:rPr>
          <w:rFonts w:ascii="Arial" w:hAnsi="Arial" w:cs="Arial"/>
          <w:bCs/>
        </w:rPr>
        <w:t>8.6.3, TS 38.133</w:t>
      </w:r>
      <w:r w:rsidR="00CC40F5" w:rsidRPr="003B5AA7">
        <w:rPr>
          <w:rFonts w:ascii="Arial" w:hAnsi="Arial" w:cs="Arial"/>
          <w:bCs/>
        </w:rPr>
        <w:t xml:space="preserve">, </w:t>
      </w:r>
      <w:r w:rsidR="00BE680F">
        <w:rPr>
          <w:rFonts w:ascii="Arial" w:hAnsi="Arial" w:cs="Arial"/>
          <w:bCs/>
        </w:rPr>
        <w:t xml:space="preserve">Rel-15, are </w:t>
      </w:r>
      <w:r w:rsidR="00696214">
        <w:rPr>
          <w:rFonts w:ascii="Arial" w:hAnsi="Arial" w:cs="Arial"/>
          <w:bCs/>
        </w:rPr>
        <w:t xml:space="preserve">applicable when </w:t>
      </w:r>
      <w:r w:rsidR="00AE4344">
        <w:rPr>
          <w:rFonts w:ascii="Arial" w:hAnsi="Arial" w:cs="Arial"/>
          <w:bCs/>
        </w:rPr>
        <w:t xml:space="preserve">the </w:t>
      </w:r>
      <w:r w:rsidR="00CC40F5" w:rsidRPr="003B5AA7">
        <w:rPr>
          <w:rFonts w:ascii="Arial" w:hAnsi="Arial" w:cs="Arial"/>
          <w:bCs/>
        </w:rPr>
        <w:t xml:space="preserve">RRC reconfiguration </w:t>
      </w:r>
      <w:r w:rsidR="009265BF">
        <w:rPr>
          <w:rFonts w:ascii="Arial" w:hAnsi="Arial" w:cs="Arial"/>
          <w:bCs/>
        </w:rPr>
        <w:t xml:space="preserve">involves </w:t>
      </w:r>
      <w:r w:rsidR="00CC40F5" w:rsidRPr="003B5AA7">
        <w:rPr>
          <w:rFonts w:ascii="Arial" w:hAnsi="Arial" w:cs="Arial"/>
          <w:bCs/>
        </w:rPr>
        <w:t xml:space="preserve">active BWP switching or </w:t>
      </w:r>
      <w:r w:rsidR="009265BF">
        <w:rPr>
          <w:rFonts w:ascii="Arial" w:hAnsi="Arial" w:cs="Arial"/>
          <w:bCs/>
        </w:rPr>
        <w:t xml:space="preserve">involves any </w:t>
      </w:r>
      <w:r w:rsidR="00CC40F5" w:rsidRPr="003B5AA7">
        <w:rPr>
          <w:rFonts w:ascii="Arial" w:hAnsi="Arial" w:cs="Arial"/>
          <w:bCs/>
        </w:rPr>
        <w:t xml:space="preserve">parameter change </w:t>
      </w:r>
      <w:r w:rsidR="009265BF">
        <w:rPr>
          <w:rFonts w:ascii="Arial" w:hAnsi="Arial" w:cs="Arial"/>
          <w:bCs/>
        </w:rPr>
        <w:t>of the</w:t>
      </w:r>
      <w:r w:rsidR="00CC40F5" w:rsidRPr="003B5AA7">
        <w:rPr>
          <w:rFonts w:ascii="Arial" w:hAnsi="Arial" w:cs="Arial"/>
          <w:bCs/>
        </w:rPr>
        <w:t xml:space="preserve"> active BWP</w:t>
      </w:r>
      <w:r w:rsidR="009265BF">
        <w:rPr>
          <w:rFonts w:ascii="Arial" w:hAnsi="Arial" w:cs="Arial"/>
          <w:bCs/>
        </w:rPr>
        <w:t>.</w:t>
      </w:r>
    </w:p>
    <w:p w14:paraId="2246B2CA" w14:textId="77D1F4EB" w:rsidR="003322F0" w:rsidRDefault="003322F0" w:rsidP="00CC40F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According to RAN4 understand</w:t>
      </w:r>
      <w:r w:rsidR="009C7002">
        <w:rPr>
          <w:rFonts w:ascii="Arial" w:hAnsi="Arial" w:cs="Arial"/>
          <w:bCs/>
        </w:rPr>
        <w:t>ing</w:t>
      </w:r>
      <w:r>
        <w:rPr>
          <w:rFonts w:ascii="Arial" w:hAnsi="Arial" w:cs="Arial"/>
          <w:bCs/>
        </w:rPr>
        <w:t xml:space="preserve"> the </w:t>
      </w:r>
      <w:r w:rsidRPr="003B5AA7">
        <w:rPr>
          <w:rFonts w:ascii="Arial" w:hAnsi="Arial" w:cs="Arial"/>
          <w:bCs/>
          <w:i/>
          <w:iCs/>
        </w:rPr>
        <w:t>firstActiveDownlinkBWP-Id</w:t>
      </w:r>
      <w:r>
        <w:rPr>
          <w:rFonts w:ascii="Arial" w:hAnsi="Arial" w:cs="Arial"/>
          <w:bCs/>
        </w:rPr>
        <w:t xml:space="preserve"> </w:t>
      </w:r>
      <w:r w:rsidR="002E1B32">
        <w:rPr>
          <w:rFonts w:ascii="Arial" w:hAnsi="Arial" w:cs="Arial"/>
          <w:bCs/>
        </w:rPr>
        <w:t xml:space="preserve">or </w:t>
      </w:r>
      <w:r w:rsidR="002E1B32" w:rsidRPr="00646ECA">
        <w:rPr>
          <w:rFonts w:ascii="Arial" w:hAnsi="Arial" w:cs="Arial"/>
          <w:bCs/>
          <w:i/>
          <w:iCs/>
        </w:rPr>
        <w:t>firstActive</w:t>
      </w:r>
      <w:r w:rsidR="002E1B32">
        <w:rPr>
          <w:rFonts w:ascii="Arial" w:hAnsi="Arial" w:cs="Arial"/>
          <w:bCs/>
          <w:i/>
          <w:iCs/>
        </w:rPr>
        <w:t>Up</w:t>
      </w:r>
      <w:r w:rsidR="002E1B32" w:rsidRPr="00646ECA">
        <w:rPr>
          <w:rFonts w:ascii="Arial" w:hAnsi="Arial" w:cs="Arial"/>
          <w:bCs/>
          <w:i/>
          <w:iCs/>
        </w:rPr>
        <w:t>linkBWP-Id</w:t>
      </w:r>
      <w:r w:rsidR="002E1B32">
        <w:rPr>
          <w:rFonts w:ascii="Arial" w:hAnsi="Arial" w:cs="Arial"/>
          <w:bCs/>
        </w:rPr>
        <w:t xml:space="preserve"> </w:t>
      </w:r>
      <w:r w:rsidR="00AF777E">
        <w:rPr>
          <w:rFonts w:ascii="Arial" w:hAnsi="Arial" w:cs="Arial"/>
          <w:bCs/>
        </w:rPr>
        <w:t xml:space="preserve">defined in TS 38.331 can </w:t>
      </w:r>
      <w:r w:rsidR="00072449">
        <w:rPr>
          <w:rFonts w:ascii="Arial" w:hAnsi="Arial" w:cs="Arial"/>
          <w:bCs/>
        </w:rPr>
        <w:t>be chan</w:t>
      </w:r>
      <w:r w:rsidR="00A873E5">
        <w:rPr>
          <w:rFonts w:ascii="Arial" w:hAnsi="Arial" w:cs="Arial"/>
          <w:bCs/>
        </w:rPr>
        <w:t xml:space="preserve">ged only for SpCell and for SCell upon </w:t>
      </w:r>
      <w:r w:rsidR="00890C47">
        <w:rPr>
          <w:rFonts w:ascii="Arial" w:hAnsi="Arial" w:cs="Arial"/>
          <w:bCs/>
        </w:rPr>
        <w:t>activation.</w:t>
      </w:r>
    </w:p>
    <w:p w14:paraId="4FB582A9" w14:textId="456B811C" w:rsidR="002E1B32" w:rsidRPr="00646ECA" w:rsidRDefault="002E1B32" w:rsidP="002E1B3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Furthermore, RAN4 would like to ask if the RRC </w:t>
      </w:r>
      <w:r w:rsidRPr="00005551">
        <w:rPr>
          <w:rFonts w:ascii="Arial" w:hAnsi="Arial" w:cs="Arial"/>
          <w:bCs/>
        </w:rPr>
        <w:t>reconfiguration</w:t>
      </w:r>
      <w:r>
        <w:rPr>
          <w:rFonts w:ascii="Arial" w:hAnsi="Arial" w:cs="Arial"/>
          <w:bCs/>
        </w:rPr>
        <w:t xml:space="preserve"> can change any parameter of the already active BWP of an activated SCell </w:t>
      </w:r>
      <w:r w:rsidR="00E24295">
        <w:rPr>
          <w:rFonts w:ascii="Arial" w:hAnsi="Arial" w:cs="Arial"/>
          <w:bCs/>
        </w:rPr>
        <w:t xml:space="preserve">or SpCell </w:t>
      </w:r>
      <w:r>
        <w:rPr>
          <w:rFonts w:ascii="Arial" w:hAnsi="Arial" w:cs="Arial"/>
          <w:bCs/>
        </w:rPr>
        <w:t xml:space="preserve">i.e. without changing the </w:t>
      </w:r>
      <w:r w:rsidRPr="00646ECA">
        <w:rPr>
          <w:rFonts w:ascii="Arial" w:hAnsi="Arial" w:cs="Arial"/>
          <w:bCs/>
          <w:i/>
          <w:iCs/>
        </w:rPr>
        <w:t>firstActiveDownlinkBWP-Id</w:t>
      </w:r>
      <w:r>
        <w:rPr>
          <w:rFonts w:ascii="Arial" w:hAnsi="Arial" w:cs="Arial"/>
          <w:bCs/>
        </w:rPr>
        <w:t xml:space="preserve"> or </w:t>
      </w:r>
      <w:r w:rsidRPr="00646ECA">
        <w:rPr>
          <w:rFonts w:ascii="Arial" w:hAnsi="Arial" w:cs="Arial"/>
          <w:bCs/>
          <w:i/>
          <w:iCs/>
        </w:rPr>
        <w:t>firstActive</w:t>
      </w:r>
      <w:r>
        <w:rPr>
          <w:rFonts w:ascii="Arial" w:hAnsi="Arial" w:cs="Arial"/>
          <w:bCs/>
          <w:i/>
          <w:iCs/>
        </w:rPr>
        <w:t>Up</w:t>
      </w:r>
      <w:r w:rsidRPr="00646ECA">
        <w:rPr>
          <w:rFonts w:ascii="Arial" w:hAnsi="Arial" w:cs="Arial"/>
          <w:bCs/>
          <w:i/>
          <w:iCs/>
        </w:rPr>
        <w:t>linkBWP-Id</w:t>
      </w:r>
      <w:r w:rsidR="00C76F55">
        <w:rPr>
          <w:rFonts w:ascii="Arial" w:hAnsi="Arial" w:cs="Arial"/>
          <w:bCs/>
          <w:i/>
          <w:iCs/>
        </w:rPr>
        <w:t xml:space="preserve"> </w:t>
      </w:r>
      <w:r w:rsidR="00C76F55" w:rsidRPr="00247A34">
        <w:rPr>
          <w:rFonts w:ascii="Arial" w:eastAsia="SimSun" w:hAnsi="Arial" w:cs="Arial"/>
          <w:bCs/>
        </w:rPr>
        <w:t xml:space="preserve">and whether this parameter change </w:t>
      </w:r>
      <w:r w:rsidR="00E24295">
        <w:rPr>
          <w:rFonts w:ascii="Arial" w:eastAsia="SimSun" w:hAnsi="Arial" w:cs="Arial"/>
          <w:bCs/>
        </w:rPr>
        <w:t>triggers</w:t>
      </w:r>
      <w:r w:rsidR="00C76F55" w:rsidRPr="00247A34">
        <w:rPr>
          <w:rFonts w:ascii="Arial" w:eastAsia="SimSun" w:hAnsi="Arial" w:cs="Arial"/>
          <w:bCs/>
        </w:rPr>
        <w:t xml:space="preserve"> a BWP switch</w:t>
      </w:r>
      <w:r>
        <w:rPr>
          <w:rFonts w:ascii="Arial" w:hAnsi="Arial" w:cs="Arial"/>
          <w:bCs/>
        </w:rPr>
        <w:t>.</w:t>
      </w:r>
    </w:p>
    <w:p w14:paraId="14D61F4C" w14:textId="77777777" w:rsidR="00290F7C" w:rsidRPr="00C45793" w:rsidRDefault="00290F7C" w:rsidP="00290F7C">
      <w:pPr>
        <w:rPr>
          <w:rFonts w:ascii="Arial" w:hAnsi="Arial" w:cs="Arial"/>
          <w:lang w:eastAsia="zh-CN"/>
        </w:rPr>
      </w:pPr>
    </w:p>
    <w:p w14:paraId="757B6D7E" w14:textId="2B64A28A" w:rsidR="00290F7C" w:rsidRPr="00C45793" w:rsidRDefault="00290F7C" w:rsidP="00290F7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2. To RAN WG2 group.</w:t>
      </w:r>
    </w:p>
    <w:p w14:paraId="3B54CD20" w14:textId="77777777" w:rsidR="00C76F55" w:rsidRDefault="00290F7C" w:rsidP="00290F7C">
      <w:pPr>
        <w:spacing w:after="120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lang w:eastAsia="zh-CN"/>
        </w:rPr>
        <w:t xml:space="preserve">RAN4 requests RAN2 to </w:t>
      </w:r>
      <w:r w:rsidR="002E7A5F">
        <w:rPr>
          <w:rFonts w:ascii="Arial" w:hAnsi="Arial" w:cs="Arial"/>
          <w:lang w:eastAsia="zh-CN"/>
        </w:rPr>
        <w:t xml:space="preserve">confirm RAN4 understanding and </w:t>
      </w:r>
      <w:r>
        <w:rPr>
          <w:rFonts w:ascii="Arial" w:hAnsi="Arial" w:cs="Arial"/>
          <w:lang w:eastAsia="zh-CN"/>
        </w:rPr>
        <w:t xml:space="preserve">clarify </w:t>
      </w:r>
    </w:p>
    <w:p w14:paraId="7E5D0C19" w14:textId="361F418E" w:rsidR="00C76F55" w:rsidRDefault="00C76F55" w:rsidP="003B5AA7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</w:t>
      </w:r>
      <w:r w:rsidR="00290F7C" w:rsidRPr="003B5AA7">
        <w:rPr>
          <w:rFonts w:ascii="Arial" w:hAnsi="Arial" w:cs="Arial"/>
          <w:lang w:eastAsia="zh-CN"/>
        </w:rPr>
        <w:t xml:space="preserve">hether RRC </w:t>
      </w:r>
      <w:r w:rsidR="002E1B32" w:rsidRPr="003B5AA7">
        <w:rPr>
          <w:rFonts w:ascii="Arial" w:hAnsi="Arial" w:cs="Arial"/>
          <w:bCs/>
        </w:rPr>
        <w:t>reconfiguration can change any parameter of the already active BWP of an activated SCell</w:t>
      </w:r>
      <w:r w:rsidR="00E24295">
        <w:rPr>
          <w:rFonts w:ascii="Arial" w:hAnsi="Arial" w:cs="Arial"/>
          <w:bCs/>
        </w:rPr>
        <w:t xml:space="preserve"> or SpCell</w:t>
      </w:r>
      <w:r w:rsidR="002E1B32" w:rsidRPr="003B5AA7">
        <w:rPr>
          <w:rFonts w:ascii="Arial" w:hAnsi="Arial" w:cs="Arial"/>
          <w:lang w:eastAsia="zh-CN"/>
        </w:rPr>
        <w:t>.</w:t>
      </w:r>
    </w:p>
    <w:p w14:paraId="1B24652D" w14:textId="2F21B61C" w:rsidR="00290F7C" w:rsidRPr="003B5AA7" w:rsidRDefault="00C76F55" w:rsidP="003B5AA7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Whether this RRC reconfiguration </w:t>
      </w:r>
      <w:r w:rsidR="00E24295">
        <w:rPr>
          <w:rFonts w:ascii="Arial" w:hAnsi="Arial" w:cs="Arial"/>
          <w:lang w:eastAsia="zh-CN"/>
        </w:rPr>
        <w:t xml:space="preserve">without modification of </w:t>
      </w:r>
      <w:r w:rsidR="00E24295" w:rsidRPr="00EF3878">
        <w:rPr>
          <w:rFonts w:ascii="Arial" w:hAnsi="Arial" w:cs="Arial"/>
          <w:bCs/>
          <w:i/>
          <w:iCs/>
        </w:rPr>
        <w:t>firstActiveDownlinkBWP-Id</w:t>
      </w:r>
      <w:r w:rsidR="00E24295">
        <w:rPr>
          <w:rFonts w:ascii="Arial" w:hAnsi="Arial" w:cs="Arial"/>
          <w:bCs/>
        </w:rPr>
        <w:t xml:space="preserve"> or </w:t>
      </w:r>
      <w:r w:rsidR="00E24295" w:rsidRPr="00646ECA">
        <w:rPr>
          <w:rFonts w:ascii="Arial" w:hAnsi="Arial" w:cs="Arial"/>
          <w:bCs/>
          <w:i/>
          <w:iCs/>
        </w:rPr>
        <w:t>firstActive</w:t>
      </w:r>
      <w:r w:rsidR="00E24295">
        <w:rPr>
          <w:rFonts w:ascii="Arial" w:hAnsi="Arial" w:cs="Arial"/>
          <w:bCs/>
          <w:i/>
          <w:iCs/>
        </w:rPr>
        <w:t>Up</w:t>
      </w:r>
      <w:r w:rsidR="00E24295" w:rsidRPr="00646ECA">
        <w:rPr>
          <w:rFonts w:ascii="Arial" w:hAnsi="Arial" w:cs="Arial"/>
          <w:bCs/>
          <w:i/>
          <w:iCs/>
        </w:rPr>
        <w:t>linkBWP-Id</w:t>
      </w:r>
      <w:r w:rsidR="00E2429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lang w:eastAsia="zh-CN"/>
        </w:rPr>
        <w:t xml:space="preserve">for an activated SCell </w:t>
      </w:r>
      <w:r w:rsidR="00E24295">
        <w:rPr>
          <w:rFonts w:ascii="Arial" w:hAnsi="Arial" w:cs="Arial"/>
          <w:lang w:eastAsia="zh-CN"/>
        </w:rPr>
        <w:t xml:space="preserve">or SpCell </w:t>
      </w:r>
      <w:r>
        <w:rPr>
          <w:rFonts w:ascii="Arial" w:hAnsi="Arial" w:cs="Arial"/>
          <w:lang w:eastAsia="zh-CN"/>
        </w:rPr>
        <w:t xml:space="preserve">can </w:t>
      </w:r>
      <w:r w:rsidR="00E24295">
        <w:rPr>
          <w:rFonts w:ascii="Arial" w:hAnsi="Arial" w:cs="Arial"/>
          <w:lang w:eastAsia="zh-CN"/>
        </w:rPr>
        <w:t>trigger</w:t>
      </w:r>
      <w:r>
        <w:rPr>
          <w:rFonts w:ascii="Arial" w:hAnsi="Arial" w:cs="Arial"/>
          <w:lang w:eastAsia="zh-CN"/>
        </w:rPr>
        <w:t xml:space="preserve"> a BWP switch.</w:t>
      </w:r>
    </w:p>
    <w:p w14:paraId="5E4A2020" w14:textId="77777777" w:rsidR="00290F7C" w:rsidRPr="00097971" w:rsidRDefault="00290F7C" w:rsidP="00290F7C">
      <w:pPr>
        <w:spacing w:after="120"/>
        <w:rPr>
          <w:rFonts w:ascii="Arial" w:hAnsi="Arial" w:cs="Arial"/>
          <w:b/>
          <w:lang w:eastAsia="zh-CN"/>
        </w:rPr>
      </w:pPr>
    </w:p>
    <w:p w14:paraId="5CBF4EFA" w14:textId="77777777" w:rsidR="00290F7C" w:rsidRPr="00C45793" w:rsidRDefault="00290F7C" w:rsidP="00290F7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3245C77B" w14:textId="35FD348C" w:rsidR="00290F7C" w:rsidRDefault="00290F7C" w:rsidP="00571EB8">
      <w:pPr>
        <w:tabs>
          <w:tab w:val="left" w:pos="3625"/>
          <w:tab w:val="left" w:pos="6663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#98-e</w:t>
      </w:r>
      <w:r w:rsidR="00571EB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Jan 25</w:t>
      </w:r>
      <w:r w:rsidRPr="00D232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D232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 05,</w:t>
      </w:r>
      <w:r w:rsidRPr="00D2324E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21</w:t>
      </w:r>
      <w:r w:rsidR="00571EB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A027A6C" w14:textId="1E653310" w:rsidR="00290F7C" w:rsidRDefault="00290F7C" w:rsidP="00571EB8">
      <w:pPr>
        <w:tabs>
          <w:tab w:val="left" w:pos="3625"/>
          <w:tab w:val="left" w:pos="6663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#98-bis-e</w:t>
      </w:r>
      <w:r w:rsidR="00571EB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 12</w:t>
      </w:r>
      <w:r w:rsidRPr="00D232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D232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D232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, </w:t>
      </w:r>
      <w:r w:rsidRPr="00D2324E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Online</w:t>
      </w:r>
    </w:p>
    <w:p w14:paraId="4D70EFE3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8B7A7" w14:textId="77777777" w:rsidR="00112DEE" w:rsidRDefault="00112DEE" w:rsidP="00C76F55">
      <w:r>
        <w:separator/>
      </w:r>
    </w:p>
  </w:endnote>
  <w:endnote w:type="continuationSeparator" w:id="0">
    <w:p w14:paraId="14EE05EA" w14:textId="77777777" w:rsidR="00112DEE" w:rsidRDefault="00112DEE" w:rsidP="00C7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98A09" w14:textId="77777777" w:rsidR="00112DEE" w:rsidRDefault="00112DEE" w:rsidP="00C76F55">
      <w:r>
        <w:separator/>
      </w:r>
    </w:p>
  </w:footnote>
  <w:footnote w:type="continuationSeparator" w:id="0">
    <w:p w14:paraId="63A04329" w14:textId="77777777" w:rsidR="00112DEE" w:rsidRDefault="00112DEE" w:rsidP="00C76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D724EF"/>
    <w:multiLevelType w:val="hybridMultilevel"/>
    <w:tmpl w:val="90EAC6B8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516F57"/>
    <w:multiLevelType w:val="hybridMultilevel"/>
    <w:tmpl w:val="BDBA1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11007"/>
    <w:multiLevelType w:val="hybridMultilevel"/>
    <w:tmpl w:val="31CCB0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F6096"/>
    <w:multiLevelType w:val="hybridMultilevel"/>
    <w:tmpl w:val="835E38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F7C"/>
    <w:rsid w:val="00006750"/>
    <w:rsid w:val="00061102"/>
    <w:rsid w:val="00072449"/>
    <w:rsid w:val="000A29B0"/>
    <w:rsid w:val="000C3678"/>
    <w:rsid w:val="000C703E"/>
    <w:rsid w:val="00112DEE"/>
    <w:rsid w:val="001952E5"/>
    <w:rsid w:val="00290F7C"/>
    <w:rsid w:val="002E1B32"/>
    <w:rsid w:val="002E7A5F"/>
    <w:rsid w:val="003322F0"/>
    <w:rsid w:val="00337628"/>
    <w:rsid w:val="003B5AA7"/>
    <w:rsid w:val="003B6C19"/>
    <w:rsid w:val="00571EB8"/>
    <w:rsid w:val="00574A66"/>
    <w:rsid w:val="005B4EF5"/>
    <w:rsid w:val="005D538C"/>
    <w:rsid w:val="005E0885"/>
    <w:rsid w:val="0062654D"/>
    <w:rsid w:val="0066462D"/>
    <w:rsid w:val="00696214"/>
    <w:rsid w:val="007103E9"/>
    <w:rsid w:val="007127EC"/>
    <w:rsid w:val="00764A0E"/>
    <w:rsid w:val="007875A5"/>
    <w:rsid w:val="00890C47"/>
    <w:rsid w:val="008A672C"/>
    <w:rsid w:val="009151EF"/>
    <w:rsid w:val="0092427A"/>
    <w:rsid w:val="00924CB2"/>
    <w:rsid w:val="009265BF"/>
    <w:rsid w:val="009625BD"/>
    <w:rsid w:val="009A2F62"/>
    <w:rsid w:val="009C7002"/>
    <w:rsid w:val="009D684B"/>
    <w:rsid w:val="00A15E8D"/>
    <w:rsid w:val="00A873E5"/>
    <w:rsid w:val="00AB5EFC"/>
    <w:rsid w:val="00AE4344"/>
    <w:rsid w:val="00AF777E"/>
    <w:rsid w:val="00B1310A"/>
    <w:rsid w:val="00BB4F52"/>
    <w:rsid w:val="00BE680F"/>
    <w:rsid w:val="00C11195"/>
    <w:rsid w:val="00C76F55"/>
    <w:rsid w:val="00C81573"/>
    <w:rsid w:val="00CC40F5"/>
    <w:rsid w:val="00DF6737"/>
    <w:rsid w:val="00E2257B"/>
    <w:rsid w:val="00E2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ECD3388"/>
  <w15:chartTrackingRefBased/>
  <w15:docId w15:val="{0C8A1331-B6C4-A148-873B-D3E91810C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F7C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F7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F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290F7C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F7C"/>
    <w:rPr>
      <w:rFonts w:asciiTheme="majorHAnsi" w:eastAsiaTheme="majorEastAsia" w:hAnsiTheme="majorHAnsi" w:cstheme="majorBidi"/>
      <w:i/>
      <w:iCs/>
      <w:color w:val="1F3763" w:themeColor="accent1" w:themeShade="7F"/>
      <w:sz w:val="21"/>
      <w:szCs w:val="21"/>
    </w:rPr>
  </w:style>
  <w:style w:type="table" w:styleId="TableGrid">
    <w:name w:val="Table Grid"/>
    <w:basedOn w:val="TableNormal"/>
    <w:uiPriority w:val="39"/>
    <w:rsid w:val="00290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90F7C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rsid w:val="00574A66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74A66"/>
    <w:rPr>
      <w:rFonts w:ascii="Times New Roman" w:eastAsia="MS Mincho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C40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40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0F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B6C19"/>
    <w:rPr>
      <w:rFonts w:ascii="Times New Roman" w:hAnsi="Times New Roman" w:cs="Times New Roman"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C76F5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6F55"/>
    <w:rPr>
      <w:rFonts w:ascii="Times New Roman" w:hAnsi="Times New Roman" w:cs="Times New Roman"/>
      <w:sz w:val="21"/>
      <w:szCs w:val="21"/>
    </w:rPr>
  </w:style>
  <w:style w:type="paragraph" w:customStyle="1" w:styleId="CRCoverPage">
    <w:name w:val="CR Cover Page"/>
    <w:link w:val="CRCoverPageZchn"/>
    <w:qFormat/>
    <w:rsid w:val="00571EB8"/>
    <w:pPr>
      <w:spacing w:after="120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71EB8"/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BEAB5D-F284-454F-A21D-27AB50F71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CD6E56-CE57-423A-BBC4-FDD15A21E72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9009AE-F710-4A38-9893-439892C2F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1322</Characters>
  <Application>Microsoft Office Word</Application>
  <DocSecurity>0</DocSecurity>
  <Lines>41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Apple_RAN4#97e</dc:creator>
  <cp:keywords/>
  <dc:description/>
  <cp:lastModifiedBy>Draft_v3</cp:lastModifiedBy>
  <cp:revision>3</cp:revision>
  <dcterms:created xsi:type="dcterms:W3CDTF">2021-01-10T19:38:00Z</dcterms:created>
  <dcterms:modified xsi:type="dcterms:W3CDTF">2021-01-10T19:39:00Z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(2)DHKV6Wn+ZnSvEvWguOkZ7kyKuKLheznhy2GpOTo4mL5ItrC1lkU87BK1dIFf30czsDDWABRv
kOQGiqYZo4Mq5LQToTChmJ9ayv4AVKe8X7dZCrQfWaz314KH9SR1I2n9kot879B8ygjOEOvr
IMY4x4RpmB4n7HsMJ6QdPpbs5+z08cwqfFxdKb3ENY0SqzCHuB2jxDpX4/QSBblfZI+D82C5
KjjO/UR3F9tPaR4k1o</vt:lpwstr>
  </property>
  <property fmtid="{D5CDD505-2E9C-101B-9397-08002B2CF9AE}" pid="4" name="_2015_ms_pID_7253431">
    <vt:lpwstr>lvSnrKD/AB7wEVKBoivAoIg6Xit7MsHeZ4BzxpX91GgHKL+kXbwSHP
IklSBOyhKilkIPllQa6LjVh7k1iblTnwBJ5j+2u2+f+l6dnQn/4WmwKI+kkZe4EobTn29cDa
fQlTPqFB+aXpdN3vvubd2/l3tWS+M13l2cQUqkFuof9PlAEShIzKMOiKvH17RHIBVVoYlyCL
tWR66BHm4Pn++4dW</vt:lpwstr>
  </property>
</Properties>
</file>