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96091A">
        <w:rPr>
          <w:rFonts w:eastAsia="SimSun"/>
          <w:sz w:val="22"/>
          <w:szCs w:val="22"/>
          <w:lang w:val="en-GB" w:eastAsia="zh-CN"/>
        </w:rPr>
        <w:t>draft</w:t>
      </w:r>
      <w:bookmarkStart w:id="0" w:name="_GoBack"/>
      <w:bookmarkEnd w:id="0"/>
      <w:r w:rsidR="00292DEB" w:rsidRPr="00292DEB">
        <w:rPr>
          <w:rFonts w:eastAsia="SimSun"/>
          <w:sz w:val="22"/>
          <w:szCs w:val="22"/>
          <w:lang w:val="en-GB" w:eastAsia="zh-CN"/>
        </w:rPr>
        <w:t>R2-</w:t>
      </w:r>
      <w:r w:rsidR="00490B42">
        <w:rPr>
          <w:rFonts w:eastAsia="SimSun"/>
          <w:sz w:val="22"/>
          <w:szCs w:val="22"/>
          <w:lang w:val="en-GB" w:eastAsia="zh-CN"/>
        </w:rPr>
        <w:t>20</w:t>
      </w:r>
      <w:r w:rsidR="002F69E0">
        <w:rPr>
          <w:rFonts w:eastAsia="SimSun"/>
          <w:sz w:val="22"/>
          <w:szCs w:val="22"/>
          <w:lang w:val="en-GB" w:eastAsia="zh-CN"/>
        </w:rPr>
        <w:t>10787</w:t>
      </w:r>
    </w:p>
    <w:p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rsidR="00F23F86" w:rsidRPr="00FE126A" w:rsidRDefault="00F23F86" w:rsidP="00F23F86">
      <w:pPr>
        <w:pStyle w:val="Header"/>
        <w:rPr>
          <w:sz w:val="22"/>
          <w:szCs w:val="22"/>
          <w:lang w:val="en-GB"/>
        </w:rPr>
      </w:pPr>
    </w:p>
    <w:p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rsidR="00100BBD" w:rsidRPr="002F69E0" w:rsidRDefault="00E3725B" w:rsidP="00434542">
      <w:pPr>
        <w:pStyle w:val="Header"/>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1" w:name="Title"/>
      <w:bookmarkEnd w:id="1"/>
      <w:r w:rsidRPr="009C0469">
        <w:rPr>
          <w:rFonts w:cs="Arial"/>
          <w:sz w:val="22"/>
          <w:szCs w:val="22"/>
        </w:rPr>
        <w:tab/>
      </w:r>
      <w:r w:rsidR="00EB48CF">
        <w:rPr>
          <w:rFonts w:cs="Arial"/>
          <w:sz w:val="22"/>
          <w:szCs w:val="22"/>
        </w:rPr>
        <w:t xml:space="preserve">Summary of </w:t>
      </w:r>
      <w:r w:rsidR="002F69E0" w:rsidRPr="002F69E0">
        <w:rPr>
          <w:rFonts w:cs="Arial"/>
          <w:sz w:val="22"/>
          <w:szCs w:val="22"/>
        </w:rPr>
        <w:t>[AT112-e][114][REDCAP] Power saving (CATT)</w:t>
      </w:r>
    </w:p>
    <w:p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2" w:name="Source"/>
      <w:bookmarkEnd w:id="2"/>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3" w:name="DocumentFor"/>
      <w:bookmarkEnd w:id="3"/>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rsidR="00E3725B" w:rsidRPr="00E2577D" w:rsidRDefault="00E3725B" w:rsidP="00E3725B">
      <w:pPr>
        <w:pBdr>
          <w:bottom w:val="single" w:sz="4" w:space="1" w:color="auto"/>
        </w:pBdr>
        <w:tabs>
          <w:tab w:val="left" w:pos="2552"/>
        </w:tabs>
        <w:jc w:val="both"/>
      </w:pPr>
    </w:p>
    <w:p w:rsidR="00E3725B" w:rsidRPr="00D62F40" w:rsidRDefault="00E3725B" w:rsidP="00E3725B">
      <w:pPr>
        <w:pStyle w:val="Heading1"/>
        <w:jc w:val="both"/>
        <w:rPr>
          <w:szCs w:val="28"/>
        </w:rPr>
      </w:pPr>
      <w:bookmarkStart w:id="4" w:name="_Ref528762725"/>
      <w:r w:rsidRPr="00D62F40">
        <w:rPr>
          <w:szCs w:val="28"/>
        </w:rPr>
        <w:t>Introduction</w:t>
      </w:r>
      <w:bookmarkEnd w:id="4"/>
    </w:p>
    <w:p w:rsidR="00614A57" w:rsidRDefault="00C45909" w:rsidP="00373C51">
      <w:pPr>
        <w:pStyle w:val="BodyText"/>
        <w:rPr>
          <w:rFonts w:eastAsia="Arial Unicode MS"/>
        </w:rPr>
      </w:pPr>
      <w:bookmarkStart w:id="5" w:name="OLE_LINK1"/>
      <w:bookmarkStart w:id="6"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rsidR="00614A57" w:rsidRDefault="00614A57" w:rsidP="00373C51">
      <w:pPr>
        <w:pStyle w:val="BodyText"/>
        <w:rPr>
          <w:rFonts w:eastAsia="Arial Unicode MS"/>
        </w:rPr>
      </w:pPr>
    </w:p>
    <w:bookmarkEnd w:id="5"/>
    <w:bookmarkEnd w:id="6"/>
    <w:p w:rsidR="002F69E0" w:rsidRDefault="002F69E0" w:rsidP="002F69E0">
      <w:pPr>
        <w:pStyle w:val="EmailDiscussion"/>
      </w:pPr>
      <w:r>
        <w:t>[AT112-e][114][REDCAP] Power saving (CATT)</w:t>
      </w:r>
    </w:p>
    <w:p w:rsidR="002F69E0" w:rsidRDefault="002F69E0" w:rsidP="002F69E0">
      <w:pPr>
        <w:pStyle w:val="EmailDiscussion2"/>
      </w:pPr>
      <w:r>
        <w:tab/>
        <w:t xml:space="preserve">Scope: Continue the proposals from </w:t>
      </w:r>
      <w:hyperlink r:id="rId12" w:tooltip="C:Data3GPPExtractsR2-2009364 Summary of email discussion 915 - Summary - final.docx" w:history="1">
        <w:r w:rsidRPr="004B559E">
          <w:rPr>
            <w:rStyle w:val="Hyperlink"/>
          </w:rPr>
          <w:t>R2-2009364</w:t>
        </w:r>
      </w:hyperlink>
      <w:r>
        <w:t>, apart those on eDRX cycle in Inactive longer than 10.24s and on RRM relaxation for serving cell</w:t>
      </w:r>
    </w:p>
    <w:p w:rsidR="002F69E0" w:rsidRPr="00781CDA" w:rsidRDefault="002F69E0" w:rsidP="002F69E0">
      <w:pPr>
        <w:pStyle w:val="EmailDiscussion2"/>
      </w:pPr>
      <w:r>
        <w:tab/>
        <w:t>Intended outcome: summary of the offline discussion with e.g.:</w:t>
      </w:r>
    </w:p>
    <w:p w:rsidR="002F69E0" w:rsidRPr="004E6903" w:rsidRDefault="002F69E0" w:rsidP="002F69E0">
      <w:pPr>
        <w:pStyle w:val="EmailDiscussion2"/>
        <w:numPr>
          <w:ilvl w:val="2"/>
          <w:numId w:val="41"/>
        </w:numPr>
        <w:ind w:left="1980"/>
      </w:pPr>
      <w:r w:rsidRPr="004E6903">
        <w:t>List of proposals</w:t>
      </w:r>
      <w:r>
        <w:t xml:space="preserve"> for agreement</w:t>
      </w:r>
      <w:r w:rsidRPr="004E6903">
        <w:t xml:space="preserve"> (if any)</w:t>
      </w:r>
    </w:p>
    <w:p w:rsidR="002F69E0" w:rsidRDefault="002F69E0" w:rsidP="002F69E0">
      <w:pPr>
        <w:pStyle w:val="EmailDiscussion2"/>
        <w:numPr>
          <w:ilvl w:val="2"/>
          <w:numId w:val="41"/>
        </w:numPr>
        <w:ind w:left="1980"/>
      </w:pPr>
      <w:r w:rsidRPr="004E6903">
        <w:t>List of proposals that require online discussions</w:t>
      </w:r>
    </w:p>
    <w:p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Pr>
          <w:color w:val="000000" w:themeColor="text1"/>
        </w:rPr>
        <w:t>05:00 UTC</w:t>
      </w:r>
    </w:p>
    <w:p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11:00 UTC</w:t>
      </w:r>
    </w:p>
    <w:p w:rsidR="002F69E0" w:rsidRPr="004E6903" w:rsidRDefault="002F69E0" w:rsidP="002F69E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23</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rsidR="009865A5" w:rsidRPr="009865A5" w:rsidRDefault="00E3725B" w:rsidP="009865A5">
      <w:pPr>
        <w:pStyle w:val="Heading1"/>
        <w:jc w:val="both"/>
      </w:pPr>
      <w:r w:rsidRPr="00AA54B6">
        <w:rPr>
          <w:rFonts w:hint="eastAsia"/>
        </w:rPr>
        <w:t>Discussion</w:t>
      </w:r>
    </w:p>
    <w:p w:rsidR="00614A57" w:rsidRPr="00614A57" w:rsidRDefault="00E74350" w:rsidP="00E74350">
      <w:pPr>
        <w:pStyle w:val="Heading1"/>
        <w:numPr>
          <w:ilvl w:val="1"/>
          <w:numId w:val="1"/>
        </w:numPr>
        <w:ind w:left="562" w:hanging="562"/>
        <w:jc w:val="both"/>
        <w:rPr>
          <w:sz w:val="24"/>
        </w:rPr>
      </w:pPr>
      <w:r>
        <w:rPr>
          <w:sz w:val="24"/>
        </w:rPr>
        <w:t xml:space="preserve">eDRX </w:t>
      </w:r>
      <w:r w:rsidR="00EC0D3B">
        <w:rPr>
          <w:sz w:val="24"/>
        </w:rPr>
        <w:t xml:space="preserve">cycle </w:t>
      </w:r>
      <w:r w:rsidRPr="00E74350">
        <w:rPr>
          <w:sz w:val="24"/>
        </w:rPr>
        <w:t>in idle and inactive</w:t>
      </w:r>
    </w:p>
    <w:p w:rsidR="00407E63" w:rsidRDefault="00EC0D3B" w:rsidP="00904883">
      <w:pPr>
        <w:pStyle w:val="BodyText"/>
      </w:pPr>
      <w:r>
        <w:rPr>
          <w:lang w:eastAsia="zh-CN"/>
        </w:rPr>
        <w:t xml:space="preserve">In this section we aim at agreeing proposals based on the outcome of the email discussion </w:t>
      </w:r>
      <w:r>
        <w:t xml:space="preserve">[Post111-e][915][REDCAP] UE power saving features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t xml:space="preserve">. Per the scope of this offline we will only focus on non-controversial issues </w:t>
      </w:r>
      <w:r w:rsidR="00407E63">
        <w:t>identified after RAN2#111-e, namely:</w:t>
      </w:r>
    </w:p>
    <w:p w:rsidR="0099592E" w:rsidRDefault="0099592E" w:rsidP="0099592E">
      <w:pPr>
        <w:pStyle w:val="BodyText"/>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rsidR="00407E63" w:rsidRDefault="00C06AE7" w:rsidP="00407E63">
      <w:pPr>
        <w:pStyle w:val="BodyText"/>
        <w:numPr>
          <w:ilvl w:val="0"/>
          <w:numId w:val="25"/>
        </w:numPr>
        <w:rPr>
          <w:lang w:eastAsia="zh-CN"/>
        </w:rPr>
      </w:pPr>
      <w:r>
        <w:rPr>
          <w:lang w:eastAsia="zh-CN"/>
        </w:rPr>
        <w:t>What baseline mechanism should be used when NR eDRX cycle is less or equal to 10.24s?</w:t>
      </w:r>
    </w:p>
    <w:p w:rsidR="00C06AE7" w:rsidRPr="00C06AE7" w:rsidRDefault="003936A2" w:rsidP="00C06AE7">
      <w:pPr>
        <w:pStyle w:val="Heading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rsidR="0099592E" w:rsidRPr="0099592E" w:rsidRDefault="0099592E" w:rsidP="0099592E">
      <w:pPr>
        <w:pStyle w:val="BodyText"/>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rsidR="00407E63" w:rsidRDefault="00407E63" w:rsidP="00E74350">
      <w:pPr>
        <w:pStyle w:val="BodyText"/>
        <w:rPr>
          <w:lang w:eastAsia="zh-CN"/>
        </w:rPr>
      </w:pPr>
      <w:r>
        <w:rPr>
          <w:lang w:val="en-GB" w:eastAsia="zh-CN"/>
        </w:rPr>
        <w:t xml:space="preserve">From companies’ inputs </w:t>
      </w:r>
      <w:r w:rsidR="0099592E">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Pr>
          <w:lang w:eastAsia="zh-CN"/>
        </w:rPr>
        <w:t>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407E63" w:rsidTr="00BF613B">
        <w:tc>
          <w:tcPr>
            <w:tcW w:w="8624" w:type="dxa"/>
          </w:tcPr>
          <w:p w:rsidR="00407E63" w:rsidRDefault="00407E63" w:rsidP="00BF613B">
            <w:pPr>
              <w:rPr>
                <w:b/>
                <w:color w:val="002060"/>
                <w:u w:val="single"/>
              </w:rPr>
            </w:pPr>
            <w:r w:rsidRPr="0001126A">
              <w:rPr>
                <w:b/>
                <w:color w:val="002060"/>
                <w:u w:val="single"/>
              </w:rPr>
              <w:t>Summary:</w:t>
            </w:r>
          </w:p>
          <w:p w:rsidR="00407E63" w:rsidRPr="0001126A" w:rsidRDefault="00407E63" w:rsidP="00BF613B">
            <w:pPr>
              <w:rPr>
                <w:b/>
                <w:color w:val="002060"/>
                <w:u w:val="single"/>
              </w:rPr>
            </w:pPr>
            <w:r w:rsidRPr="00CD27AB">
              <w:rPr>
                <w:b/>
              </w:rPr>
              <w:t xml:space="preserve">Do you agree </w:t>
            </w:r>
            <w:r>
              <w:rPr>
                <w:b/>
              </w:rPr>
              <w:t>to extend the eDRX cycle in RRC_IDLE beyond 10.24s for REDCAP UEs?</w:t>
            </w:r>
          </w:p>
          <w:p w:rsidR="00407E63" w:rsidRPr="0001126A" w:rsidRDefault="00407E63" w:rsidP="00BF613B">
            <w:pPr>
              <w:rPr>
                <w:color w:val="002060"/>
              </w:rPr>
            </w:pPr>
            <w:r w:rsidRPr="0001126A">
              <w:rPr>
                <w:color w:val="002060"/>
              </w:rPr>
              <w:t>23 companies provided answers to this question.</w:t>
            </w:r>
          </w:p>
          <w:p w:rsidR="00407E63" w:rsidRPr="0001126A" w:rsidRDefault="00407E63" w:rsidP="00BF613B">
            <w:pPr>
              <w:pStyle w:val="ListParagraph"/>
              <w:numPr>
                <w:ilvl w:val="0"/>
                <w:numId w:val="37"/>
              </w:numPr>
              <w:rPr>
                <w:color w:val="002060"/>
              </w:rPr>
            </w:pPr>
            <w:r w:rsidRPr="0001126A">
              <w:rPr>
                <w:color w:val="002060"/>
              </w:rPr>
              <w:t>Yes: 16/23 + one company supports “yes” only if it is clarified that we aim to support years long battery life for REDCAP UEs.</w:t>
            </w:r>
          </w:p>
          <w:p w:rsidR="00407E63" w:rsidRPr="0001126A" w:rsidRDefault="00407E63" w:rsidP="00BF613B">
            <w:pPr>
              <w:pStyle w:val="ListParagraph"/>
              <w:numPr>
                <w:ilvl w:val="0"/>
                <w:numId w:val="37"/>
              </w:numPr>
              <w:rPr>
                <w:color w:val="002060"/>
              </w:rPr>
            </w:pPr>
            <w:r w:rsidRPr="0001126A">
              <w:rPr>
                <w:color w:val="002060"/>
              </w:rPr>
              <w:t>No:  4/23</w:t>
            </w:r>
          </w:p>
          <w:p w:rsidR="00407E63" w:rsidRPr="0001126A" w:rsidRDefault="00407E63" w:rsidP="00BF613B">
            <w:pPr>
              <w:jc w:val="both"/>
              <w:rPr>
                <w:color w:val="002060"/>
              </w:rPr>
            </w:pPr>
            <w:r w:rsidRPr="0001126A">
              <w:rPr>
                <w:color w:val="002060"/>
                <w:lang w:val="en-GB"/>
              </w:rPr>
              <w:t xml:space="preserve">The answers essentially end-up discussing the requirement to support years-long battery life for REDCAP UEs: those companies supporting </w:t>
            </w:r>
            <w:r w:rsidRPr="0001126A">
              <w:rPr>
                <w:color w:val="002060"/>
              </w:rPr>
              <w:t xml:space="preserve">extending the eDRX cycle in RRC_IDLE beyond 10.24s </w:t>
            </w:r>
            <w:r w:rsidRPr="0001126A">
              <w:rPr>
                <w:color w:val="002060"/>
              </w:rPr>
              <w:lastRenderedPageBreak/>
              <w:t xml:space="preserve">assume this requirement should be supported (e.g. referring to TS22.104), whereas opponents claim this requirement is not in the scope of the WID, and may impact the latency requirements of </w:t>
            </w:r>
            <w:r w:rsidRPr="0001126A">
              <w:rPr>
                <w:color w:val="002060"/>
                <w:lang w:val="en-GB"/>
              </w:rPr>
              <w:t>REDCAP UEs</w:t>
            </w:r>
            <w:r w:rsidRPr="0001126A">
              <w:rPr>
                <w:color w:val="002060"/>
              </w:rPr>
              <w:t>, which may not be as loose as NB-IoT and eMTC UEs.</w:t>
            </w:r>
          </w:p>
          <w:p w:rsidR="00407E63" w:rsidRPr="0001126A" w:rsidRDefault="00407E63" w:rsidP="00BF613B">
            <w:pPr>
              <w:rPr>
                <w:color w:val="002060"/>
              </w:rPr>
            </w:pPr>
          </w:p>
          <w:p w:rsidR="00407E63" w:rsidRPr="0001126A" w:rsidRDefault="00407E63" w:rsidP="00BF613B">
            <w:pPr>
              <w:rPr>
                <w:color w:val="002060"/>
              </w:rPr>
            </w:pPr>
            <w:r w:rsidRPr="0001126A">
              <w:rPr>
                <w:color w:val="002060"/>
              </w:rPr>
              <w:t>From the above split of answers, it is clear that a large majority of companies support the years-long battery life requirement for REDCAP UEs which call</w:t>
            </w:r>
            <w:r>
              <w:rPr>
                <w:color w:val="002060"/>
              </w:rPr>
              <w:t xml:space="preserve">s for extending the </w:t>
            </w:r>
            <w:r w:rsidRPr="0001126A">
              <w:rPr>
                <w:color w:val="002060"/>
              </w:rPr>
              <w:t>eDRX cycle in RRC_IDLE beyond 10.24s for REDCAP UEs.</w:t>
            </w:r>
          </w:p>
          <w:p w:rsidR="00407E63" w:rsidRPr="0001126A" w:rsidRDefault="00407E63" w:rsidP="00BF613B">
            <w:pPr>
              <w:rPr>
                <w:color w:val="002060"/>
              </w:rPr>
            </w:pPr>
          </w:p>
          <w:p w:rsidR="00407E63" w:rsidRPr="0001126A" w:rsidRDefault="00407E63" w:rsidP="00BF613B">
            <w:pPr>
              <w:rPr>
                <w:b/>
                <w:color w:val="002060"/>
              </w:rPr>
            </w:pPr>
            <w:r w:rsidRPr="0001126A">
              <w:rPr>
                <w:b/>
                <w:color w:val="002060"/>
              </w:rPr>
              <w:t>Proposal 1: Supporting years-long battery life is a requirement of REDCAP UEs</w:t>
            </w:r>
          </w:p>
          <w:p w:rsidR="00407E63" w:rsidRDefault="00407E63" w:rsidP="00BF613B">
            <w:pPr>
              <w:spacing w:before="120"/>
              <w:rPr>
                <w:b/>
                <w:color w:val="002060"/>
              </w:rPr>
            </w:pPr>
            <w:r w:rsidRPr="0001126A">
              <w:rPr>
                <w:b/>
                <w:color w:val="002060"/>
              </w:rPr>
              <w:t>Proposal 2: The eDRX cycle in RRC_IDLE is extended beyond 10.24s for REDCAP UEs</w:t>
            </w:r>
            <w:r>
              <w:rPr>
                <w:b/>
                <w:color w:val="002060"/>
              </w:rPr>
              <w:t>.</w:t>
            </w:r>
            <w:r w:rsidRPr="0001126A">
              <w:rPr>
                <w:b/>
                <w:color w:val="002060"/>
              </w:rPr>
              <w:t xml:space="preserve"> </w:t>
            </w:r>
          </w:p>
          <w:p w:rsidR="00407E63" w:rsidRDefault="00407E63" w:rsidP="00BF613B">
            <w:pPr>
              <w:spacing w:before="120"/>
              <w:rPr>
                <w:b/>
              </w:rPr>
            </w:pPr>
          </w:p>
          <w:p w:rsidR="00407E63" w:rsidRDefault="00407E63" w:rsidP="00BF613B">
            <w:pPr>
              <w:spacing w:before="120"/>
              <w:rPr>
                <w:b/>
              </w:rPr>
            </w:pPr>
            <w:r>
              <w:rPr>
                <w:b/>
              </w:rPr>
              <w:t>D</w:t>
            </w:r>
            <w:r w:rsidRPr="00CD27AB">
              <w:rPr>
                <w:b/>
              </w:rPr>
              <w:t xml:space="preserve">o you agree </w:t>
            </w:r>
            <w:r>
              <w:rPr>
                <w:b/>
              </w:rPr>
              <w:t>to extend the eDRX cycle in RRC_IDLE up to 2621.44s for REDCAP UEs?</w:t>
            </w:r>
          </w:p>
          <w:p w:rsidR="00407E63" w:rsidRPr="0001126A" w:rsidRDefault="00407E63" w:rsidP="00407E63">
            <w:pPr>
              <w:rPr>
                <w:color w:val="002060"/>
              </w:rPr>
            </w:pPr>
            <w:r>
              <w:rPr>
                <w:color w:val="002060"/>
              </w:rPr>
              <w:t>18</w:t>
            </w:r>
            <w:r w:rsidRPr="0001126A">
              <w:rPr>
                <w:color w:val="002060"/>
              </w:rPr>
              <w:t xml:space="preserve"> companies provided answers to this question.</w:t>
            </w:r>
          </w:p>
          <w:p w:rsidR="00407E63" w:rsidRPr="0001126A" w:rsidRDefault="00407E63" w:rsidP="00407E63">
            <w:pPr>
              <w:pStyle w:val="ListParagraph"/>
              <w:numPr>
                <w:ilvl w:val="0"/>
                <w:numId w:val="37"/>
              </w:numPr>
              <w:rPr>
                <w:color w:val="002060"/>
              </w:rPr>
            </w:pPr>
            <w:r>
              <w:rPr>
                <w:color w:val="002060"/>
              </w:rPr>
              <w:t>Yes: 17</w:t>
            </w:r>
            <w:r w:rsidRPr="0001126A">
              <w:rPr>
                <w:color w:val="002060"/>
              </w:rPr>
              <w:t>/</w:t>
            </w:r>
            <w:r>
              <w:rPr>
                <w:color w:val="002060"/>
              </w:rPr>
              <w:t>18</w:t>
            </w:r>
            <w:r w:rsidRPr="0001126A">
              <w:rPr>
                <w:color w:val="002060"/>
              </w:rPr>
              <w:t xml:space="preserve"> </w:t>
            </w:r>
            <w:r>
              <w:rPr>
                <w:color w:val="002060"/>
              </w:rPr>
              <w:t xml:space="preserve">amongst which 5 companies think the </w:t>
            </w:r>
            <w:r w:rsidRPr="00795911">
              <w:rPr>
                <w:color w:val="002060"/>
              </w:rPr>
              <w:t>2621.44s</w:t>
            </w:r>
            <w:r>
              <w:rPr>
                <w:color w:val="002060"/>
              </w:rPr>
              <w:t xml:space="preserve"> value should be considered as baseline while exact value can be further refined e.g. during the WI</w:t>
            </w:r>
          </w:p>
          <w:p w:rsidR="00407E63" w:rsidRPr="0001126A" w:rsidRDefault="00407E63" w:rsidP="00407E63">
            <w:pPr>
              <w:pStyle w:val="ListParagraph"/>
              <w:numPr>
                <w:ilvl w:val="0"/>
                <w:numId w:val="37"/>
              </w:numPr>
              <w:rPr>
                <w:color w:val="002060"/>
              </w:rPr>
            </w:pPr>
            <w:r>
              <w:rPr>
                <w:color w:val="002060"/>
              </w:rPr>
              <w:t>No:  1</w:t>
            </w:r>
            <w:r w:rsidRPr="0001126A">
              <w:rPr>
                <w:color w:val="002060"/>
              </w:rPr>
              <w:t>/</w:t>
            </w:r>
            <w:r>
              <w:rPr>
                <w:color w:val="002060"/>
              </w:rPr>
              <w:t xml:space="preserve">18, suggesting </w:t>
            </w:r>
            <w:r w:rsidRPr="007558C2">
              <w:rPr>
                <w:color w:val="002060"/>
              </w:rPr>
              <w:t>10485.76s</w:t>
            </w:r>
          </w:p>
          <w:p w:rsidR="00407E63" w:rsidRDefault="00407E63" w:rsidP="00407E63">
            <w:pPr>
              <w:jc w:val="both"/>
              <w:rPr>
                <w:color w:val="002060"/>
                <w:lang w:val="en-GB"/>
              </w:rPr>
            </w:pPr>
            <w:r>
              <w:rPr>
                <w:color w:val="002060"/>
                <w:lang w:val="en-GB"/>
              </w:rPr>
              <w:t>Based on the above, it is proposed:</w:t>
            </w:r>
          </w:p>
          <w:p w:rsidR="00407E63" w:rsidRPr="009006D7" w:rsidRDefault="00407E63" w:rsidP="00407E63">
            <w:pPr>
              <w:spacing w:before="120"/>
              <w:rPr>
                <w:b/>
                <w:color w:val="002060"/>
                <w:u w:val="single"/>
                <w:lang w:val="en-GB"/>
              </w:rPr>
            </w:pPr>
            <w:r>
              <w:rPr>
                <w:b/>
                <w:color w:val="002060"/>
              </w:rPr>
              <w:t>Proposal 3</w:t>
            </w:r>
            <w:r w:rsidRPr="0001126A">
              <w:rPr>
                <w:b/>
                <w:color w:val="002060"/>
              </w:rPr>
              <w:t xml:space="preserve">: The eDRX cycle in RRC_IDLE is extended </w:t>
            </w:r>
            <w:r>
              <w:rPr>
                <w:b/>
                <w:color w:val="002060"/>
              </w:rPr>
              <w:t xml:space="preserve">up to </w:t>
            </w:r>
            <w:r w:rsidRPr="007558C2">
              <w:rPr>
                <w:b/>
                <w:color w:val="002060"/>
              </w:rPr>
              <w:t xml:space="preserve">2621.44s </w:t>
            </w:r>
            <w:r w:rsidRPr="0001126A">
              <w:rPr>
                <w:b/>
                <w:color w:val="002060"/>
              </w:rPr>
              <w:t>for REDCAP UEs</w:t>
            </w:r>
            <w:r>
              <w:rPr>
                <w:b/>
                <w:color w:val="002060"/>
              </w:rPr>
              <w:t>, as a baseline.</w:t>
            </w:r>
          </w:p>
        </w:tc>
      </w:tr>
    </w:tbl>
    <w:p w:rsidR="006D47D2" w:rsidRDefault="002640AD" w:rsidP="006D47D2">
      <w:pPr>
        <w:spacing w:before="120" w:after="120"/>
        <w:jc w:val="both"/>
      </w:pPr>
      <w:r>
        <w:lastRenderedPageBreak/>
        <w:t>Given the large support for the above proposals, it is proposed to agree them altogether.</w:t>
      </w:r>
    </w:p>
    <w:p w:rsidR="002640AD" w:rsidRPr="000C4A28" w:rsidRDefault="002640AD" w:rsidP="006D47D2">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rsidTr="002640AD">
        <w:tc>
          <w:tcPr>
            <w:tcW w:w="1368" w:type="dxa"/>
            <w:tcBorders>
              <w:top w:val="single" w:sz="4" w:space="0" w:color="auto"/>
              <w:left w:val="single" w:sz="4" w:space="0" w:color="auto"/>
              <w:bottom w:val="single" w:sz="4" w:space="0" w:color="auto"/>
            </w:tcBorders>
          </w:tcPr>
          <w:p w:rsidR="002640AD" w:rsidRDefault="002640AD" w:rsidP="00BF613B">
            <w:pPr>
              <w:spacing w:before="120"/>
              <w:jc w:val="both"/>
            </w:pPr>
            <w:r>
              <w:t>Company</w:t>
            </w:r>
          </w:p>
        </w:tc>
        <w:tc>
          <w:tcPr>
            <w:tcW w:w="990" w:type="dxa"/>
            <w:tcBorders>
              <w:top w:val="single" w:sz="4" w:space="0" w:color="auto"/>
              <w:bottom w:val="single" w:sz="4" w:space="0" w:color="auto"/>
            </w:tcBorders>
          </w:tcPr>
          <w:p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rsidR="002640AD" w:rsidRDefault="002640AD" w:rsidP="00BF613B">
            <w:pPr>
              <w:spacing w:before="120"/>
              <w:jc w:val="both"/>
            </w:pPr>
            <w:r>
              <w:t>Comments</w:t>
            </w:r>
          </w:p>
        </w:tc>
      </w:tr>
      <w:tr w:rsidR="002640AD" w:rsidTr="002640AD">
        <w:tc>
          <w:tcPr>
            <w:tcW w:w="1368" w:type="dxa"/>
            <w:tcBorders>
              <w:top w:val="single" w:sz="4" w:space="0" w:color="auto"/>
            </w:tcBorders>
          </w:tcPr>
          <w:p w:rsidR="002640AD" w:rsidRDefault="002640AD" w:rsidP="00BF613B">
            <w:pPr>
              <w:spacing w:before="120"/>
              <w:jc w:val="both"/>
            </w:pPr>
          </w:p>
        </w:tc>
        <w:tc>
          <w:tcPr>
            <w:tcW w:w="990" w:type="dxa"/>
            <w:tcBorders>
              <w:top w:val="single" w:sz="4" w:space="0" w:color="auto"/>
            </w:tcBorders>
          </w:tcPr>
          <w:p w:rsidR="002640AD" w:rsidRDefault="002640AD" w:rsidP="00BF613B">
            <w:pPr>
              <w:spacing w:before="120"/>
              <w:jc w:val="both"/>
            </w:pPr>
          </w:p>
        </w:tc>
        <w:tc>
          <w:tcPr>
            <w:tcW w:w="6264" w:type="dxa"/>
            <w:tcBorders>
              <w:top w:val="single" w:sz="4" w:space="0" w:color="auto"/>
            </w:tcBorders>
          </w:tcPr>
          <w:p w:rsidR="002640AD" w:rsidRDefault="002640AD" w:rsidP="00BF613B">
            <w:pPr>
              <w:spacing w:before="120"/>
              <w:jc w:val="both"/>
              <w:rPr>
                <w:lang w:eastAsia="zh-TW"/>
              </w:rPr>
            </w:pPr>
          </w:p>
        </w:tc>
      </w:tr>
      <w:tr w:rsidR="002640AD" w:rsidTr="002640AD">
        <w:tc>
          <w:tcPr>
            <w:tcW w:w="1368" w:type="dxa"/>
          </w:tcPr>
          <w:p w:rsidR="002640AD" w:rsidRPr="00F06A72" w:rsidRDefault="002640AD" w:rsidP="00BF613B">
            <w:pPr>
              <w:spacing w:before="120"/>
              <w:jc w:val="both"/>
              <w:rPr>
                <w:rFonts w:eastAsiaTheme="minorEastAsia"/>
                <w:lang w:eastAsia="zh-CN"/>
              </w:rPr>
            </w:pPr>
          </w:p>
        </w:tc>
        <w:tc>
          <w:tcPr>
            <w:tcW w:w="990" w:type="dxa"/>
          </w:tcPr>
          <w:p w:rsidR="002640AD" w:rsidRPr="00F06A72" w:rsidRDefault="002640AD" w:rsidP="00BF613B">
            <w:pPr>
              <w:spacing w:before="120"/>
              <w:jc w:val="both"/>
              <w:rPr>
                <w:rFonts w:eastAsiaTheme="minorEastAsia"/>
                <w:lang w:eastAsia="zh-CN"/>
              </w:rPr>
            </w:pPr>
          </w:p>
        </w:tc>
        <w:tc>
          <w:tcPr>
            <w:tcW w:w="6264" w:type="dxa"/>
          </w:tcPr>
          <w:p w:rsidR="002640AD" w:rsidRPr="00F06A72" w:rsidRDefault="002640AD" w:rsidP="00BF613B">
            <w:pPr>
              <w:spacing w:before="120"/>
              <w:jc w:val="both"/>
              <w:rPr>
                <w:rFonts w:eastAsiaTheme="minorEastAsia"/>
                <w:lang w:eastAsia="zh-CN"/>
              </w:rPr>
            </w:pPr>
          </w:p>
        </w:tc>
      </w:tr>
      <w:tr w:rsidR="002640AD" w:rsidTr="002640AD">
        <w:tc>
          <w:tcPr>
            <w:tcW w:w="1368" w:type="dxa"/>
          </w:tcPr>
          <w:p w:rsidR="002640AD" w:rsidRDefault="002640AD" w:rsidP="00BF613B">
            <w:pPr>
              <w:spacing w:before="120"/>
              <w:jc w:val="both"/>
              <w:rPr>
                <w:rFonts w:eastAsia="SimSun"/>
                <w:lang w:eastAsia="zh-CN"/>
              </w:rPr>
            </w:pPr>
          </w:p>
        </w:tc>
        <w:tc>
          <w:tcPr>
            <w:tcW w:w="990" w:type="dxa"/>
          </w:tcPr>
          <w:p w:rsidR="002640AD" w:rsidRDefault="002640AD" w:rsidP="00BF613B">
            <w:pPr>
              <w:spacing w:before="120"/>
              <w:jc w:val="both"/>
              <w:rPr>
                <w:rFonts w:eastAsia="SimSun"/>
                <w:lang w:eastAsia="zh-CN"/>
              </w:rPr>
            </w:pPr>
          </w:p>
        </w:tc>
        <w:tc>
          <w:tcPr>
            <w:tcW w:w="6264" w:type="dxa"/>
          </w:tcPr>
          <w:p w:rsidR="002640AD" w:rsidRDefault="002640AD" w:rsidP="00BF613B">
            <w:pPr>
              <w:spacing w:before="120"/>
              <w:jc w:val="both"/>
            </w:pPr>
          </w:p>
        </w:tc>
      </w:tr>
      <w:tr w:rsidR="002640AD" w:rsidTr="002640AD">
        <w:tc>
          <w:tcPr>
            <w:tcW w:w="1368" w:type="dxa"/>
          </w:tcPr>
          <w:p w:rsidR="002640AD" w:rsidRPr="002A4140" w:rsidRDefault="002640AD" w:rsidP="00BF613B">
            <w:pPr>
              <w:spacing w:before="120"/>
              <w:jc w:val="both"/>
            </w:pPr>
          </w:p>
        </w:tc>
        <w:tc>
          <w:tcPr>
            <w:tcW w:w="990" w:type="dxa"/>
          </w:tcPr>
          <w:p w:rsidR="002640AD" w:rsidRDefault="002640AD" w:rsidP="00BF613B">
            <w:pPr>
              <w:spacing w:before="120"/>
              <w:jc w:val="both"/>
              <w:rPr>
                <w:rFonts w:eastAsiaTheme="minorEastAsia"/>
                <w:lang w:eastAsia="zh-CN"/>
              </w:rPr>
            </w:pPr>
          </w:p>
        </w:tc>
        <w:tc>
          <w:tcPr>
            <w:tcW w:w="6264" w:type="dxa"/>
          </w:tcPr>
          <w:p w:rsidR="002640AD" w:rsidRPr="00386E57" w:rsidRDefault="002640AD" w:rsidP="00BF613B">
            <w:pPr>
              <w:spacing w:before="120"/>
              <w:jc w:val="both"/>
            </w:pPr>
          </w:p>
        </w:tc>
      </w:tr>
    </w:tbl>
    <w:p w:rsidR="00324B08" w:rsidRPr="00324B08" w:rsidRDefault="00324B08" w:rsidP="006D47D2">
      <w:pPr>
        <w:rPr>
          <w:lang w:val="en-GB"/>
        </w:rPr>
      </w:pPr>
    </w:p>
    <w:p w:rsidR="00EB05E2" w:rsidRPr="00C06AE7" w:rsidRDefault="00EB05E2" w:rsidP="00EB05E2">
      <w:pPr>
        <w:pStyle w:val="Heading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rsidR="000B3DD3" w:rsidRDefault="000B3DD3" w:rsidP="000B3DD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0B3DD3" w:rsidTr="00BF613B">
        <w:tc>
          <w:tcPr>
            <w:tcW w:w="8624" w:type="dxa"/>
          </w:tcPr>
          <w:p w:rsidR="000B3DD3" w:rsidRPr="0001126A" w:rsidRDefault="000B3DD3" w:rsidP="00BF613B">
            <w:pPr>
              <w:rPr>
                <w:b/>
                <w:color w:val="002060"/>
                <w:u w:val="single"/>
              </w:rPr>
            </w:pPr>
            <w:r w:rsidRPr="0001126A">
              <w:rPr>
                <w:b/>
                <w:color w:val="002060"/>
                <w:u w:val="single"/>
              </w:rPr>
              <w:t>Summary:</w:t>
            </w:r>
          </w:p>
          <w:p w:rsidR="000B3DD3" w:rsidRDefault="000B3DD3" w:rsidP="00BF613B">
            <w:pPr>
              <w:jc w:val="both"/>
              <w:rPr>
                <w:color w:val="002060"/>
              </w:rPr>
            </w:pPr>
            <w:r w:rsidRPr="00464728">
              <w:rPr>
                <w:b/>
              </w:rPr>
              <w:t>Do you agree the lowest value of eDRX cycle is 5.12s for RRC_IDLE and RRC_INACTIVE REDCAP UEs?</w:t>
            </w:r>
          </w:p>
          <w:p w:rsidR="000B3DD3" w:rsidRDefault="000B3DD3" w:rsidP="00BF613B">
            <w:pPr>
              <w:jc w:val="both"/>
              <w:rPr>
                <w:color w:val="002060"/>
              </w:rPr>
            </w:pPr>
            <w:r>
              <w:rPr>
                <w:color w:val="002060"/>
              </w:rPr>
              <w:t>23</w:t>
            </w:r>
            <w:r w:rsidRPr="0001126A">
              <w:rPr>
                <w:color w:val="002060"/>
              </w:rPr>
              <w:t xml:space="preserve"> companies provided answers to this question</w:t>
            </w:r>
            <w:r>
              <w:rPr>
                <w:color w:val="002060"/>
              </w:rPr>
              <w:t>.</w:t>
            </w:r>
          </w:p>
          <w:p w:rsidR="000B3DD3" w:rsidRDefault="000B3DD3" w:rsidP="00BF613B">
            <w:pPr>
              <w:pStyle w:val="ListParagraph"/>
              <w:numPr>
                <w:ilvl w:val="0"/>
                <w:numId w:val="39"/>
              </w:numPr>
              <w:jc w:val="both"/>
              <w:rPr>
                <w:color w:val="002060"/>
              </w:rPr>
            </w:pPr>
            <w:r>
              <w:rPr>
                <w:color w:val="002060"/>
              </w:rPr>
              <w:t>Yes: 22/23</w:t>
            </w:r>
          </w:p>
          <w:p w:rsidR="000B3DD3" w:rsidRPr="00753075" w:rsidRDefault="000B3DD3" w:rsidP="00BF613B">
            <w:pPr>
              <w:pStyle w:val="ListParagraph"/>
              <w:numPr>
                <w:ilvl w:val="0"/>
                <w:numId w:val="39"/>
              </w:numPr>
              <w:jc w:val="both"/>
              <w:rPr>
                <w:color w:val="002060"/>
              </w:rPr>
            </w:pPr>
            <w:r>
              <w:rPr>
                <w:color w:val="002060"/>
              </w:rPr>
              <w:t xml:space="preserve">No: 1/23 </w:t>
            </w:r>
          </w:p>
          <w:p w:rsidR="000B3DD3" w:rsidRDefault="000B3DD3" w:rsidP="00BF613B">
            <w:pPr>
              <w:jc w:val="both"/>
              <w:rPr>
                <w:color w:val="002060"/>
              </w:rPr>
            </w:pPr>
            <w:r>
              <w:rPr>
                <w:color w:val="002060"/>
              </w:rPr>
              <w:t xml:space="preserve">Except one company supporting 2.56s as minimum value, all companies support </w:t>
            </w:r>
            <w:r w:rsidRPr="00805FE1">
              <w:rPr>
                <w:color w:val="002060"/>
              </w:rPr>
              <w:t xml:space="preserve">5.12s </w:t>
            </w:r>
            <w:r>
              <w:rPr>
                <w:color w:val="002060"/>
              </w:rPr>
              <w:t>as</w:t>
            </w:r>
            <w:r w:rsidRPr="00805FE1">
              <w:rPr>
                <w:color w:val="002060"/>
              </w:rPr>
              <w:t xml:space="preserve"> lowest value of eDRX cycle for RRC_IDLE and RRC_INACTIVE</w:t>
            </w:r>
            <w:r>
              <w:rPr>
                <w:color w:val="002060"/>
              </w:rPr>
              <w:t>.</w:t>
            </w:r>
          </w:p>
          <w:p w:rsidR="000B3DD3" w:rsidRDefault="007227E1" w:rsidP="00BF613B">
            <w:pPr>
              <w:spacing w:before="120"/>
              <w:rPr>
                <w:b/>
                <w:color w:val="002060"/>
              </w:rPr>
            </w:pPr>
            <w:r>
              <w:rPr>
                <w:b/>
                <w:color w:val="002060"/>
              </w:rPr>
              <w:t>Proposal 4</w:t>
            </w:r>
            <w:r w:rsidR="000B3DD3" w:rsidRPr="0001126A">
              <w:rPr>
                <w:b/>
                <w:color w:val="002060"/>
              </w:rPr>
              <w:t xml:space="preserve">: </w:t>
            </w:r>
            <w:r w:rsidR="000B3DD3">
              <w:rPr>
                <w:b/>
                <w:color w:val="002060"/>
              </w:rPr>
              <w:t>T</w:t>
            </w:r>
            <w:r w:rsidR="000B3DD3" w:rsidRPr="00805FE1">
              <w:rPr>
                <w:b/>
                <w:color w:val="002060"/>
              </w:rPr>
              <w:t>he lowest value of eDRX cycle is 5.12s for RRC_IDLE and RRC_INACTIVE REDCAP UEs</w:t>
            </w:r>
            <w:r w:rsidR="000B3DD3">
              <w:rPr>
                <w:b/>
                <w:color w:val="002060"/>
              </w:rPr>
              <w:t>.</w:t>
            </w:r>
          </w:p>
          <w:p w:rsidR="007227E1" w:rsidRDefault="007227E1" w:rsidP="007227E1">
            <w:pPr>
              <w:jc w:val="both"/>
              <w:rPr>
                <w:b/>
                <w:color w:val="002060"/>
              </w:rPr>
            </w:pPr>
          </w:p>
          <w:p w:rsidR="007227E1" w:rsidRDefault="007227E1" w:rsidP="007227E1">
            <w:pPr>
              <w:jc w:val="both"/>
              <w:rPr>
                <w:b/>
                <w:color w:val="002060"/>
              </w:rPr>
            </w:pPr>
          </w:p>
          <w:p w:rsidR="007227E1" w:rsidRDefault="007227E1" w:rsidP="007227E1">
            <w:pPr>
              <w:jc w:val="both"/>
              <w:rPr>
                <w:color w:val="002060"/>
              </w:rPr>
            </w:pPr>
            <w:r>
              <w:rPr>
                <w:b/>
                <w:color w:val="002060"/>
              </w:rPr>
              <w:t>Proposal 5</w:t>
            </w:r>
            <w:r w:rsidRPr="0001126A">
              <w:rPr>
                <w:b/>
                <w:color w:val="002060"/>
              </w:rPr>
              <w:t xml:space="preserve">: </w:t>
            </w:r>
            <w:r w:rsidRPr="00C16DD9">
              <w:rPr>
                <w:b/>
                <w:color w:val="002060"/>
              </w:rPr>
              <w:t xml:space="preserve">For UE in RRC IDLE/INACTIVE and eDRX cycle is less than 10.24s, paging monitoring is based on eDRX cycle </w:t>
            </w:r>
            <w:r>
              <w:rPr>
                <w:b/>
                <w:color w:val="002060"/>
              </w:rPr>
              <w:t xml:space="preserve">and </w:t>
            </w:r>
            <w:r w:rsidRPr="00C16DD9">
              <w:rPr>
                <w:b/>
                <w:color w:val="002060"/>
              </w:rPr>
              <w:t>PTW, PH, if any, are not used</w:t>
            </w:r>
            <w:r>
              <w:rPr>
                <w:b/>
                <w:color w:val="002060"/>
              </w:rPr>
              <w:t>.</w:t>
            </w:r>
          </w:p>
          <w:p w:rsidR="007227E1" w:rsidRDefault="007227E1" w:rsidP="007227E1">
            <w:pPr>
              <w:jc w:val="both"/>
              <w:rPr>
                <w:color w:val="002060"/>
              </w:rPr>
            </w:pPr>
            <w:r>
              <w:rPr>
                <w:color w:val="002060"/>
              </w:rPr>
              <w:t>23</w:t>
            </w:r>
            <w:r w:rsidRPr="0001126A">
              <w:rPr>
                <w:color w:val="002060"/>
              </w:rPr>
              <w:t xml:space="preserve"> companies provided </w:t>
            </w:r>
            <w:r w:rsidR="00BD390B">
              <w:rPr>
                <w:color w:val="002060"/>
              </w:rPr>
              <w:t>their view</w:t>
            </w:r>
            <w:r>
              <w:rPr>
                <w:color w:val="002060"/>
              </w:rPr>
              <w:t xml:space="preserve"> </w:t>
            </w:r>
            <w:r w:rsidRPr="0001126A">
              <w:rPr>
                <w:color w:val="002060"/>
              </w:rPr>
              <w:t>o</w:t>
            </w:r>
            <w:r w:rsidR="00BD390B">
              <w:rPr>
                <w:color w:val="002060"/>
              </w:rPr>
              <w:t>n</w:t>
            </w:r>
            <w:r w:rsidRPr="0001126A">
              <w:rPr>
                <w:color w:val="002060"/>
              </w:rPr>
              <w:t xml:space="preserve"> th</w:t>
            </w:r>
            <w:r>
              <w:rPr>
                <w:color w:val="002060"/>
              </w:rPr>
              <w:t>e above proposal.</w:t>
            </w:r>
          </w:p>
          <w:p w:rsidR="007227E1" w:rsidRDefault="007227E1" w:rsidP="007227E1">
            <w:pPr>
              <w:pStyle w:val="ListParagraph"/>
              <w:numPr>
                <w:ilvl w:val="0"/>
                <w:numId w:val="39"/>
              </w:numPr>
              <w:jc w:val="both"/>
              <w:rPr>
                <w:color w:val="002060"/>
              </w:rPr>
            </w:pPr>
            <w:r>
              <w:rPr>
                <w:color w:val="002060"/>
              </w:rPr>
              <w:t>Yes: 22/23</w:t>
            </w:r>
          </w:p>
          <w:p w:rsidR="007227E1" w:rsidRPr="00753075" w:rsidRDefault="007227E1" w:rsidP="007227E1">
            <w:pPr>
              <w:pStyle w:val="ListParagraph"/>
              <w:numPr>
                <w:ilvl w:val="0"/>
                <w:numId w:val="39"/>
              </w:numPr>
              <w:jc w:val="both"/>
              <w:rPr>
                <w:color w:val="002060"/>
              </w:rPr>
            </w:pPr>
            <w:r>
              <w:rPr>
                <w:color w:val="002060"/>
              </w:rPr>
              <w:t xml:space="preserve">1/23: Agree that </w:t>
            </w:r>
            <w:r w:rsidRPr="00C16DD9">
              <w:rPr>
                <w:color w:val="002060"/>
              </w:rPr>
              <w:t>PTW and PH do not need to be used</w:t>
            </w:r>
            <w:r>
              <w:rPr>
                <w:color w:val="002060"/>
              </w:rPr>
              <w:t xml:space="preserve">, but </w:t>
            </w:r>
            <w:r w:rsidRPr="00C16DD9">
              <w:rPr>
                <w:color w:val="002060"/>
              </w:rPr>
              <w:t xml:space="preserve">the actual T used in the calculation in </w:t>
            </w:r>
            <w:r w:rsidRPr="00C16DD9">
              <w:rPr>
                <w:color w:val="002060"/>
              </w:rPr>
              <w:lastRenderedPageBreak/>
              <w:t>TS 38.304 depends on whether the UE is in RRC_IDLE or RRC_INACTIVE</w:t>
            </w:r>
            <w:r>
              <w:rPr>
                <w:color w:val="002060"/>
              </w:rPr>
              <w:t>,</w:t>
            </w:r>
            <w:r w:rsidRPr="00C16DD9">
              <w:rPr>
                <w:color w:val="002060"/>
              </w:rPr>
              <w:t xml:space="preserve"> </w:t>
            </w:r>
            <w:r>
              <w:rPr>
                <w:color w:val="002060"/>
              </w:rPr>
              <w:t xml:space="preserve">exact details should be specified during the normative phase. </w:t>
            </w:r>
          </w:p>
          <w:p w:rsidR="00205872" w:rsidRPr="00E0730F" w:rsidRDefault="00205872" w:rsidP="00205872">
            <w:pPr>
              <w:spacing w:before="120"/>
              <w:jc w:val="both"/>
              <w:rPr>
                <w:b/>
                <w:bCs/>
                <w:color w:val="002060"/>
              </w:rPr>
            </w:pPr>
            <w:r>
              <w:rPr>
                <w:b/>
                <w:color w:val="002060"/>
              </w:rPr>
              <w:t>Proposal 6</w:t>
            </w:r>
            <w:r w:rsidRPr="00E0730F">
              <w:rPr>
                <w:b/>
                <w:color w:val="002060"/>
              </w:rPr>
              <w:t xml:space="preserve">: </w:t>
            </w:r>
            <w:r w:rsidRPr="00E0730F">
              <w:rPr>
                <w:b/>
                <w:bCs/>
                <w:color w:val="002060"/>
              </w:rPr>
              <w:t>For UE in RRC IDLE and eDRX cycle is equal to 10.24s:</w:t>
            </w:r>
          </w:p>
          <w:p w:rsidR="00205872" w:rsidRPr="00205872" w:rsidRDefault="00205872" w:rsidP="00205872">
            <w:pPr>
              <w:pStyle w:val="ListParagraph"/>
              <w:numPr>
                <w:ilvl w:val="0"/>
                <w:numId w:val="26"/>
              </w:numPr>
              <w:jc w:val="both"/>
              <w:rPr>
                <w:color w:val="002060"/>
                <w:lang w:eastAsia="zh-CN"/>
              </w:rPr>
            </w:pPr>
            <w:r w:rsidRPr="00E0730F">
              <w:rPr>
                <w:b/>
                <w:bCs/>
                <w:color w:val="002060"/>
              </w:rPr>
              <w:t>If eDRX cycle &gt; 10.24s is not supported (</w:t>
            </w:r>
            <w:r>
              <w:rPr>
                <w:b/>
                <w:bCs/>
                <w:color w:val="002060"/>
              </w:rPr>
              <w:t>Proposal #2 is not agreed</w:t>
            </w:r>
            <w:r w:rsidRPr="00E0730F">
              <w:rPr>
                <w:b/>
                <w:bCs/>
                <w:color w:val="002060"/>
              </w:rPr>
              <w:t>), paging monitoring is based on eDRX cycle (taking eDRX cycle as T in PF/PO formula);</w:t>
            </w:r>
          </w:p>
          <w:p w:rsidR="00205872" w:rsidRPr="00205872" w:rsidRDefault="00205872" w:rsidP="00205872">
            <w:pPr>
              <w:pStyle w:val="ListParagraph"/>
              <w:numPr>
                <w:ilvl w:val="0"/>
                <w:numId w:val="26"/>
              </w:numPr>
              <w:jc w:val="both"/>
              <w:rPr>
                <w:color w:val="002060"/>
                <w:lang w:eastAsia="zh-CN"/>
              </w:rPr>
            </w:pPr>
            <w:r w:rsidRPr="00205872">
              <w:rPr>
                <w:b/>
                <w:bCs/>
                <w:color w:val="002060"/>
              </w:rPr>
              <w:t>If eDRX cycle &gt; 10.24s is suppo</w:t>
            </w:r>
            <w:r>
              <w:rPr>
                <w:b/>
                <w:bCs/>
                <w:color w:val="002060"/>
              </w:rPr>
              <w:t>rted (Proposal #2 is agreed</w:t>
            </w:r>
            <w:r w:rsidRPr="00205872">
              <w:rPr>
                <w:b/>
                <w:bCs/>
                <w:color w:val="002060"/>
              </w:rPr>
              <w:t>), paging monitoring involves PTW, PH, similar to the LTE ‎eDRX mechanism beyond 10.24s</w:t>
            </w:r>
          </w:p>
          <w:p w:rsidR="007227E1" w:rsidRPr="00205872" w:rsidRDefault="00205872" w:rsidP="00205872">
            <w:pPr>
              <w:jc w:val="both"/>
              <w:rPr>
                <w:color w:val="002060"/>
                <w:lang w:val="en-GB" w:eastAsia="zh-CN"/>
              </w:rPr>
            </w:pPr>
            <w:r>
              <w:rPr>
                <w:color w:val="002060"/>
              </w:rPr>
              <w:t>23</w:t>
            </w:r>
            <w:r w:rsidRPr="0001126A">
              <w:rPr>
                <w:color w:val="002060"/>
              </w:rPr>
              <w:t xml:space="preserve"> companies provided </w:t>
            </w:r>
            <w:r w:rsidR="00BD390B">
              <w:rPr>
                <w:color w:val="002060"/>
              </w:rPr>
              <w:t xml:space="preserve">their view </w:t>
            </w:r>
            <w:r w:rsidR="00BD390B" w:rsidRPr="0001126A">
              <w:rPr>
                <w:color w:val="002060"/>
              </w:rPr>
              <w:t>o</w:t>
            </w:r>
            <w:r w:rsidR="00BD390B">
              <w:rPr>
                <w:color w:val="002060"/>
              </w:rPr>
              <w:t>n</w:t>
            </w:r>
            <w:r>
              <w:rPr>
                <w:color w:val="002060"/>
              </w:rPr>
              <w:t xml:space="preserve"> the above proposal. All companies agree with the proposal.</w:t>
            </w:r>
          </w:p>
        </w:tc>
      </w:tr>
    </w:tbl>
    <w:p w:rsidR="000B3DD3" w:rsidRDefault="000B3DD3" w:rsidP="000B3DD3">
      <w:pPr>
        <w:rPr>
          <w:b/>
          <w:color w:val="002060"/>
          <w:u w:val="single"/>
        </w:rPr>
      </w:pPr>
    </w:p>
    <w:p w:rsidR="000B3DD3" w:rsidRPr="000C4A28" w:rsidRDefault="000B3DD3" w:rsidP="000B3DD3">
      <w:pPr>
        <w:spacing w:before="120" w:after="120"/>
        <w:jc w:val="both"/>
        <w:rPr>
          <w:b/>
          <w:color w:val="FF0000"/>
        </w:rPr>
      </w:pPr>
      <w:r w:rsidRPr="000C4A28">
        <w:rPr>
          <w:b/>
          <w:color w:val="FF0000"/>
        </w:rPr>
        <w:t>Companies who do not agree with any of the above proposal</w:t>
      </w:r>
      <w:r w:rsidR="00205872" w:rsidRPr="000C4A28">
        <w:rPr>
          <w:b/>
          <w:color w:val="FF0000"/>
        </w:rPr>
        <w:t>s</w:t>
      </w:r>
      <w:r w:rsidRPr="000C4A28">
        <w:rPr>
          <w:b/>
          <w:color w:val="FF0000"/>
        </w:rPr>
        <w:t xml:space="preserve">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B3DD3" w:rsidTr="00BF613B">
        <w:tc>
          <w:tcPr>
            <w:tcW w:w="1368" w:type="dxa"/>
            <w:tcBorders>
              <w:top w:val="single" w:sz="4" w:space="0" w:color="auto"/>
              <w:left w:val="single" w:sz="4" w:space="0" w:color="auto"/>
              <w:bottom w:val="single" w:sz="4" w:space="0" w:color="auto"/>
            </w:tcBorders>
          </w:tcPr>
          <w:p w:rsidR="000B3DD3" w:rsidRDefault="000B3DD3" w:rsidP="00BF613B">
            <w:pPr>
              <w:spacing w:before="120"/>
              <w:jc w:val="both"/>
            </w:pPr>
            <w:r>
              <w:t>Company</w:t>
            </w:r>
          </w:p>
        </w:tc>
        <w:tc>
          <w:tcPr>
            <w:tcW w:w="990" w:type="dxa"/>
            <w:tcBorders>
              <w:top w:val="single" w:sz="4" w:space="0" w:color="auto"/>
              <w:bottom w:val="single" w:sz="4" w:space="0" w:color="auto"/>
            </w:tcBorders>
          </w:tcPr>
          <w:p w:rsidR="000B3DD3" w:rsidRDefault="000B3DD3" w:rsidP="00BF613B">
            <w:pPr>
              <w:spacing w:before="120"/>
              <w:jc w:val="both"/>
            </w:pPr>
            <w:r>
              <w:t>Proposal</w:t>
            </w:r>
          </w:p>
        </w:tc>
        <w:tc>
          <w:tcPr>
            <w:tcW w:w="6264" w:type="dxa"/>
            <w:tcBorders>
              <w:top w:val="single" w:sz="4" w:space="0" w:color="auto"/>
              <w:bottom w:val="single" w:sz="4" w:space="0" w:color="auto"/>
              <w:right w:val="single" w:sz="4" w:space="0" w:color="auto"/>
            </w:tcBorders>
          </w:tcPr>
          <w:p w:rsidR="000B3DD3" w:rsidRDefault="000B3DD3" w:rsidP="00BF613B">
            <w:pPr>
              <w:spacing w:before="120"/>
              <w:jc w:val="both"/>
            </w:pPr>
            <w:r>
              <w:t>Comments</w:t>
            </w:r>
          </w:p>
        </w:tc>
      </w:tr>
      <w:tr w:rsidR="000B3DD3" w:rsidTr="00BF613B">
        <w:tc>
          <w:tcPr>
            <w:tcW w:w="1368" w:type="dxa"/>
            <w:tcBorders>
              <w:top w:val="single" w:sz="4" w:space="0" w:color="auto"/>
            </w:tcBorders>
          </w:tcPr>
          <w:p w:rsidR="000B3DD3" w:rsidRDefault="000B3DD3" w:rsidP="00BF613B">
            <w:pPr>
              <w:spacing w:before="120"/>
              <w:jc w:val="both"/>
            </w:pPr>
          </w:p>
        </w:tc>
        <w:tc>
          <w:tcPr>
            <w:tcW w:w="990" w:type="dxa"/>
            <w:tcBorders>
              <w:top w:val="single" w:sz="4" w:space="0" w:color="auto"/>
            </w:tcBorders>
          </w:tcPr>
          <w:p w:rsidR="000B3DD3" w:rsidRDefault="000B3DD3" w:rsidP="00BF613B">
            <w:pPr>
              <w:spacing w:before="120"/>
              <w:jc w:val="both"/>
            </w:pPr>
          </w:p>
        </w:tc>
        <w:tc>
          <w:tcPr>
            <w:tcW w:w="6264" w:type="dxa"/>
            <w:tcBorders>
              <w:top w:val="single" w:sz="4" w:space="0" w:color="auto"/>
            </w:tcBorders>
          </w:tcPr>
          <w:p w:rsidR="000B3DD3" w:rsidRDefault="000B3DD3" w:rsidP="00BF613B">
            <w:pPr>
              <w:spacing w:before="120"/>
              <w:jc w:val="both"/>
              <w:rPr>
                <w:lang w:eastAsia="zh-TW"/>
              </w:rPr>
            </w:pPr>
          </w:p>
        </w:tc>
      </w:tr>
      <w:tr w:rsidR="000B3DD3" w:rsidTr="00BF613B">
        <w:tc>
          <w:tcPr>
            <w:tcW w:w="1368" w:type="dxa"/>
          </w:tcPr>
          <w:p w:rsidR="000B3DD3" w:rsidRPr="00F06A72" w:rsidRDefault="000B3DD3" w:rsidP="00BF613B">
            <w:pPr>
              <w:spacing w:before="120"/>
              <w:jc w:val="both"/>
              <w:rPr>
                <w:rFonts w:eastAsiaTheme="minorEastAsia"/>
                <w:lang w:eastAsia="zh-CN"/>
              </w:rPr>
            </w:pPr>
          </w:p>
        </w:tc>
        <w:tc>
          <w:tcPr>
            <w:tcW w:w="990" w:type="dxa"/>
          </w:tcPr>
          <w:p w:rsidR="000B3DD3" w:rsidRPr="00F06A72" w:rsidRDefault="000B3DD3" w:rsidP="00BF613B">
            <w:pPr>
              <w:spacing w:before="120"/>
              <w:jc w:val="both"/>
              <w:rPr>
                <w:rFonts w:eastAsiaTheme="minorEastAsia"/>
                <w:lang w:eastAsia="zh-CN"/>
              </w:rPr>
            </w:pPr>
          </w:p>
        </w:tc>
        <w:tc>
          <w:tcPr>
            <w:tcW w:w="6264" w:type="dxa"/>
          </w:tcPr>
          <w:p w:rsidR="000B3DD3" w:rsidRPr="00F06A72" w:rsidRDefault="000B3DD3" w:rsidP="00BF613B">
            <w:pPr>
              <w:spacing w:before="120"/>
              <w:jc w:val="both"/>
              <w:rPr>
                <w:rFonts w:eastAsiaTheme="minorEastAsia"/>
                <w:lang w:eastAsia="zh-CN"/>
              </w:rPr>
            </w:pPr>
          </w:p>
        </w:tc>
      </w:tr>
      <w:tr w:rsidR="000B3DD3" w:rsidTr="00BF613B">
        <w:tc>
          <w:tcPr>
            <w:tcW w:w="1368" w:type="dxa"/>
          </w:tcPr>
          <w:p w:rsidR="000B3DD3" w:rsidRDefault="000B3DD3" w:rsidP="00BF613B">
            <w:pPr>
              <w:spacing w:before="120"/>
              <w:jc w:val="both"/>
              <w:rPr>
                <w:rFonts w:eastAsia="SimSun"/>
                <w:lang w:eastAsia="zh-CN"/>
              </w:rPr>
            </w:pPr>
          </w:p>
        </w:tc>
        <w:tc>
          <w:tcPr>
            <w:tcW w:w="990" w:type="dxa"/>
          </w:tcPr>
          <w:p w:rsidR="000B3DD3" w:rsidRDefault="000B3DD3" w:rsidP="00BF613B">
            <w:pPr>
              <w:spacing w:before="120"/>
              <w:jc w:val="both"/>
              <w:rPr>
                <w:rFonts w:eastAsia="SimSun"/>
                <w:lang w:eastAsia="zh-CN"/>
              </w:rPr>
            </w:pPr>
          </w:p>
        </w:tc>
        <w:tc>
          <w:tcPr>
            <w:tcW w:w="6264" w:type="dxa"/>
          </w:tcPr>
          <w:p w:rsidR="000B3DD3" w:rsidRDefault="000B3DD3" w:rsidP="00BF613B">
            <w:pPr>
              <w:spacing w:before="120"/>
              <w:jc w:val="both"/>
            </w:pPr>
          </w:p>
        </w:tc>
      </w:tr>
      <w:tr w:rsidR="000B3DD3" w:rsidTr="00BF613B">
        <w:tc>
          <w:tcPr>
            <w:tcW w:w="1368" w:type="dxa"/>
          </w:tcPr>
          <w:p w:rsidR="000B3DD3" w:rsidRPr="002A4140" w:rsidRDefault="000B3DD3" w:rsidP="00BF613B">
            <w:pPr>
              <w:spacing w:before="120"/>
              <w:jc w:val="both"/>
            </w:pPr>
          </w:p>
        </w:tc>
        <w:tc>
          <w:tcPr>
            <w:tcW w:w="990" w:type="dxa"/>
          </w:tcPr>
          <w:p w:rsidR="000B3DD3" w:rsidRDefault="000B3DD3" w:rsidP="00BF613B">
            <w:pPr>
              <w:spacing w:before="120"/>
              <w:jc w:val="both"/>
              <w:rPr>
                <w:rFonts w:eastAsiaTheme="minorEastAsia"/>
                <w:lang w:eastAsia="zh-CN"/>
              </w:rPr>
            </w:pPr>
          </w:p>
        </w:tc>
        <w:tc>
          <w:tcPr>
            <w:tcW w:w="6264" w:type="dxa"/>
          </w:tcPr>
          <w:p w:rsidR="000B3DD3" w:rsidRPr="00386E57" w:rsidRDefault="000B3DD3" w:rsidP="00BF613B">
            <w:pPr>
              <w:spacing w:before="120"/>
              <w:jc w:val="both"/>
            </w:pPr>
          </w:p>
        </w:tc>
      </w:tr>
    </w:tbl>
    <w:p w:rsidR="00ED2AD1" w:rsidRDefault="00E74350" w:rsidP="00E74350">
      <w:pPr>
        <w:pStyle w:val="Heading1"/>
        <w:numPr>
          <w:ilvl w:val="1"/>
          <w:numId w:val="1"/>
        </w:numPr>
        <w:ind w:left="562" w:hanging="562"/>
        <w:jc w:val="both"/>
        <w:rPr>
          <w:sz w:val="24"/>
        </w:rPr>
      </w:pPr>
      <w:r w:rsidRPr="00E74350">
        <w:rPr>
          <w:sz w:val="24"/>
        </w:rPr>
        <w:t>RRM relaxation for stationary devices</w:t>
      </w:r>
    </w:p>
    <w:p w:rsidR="00891D38" w:rsidRDefault="00891D38" w:rsidP="00BC1F10">
      <w:pPr>
        <w:pStyle w:val="Heading3"/>
        <w:rPr>
          <w:sz w:val="22"/>
        </w:rPr>
      </w:pPr>
      <w:bookmarkStart w:id="7" w:name="_Ref54029673"/>
      <w:r>
        <w:rPr>
          <w:sz w:val="22"/>
        </w:rPr>
        <w:t xml:space="preserve">Scope </w:t>
      </w:r>
      <w:r w:rsidR="004F3496">
        <w:rPr>
          <w:sz w:val="22"/>
        </w:rPr>
        <w:t xml:space="preserve">and identification </w:t>
      </w:r>
      <w:r>
        <w:rPr>
          <w:sz w:val="22"/>
        </w:rPr>
        <w:t>of stationary U</w:t>
      </w:r>
      <w:r w:rsidR="00A45F88">
        <w:rPr>
          <w:sz w:val="22"/>
        </w:rPr>
        <w:t>e</w:t>
      </w:r>
      <w:r>
        <w:rPr>
          <w:sz w:val="22"/>
        </w:rPr>
        <w:t>s</w:t>
      </w:r>
      <w:bookmarkEnd w:id="7"/>
    </w:p>
    <w:p w:rsidR="00891D38" w:rsidRDefault="00571173" w:rsidP="00891D38">
      <w:r>
        <w:t>Different</w:t>
      </w:r>
      <w:r w:rsidR="00C90638">
        <w:t xml:space="preserve"> </w:t>
      </w:r>
      <w:r w:rsidR="00891D38">
        <w:t xml:space="preserve">levels of mobility </w:t>
      </w:r>
      <w:r w:rsidR="00886732">
        <w:t xml:space="preserve">were proposed in </w:t>
      </w:r>
      <w:r w:rsidR="00886732">
        <w:fldChar w:fldCharType="begin"/>
      </w:r>
      <w:r w:rsidR="00886732">
        <w:instrText xml:space="preserve"> REF _Ref51144359 \r \h </w:instrText>
      </w:r>
      <w:r w:rsidR="00886732">
        <w:fldChar w:fldCharType="separate"/>
      </w:r>
      <w:r w:rsidR="00886732">
        <w:t>[1]</w:t>
      </w:r>
      <w:r w:rsidR="00886732">
        <w:fldChar w:fldCharType="end"/>
      </w:r>
      <w:r w:rsidR="00886732">
        <w:t xml:space="preserve"> for REDCAP UEs based on contributions and on-line comments from RAN2#11-e GTW session</w:t>
      </w:r>
      <w:r w:rsidR="00891D38">
        <w:t>:</w:t>
      </w:r>
    </w:p>
    <w:p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p>
    <w:p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rsidR="004017DA" w:rsidRDefault="004017DA" w:rsidP="004017DA">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BD390B" w:rsidTr="00BF613B">
        <w:tc>
          <w:tcPr>
            <w:tcW w:w="8624" w:type="dxa"/>
          </w:tcPr>
          <w:p w:rsidR="00BD390B" w:rsidRPr="0001126A" w:rsidRDefault="00BD390B" w:rsidP="00BF613B">
            <w:pPr>
              <w:rPr>
                <w:b/>
                <w:color w:val="002060"/>
                <w:u w:val="single"/>
              </w:rPr>
            </w:pPr>
            <w:r w:rsidRPr="0001126A">
              <w:rPr>
                <w:b/>
                <w:color w:val="002060"/>
                <w:u w:val="single"/>
              </w:rPr>
              <w:t>Summary:</w:t>
            </w:r>
          </w:p>
          <w:p w:rsidR="00BD390B" w:rsidRDefault="00BD390B" w:rsidP="00BF613B">
            <w:pPr>
              <w:jc w:val="both"/>
              <w:rPr>
                <w:b/>
              </w:rPr>
            </w:pPr>
            <w:r>
              <w:rPr>
                <w:b/>
              </w:rPr>
              <w:t>Does the scope of “stationary” only include Level #1, or includes up to Level #2, or #3 or #4 (low) mobility levels?</w:t>
            </w:r>
          </w:p>
          <w:p w:rsidR="00BD390B" w:rsidRDefault="00BD390B" w:rsidP="00BF613B">
            <w:pPr>
              <w:jc w:val="both"/>
              <w:rPr>
                <w:color w:val="002060"/>
              </w:rPr>
            </w:pPr>
            <w:r>
              <w:rPr>
                <w:color w:val="002060"/>
              </w:rPr>
              <w:t>23</w:t>
            </w:r>
            <w:r w:rsidRPr="0001126A">
              <w:rPr>
                <w:color w:val="002060"/>
              </w:rPr>
              <w:t xml:space="preserve"> companies provided answers to this question</w:t>
            </w:r>
            <w:r>
              <w:rPr>
                <w:color w:val="002060"/>
              </w:rPr>
              <w:t>.</w:t>
            </w:r>
          </w:p>
          <w:p w:rsidR="00BD390B" w:rsidRDefault="00BD390B" w:rsidP="00BF613B">
            <w:pPr>
              <w:pStyle w:val="ListParagraph"/>
              <w:numPr>
                <w:ilvl w:val="0"/>
                <w:numId w:val="39"/>
              </w:numPr>
              <w:jc w:val="both"/>
              <w:rPr>
                <w:color w:val="002060"/>
              </w:rPr>
            </w:pPr>
            <w:r>
              <w:rPr>
                <w:color w:val="002060"/>
              </w:rPr>
              <w:t>Level 4: 21/23</w:t>
            </w:r>
          </w:p>
          <w:p w:rsidR="00BD390B" w:rsidRDefault="00BD390B" w:rsidP="00BF613B">
            <w:pPr>
              <w:pStyle w:val="ListParagraph"/>
              <w:numPr>
                <w:ilvl w:val="0"/>
                <w:numId w:val="39"/>
              </w:numPr>
              <w:jc w:val="both"/>
              <w:rPr>
                <w:color w:val="002060"/>
              </w:rPr>
            </w:pPr>
            <w:r>
              <w:rPr>
                <w:color w:val="002060"/>
              </w:rPr>
              <w:t>Level 3: 5/23</w:t>
            </w:r>
          </w:p>
          <w:p w:rsidR="00BD390B" w:rsidRPr="005B52B1" w:rsidRDefault="00BD390B" w:rsidP="00BF613B">
            <w:pPr>
              <w:pStyle w:val="ListParagraph"/>
              <w:numPr>
                <w:ilvl w:val="0"/>
                <w:numId w:val="39"/>
              </w:numPr>
              <w:jc w:val="both"/>
              <w:rPr>
                <w:color w:val="002060"/>
              </w:rPr>
            </w:pPr>
            <w:r>
              <w:rPr>
                <w:color w:val="002060"/>
              </w:rPr>
              <w:t>Level 1/2: 1/23</w:t>
            </w:r>
          </w:p>
          <w:p w:rsidR="00BD390B" w:rsidRDefault="00BD390B" w:rsidP="00BF613B">
            <w:pPr>
              <w:jc w:val="both"/>
              <w:rPr>
                <w:color w:val="002060"/>
              </w:rPr>
            </w:pPr>
            <w:r>
              <w:rPr>
                <w:color w:val="002060"/>
              </w:rPr>
              <w:t xml:space="preserve">A large majority of companies support including all 4 mobility levels in the study. Three companies question whether level 4 is different from what is already considered as low mobility in Rel-16. One company comments that levels 3/4 can be considered as low mobility during period of time but can also experience high mobility (e.g. wearables). Rapporteur thinks that this would then fall in the level 3 category. One company would restrict the mobility scope to level 1 only in RRC_CONNECTED, if supported, but that can be further discussed in Section </w:t>
            </w:r>
            <w:r>
              <w:rPr>
                <w:color w:val="002060"/>
              </w:rPr>
              <w:fldChar w:fldCharType="begin"/>
            </w:r>
            <w:r>
              <w:rPr>
                <w:color w:val="002060"/>
              </w:rPr>
              <w:instrText xml:space="preserve"> REF _Ref54029153 \r \h </w:instrText>
            </w:r>
            <w:r>
              <w:rPr>
                <w:color w:val="002060"/>
              </w:rPr>
            </w:r>
            <w:r>
              <w:rPr>
                <w:color w:val="002060"/>
              </w:rPr>
              <w:fldChar w:fldCharType="separate"/>
            </w:r>
            <w:r>
              <w:rPr>
                <w:color w:val="002060"/>
              </w:rPr>
              <w:t>2.2.4</w:t>
            </w:r>
            <w:r>
              <w:rPr>
                <w:color w:val="002060"/>
              </w:rPr>
              <w:fldChar w:fldCharType="end"/>
            </w:r>
            <w:r>
              <w:rPr>
                <w:color w:val="002060"/>
              </w:rPr>
              <w:t>.</w:t>
            </w:r>
          </w:p>
          <w:p w:rsidR="00BD390B" w:rsidRDefault="00BD390B" w:rsidP="00BF613B">
            <w:pPr>
              <w:jc w:val="both"/>
              <w:rPr>
                <w:color w:val="002060"/>
              </w:rPr>
            </w:pPr>
            <w:r>
              <w:rPr>
                <w:color w:val="002060"/>
              </w:rPr>
              <w:t>In the end the common view is that the target REDCAP UE, considering mobility, is not limited to a fixed UE, but can experience some low mobility, and this only during some “stationary” periods of time.</w:t>
            </w:r>
          </w:p>
          <w:p w:rsidR="00BD390B" w:rsidRDefault="007D239F" w:rsidP="00BF613B">
            <w:pPr>
              <w:spacing w:before="120"/>
              <w:rPr>
                <w:b/>
                <w:color w:val="002060"/>
              </w:rPr>
            </w:pPr>
            <w:r>
              <w:rPr>
                <w:b/>
                <w:color w:val="002060"/>
              </w:rPr>
              <w:t>Proposal 7</w:t>
            </w:r>
            <w:r w:rsidR="00BD390B" w:rsidRPr="0001126A">
              <w:rPr>
                <w:b/>
                <w:color w:val="002060"/>
              </w:rPr>
              <w:t xml:space="preserve">: </w:t>
            </w:r>
            <w:r w:rsidR="00BD390B">
              <w:rPr>
                <w:b/>
                <w:color w:val="002060"/>
              </w:rPr>
              <w:t>T</w:t>
            </w:r>
            <w:r w:rsidR="00BD390B" w:rsidRPr="0041097D">
              <w:rPr>
                <w:b/>
                <w:color w:val="002060"/>
              </w:rPr>
              <w:t xml:space="preserve">he target REDCAP UE, considering mobility, is not limited to a fixed UE, but can </w:t>
            </w:r>
            <w:r w:rsidR="00BD390B">
              <w:rPr>
                <w:b/>
                <w:color w:val="002060"/>
              </w:rPr>
              <w:t xml:space="preserve">also </w:t>
            </w:r>
            <w:r w:rsidR="00BD390B" w:rsidRPr="0041097D">
              <w:rPr>
                <w:b/>
                <w:color w:val="002060"/>
              </w:rPr>
              <w:t>experience some low mobility, and this</w:t>
            </w:r>
            <w:r w:rsidR="00BD390B">
              <w:rPr>
                <w:b/>
                <w:color w:val="002060"/>
              </w:rPr>
              <w:t>,</w:t>
            </w:r>
            <w:r w:rsidR="00BD390B" w:rsidRPr="0041097D">
              <w:rPr>
                <w:b/>
                <w:color w:val="002060"/>
              </w:rPr>
              <w:t xml:space="preserve"> during some “stationary” periods of time</w:t>
            </w:r>
            <w:r w:rsidR="00BD390B">
              <w:rPr>
                <w:b/>
                <w:color w:val="002060"/>
              </w:rPr>
              <w:t>.</w:t>
            </w:r>
          </w:p>
          <w:p w:rsidR="00435A00" w:rsidRDefault="00435A00" w:rsidP="00BF613B">
            <w:pPr>
              <w:spacing w:before="120"/>
              <w:rPr>
                <w:b/>
                <w:color w:val="002060"/>
              </w:rPr>
            </w:pPr>
            <w:r>
              <w:rPr>
                <w:b/>
              </w:rPr>
              <w:t>How many relaxation levels would you consider to address the above scope of mobility?</w:t>
            </w:r>
          </w:p>
          <w:p w:rsidR="00435A00" w:rsidRDefault="00435A00" w:rsidP="00435A00">
            <w:pPr>
              <w:jc w:val="both"/>
              <w:rPr>
                <w:color w:val="002060"/>
              </w:rPr>
            </w:pPr>
            <w:r>
              <w:rPr>
                <w:color w:val="002060"/>
              </w:rPr>
              <w:t>23</w:t>
            </w:r>
            <w:r w:rsidRPr="0001126A">
              <w:rPr>
                <w:color w:val="002060"/>
              </w:rPr>
              <w:t xml:space="preserve"> companies provided answers to this question</w:t>
            </w:r>
            <w:r>
              <w:rPr>
                <w:color w:val="002060"/>
              </w:rPr>
              <w:t>.</w:t>
            </w:r>
          </w:p>
          <w:p w:rsidR="00435A00" w:rsidRDefault="00435A00" w:rsidP="00435A00">
            <w:pPr>
              <w:pStyle w:val="ListParagraph"/>
              <w:numPr>
                <w:ilvl w:val="0"/>
                <w:numId w:val="39"/>
              </w:numPr>
              <w:jc w:val="both"/>
              <w:rPr>
                <w:color w:val="002060"/>
              </w:rPr>
            </w:pPr>
            <w:r>
              <w:rPr>
                <w:color w:val="002060"/>
              </w:rPr>
              <w:t>1 relaxation level: 6/23 (we interpret “no level” answers as 1 level i.e. stationary/non-stationary)</w:t>
            </w:r>
          </w:p>
          <w:p w:rsidR="00435A00" w:rsidRDefault="00435A00" w:rsidP="00435A00">
            <w:pPr>
              <w:pStyle w:val="ListParagraph"/>
              <w:numPr>
                <w:ilvl w:val="0"/>
                <w:numId w:val="39"/>
              </w:numPr>
              <w:jc w:val="both"/>
              <w:rPr>
                <w:color w:val="002060"/>
              </w:rPr>
            </w:pPr>
            <w:r>
              <w:rPr>
                <w:color w:val="002060"/>
              </w:rPr>
              <w:t>2 relaxation levels: 16/23</w:t>
            </w:r>
          </w:p>
          <w:p w:rsidR="00435A00" w:rsidRPr="005B52B1" w:rsidRDefault="00435A00" w:rsidP="00435A00">
            <w:pPr>
              <w:pStyle w:val="ListParagraph"/>
              <w:numPr>
                <w:ilvl w:val="0"/>
                <w:numId w:val="39"/>
              </w:numPr>
              <w:jc w:val="both"/>
              <w:rPr>
                <w:color w:val="002060"/>
              </w:rPr>
            </w:pPr>
            <w:r>
              <w:rPr>
                <w:color w:val="002060"/>
              </w:rPr>
              <w:lastRenderedPageBreak/>
              <w:t>More: 0</w:t>
            </w:r>
          </w:p>
          <w:p w:rsidR="00435A00" w:rsidRDefault="00435A00" w:rsidP="00435A00">
            <w:pPr>
              <w:jc w:val="both"/>
              <w:rPr>
                <w:color w:val="002060"/>
              </w:rPr>
            </w:pPr>
            <w:r>
              <w:rPr>
                <w:color w:val="002060"/>
              </w:rPr>
              <w:t xml:space="preserve">A majority of companies support studying 2 relaxation levels, allowing distinguishing fixed UEs from slightly moving UEs. One company thinks we should rather focus on the configuration flexibility and study </w:t>
            </w:r>
            <w:r w:rsidRPr="00E53A21">
              <w:rPr>
                <w:color w:val="002060"/>
              </w:rPr>
              <w:t>when/if it is possible for NW understand that there are “truly fixed” UEs</w:t>
            </w:r>
            <w:r>
              <w:rPr>
                <w:color w:val="002060"/>
              </w:rPr>
              <w:t>.</w:t>
            </w:r>
            <w:r w:rsidRPr="00E53A21">
              <w:rPr>
                <w:color w:val="002060"/>
              </w:rPr>
              <w:t xml:space="preserve"> </w:t>
            </w:r>
            <w:r>
              <w:rPr>
                <w:color w:val="002060"/>
              </w:rPr>
              <w:t>While rapporteur agrees with the intention, we think this is precisely the purpose of this question, i.e. based on the target relaxation levels we can study the feasibility of associated triggers and configurability.</w:t>
            </w:r>
          </w:p>
          <w:p w:rsidR="00435A00" w:rsidRDefault="00435A00" w:rsidP="00435A00">
            <w:pPr>
              <w:spacing w:before="120"/>
              <w:rPr>
                <w:b/>
                <w:color w:val="002060"/>
              </w:rPr>
            </w:pPr>
            <w:r>
              <w:rPr>
                <w:b/>
                <w:color w:val="002060"/>
              </w:rPr>
              <w:t>Proposal 8</w:t>
            </w:r>
            <w:r w:rsidRPr="0001126A">
              <w:rPr>
                <w:b/>
                <w:color w:val="002060"/>
              </w:rPr>
              <w:t xml:space="preserve">: </w:t>
            </w:r>
            <w:r>
              <w:rPr>
                <w:b/>
                <w:color w:val="002060"/>
              </w:rPr>
              <w:t>RAN2 will study ways and feasibility of supporting different relaxation levels for fixed UEs and slightly moving UEs.</w:t>
            </w:r>
          </w:p>
          <w:p w:rsidR="004F3496" w:rsidRDefault="004F3496" w:rsidP="004F3496">
            <w:pPr>
              <w:pStyle w:val="BodyText"/>
              <w:rPr>
                <w:rFonts w:eastAsiaTheme="minorEastAsia"/>
                <w:lang w:eastAsia="zh-CN"/>
              </w:rPr>
            </w:pPr>
          </w:p>
          <w:p w:rsidR="004F3496" w:rsidRDefault="004F3496" w:rsidP="004F3496">
            <w:pPr>
              <w:pStyle w:val="BodyText"/>
            </w:pPr>
            <w:r>
              <w:rPr>
                <w:rFonts w:eastAsiaTheme="minorEastAsia"/>
                <w:lang w:eastAsia="zh-CN"/>
              </w:rPr>
              <w:t>There are essentially two main options for how</w:t>
            </w:r>
            <w:r>
              <w:t xml:space="preserve"> the “stationary” criterion is identified:</w:t>
            </w:r>
          </w:p>
          <w:p w:rsidR="004F3496" w:rsidRPr="004F3496" w:rsidRDefault="004F3496" w:rsidP="004F3496">
            <w:pPr>
              <w:pStyle w:val="BodyText"/>
              <w:numPr>
                <w:ilvl w:val="0"/>
                <w:numId w:val="28"/>
              </w:numPr>
              <w:rPr>
                <w:rFonts w:eastAsiaTheme="minorEastAsia"/>
                <w:lang w:val="fr-FR" w:eastAsia="zh-CN"/>
              </w:rPr>
            </w:pPr>
            <w:r w:rsidRPr="004F3496">
              <w:rPr>
                <w:rFonts w:eastAsiaTheme="minorEastAsia"/>
                <w:lang w:val="fr-FR" w:eastAsia="zh-CN"/>
              </w:rPr>
              <w:t xml:space="preserve">Option 1: </w:t>
            </w:r>
            <w:r w:rsidRPr="004F3496">
              <w:rPr>
                <w:lang w:val="fr-FR"/>
              </w:rPr>
              <w:t>a UE non-mobility attribution (subscription information)</w:t>
            </w:r>
          </w:p>
          <w:p w:rsidR="004F3496" w:rsidRPr="003B4F7E" w:rsidRDefault="004F3496" w:rsidP="004F3496">
            <w:pPr>
              <w:pStyle w:val="BodyText"/>
              <w:numPr>
                <w:ilvl w:val="0"/>
                <w:numId w:val="28"/>
              </w:numPr>
              <w:rPr>
                <w:rFonts w:eastAsiaTheme="minorEastAsia"/>
                <w:lang w:eastAsia="zh-CN"/>
              </w:rPr>
            </w:pPr>
            <w:r>
              <w:rPr>
                <w:rFonts w:eastAsiaTheme="minorEastAsia"/>
                <w:lang w:eastAsia="zh-CN"/>
              </w:rPr>
              <w:t xml:space="preserve">Option 2: </w:t>
            </w:r>
            <w:r>
              <w:t>evaluated by criterions based on measurements</w:t>
            </w:r>
          </w:p>
          <w:p w:rsidR="004F3496" w:rsidRPr="00884E62" w:rsidRDefault="004F3496" w:rsidP="004F3496">
            <w:pPr>
              <w:spacing w:before="120" w:after="120"/>
              <w:jc w:val="both"/>
              <w:rPr>
                <w:rFonts w:eastAsiaTheme="minorEastAsia"/>
                <w:b/>
                <w:lang w:eastAsia="zh-CN"/>
              </w:rPr>
            </w:pPr>
            <w:r>
              <w:rPr>
                <w:b/>
              </w:rPr>
              <w:t>Which of Option 1 or 2 do you prefer?</w:t>
            </w:r>
          </w:p>
          <w:p w:rsidR="004F3496" w:rsidRDefault="004F3496" w:rsidP="004F3496">
            <w:pPr>
              <w:jc w:val="both"/>
              <w:rPr>
                <w:color w:val="002060"/>
              </w:rPr>
            </w:pPr>
            <w:r>
              <w:rPr>
                <w:color w:val="002060"/>
              </w:rPr>
              <w:t>22</w:t>
            </w:r>
            <w:r w:rsidRPr="0001126A">
              <w:rPr>
                <w:color w:val="002060"/>
              </w:rPr>
              <w:t xml:space="preserve"> companies provided answers to this question</w:t>
            </w:r>
            <w:r>
              <w:rPr>
                <w:color w:val="002060"/>
              </w:rPr>
              <w:t>.</w:t>
            </w:r>
          </w:p>
          <w:p w:rsidR="004F3496" w:rsidRDefault="004F3496" w:rsidP="004F3496">
            <w:pPr>
              <w:pStyle w:val="ListParagraph"/>
              <w:numPr>
                <w:ilvl w:val="0"/>
                <w:numId w:val="39"/>
              </w:numPr>
              <w:jc w:val="both"/>
              <w:rPr>
                <w:color w:val="002060"/>
              </w:rPr>
            </w:pPr>
            <w:r>
              <w:rPr>
                <w:color w:val="002060"/>
              </w:rPr>
              <w:t>Option 1: 2/22</w:t>
            </w:r>
          </w:p>
          <w:p w:rsidR="004F3496" w:rsidRDefault="004F3496" w:rsidP="004F3496">
            <w:pPr>
              <w:pStyle w:val="ListParagraph"/>
              <w:numPr>
                <w:ilvl w:val="0"/>
                <w:numId w:val="39"/>
              </w:numPr>
              <w:jc w:val="both"/>
              <w:rPr>
                <w:color w:val="002060"/>
              </w:rPr>
            </w:pPr>
            <w:r>
              <w:rPr>
                <w:color w:val="002060"/>
              </w:rPr>
              <w:t>Option 2: 17/22</w:t>
            </w:r>
          </w:p>
          <w:p w:rsidR="004F3496" w:rsidRPr="001B4111" w:rsidRDefault="004F3496" w:rsidP="004F3496">
            <w:pPr>
              <w:pStyle w:val="ListParagraph"/>
              <w:numPr>
                <w:ilvl w:val="0"/>
                <w:numId w:val="39"/>
              </w:numPr>
              <w:jc w:val="both"/>
              <w:rPr>
                <w:color w:val="002060"/>
              </w:rPr>
            </w:pPr>
            <w:r>
              <w:rPr>
                <w:color w:val="002060"/>
              </w:rPr>
              <w:t>Both: 3/22</w:t>
            </w:r>
          </w:p>
          <w:p w:rsidR="004F3496" w:rsidRDefault="004F3496" w:rsidP="004F3496">
            <w:pPr>
              <w:jc w:val="both"/>
              <w:rPr>
                <w:color w:val="002060"/>
              </w:rPr>
            </w:pPr>
            <w:r>
              <w:rPr>
                <w:color w:val="002060"/>
              </w:rPr>
              <w:t xml:space="preserve">A majority of companies support identifying stationary UEs </w:t>
            </w:r>
            <w:r w:rsidRPr="00433D06">
              <w:rPr>
                <w:color w:val="002060"/>
              </w:rPr>
              <w:t xml:space="preserve">based on measurements </w:t>
            </w:r>
            <w:r>
              <w:rPr>
                <w:color w:val="002060"/>
              </w:rPr>
              <w:t xml:space="preserve">rather than based on subscription information, main argument being that the latter would not allow supporting the range of mobility levels from Section </w:t>
            </w:r>
            <w:r>
              <w:rPr>
                <w:color w:val="002060"/>
              </w:rPr>
              <w:fldChar w:fldCharType="begin"/>
            </w:r>
            <w:r>
              <w:rPr>
                <w:color w:val="002060"/>
              </w:rPr>
              <w:instrText xml:space="preserve"> REF _Ref54029673 \r \h </w:instrText>
            </w:r>
            <w:r>
              <w:rPr>
                <w:color w:val="002060"/>
              </w:rPr>
            </w:r>
            <w:r>
              <w:rPr>
                <w:color w:val="002060"/>
              </w:rPr>
              <w:fldChar w:fldCharType="separate"/>
            </w:r>
            <w:r>
              <w:rPr>
                <w:color w:val="002060"/>
              </w:rPr>
              <w:t>2.2.1</w:t>
            </w:r>
            <w:r>
              <w:rPr>
                <w:color w:val="002060"/>
              </w:rPr>
              <w:fldChar w:fldCharType="end"/>
            </w:r>
            <w:r>
              <w:rPr>
                <w:color w:val="002060"/>
              </w:rPr>
              <w:t>. Few companies would also support using both criterions. Based on the majority views, we suggest:</w:t>
            </w:r>
          </w:p>
          <w:p w:rsidR="004F3496" w:rsidRPr="0071758E" w:rsidRDefault="004F3496" w:rsidP="004F3496">
            <w:pPr>
              <w:spacing w:before="120"/>
              <w:rPr>
                <w:b/>
                <w:color w:val="002060"/>
              </w:rPr>
            </w:pPr>
            <w:r>
              <w:rPr>
                <w:b/>
                <w:color w:val="002060"/>
              </w:rPr>
              <w:t>Proposal 9</w:t>
            </w:r>
            <w:r w:rsidRPr="0001126A">
              <w:rPr>
                <w:b/>
                <w:color w:val="002060"/>
              </w:rPr>
              <w:t xml:space="preserve">: </w:t>
            </w:r>
            <w:r>
              <w:rPr>
                <w:b/>
                <w:color w:val="002060"/>
              </w:rPr>
              <w:t>The RRM relaxation of REDCAP UEs is triggered based on measurements.</w:t>
            </w:r>
          </w:p>
        </w:tc>
      </w:tr>
    </w:tbl>
    <w:p w:rsidR="00BD390B" w:rsidRDefault="00BD390B" w:rsidP="00BD390B">
      <w:pPr>
        <w:rPr>
          <w:b/>
          <w:color w:val="002060"/>
          <w:u w:val="single"/>
        </w:rPr>
      </w:pPr>
    </w:p>
    <w:p w:rsidR="000C4A28" w:rsidRPr="000C4A28" w:rsidRDefault="000C4A28" w:rsidP="000C4A28">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C4A28" w:rsidTr="00BF613B">
        <w:tc>
          <w:tcPr>
            <w:tcW w:w="1368" w:type="dxa"/>
            <w:tcBorders>
              <w:top w:val="single" w:sz="4" w:space="0" w:color="auto"/>
              <w:left w:val="single" w:sz="4" w:space="0" w:color="auto"/>
              <w:bottom w:val="single" w:sz="4" w:space="0" w:color="auto"/>
            </w:tcBorders>
          </w:tcPr>
          <w:p w:rsidR="000C4A28" w:rsidRDefault="000C4A28" w:rsidP="00BF613B">
            <w:pPr>
              <w:spacing w:before="120"/>
              <w:jc w:val="both"/>
            </w:pPr>
            <w:r>
              <w:t>Company</w:t>
            </w:r>
          </w:p>
        </w:tc>
        <w:tc>
          <w:tcPr>
            <w:tcW w:w="990" w:type="dxa"/>
            <w:tcBorders>
              <w:top w:val="single" w:sz="4" w:space="0" w:color="auto"/>
              <w:bottom w:val="single" w:sz="4" w:space="0" w:color="auto"/>
            </w:tcBorders>
          </w:tcPr>
          <w:p w:rsidR="000C4A28" w:rsidRDefault="000C4A28" w:rsidP="00BF613B">
            <w:pPr>
              <w:spacing w:before="120"/>
              <w:jc w:val="both"/>
            </w:pPr>
            <w:r>
              <w:t>Proposal</w:t>
            </w:r>
          </w:p>
        </w:tc>
        <w:tc>
          <w:tcPr>
            <w:tcW w:w="6264" w:type="dxa"/>
            <w:tcBorders>
              <w:top w:val="single" w:sz="4" w:space="0" w:color="auto"/>
              <w:bottom w:val="single" w:sz="4" w:space="0" w:color="auto"/>
              <w:right w:val="single" w:sz="4" w:space="0" w:color="auto"/>
            </w:tcBorders>
          </w:tcPr>
          <w:p w:rsidR="000C4A28" w:rsidRDefault="000C4A28" w:rsidP="00BF613B">
            <w:pPr>
              <w:spacing w:before="120"/>
              <w:jc w:val="both"/>
            </w:pPr>
            <w:r>
              <w:t>Comments</w:t>
            </w:r>
          </w:p>
        </w:tc>
      </w:tr>
      <w:tr w:rsidR="000C4A28" w:rsidTr="00BF613B">
        <w:tc>
          <w:tcPr>
            <w:tcW w:w="1368" w:type="dxa"/>
            <w:tcBorders>
              <w:top w:val="single" w:sz="4" w:space="0" w:color="auto"/>
            </w:tcBorders>
          </w:tcPr>
          <w:p w:rsidR="000C4A28" w:rsidRDefault="000C4A28" w:rsidP="00BF613B">
            <w:pPr>
              <w:spacing w:before="120"/>
              <w:jc w:val="both"/>
            </w:pPr>
          </w:p>
        </w:tc>
        <w:tc>
          <w:tcPr>
            <w:tcW w:w="990" w:type="dxa"/>
            <w:tcBorders>
              <w:top w:val="single" w:sz="4" w:space="0" w:color="auto"/>
            </w:tcBorders>
          </w:tcPr>
          <w:p w:rsidR="000C4A28" w:rsidRDefault="000C4A28" w:rsidP="00BF613B">
            <w:pPr>
              <w:spacing w:before="120"/>
              <w:jc w:val="both"/>
            </w:pPr>
          </w:p>
        </w:tc>
        <w:tc>
          <w:tcPr>
            <w:tcW w:w="6264" w:type="dxa"/>
            <w:tcBorders>
              <w:top w:val="single" w:sz="4" w:space="0" w:color="auto"/>
            </w:tcBorders>
          </w:tcPr>
          <w:p w:rsidR="000C4A28" w:rsidRDefault="000C4A28" w:rsidP="00BF613B">
            <w:pPr>
              <w:spacing w:before="120"/>
              <w:jc w:val="both"/>
              <w:rPr>
                <w:lang w:eastAsia="zh-TW"/>
              </w:rPr>
            </w:pPr>
          </w:p>
        </w:tc>
      </w:tr>
      <w:tr w:rsidR="000C4A28" w:rsidTr="00BF613B">
        <w:tc>
          <w:tcPr>
            <w:tcW w:w="1368" w:type="dxa"/>
          </w:tcPr>
          <w:p w:rsidR="000C4A28" w:rsidRPr="00F06A72" w:rsidRDefault="000C4A28" w:rsidP="00BF613B">
            <w:pPr>
              <w:spacing w:before="120"/>
              <w:jc w:val="both"/>
              <w:rPr>
                <w:rFonts w:eastAsiaTheme="minorEastAsia"/>
                <w:lang w:eastAsia="zh-CN"/>
              </w:rPr>
            </w:pPr>
          </w:p>
        </w:tc>
        <w:tc>
          <w:tcPr>
            <w:tcW w:w="990" w:type="dxa"/>
          </w:tcPr>
          <w:p w:rsidR="000C4A28" w:rsidRPr="00F06A72" w:rsidRDefault="000C4A28" w:rsidP="00BF613B">
            <w:pPr>
              <w:spacing w:before="120"/>
              <w:jc w:val="both"/>
              <w:rPr>
                <w:rFonts w:eastAsiaTheme="minorEastAsia"/>
                <w:lang w:eastAsia="zh-CN"/>
              </w:rPr>
            </w:pPr>
          </w:p>
        </w:tc>
        <w:tc>
          <w:tcPr>
            <w:tcW w:w="6264" w:type="dxa"/>
          </w:tcPr>
          <w:p w:rsidR="000C4A28" w:rsidRPr="00F06A72" w:rsidRDefault="000C4A28" w:rsidP="00BF613B">
            <w:pPr>
              <w:spacing w:before="120"/>
              <w:jc w:val="both"/>
              <w:rPr>
                <w:rFonts w:eastAsiaTheme="minorEastAsia"/>
                <w:lang w:eastAsia="zh-CN"/>
              </w:rPr>
            </w:pPr>
          </w:p>
        </w:tc>
      </w:tr>
      <w:tr w:rsidR="000C4A28" w:rsidTr="00BF613B">
        <w:tc>
          <w:tcPr>
            <w:tcW w:w="1368" w:type="dxa"/>
          </w:tcPr>
          <w:p w:rsidR="000C4A28" w:rsidRDefault="000C4A28" w:rsidP="00BF613B">
            <w:pPr>
              <w:spacing w:before="120"/>
              <w:jc w:val="both"/>
              <w:rPr>
                <w:rFonts w:eastAsia="SimSun"/>
                <w:lang w:eastAsia="zh-CN"/>
              </w:rPr>
            </w:pPr>
          </w:p>
        </w:tc>
        <w:tc>
          <w:tcPr>
            <w:tcW w:w="990" w:type="dxa"/>
          </w:tcPr>
          <w:p w:rsidR="000C4A28" w:rsidRDefault="000C4A28" w:rsidP="00BF613B">
            <w:pPr>
              <w:spacing w:before="120"/>
              <w:jc w:val="both"/>
              <w:rPr>
                <w:rFonts w:eastAsia="SimSun"/>
                <w:lang w:eastAsia="zh-CN"/>
              </w:rPr>
            </w:pPr>
          </w:p>
        </w:tc>
        <w:tc>
          <w:tcPr>
            <w:tcW w:w="6264" w:type="dxa"/>
          </w:tcPr>
          <w:p w:rsidR="000C4A28" w:rsidRDefault="000C4A28" w:rsidP="00BF613B">
            <w:pPr>
              <w:spacing w:before="120"/>
              <w:jc w:val="both"/>
            </w:pPr>
          </w:p>
        </w:tc>
      </w:tr>
      <w:tr w:rsidR="000C4A28" w:rsidTr="00BF613B">
        <w:tc>
          <w:tcPr>
            <w:tcW w:w="1368" w:type="dxa"/>
          </w:tcPr>
          <w:p w:rsidR="000C4A28" w:rsidRPr="002A4140" w:rsidRDefault="000C4A28" w:rsidP="00BF613B">
            <w:pPr>
              <w:spacing w:before="120"/>
              <w:jc w:val="both"/>
            </w:pPr>
          </w:p>
        </w:tc>
        <w:tc>
          <w:tcPr>
            <w:tcW w:w="990" w:type="dxa"/>
          </w:tcPr>
          <w:p w:rsidR="000C4A28" w:rsidRDefault="000C4A28" w:rsidP="00BF613B">
            <w:pPr>
              <w:spacing w:before="120"/>
              <w:jc w:val="both"/>
              <w:rPr>
                <w:rFonts w:eastAsiaTheme="minorEastAsia"/>
                <w:lang w:eastAsia="zh-CN"/>
              </w:rPr>
            </w:pPr>
          </w:p>
        </w:tc>
        <w:tc>
          <w:tcPr>
            <w:tcW w:w="6264" w:type="dxa"/>
          </w:tcPr>
          <w:p w:rsidR="000C4A28" w:rsidRPr="00386E57" w:rsidRDefault="000C4A28" w:rsidP="00BF613B">
            <w:pPr>
              <w:spacing w:before="120"/>
              <w:jc w:val="both"/>
            </w:pPr>
          </w:p>
        </w:tc>
      </w:tr>
    </w:tbl>
    <w:p w:rsidR="000A21DB" w:rsidRPr="00C90638" w:rsidRDefault="000A21DB" w:rsidP="00891D38">
      <w:pPr>
        <w:rPr>
          <w:lang w:val="en-GB"/>
        </w:rPr>
      </w:pPr>
    </w:p>
    <w:p w:rsidR="00782CD3" w:rsidRPr="00C06AE7" w:rsidRDefault="00C55A22" w:rsidP="00782CD3">
      <w:pPr>
        <w:pStyle w:val="Heading3"/>
        <w:rPr>
          <w:sz w:val="22"/>
        </w:rPr>
      </w:pPr>
      <w:r>
        <w:rPr>
          <w:sz w:val="22"/>
        </w:rPr>
        <w:t>RRM relaxation in RRC_IDLE/INACTIVE</w:t>
      </w:r>
    </w:p>
    <w:p w:rsidR="00A33D73" w:rsidRDefault="00CB106D" w:rsidP="00A33D73">
      <w:pPr>
        <w:jc w:val="both"/>
      </w:pPr>
      <w:r>
        <w:t xml:space="preserve">Given RRM relaxation of the serving cell was removed from this offline, we focus here one </w:t>
      </w:r>
      <w:r w:rsidR="00F818DF">
        <w:t xml:space="preserve">the RRM relaxation for neighbor cells, which </w:t>
      </w:r>
      <w:r w:rsidR="00A33D73">
        <w:t>is already supported in legacy.</w:t>
      </w:r>
      <w:r w:rsidR="00A33D73" w:rsidRPr="00A33D73">
        <w:t xml:space="preserve"> </w:t>
      </w:r>
      <w:r w:rsidR="00A33D73">
        <w:t xml:space="preserve">As discussed in </w:t>
      </w:r>
      <w:r w:rsidR="00A33D73">
        <w:rPr>
          <w:lang w:eastAsia="zh-CN"/>
        </w:rPr>
        <w:fldChar w:fldCharType="begin"/>
      </w:r>
      <w:r w:rsidR="00A33D73">
        <w:rPr>
          <w:lang w:eastAsia="zh-CN"/>
        </w:rPr>
        <w:instrText xml:space="preserve"> REF _Ref51144359 \r \h </w:instrText>
      </w:r>
      <w:r w:rsidR="00A33D73">
        <w:rPr>
          <w:lang w:eastAsia="zh-CN"/>
        </w:rPr>
      </w:r>
      <w:r w:rsidR="00A33D73">
        <w:rPr>
          <w:lang w:eastAsia="zh-CN"/>
        </w:rPr>
        <w:fldChar w:fldCharType="separate"/>
      </w:r>
      <w:r w:rsidR="00A33D73">
        <w:rPr>
          <w:lang w:eastAsia="zh-CN"/>
        </w:rPr>
        <w:t>[1]</w:t>
      </w:r>
      <w:r w:rsidR="00A33D73">
        <w:rPr>
          <w:lang w:eastAsia="zh-CN"/>
        </w:rPr>
        <w:fldChar w:fldCharType="end"/>
      </w:r>
      <w:r w:rsidR="00A33D73">
        <w:rPr>
          <w:lang w:eastAsia="zh-CN"/>
        </w:rPr>
        <w:t xml:space="preserve">, </w:t>
      </w:r>
      <w:r w:rsidR="00A33D73">
        <w:t>the very first thing to decide is whether we introduce any enhancements to R16 RRM relaxation procedure in support of neighbor cells measurement relaxation of REDCAP UEs. Hence we have two options:</w:t>
      </w:r>
    </w:p>
    <w:p w:rsidR="00A33D73" w:rsidRDefault="00A33D73" w:rsidP="00A33D73">
      <w:pPr>
        <w:pStyle w:val="ListParagraph"/>
        <w:numPr>
          <w:ilvl w:val="0"/>
          <w:numId w:val="30"/>
        </w:numPr>
        <w:spacing w:before="240"/>
        <w:ind w:left="778"/>
        <w:jc w:val="both"/>
      </w:pPr>
      <w:r>
        <w:t xml:space="preserve">Option 1: </w:t>
      </w:r>
      <w:r w:rsidRPr="00341574">
        <w:t>Support</w:t>
      </w:r>
      <w:r>
        <w:t xml:space="preserve"> studying R16 NR RRM relaxation procedures (taken as baseline) enhancements</w:t>
      </w:r>
    </w:p>
    <w:p w:rsidR="00A33D73" w:rsidRDefault="00A33D73" w:rsidP="00A33D7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rsidR="00A33D73" w:rsidRDefault="00A33D73" w:rsidP="00A33D7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p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p w:rsidR="00DE3F2C" w:rsidRDefault="00DE3F2C" w:rsidP="00DE3F2C"/>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DE3F2C" w:rsidTr="000861DA">
        <w:tc>
          <w:tcPr>
            <w:tcW w:w="8624" w:type="dxa"/>
          </w:tcPr>
          <w:p w:rsidR="00DE3F2C" w:rsidRPr="0001126A" w:rsidRDefault="00DE3F2C" w:rsidP="000861DA">
            <w:pPr>
              <w:rPr>
                <w:b/>
                <w:color w:val="002060"/>
                <w:u w:val="single"/>
              </w:rPr>
            </w:pPr>
            <w:r w:rsidRPr="0001126A">
              <w:rPr>
                <w:b/>
                <w:color w:val="002060"/>
                <w:u w:val="single"/>
              </w:rPr>
              <w:t>Summary:</w:t>
            </w:r>
          </w:p>
          <w:p w:rsidR="00A33D73" w:rsidRDefault="00A33D73" w:rsidP="000861DA">
            <w:pPr>
              <w:jc w:val="both"/>
              <w:rPr>
                <w:b/>
              </w:rPr>
            </w:pPr>
            <w:r>
              <w:rPr>
                <w:b/>
              </w:rPr>
              <w:t>Which of Option 1 or 2 do you prefer?</w:t>
            </w:r>
          </w:p>
          <w:p w:rsidR="00DE3F2C" w:rsidRDefault="00DE3F2C" w:rsidP="000861DA">
            <w:pPr>
              <w:jc w:val="both"/>
              <w:rPr>
                <w:color w:val="002060"/>
              </w:rPr>
            </w:pPr>
            <w:r>
              <w:rPr>
                <w:color w:val="002060"/>
              </w:rPr>
              <w:t>2</w:t>
            </w:r>
            <w:r w:rsidR="008C2FB9">
              <w:rPr>
                <w:color w:val="002060"/>
              </w:rPr>
              <w:t>3</w:t>
            </w:r>
            <w:r w:rsidRPr="0001126A">
              <w:rPr>
                <w:color w:val="002060"/>
              </w:rPr>
              <w:t xml:space="preserve"> companies provided answers to this question</w:t>
            </w:r>
            <w:r>
              <w:rPr>
                <w:color w:val="002060"/>
              </w:rPr>
              <w:t>.</w:t>
            </w:r>
          </w:p>
          <w:p w:rsidR="00DE3F2C" w:rsidRDefault="00DE3F2C" w:rsidP="000861DA">
            <w:pPr>
              <w:pStyle w:val="ListParagraph"/>
              <w:numPr>
                <w:ilvl w:val="0"/>
                <w:numId w:val="39"/>
              </w:numPr>
              <w:jc w:val="both"/>
              <w:rPr>
                <w:color w:val="002060"/>
              </w:rPr>
            </w:pPr>
            <w:r>
              <w:rPr>
                <w:color w:val="002060"/>
              </w:rPr>
              <w:t>Option 1: 2</w:t>
            </w:r>
            <w:r w:rsidR="008C2FB9">
              <w:rPr>
                <w:color w:val="002060"/>
              </w:rPr>
              <w:t>2/23</w:t>
            </w:r>
          </w:p>
          <w:p w:rsidR="00DE3F2C" w:rsidRPr="008C2FB9" w:rsidRDefault="008C2FB9" w:rsidP="008C2FB9">
            <w:pPr>
              <w:pStyle w:val="ListParagraph"/>
              <w:numPr>
                <w:ilvl w:val="0"/>
                <w:numId w:val="39"/>
              </w:numPr>
              <w:jc w:val="both"/>
              <w:rPr>
                <w:color w:val="002060"/>
              </w:rPr>
            </w:pPr>
            <w:r>
              <w:rPr>
                <w:color w:val="002060"/>
              </w:rPr>
              <w:lastRenderedPageBreak/>
              <w:t>Option 2: 1/23</w:t>
            </w:r>
          </w:p>
          <w:p w:rsidR="00880A46" w:rsidRDefault="00DE3F2C" w:rsidP="000861DA">
            <w:pPr>
              <w:jc w:val="both"/>
              <w:rPr>
                <w:color w:val="002060"/>
              </w:rPr>
            </w:pPr>
            <w:r>
              <w:rPr>
                <w:color w:val="002060"/>
              </w:rPr>
              <w:t xml:space="preserve">A </w:t>
            </w:r>
            <w:r w:rsidR="005D7F51">
              <w:rPr>
                <w:color w:val="002060"/>
              </w:rPr>
              <w:t xml:space="preserve">vast </w:t>
            </w:r>
            <w:r>
              <w:rPr>
                <w:color w:val="002060"/>
              </w:rPr>
              <w:t xml:space="preserve">majority of companies support </w:t>
            </w:r>
            <w:r w:rsidR="005D7F51">
              <w:rPr>
                <w:color w:val="002060"/>
              </w:rPr>
              <w:t xml:space="preserve">studying </w:t>
            </w:r>
            <w:r w:rsidR="00880A46" w:rsidRPr="00880A46">
              <w:rPr>
                <w:color w:val="002060"/>
              </w:rPr>
              <w:t>R16 NR RRM relaxation procedures (taken as baseline) enhancements</w:t>
            </w:r>
            <w:r w:rsidR="00880A46">
              <w:rPr>
                <w:color w:val="002060"/>
              </w:rPr>
              <w:t xml:space="preserve"> for REDCAP UEs.</w:t>
            </w:r>
          </w:p>
          <w:p w:rsidR="00DE3F2C" w:rsidRPr="0071758E" w:rsidRDefault="00A33D73" w:rsidP="00880A46">
            <w:pPr>
              <w:spacing w:before="120"/>
              <w:rPr>
                <w:b/>
                <w:color w:val="002060"/>
              </w:rPr>
            </w:pPr>
            <w:r>
              <w:rPr>
                <w:b/>
                <w:color w:val="002060"/>
              </w:rPr>
              <w:t>Proposal 10</w:t>
            </w:r>
            <w:r w:rsidR="00DE3F2C" w:rsidRPr="0001126A">
              <w:rPr>
                <w:b/>
                <w:color w:val="002060"/>
              </w:rPr>
              <w:t xml:space="preserve">: </w:t>
            </w:r>
            <w:r w:rsidR="00880A46">
              <w:rPr>
                <w:b/>
                <w:color w:val="002060"/>
              </w:rPr>
              <w:t xml:space="preserve">RAN2 takes </w:t>
            </w:r>
            <w:r w:rsidR="00880A46" w:rsidRPr="00880A46">
              <w:rPr>
                <w:b/>
                <w:color w:val="002060"/>
              </w:rPr>
              <w:t xml:space="preserve">R16 NR RRM relaxation procedures </w:t>
            </w:r>
            <w:r w:rsidR="00880A46">
              <w:rPr>
                <w:b/>
                <w:color w:val="002060"/>
              </w:rPr>
              <w:t>as a baseline to study further enhancements for REDCAP UEs.</w:t>
            </w:r>
          </w:p>
        </w:tc>
      </w:tr>
    </w:tbl>
    <w:p w:rsidR="00DE3F2C" w:rsidRDefault="00DE3F2C" w:rsidP="00DE3F2C"/>
    <w:p w:rsidR="00A33D73" w:rsidRPr="000C4A28" w:rsidRDefault="00A33D73" w:rsidP="00A33D73">
      <w:pPr>
        <w:spacing w:before="120" w:after="120"/>
        <w:jc w:val="both"/>
        <w:rPr>
          <w:b/>
          <w:color w:val="FF0000"/>
        </w:rPr>
      </w:pPr>
      <w:r w:rsidRPr="000C4A28">
        <w:rPr>
          <w:b/>
          <w:color w:val="FF0000"/>
        </w:rPr>
        <w:t>Companies who do not agree with the above proposal are invited to express their concerns.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264"/>
      </w:tblGrid>
      <w:tr w:rsidR="00A33D73" w:rsidTr="00A33D73">
        <w:tc>
          <w:tcPr>
            <w:tcW w:w="1368" w:type="dxa"/>
            <w:tcBorders>
              <w:top w:val="single" w:sz="4" w:space="0" w:color="auto"/>
              <w:left w:val="single" w:sz="4" w:space="0" w:color="auto"/>
              <w:bottom w:val="single" w:sz="4" w:space="0" w:color="auto"/>
            </w:tcBorders>
          </w:tcPr>
          <w:p w:rsidR="00A33D73" w:rsidRDefault="00A33D73" w:rsidP="00BF613B">
            <w:pPr>
              <w:spacing w:before="120"/>
              <w:jc w:val="both"/>
            </w:pPr>
            <w:r>
              <w:t>Company</w:t>
            </w:r>
          </w:p>
        </w:tc>
        <w:tc>
          <w:tcPr>
            <w:tcW w:w="6264" w:type="dxa"/>
            <w:tcBorders>
              <w:top w:val="single" w:sz="4" w:space="0" w:color="auto"/>
              <w:bottom w:val="single" w:sz="4" w:space="0" w:color="auto"/>
              <w:right w:val="single" w:sz="4" w:space="0" w:color="auto"/>
            </w:tcBorders>
          </w:tcPr>
          <w:p w:rsidR="00A33D73" w:rsidRDefault="00A33D73" w:rsidP="00BF613B">
            <w:pPr>
              <w:spacing w:before="120"/>
              <w:jc w:val="both"/>
            </w:pPr>
            <w:r>
              <w:t>Comments</w:t>
            </w:r>
          </w:p>
        </w:tc>
      </w:tr>
      <w:tr w:rsidR="00A33D73" w:rsidTr="00A33D73">
        <w:tc>
          <w:tcPr>
            <w:tcW w:w="1368" w:type="dxa"/>
            <w:tcBorders>
              <w:top w:val="single" w:sz="4" w:space="0" w:color="auto"/>
            </w:tcBorders>
          </w:tcPr>
          <w:p w:rsidR="00A33D73" w:rsidRDefault="00A33D73" w:rsidP="00BF613B">
            <w:pPr>
              <w:spacing w:before="120"/>
              <w:jc w:val="both"/>
            </w:pPr>
          </w:p>
        </w:tc>
        <w:tc>
          <w:tcPr>
            <w:tcW w:w="6264" w:type="dxa"/>
            <w:tcBorders>
              <w:top w:val="single" w:sz="4" w:space="0" w:color="auto"/>
            </w:tcBorders>
          </w:tcPr>
          <w:p w:rsidR="00A33D73" w:rsidRDefault="00A33D73" w:rsidP="00BF613B">
            <w:pPr>
              <w:spacing w:before="120"/>
              <w:jc w:val="both"/>
              <w:rPr>
                <w:lang w:eastAsia="zh-TW"/>
              </w:rPr>
            </w:pPr>
          </w:p>
        </w:tc>
      </w:tr>
      <w:tr w:rsidR="00A33D73" w:rsidTr="00A33D73">
        <w:tc>
          <w:tcPr>
            <w:tcW w:w="1368" w:type="dxa"/>
          </w:tcPr>
          <w:p w:rsidR="00A33D73" w:rsidRPr="00F06A72" w:rsidRDefault="00A33D73" w:rsidP="00BF613B">
            <w:pPr>
              <w:spacing w:before="120"/>
              <w:jc w:val="both"/>
              <w:rPr>
                <w:rFonts w:eastAsiaTheme="minorEastAsia"/>
                <w:lang w:eastAsia="zh-CN"/>
              </w:rPr>
            </w:pPr>
          </w:p>
        </w:tc>
        <w:tc>
          <w:tcPr>
            <w:tcW w:w="6264" w:type="dxa"/>
          </w:tcPr>
          <w:p w:rsidR="00A33D73" w:rsidRPr="00F06A72" w:rsidRDefault="00A33D73" w:rsidP="00BF613B">
            <w:pPr>
              <w:spacing w:before="120"/>
              <w:jc w:val="both"/>
              <w:rPr>
                <w:rFonts w:eastAsiaTheme="minorEastAsia"/>
                <w:lang w:eastAsia="zh-CN"/>
              </w:rPr>
            </w:pPr>
          </w:p>
        </w:tc>
      </w:tr>
      <w:tr w:rsidR="00A33D73" w:rsidTr="00A33D73">
        <w:tc>
          <w:tcPr>
            <w:tcW w:w="1368" w:type="dxa"/>
          </w:tcPr>
          <w:p w:rsidR="00A33D73" w:rsidRDefault="00A33D73" w:rsidP="00BF613B">
            <w:pPr>
              <w:spacing w:before="120"/>
              <w:jc w:val="both"/>
              <w:rPr>
                <w:rFonts w:eastAsia="SimSun"/>
                <w:lang w:eastAsia="zh-CN"/>
              </w:rPr>
            </w:pPr>
          </w:p>
        </w:tc>
        <w:tc>
          <w:tcPr>
            <w:tcW w:w="6264" w:type="dxa"/>
          </w:tcPr>
          <w:p w:rsidR="00A33D73" w:rsidRDefault="00A33D73" w:rsidP="00BF613B">
            <w:pPr>
              <w:spacing w:before="120"/>
              <w:jc w:val="both"/>
            </w:pPr>
          </w:p>
        </w:tc>
      </w:tr>
      <w:tr w:rsidR="00A33D73" w:rsidTr="00A33D73">
        <w:tc>
          <w:tcPr>
            <w:tcW w:w="1368" w:type="dxa"/>
          </w:tcPr>
          <w:p w:rsidR="00A33D73" w:rsidRPr="002A4140" w:rsidRDefault="00A33D73" w:rsidP="00BF613B">
            <w:pPr>
              <w:spacing w:before="120"/>
              <w:jc w:val="both"/>
            </w:pPr>
          </w:p>
        </w:tc>
        <w:tc>
          <w:tcPr>
            <w:tcW w:w="6264" w:type="dxa"/>
          </w:tcPr>
          <w:p w:rsidR="00A33D73" w:rsidRPr="00386E57" w:rsidRDefault="00A33D73" w:rsidP="00BF613B">
            <w:pPr>
              <w:spacing w:before="120"/>
              <w:jc w:val="both"/>
            </w:pPr>
          </w:p>
        </w:tc>
      </w:tr>
    </w:tbl>
    <w:p w:rsidR="00A33D73" w:rsidRPr="00C90638" w:rsidRDefault="00A33D73" w:rsidP="00A33D73">
      <w:pPr>
        <w:rPr>
          <w:lang w:val="en-GB"/>
        </w:rPr>
      </w:pPr>
    </w:p>
    <w:p w:rsidR="00EF1577" w:rsidRPr="00C06AE7" w:rsidRDefault="00EF1577" w:rsidP="00EF1577">
      <w:pPr>
        <w:pStyle w:val="Heading3"/>
        <w:rPr>
          <w:sz w:val="22"/>
        </w:rPr>
      </w:pPr>
      <w:bookmarkStart w:id="8" w:name="_Ref54029153"/>
      <w:r>
        <w:rPr>
          <w:sz w:val="22"/>
        </w:rPr>
        <w:t>RRM relaxation in RRC_CONNECTED</w:t>
      </w:r>
      <w:bookmarkEnd w:id="8"/>
    </w:p>
    <w:p w:rsidR="003F3C01" w:rsidRDefault="003F3C01" w:rsidP="00A332CB">
      <w:pPr>
        <w:spacing w:before="240"/>
        <w:ind w:left="97"/>
        <w:jc w:val="both"/>
      </w:pPr>
      <w:r>
        <w:t>This would be a new feature as it is currently supported neither in LTE nor in NR.</w:t>
      </w:r>
    </w:p>
    <w:p w:rsidR="00A332CB" w:rsidRDefault="003F3C01" w:rsidP="003F3C01">
      <w:pPr>
        <w:ind w:left="97"/>
        <w:jc w:val="both"/>
      </w:pPr>
      <w:r>
        <w:t>As a first step, we primarily focus on relaxing RRM measurements of neighbor cells, since serving cell relaxation should be first solved in Idle/Inactive.</w:t>
      </w:r>
    </w:p>
    <w:p w:rsidR="003F3C01" w:rsidRDefault="00E031AB" w:rsidP="00682787">
      <w:pPr>
        <w:spacing w:before="120"/>
        <w:ind w:left="101"/>
        <w:jc w:val="both"/>
      </w:pPr>
      <w:r>
        <w:t xml:space="preserve">In </w:t>
      </w:r>
      <w:r>
        <w:fldChar w:fldCharType="begin"/>
      </w:r>
      <w:r>
        <w:instrText xml:space="preserve"> REF _Ref51144359 \r \h </w:instrText>
      </w:r>
      <w:r>
        <w:fldChar w:fldCharType="separate"/>
      </w:r>
      <w:r>
        <w:t>[1]</w:t>
      </w:r>
      <w:r>
        <w:fldChar w:fldCharType="end"/>
      </w:r>
      <w:r>
        <w:t xml:space="preserve"> the below three options were listed based on companies’ contributions:</w:t>
      </w:r>
    </w:p>
    <w:p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rsidR="00E031AB" w:rsidRDefault="00E031AB" w:rsidP="00E031AB">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0861DA" w:rsidTr="000861DA">
        <w:tc>
          <w:tcPr>
            <w:tcW w:w="8624" w:type="dxa"/>
          </w:tcPr>
          <w:p w:rsidR="000861DA" w:rsidRPr="0001126A" w:rsidRDefault="000861DA" w:rsidP="000861DA">
            <w:pPr>
              <w:rPr>
                <w:b/>
                <w:color w:val="002060"/>
                <w:u w:val="single"/>
              </w:rPr>
            </w:pPr>
            <w:r w:rsidRPr="0001126A">
              <w:rPr>
                <w:b/>
                <w:color w:val="002060"/>
                <w:u w:val="single"/>
              </w:rPr>
              <w:t>Summary:</w:t>
            </w:r>
          </w:p>
          <w:p w:rsidR="007367BC" w:rsidRDefault="007367BC" w:rsidP="000861DA">
            <w:pPr>
              <w:jc w:val="both"/>
              <w:rPr>
                <w:b/>
              </w:rPr>
            </w:pPr>
            <w:r>
              <w:rPr>
                <w:b/>
              </w:rPr>
              <w:t>Which option do you prefer?</w:t>
            </w:r>
          </w:p>
          <w:p w:rsidR="000861DA" w:rsidRDefault="000861DA" w:rsidP="000861DA">
            <w:pPr>
              <w:jc w:val="both"/>
              <w:rPr>
                <w:color w:val="002060"/>
              </w:rPr>
            </w:pPr>
            <w:r>
              <w:rPr>
                <w:color w:val="002060"/>
              </w:rPr>
              <w:t>23</w:t>
            </w:r>
            <w:r w:rsidRPr="0001126A">
              <w:rPr>
                <w:color w:val="002060"/>
              </w:rPr>
              <w:t xml:space="preserve"> companies provided answers to this question</w:t>
            </w:r>
            <w:r>
              <w:rPr>
                <w:color w:val="002060"/>
              </w:rPr>
              <w:t>.</w:t>
            </w:r>
          </w:p>
          <w:p w:rsidR="000861DA" w:rsidRDefault="0061380A" w:rsidP="000861DA">
            <w:pPr>
              <w:pStyle w:val="ListParagraph"/>
              <w:numPr>
                <w:ilvl w:val="0"/>
                <w:numId w:val="39"/>
              </w:numPr>
              <w:jc w:val="both"/>
              <w:rPr>
                <w:color w:val="002060"/>
              </w:rPr>
            </w:pPr>
            <w:r>
              <w:rPr>
                <w:color w:val="002060"/>
              </w:rPr>
              <w:t>Option 1:    8</w:t>
            </w:r>
            <w:r w:rsidR="000861DA">
              <w:rPr>
                <w:color w:val="002060"/>
              </w:rPr>
              <w:t>/23</w:t>
            </w:r>
          </w:p>
          <w:p w:rsidR="0061380A" w:rsidRDefault="0061380A" w:rsidP="000861DA">
            <w:pPr>
              <w:pStyle w:val="ListParagraph"/>
              <w:numPr>
                <w:ilvl w:val="0"/>
                <w:numId w:val="39"/>
              </w:numPr>
              <w:jc w:val="both"/>
              <w:rPr>
                <w:color w:val="002060"/>
              </w:rPr>
            </w:pPr>
            <w:r>
              <w:rPr>
                <w:color w:val="002060"/>
              </w:rPr>
              <w:t>Option 1/2: 5/23</w:t>
            </w:r>
          </w:p>
          <w:p w:rsidR="000861DA" w:rsidRDefault="0061380A" w:rsidP="000861DA">
            <w:pPr>
              <w:pStyle w:val="ListParagraph"/>
              <w:numPr>
                <w:ilvl w:val="0"/>
                <w:numId w:val="39"/>
              </w:numPr>
              <w:jc w:val="both"/>
              <w:rPr>
                <w:color w:val="002060"/>
              </w:rPr>
            </w:pPr>
            <w:r>
              <w:rPr>
                <w:color w:val="002060"/>
              </w:rPr>
              <w:t>Option 2:    5</w:t>
            </w:r>
            <w:r w:rsidR="000861DA">
              <w:rPr>
                <w:color w:val="002060"/>
              </w:rPr>
              <w:t>/23</w:t>
            </w:r>
          </w:p>
          <w:p w:rsidR="000861DA" w:rsidRDefault="00181619" w:rsidP="000861DA">
            <w:pPr>
              <w:pStyle w:val="ListParagraph"/>
              <w:numPr>
                <w:ilvl w:val="0"/>
                <w:numId w:val="39"/>
              </w:numPr>
              <w:jc w:val="both"/>
              <w:rPr>
                <w:color w:val="002060"/>
              </w:rPr>
            </w:pPr>
            <w:r>
              <w:rPr>
                <w:color w:val="002060"/>
              </w:rPr>
              <w:t xml:space="preserve">Option </w:t>
            </w:r>
            <w:r w:rsidR="0061380A">
              <w:rPr>
                <w:color w:val="002060"/>
              </w:rPr>
              <w:t>2/3: 4</w:t>
            </w:r>
            <w:r w:rsidR="000861DA">
              <w:rPr>
                <w:color w:val="002060"/>
              </w:rPr>
              <w:t>/23</w:t>
            </w:r>
          </w:p>
          <w:p w:rsidR="00610329" w:rsidRPr="008C2FB9" w:rsidRDefault="00610329" w:rsidP="000861DA">
            <w:pPr>
              <w:pStyle w:val="ListParagraph"/>
              <w:numPr>
                <w:ilvl w:val="0"/>
                <w:numId w:val="39"/>
              </w:numPr>
              <w:jc w:val="both"/>
              <w:rPr>
                <w:color w:val="002060"/>
              </w:rPr>
            </w:pPr>
            <w:r>
              <w:rPr>
                <w:color w:val="002060"/>
              </w:rPr>
              <w:t>Option 3:    1/23</w:t>
            </w:r>
          </w:p>
          <w:p w:rsidR="000861DA" w:rsidRPr="0058229D" w:rsidRDefault="00610329" w:rsidP="0008329D">
            <w:pPr>
              <w:jc w:val="both"/>
              <w:rPr>
                <w:color w:val="002060"/>
              </w:rPr>
            </w:pPr>
            <w:r>
              <w:rPr>
                <w:color w:val="002060"/>
              </w:rPr>
              <w:t xml:space="preserve">From the cumulated answers </w:t>
            </w:r>
            <w:r w:rsidR="0063602A">
              <w:rPr>
                <w:color w:val="002060"/>
              </w:rPr>
              <w:t>“</w:t>
            </w:r>
            <w:r>
              <w:rPr>
                <w:color w:val="002060"/>
              </w:rPr>
              <w:t>1</w:t>
            </w:r>
            <w:r w:rsidR="0063602A">
              <w:rPr>
                <w:color w:val="002060"/>
              </w:rPr>
              <w:t>”</w:t>
            </w:r>
            <w:r>
              <w:rPr>
                <w:color w:val="002060"/>
              </w:rPr>
              <w:t xml:space="preserve">, </w:t>
            </w:r>
            <w:r w:rsidR="0063602A">
              <w:rPr>
                <w:color w:val="002060"/>
              </w:rPr>
              <w:t>“</w:t>
            </w:r>
            <w:r>
              <w:rPr>
                <w:color w:val="002060"/>
              </w:rPr>
              <w:t>1/2</w:t>
            </w:r>
            <w:r w:rsidR="0063602A">
              <w:rPr>
                <w:color w:val="002060"/>
              </w:rPr>
              <w:t>”</w:t>
            </w:r>
            <w:r>
              <w:rPr>
                <w:color w:val="002060"/>
              </w:rPr>
              <w:t xml:space="preserve">, and </w:t>
            </w:r>
            <w:r w:rsidR="0063602A">
              <w:rPr>
                <w:color w:val="002060"/>
              </w:rPr>
              <w:t>“</w:t>
            </w:r>
            <w:r>
              <w:rPr>
                <w:color w:val="002060"/>
              </w:rPr>
              <w:t>2</w:t>
            </w:r>
            <w:r w:rsidR="0063602A">
              <w:rPr>
                <w:color w:val="002060"/>
              </w:rPr>
              <w:t>”</w:t>
            </w:r>
            <w:r>
              <w:rPr>
                <w:color w:val="002060"/>
              </w:rPr>
              <w:t xml:space="preserve">, </w:t>
            </w:r>
            <w:r w:rsidR="0063602A">
              <w:rPr>
                <w:color w:val="002060"/>
              </w:rPr>
              <w:t xml:space="preserve">a clear </w:t>
            </w:r>
            <w:r w:rsidR="000861DA">
              <w:rPr>
                <w:color w:val="002060"/>
              </w:rPr>
              <w:t xml:space="preserve">majority of companies </w:t>
            </w:r>
            <w:r w:rsidR="0063602A">
              <w:rPr>
                <w:color w:val="002060"/>
              </w:rPr>
              <w:t xml:space="preserve">(18/23) see benefit </w:t>
            </w:r>
            <w:r w:rsidR="0063602A" w:rsidRPr="0063602A">
              <w:rPr>
                <w:color w:val="002060"/>
              </w:rPr>
              <w:t>in relaxing RRM measurements of neighbor cells in RRC_CONNECTED for REDCAP UEs</w:t>
            </w:r>
            <w:r w:rsidR="0063602A">
              <w:rPr>
                <w:color w:val="002060"/>
              </w:rPr>
              <w:t>.</w:t>
            </w:r>
            <w:r w:rsidR="0063602A" w:rsidRPr="0063602A">
              <w:rPr>
                <w:color w:val="002060"/>
              </w:rPr>
              <w:t xml:space="preserve"> </w:t>
            </w:r>
            <w:r w:rsidR="0063602A">
              <w:rPr>
                <w:color w:val="002060"/>
              </w:rPr>
              <w:t xml:space="preserve">On the other hand the cumulated answers “2” and “2/3” show some support (9/23) for not specifying anything for that, and no RAN2 work is foreseen. Given the comments from companies answering “1/2” seem to also allow leaving this feature to network implementation, Rapporteur concludes that there are split views on whether RAN2 needs to specify anything in support of </w:t>
            </w:r>
            <w:r w:rsidR="0063602A" w:rsidRPr="0063602A">
              <w:rPr>
                <w:color w:val="002060"/>
              </w:rPr>
              <w:t>RRM measurements of neighbor cells in RRC_CONNECTED</w:t>
            </w:r>
            <w:r w:rsidR="0063602A">
              <w:rPr>
                <w:color w:val="002060"/>
              </w:rPr>
              <w:t>.</w:t>
            </w:r>
          </w:p>
        </w:tc>
      </w:tr>
    </w:tbl>
    <w:p w:rsidR="000861DA" w:rsidRDefault="000861DA" w:rsidP="000861DA"/>
    <w:p w:rsidR="005E45E8" w:rsidRDefault="005E45E8" w:rsidP="000861DA">
      <w:r>
        <w:t>In order to progress this issue we can simplify the choice to only two options and check again companies’ views:</w:t>
      </w:r>
    </w:p>
    <w:p w:rsidR="005E45E8" w:rsidRPr="005E45E8" w:rsidRDefault="005E45E8" w:rsidP="005E45E8">
      <w:pPr>
        <w:pStyle w:val="ListParagraph"/>
        <w:numPr>
          <w:ilvl w:val="0"/>
          <w:numId w:val="30"/>
        </w:numPr>
        <w:spacing w:before="240"/>
        <w:ind w:left="778"/>
        <w:jc w:val="both"/>
      </w:pPr>
      <w:r>
        <w:t>Option 1: There is benefit in relaxing RRM measurements of neighbour cells in RRC_CONNECTED for REDCAP UEs and it has specification impacts.</w:t>
      </w:r>
    </w:p>
    <w:p w:rsidR="005E45E8" w:rsidRDefault="005E45E8" w:rsidP="005E45E8">
      <w:pPr>
        <w:pStyle w:val="ListParagraph"/>
        <w:numPr>
          <w:ilvl w:val="0"/>
          <w:numId w:val="30"/>
        </w:numPr>
        <w:spacing w:before="240"/>
        <w:jc w:val="both"/>
      </w:pPr>
      <w:r>
        <w:lastRenderedPageBreak/>
        <w:t>Option 2: There is no specification impact (and so no RAN2 work) foreseen by relaxing RRM measurements of neighbour cells in RRC_CONNECTED for REDCAP UEs because it is either unnecessary (no benefit) or can be all left to NW implementation/configuration</w:t>
      </w:r>
    </w:p>
    <w:p w:rsidR="001E28ED" w:rsidRPr="00884E62" w:rsidRDefault="001E28ED" w:rsidP="001E28ED">
      <w:pPr>
        <w:spacing w:before="120" w:after="120"/>
        <w:jc w:val="both"/>
        <w:rPr>
          <w:rFonts w:eastAsiaTheme="minorEastAsia"/>
          <w:b/>
          <w:lang w:eastAsia="zh-CN"/>
        </w:rPr>
      </w:pPr>
      <w:r w:rsidRPr="00CD27AB">
        <w:rPr>
          <w:b/>
        </w:rPr>
        <w:t>Q</w:t>
      </w:r>
      <w:r>
        <w:rPr>
          <w:rFonts w:eastAsiaTheme="minorEastAsia"/>
          <w:b/>
          <w:lang w:eastAsia="zh-CN"/>
        </w:rPr>
        <w:t>1</w:t>
      </w:r>
      <w:r w:rsidRPr="00CD27AB">
        <w:rPr>
          <w:b/>
        </w:rPr>
        <w:t xml:space="preserve">: </w:t>
      </w:r>
      <w:r>
        <w:rPr>
          <w:b/>
        </w:rPr>
        <w:t>Which option do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E28ED" w:rsidTr="00BF613B">
        <w:tc>
          <w:tcPr>
            <w:tcW w:w="1368" w:type="dxa"/>
            <w:tcBorders>
              <w:top w:val="single" w:sz="4" w:space="0" w:color="auto"/>
              <w:left w:val="single" w:sz="4" w:space="0" w:color="auto"/>
              <w:bottom w:val="single" w:sz="4" w:space="0" w:color="auto"/>
            </w:tcBorders>
          </w:tcPr>
          <w:p w:rsidR="001E28ED" w:rsidRDefault="001E28ED" w:rsidP="00BF613B">
            <w:pPr>
              <w:spacing w:before="120"/>
              <w:jc w:val="both"/>
            </w:pPr>
            <w:r>
              <w:t>Company</w:t>
            </w:r>
          </w:p>
        </w:tc>
        <w:tc>
          <w:tcPr>
            <w:tcW w:w="900" w:type="dxa"/>
            <w:tcBorders>
              <w:top w:val="single" w:sz="4" w:space="0" w:color="auto"/>
              <w:bottom w:val="single" w:sz="4" w:space="0" w:color="auto"/>
            </w:tcBorders>
          </w:tcPr>
          <w:p w:rsidR="001E28ED" w:rsidRDefault="001E28ED" w:rsidP="00BF613B">
            <w:pPr>
              <w:spacing w:before="120"/>
              <w:jc w:val="both"/>
            </w:pPr>
            <w:r>
              <w:t>Option</w:t>
            </w:r>
          </w:p>
        </w:tc>
        <w:tc>
          <w:tcPr>
            <w:tcW w:w="6354" w:type="dxa"/>
            <w:tcBorders>
              <w:top w:val="single" w:sz="4" w:space="0" w:color="auto"/>
              <w:bottom w:val="single" w:sz="4" w:space="0" w:color="auto"/>
              <w:right w:val="single" w:sz="4" w:space="0" w:color="auto"/>
            </w:tcBorders>
          </w:tcPr>
          <w:p w:rsidR="001E28ED" w:rsidRPr="00884E62" w:rsidRDefault="001E28ED" w:rsidP="00BF613B">
            <w:pPr>
              <w:spacing w:before="120"/>
              <w:jc w:val="both"/>
              <w:rPr>
                <w:rFonts w:eastAsiaTheme="minorEastAsia"/>
                <w:lang w:eastAsia="zh-CN"/>
              </w:rPr>
            </w:pPr>
            <w:r>
              <w:t>Comments</w:t>
            </w:r>
            <w:r>
              <w:rPr>
                <w:rFonts w:eastAsiaTheme="minorEastAsia" w:hint="eastAsia"/>
                <w:lang w:eastAsia="zh-CN"/>
              </w:rPr>
              <w:t xml:space="preserve"> </w:t>
            </w:r>
          </w:p>
        </w:tc>
      </w:tr>
      <w:tr w:rsidR="001E28ED" w:rsidTr="00BF613B">
        <w:tc>
          <w:tcPr>
            <w:tcW w:w="1368" w:type="dxa"/>
            <w:tcBorders>
              <w:top w:val="single" w:sz="4" w:space="0" w:color="auto"/>
            </w:tcBorders>
          </w:tcPr>
          <w:p w:rsidR="001E28ED" w:rsidRDefault="001E28ED" w:rsidP="00BF613B">
            <w:pPr>
              <w:spacing w:before="120"/>
              <w:jc w:val="both"/>
            </w:pPr>
            <w:r>
              <w:t>CATT</w:t>
            </w:r>
          </w:p>
        </w:tc>
        <w:tc>
          <w:tcPr>
            <w:tcW w:w="900" w:type="dxa"/>
            <w:tcBorders>
              <w:top w:val="single" w:sz="4" w:space="0" w:color="auto"/>
            </w:tcBorders>
          </w:tcPr>
          <w:p w:rsidR="001E28ED" w:rsidRDefault="001E28ED" w:rsidP="00BF613B">
            <w:pPr>
              <w:spacing w:before="120"/>
              <w:jc w:val="both"/>
            </w:pPr>
            <w:r>
              <w:t>2</w:t>
            </w:r>
          </w:p>
        </w:tc>
        <w:tc>
          <w:tcPr>
            <w:tcW w:w="6354" w:type="dxa"/>
            <w:tcBorders>
              <w:top w:val="single" w:sz="4" w:space="0" w:color="auto"/>
            </w:tcBorders>
          </w:tcPr>
          <w:p w:rsidR="001E28ED" w:rsidRDefault="001E28ED" w:rsidP="00BF613B">
            <w:pPr>
              <w:spacing w:before="120"/>
              <w:jc w:val="both"/>
              <w:rPr>
                <w:lang w:eastAsia="zh-TW"/>
              </w:rPr>
            </w:pPr>
            <w:r>
              <w:rPr>
                <w:rFonts w:hint="eastAsia"/>
              </w:rPr>
              <w:t xml:space="preserve">1) The time </w:t>
            </w:r>
            <w:r>
              <w:t xml:space="preserve">spent </w:t>
            </w:r>
            <w:r>
              <w:rPr>
                <w:rFonts w:hint="eastAsia"/>
              </w:rPr>
              <w:t>in RRC_CONNECTED for redcap U</w:t>
            </w:r>
            <w:r>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p>
        </w:tc>
      </w:tr>
      <w:tr w:rsidR="001E28ED" w:rsidTr="00BF613B">
        <w:tc>
          <w:tcPr>
            <w:tcW w:w="1368" w:type="dxa"/>
          </w:tcPr>
          <w:p w:rsidR="001E28ED" w:rsidRDefault="001E28ED" w:rsidP="00BF613B">
            <w:pPr>
              <w:spacing w:before="120"/>
              <w:jc w:val="both"/>
              <w:rPr>
                <w:rFonts w:eastAsia="SimSun"/>
                <w:lang w:eastAsia="zh-CN"/>
              </w:rPr>
            </w:pPr>
          </w:p>
        </w:tc>
        <w:tc>
          <w:tcPr>
            <w:tcW w:w="900" w:type="dxa"/>
          </w:tcPr>
          <w:p w:rsidR="001E28ED" w:rsidRDefault="001E28ED" w:rsidP="00BF613B">
            <w:pPr>
              <w:spacing w:before="120"/>
              <w:jc w:val="both"/>
              <w:rPr>
                <w:rFonts w:eastAsia="SimSun"/>
                <w:lang w:eastAsia="zh-CN"/>
              </w:rPr>
            </w:pPr>
          </w:p>
        </w:tc>
        <w:tc>
          <w:tcPr>
            <w:tcW w:w="6354" w:type="dxa"/>
          </w:tcPr>
          <w:p w:rsidR="001E28ED" w:rsidRPr="00DC09A1" w:rsidRDefault="001E28ED" w:rsidP="00BF613B">
            <w:pPr>
              <w:spacing w:before="120"/>
              <w:jc w:val="both"/>
              <w:rPr>
                <w:rFonts w:eastAsiaTheme="minorEastAsia"/>
                <w:lang w:eastAsia="zh-CN"/>
              </w:rPr>
            </w:pPr>
          </w:p>
        </w:tc>
      </w:tr>
      <w:tr w:rsidR="001E28ED" w:rsidTr="00BF613B">
        <w:tc>
          <w:tcPr>
            <w:tcW w:w="1368" w:type="dxa"/>
          </w:tcPr>
          <w:p w:rsidR="001E28ED" w:rsidRDefault="001E28ED" w:rsidP="00BF613B">
            <w:pPr>
              <w:spacing w:before="120"/>
              <w:jc w:val="both"/>
              <w:rPr>
                <w:rFonts w:eastAsia="SimSun"/>
                <w:lang w:eastAsia="zh-CN"/>
              </w:rPr>
            </w:pPr>
          </w:p>
        </w:tc>
        <w:tc>
          <w:tcPr>
            <w:tcW w:w="900" w:type="dxa"/>
          </w:tcPr>
          <w:p w:rsidR="001E28ED" w:rsidRDefault="001E28ED" w:rsidP="00BF613B">
            <w:pPr>
              <w:spacing w:before="120"/>
              <w:jc w:val="both"/>
              <w:rPr>
                <w:rFonts w:eastAsia="SimSun"/>
                <w:lang w:eastAsia="zh-CN"/>
              </w:rPr>
            </w:pPr>
          </w:p>
        </w:tc>
        <w:tc>
          <w:tcPr>
            <w:tcW w:w="6354" w:type="dxa"/>
          </w:tcPr>
          <w:p w:rsidR="001E28ED" w:rsidRDefault="001E28ED" w:rsidP="00BF613B">
            <w:pPr>
              <w:spacing w:before="120"/>
              <w:jc w:val="both"/>
              <w:rPr>
                <w:rFonts w:eastAsiaTheme="minorEastAsia"/>
                <w:lang w:eastAsia="zh-CN"/>
              </w:rPr>
            </w:pPr>
          </w:p>
        </w:tc>
      </w:tr>
      <w:tr w:rsidR="001E28ED" w:rsidTr="00BF613B">
        <w:tc>
          <w:tcPr>
            <w:tcW w:w="1368" w:type="dxa"/>
          </w:tcPr>
          <w:p w:rsidR="001E28ED" w:rsidRPr="00FF6CF2" w:rsidRDefault="001E28ED" w:rsidP="00BF613B">
            <w:pPr>
              <w:spacing w:before="120"/>
              <w:jc w:val="both"/>
            </w:pPr>
          </w:p>
        </w:tc>
        <w:tc>
          <w:tcPr>
            <w:tcW w:w="900" w:type="dxa"/>
          </w:tcPr>
          <w:p w:rsidR="001E28ED" w:rsidRDefault="001E28ED" w:rsidP="00BF613B">
            <w:pPr>
              <w:spacing w:before="120"/>
              <w:jc w:val="both"/>
              <w:rPr>
                <w:rFonts w:eastAsiaTheme="minorEastAsia"/>
                <w:lang w:eastAsia="zh-CN"/>
              </w:rPr>
            </w:pPr>
          </w:p>
        </w:tc>
        <w:tc>
          <w:tcPr>
            <w:tcW w:w="6354" w:type="dxa"/>
          </w:tcPr>
          <w:p w:rsidR="001E28ED" w:rsidRPr="00276847" w:rsidRDefault="001E28ED" w:rsidP="00BF613B">
            <w:pPr>
              <w:spacing w:before="120"/>
              <w:jc w:val="both"/>
            </w:pPr>
          </w:p>
        </w:tc>
      </w:tr>
      <w:tr w:rsidR="001E28ED" w:rsidTr="00BF613B">
        <w:tc>
          <w:tcPr>
            <w:tcW w:w="1368" w:type="dxa"/>
          </w:tcPr>
          <w:p w:rsidR="001E28ED" w:rsidRDefault="001E28ED" w:rsidP="00BF613B">
            <w:pPr>
              <w:spacing w:before="120"/>
              <w:jc w:val="both"/>
            </w:pPr>
          </w:p>
        </w:tc>
        <w:tc>
          <w:tcPr>
            <w:tcW w:w="900" w:type="dxa"/>
          </w:tcPr>
          <w:p w:rsidR="001E28ED" w:rsidRDefault="001E28ED" w:rsidP="00BF613B">
            <w:pPr>
              <w:spacing w:before="120"/>
              <w:jc w:val="both"/>
              <w:rPr>
                <w:rFonts w:eastAsiaTheme="minorEastAsia"/>
                <w:lang w:eastAsia="zh-CN"/>
              </w:rPr>
            </w:pPr>
          </w:p>
        </w:tc>
        <w:tc>
          <w:tcPr>
            <w:tcW w:w="6354" w:type="dxa"/>
          </w:tcPr>
          <w:p w:rsidR="001E28ED" w:rsidRDefault="001E28ED" w:rsidP="00BF613B">
            <w:pPr>
              <w:spacing w:before="120"/>
              <w:jc w:val="both"/>
              <w:rPr>
                <w:rFonts w:eastAsiaTheme="minorEastAsia"/>
                <w:lang w:eastAsia="zh-CN"/>
              </w:rPr>
            </w:pPr>
          </w:p>
        </w:tc>
      </w:tr>
      <w:tr w:rsidR="001E28ED" w:rsidTr="00BF613B">
        <w:tc>
          <w:tcPr>
            <w:tcW w:w="1368" w:type="dxa"/>
          </w:tcPr>
          <w:p w:rsidR="001E28ED" w:rsidRDefault="001E28ED" w:rsidP="00BF613B">
            <w:pPr>
              <w:spacing w:before="120"/>
              <w:jc w:val="both"/>
            </w:pPr>
          </w:p>
        </w:tc>
        <w:tc>
          <w:tcPr>
            <w:tcW w:w="900" w:type="dxa"/>
          </w:tcPr>
          <w:p w:rsidR="001E28ED" w:rsidRDefault="001E28ED" w:rsidP="00BF613B">
            <w:pPr>
              <w:spacing w:before="120"/>
              <w:jc w:val="both"/>
            </w:pPr>
          </w:p>
        </w:tc>
        <w:tc>
          <w:tcPr>
            <w:tcW w:w="6354" w:type="dxa"/>
          </w:tcPr>
          <w:p w:rsidR="001E28ED" w:rsidRDefault="001E28ED" w:rsidP="00BF613B">
            <w:pPr>
              <w:spacing w:before="120"/>
              <w:jc w:val="both"/>
            </w:pPr>
          </w:p>
        </w:tc>
      </w:tr>
    </w:tbl>
    <w:p w:rsidR="00783FF5" w:rsidRDefault="00783FF5" w:rsidP="00CA2F06">
      <w:pPr>
        <w:pStyle w:val="Heading1"/>
        <w:jc w:val="both"/>
      </w:pPr>
      <w:r>
        <w:t>Conclusion</w:t>
      </w:r>
    </w:p>
    <w:p w:rsidR="002F67FE" w:rsidRPr="00CA2F06" w:rsidRDefault="001A3832" w:rsidP="00CA2F06">
      <w:pPr>
        <w:pStyle w:val="Heading1"/>
        <w:jc w:val="both"/>
      </w:pPr>
      <w:r>
        <w:rPr>
          <w:rFonts w:hint="eastAsia"/>
        </w:rPr>
        <w:t>Reference</w:t>
      </w:r>
    </w:p>
    <w:p w:rsidR="00BF4F80" w:rsidRPr="001E28ED" w:rsidRDefault="00756CEB" w:rsidP="001E28ED">
      <w:pPr>
        <w:pStyle w:val="BodyText"/>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9865A5">
        <w:rPr>
          <w:rFonts w:eastAsiaTheme="minorEastAsia"/>
          <w:lang w:val="en-GB" w:eastAsia="zh-CN"/>
        </w:rPr>
        <w:t>9364</w:t>
      </w:r>
      <w:r w:rsidRPr="00756CEB">
        <w:rPr>
          <w:rFonts w:eastAsiaTheme="minorEastAsia"/>
          <w:lang w:val="en-GB" w:eastAsia="zh-CN"/>
        </w:rPr>
        <w:tab/>
      </w:r>
      <w:r>
        <w:rPr>
          <w:rFonts w:eastAsiaTheme="minorEastAsia"/>
          <w:lang w:val="en-GB" w:eastAsia="zh-CN"/>
        </w:rPr>
        <w:t xml:space="preserve"> </w:t>
      </w:r>
      <w:r w:rsidR="009865A5" w:rsidRPr="009865A5">
        <w:t>Summary of email discussion 915 - UE power saving features</w:t>
      </w:r>
      <w:r w:rsidR="00CA2F06">
        <w:t xml:space="preserve">; </w:t>
      </w:r>
      <w:r w:rsidR="00CA2F06" w:rsidRPr="00CA2F06">
        <w:t>CATT</w:t>
      </w:r>
      <w:bookmarkEnd w:id="9"/>
    </w:p>
    <w:sectPr w:rsidR="00BF4F80"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E39" w:rsidRDefault="002B3E39">
      <w:r>
        <w:separator/>
      </w:r>
    </w:p>
  </w:endnote>
  <w:endnote w:type="continuationSeparator" w:id="0">
    <w:p w:rsidR="002B3E39" w:rsidRDefault="002B3E39">
      <w:r>
        <w:continuationSeparator/>
      </w:r>
    </w:p>
  </w:endnote>
  <w:endnote w:type="continuationNotice" w:id="1">
    <w:p w:rsidR="002B3E39" w:rsidRDefault="002B3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default"/>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E39" w:rsidRDefault="002B3E39">
      <w:r>
        <w:separator/>
      </w:r>
    </w:p>
  </w:footnote>
  <w:footnote w:type="continuationSeparator" w:id="0">
    <w:p w:rsidR="002B3E39" w:rsidRDefault="002B3E39">
      <w:r>
        <w:continuationSeparator/>
      </w:r>
    </w:p>
  </w:footnote>
  <w:footnote w:type="continuationNotice" w:id="1">
    <w:p w:rsidR="002B3E39" w:rsidRDefault="002B3E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3">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9">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8"/>
  </w:num>
  <w:num w:numId="2">
    <w:abstractNumId w:val="33"/>
  </w:num>
  <w:num w:numId="3">
    <w:abstractNumId w:val="23"/>
  </w:num>
  <w:num w:numId="4">
    <w:abstractNumId w:val="16"/>
  </w:num>
  <w:num w:numId="5">
    <w:abstractNumId w:val="39"/>
  </w:num>
  <w:num w:numId="6">
    <w:abstractNumId w:val="28"/>
  </w:num>
  <w:num w:numId="7">
    <w:abstractNumId w:val="25"/>
  </w:num>
  <w:num w:numId="8">
    <w:abstractNumId w:val="32"/>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3"/>
  </w:num>
  <w:num w:numId="13">
    <w:abstractNumId w:val="35"/>
  </w:num>
  <w:num w:numId="14">
    <w:abstractNumId w:val="24"/>
  </w:num>
  <w:num w:numId="15">
    <w:abstractNumId w:val="31"/>
  </w:num>
  <w:num w:numId="16">
    <w:abstractNumId w:val="17"/>
  </w:num>
  <w:num w:numId="17">
    <w:abstractNumId w:val="5"/>
  </w:num>
  <w:num w:numId="18">
    <w:abstractNumId w:val="21"/>
  </w:num>
  <w:num w:numId="19">
    <w:abstractNumId w:val="29"/>
  </w:num>
  <w:num w:numId="20">
    <w:abstractNumId w:val="3"/>
  </w:num>
  <w:num w:numId="21">
    <w:abstractNumId w:val="38"/>
  </w:num>
  <w:num w:numId="22">
    <w:abstractNumId w:val="15"/>
  </w:num>
  <w:num w:numId="23">
    <w:abstractNumId w:val="8"/>
  </w:num>
  <w:num w:numId="24">
    <w:abstractNumId w:val="26"/>
  </w:num>
  <w:num w:numId="25">
    <w:abstractNumId w:val="34"/>
  </w:num>
  <w:num w:numId="26">
    <w:abstractNumId w:val="1"/>
  </w:num>
  <w:num w:numId="27">
    <w:abstractNumId w:val="12"/>
  </w:num>
  <w:num w:numId="28">
    <w:abstractNumId w:val="37"/>
  </w:num>
  <w:num w:numId="29">
    <w:abstractNumId w:val="18"/>
  </w:num>
  <w:num w:numId="30">
    <w:abstractNumId w:val="36"/>
  </w:num>
  <w:num w:numId="31">
    <w:abstractNumId w:val="7"/>
  </w:num>
  <w:num w:numId="32">
    <w:abstractNumId w:val="4"/>
  </w:num>
  <w:num w:numId="33">
    <w:abstractNumId w:val="22"/>
  </w:num>
  <w:num w:numId="34">
    <w:abstractNumId w:val="30"/>
  </w:num>
  <w:num w:numId="35">
    <w:abstractNumId w:val="27"/>
  </w:num>
  <w:num w:numId="36">
    <w:abstractNumId w:val="6"/>
  </w:num>
  <w:num w:numId="37">
    <w:abstractNumId w:val="10"/>
  </w:num>
  <w:num w:numId="38">
    <w:abstractNumId w:val="2"/>
  </w:num>
  <w:num w:numId="39">
    <w:abstractNumId w:val="11"/>
  </w:num>
  <w:num w:numId="40">
    <w:abstractNumId w:val="20"/>
  </w:num>
  <w:num w:numId="4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0FD"/>
    <w:rsid w:val="00066251"/>
    <w:rsid w:val="00066A60"/>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2C0B"/>
    <w:rsid w:val="00113A32"/>
    <w:rsid w:val="00114239"/>
    <w:rsid w:val="001144E3"/>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BF8"/>
    <w:rsid w:val="00170FFA"/>
    <w:rsid w:val="0017106B"/>
    <w:rsid w:val="00171E5B"/>
    <w:rsid w:val="00171E75"/>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0ACF"/>
    <w:rsid w:val="001E0FA0"/>
    <w:rsid w:val="001E1033"/>
    <w:rsid w:val="001E1D64"/>
    <w:rsid w:val="001E28ED"/>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2D"/>
    <w:rsid w:val="00253F56"/>
    <w:rsid w:val="00253F74"/>
    <w:rsid w:val="00254782"/>
    <w:rsid w:val="0025551A"/>
    <w:rsid w:val="00255581"/>
    <w:rsid w:val="00255C10"/>
    <w:rsid w:val="00255E7D"/>
    <w:rsid w:val="002561E9"/>
    <w:rsid w:val="00256492"/>
    <w:rsid w:val="00256744"/>
    <w:rsid w:val="0025694E"/>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B67"/>
    <w:rsid w:val="00294534"/>
    <w:rsid w:val="002946D2"/>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3272"/>
    <w:rsid w:val="002B3493"/>
    <w:rsid w:val="002B3844"/>
    <w:rsid w:val="002B3B6A"/>
    <w:rsid w:val="002B3E39"/>
    <w:rsid w:val="002B4023"/>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0AB"/>
    <w:rsid w:val="003511A0"/>
    <w:rsid w:val="00351582"/>
    <w:rsid w:val="00351D5C"/>
    <w:rsid w:val="00352B8F"/>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446D"/>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6FF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29B"/>
    <w:rsid w:val="00597392"/>
    <w:rsid w:val="00597737"/>
    <w:rsid w:val="005A0875"/>
    <w:rsid w:val="005A0D95"/>
    <w:rsid w:val="005A1029"/>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9B9"/>
    <w:rsid w:val="005B4D97"/>
    <w:rsid w:val="005B4FAD"/>
    <w:rsid w:val="005B51A1"/>
    <w:rsid w:val="005B528E"/>
    <w:rsid w:val="005B52B1"/>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D12"/>
    <w:rsid w:val="00735AF5"/>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CE2"/>
    <w:rsid w:val="00874FD2"/>
    <w:rsid w:val="00875130"/>
    <w:rsid w:val="00875F4A"/>
    <w:rsid w:val="008765C0"/>
    <w:rsid w:val="00876DE0"/>
    <w:rsid w:val="00876F25"/>
    <w:rsid w:val="00877006"/>
    <w:rsid w:val="0087720E"/>
    <w:rsid w:val="008800E3"/>
    <w:rsid w:val="00880157"/>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67F"/>
    <w:rsid w:val="00963FA1"/>
    <w:rsid w:val="009649B9"/>
    <w:rsid w:val="00964B0B"/>
    <w:rsid w:val="009653EA"/>
    <w:rsid w:val="00965AD7"/>
    <w:rsid w:val="00966644"/>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57B"/>
    <w:rsid w:val="009865A5"/>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1029"/>
    <w:rsid w:val="00A11838"/>
    <w:rsid w:val="00A11C88"/>
    <w:rsid w:val="00A128DA"/>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3A90"/>
    <w:rsid w:val="00A54029"/>
    <w:rsid w:val="00A5477A"/>
    <w:rsid w:val="00A54A4C"/>
    <w:rsid w:val="00A54C57"/>
    <w:rsid w:val="00A54E83"/>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7EC"/>
    <w:rsid w:val="00AC6C03"/>
    <w:rsid w:val="00AC71D7"/>
    <w:rsid w:val="00AC7592"/>
    <w:rsid w:val="00AC7AEC"/>
    <w:rsid w:val="00AD02BB"/>
    <w:rsid w:val="00AD0715"/>
    <w:rsid w:val="00AD0CB4"/>
    <w:rsid w:val="00AD189A"/>
    <w:rsid w:val="00AD22F8"/>
    <w:rsid w:val="00AD2EA3"/>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D7C"/>
    <w:rsid w:val="00C031AD"/>
    <w:rsid w:val="00C0346B"/>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50F0"/>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F0AB2"/>
    <w:rsid w:val="00DF127E"/>
    <w:rsid w:val="00DF14D3"/>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31AB"/>
    <w:rsid w:val="00E0438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8CC"/>
    <w:rsid w:val="00EB3CB0"/>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Data\3GPP\Extracts\R2-2009364%20Summary%20of%20email%20discussion%20915%20-%20Summary%20-%20final.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4.xml><?xml version="1.0" encoding="utf-8"?>
<ds:datastoreItem xmlns:ds="http://schemas.openxmlformats.org/officeDocument/2006/customXml" ds:itemID="{9A23A6D2-BA64-4DA1-B9A8-99EEF50F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2018</Words>
  <Characters>11503</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13495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33</cp:revision>
  <cp:lastPrinted>2007-08-28T14:45:00Z</cp:lastPrinted>
  <dcterms:created xsi:type="dcterms:W3CDTF">2020-11-05T20:24:00Z</dcterms:created>
  <dcterms:modified xsi:type="dcterms:W3CDTF">2020-11-06T08:03:00Z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