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r>
              <w:t xml:space="preserve">RedCap UEs have very wide range of operation requirements depending on the application.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r w:rsidR="00903F64" w14:paraId="2FA141C3" w14:textId="77777777" w:rsidTr="00E822A5">
        <w:tc>
          <w:tcPr>
            <w:tcW w:w="1368" w:type="dxa"/>
            <w:tcBorders>
              <w:top w:val="single" w:sz="4" w:space="0" w:color="auto"/>
              <w:left w:val="single" w:sz="4" w:space="0" w:color="auto"/>
              <w:bottom w:val="single" w:sz="4" w:space="0" w:color="auto"/>
              <w:right w:val="single" w:sz="4" w:space="0" w:color="auto"/>
            </w:tcBorders>
          </w:tcPr>
          <w:p w14:paraId="3D956FED" w14:textId="04EAE6A2" w:rsidR="00903F64" w:rsidRDefault="00903F64" w:rsidP="003D21EB">
            <w:pPr>
              <w:spacing w:before="120"/>
              <w:jc w:val="both"/>
              <w:rPr>
                <w:rFonts w:eastAsiaTheme="minorEastAsia"/>
                <w:lang w:eastAsia="zh-CN"/>
              </w:rPr>
            </w:pPr>
            <w:r>
              <w:rPr>
                <w:rFonts w:eastAsiaTheme="minorEastAsia"/>
                <w:lang w:eastAsia="zh-CN"/>
              </w:rPr>
              <w:lastRenderedPageBreak/>
              <w:t>MediaTek</w:t>
            </w:r>
          </w:p>
        </w:tc>
        <w:tc>
          <w:tcPr>
            <w:tcW w:w="990" w:type="dxa"/>
            <w:tcBorders>
              <w:top w:val="single" w:sz="4" w:space="0" w:color="auto"/>
              <w:left w:val="single" w:sz="4" w:space="0" w:color="auto"/>
              <w:bottom w:val="single" w:sz="4" w:space="0" w:color="auto"/>
              <w:right w:val="single" w:sz="4" w:space="0" w:color="auto"/>
            </w:tcBorders>
          </w:tcPr>
          <w:p w14:paraId="28F3AC85" w14:textId="429E955D" w:rsidR="00903F64" w:rsidRDefault="00903F64" w:rsidP="003D21EB">
            <w:pPr>
              <w:spacing w:before="120"/>
              <w:jc w:val="both"/>
            </w:pPr>
            <w:r>
              <w:t>P3</w:t>
            </w:r>
          </w:p>
        </w:tc>
        <w:tc>
          <w:tcPr>
            <w:tcW w:w="6264" w:type="dxa"/>
            <w:tcBorders>
              <w:top w:val="single" w:sz="4" w:space="0" w:color="auto"/>
              <w:left w:val="single" w:sz="4" w:space="0" w:color="auto"/>
              <w:bottom w:val="single" w:sz="4" w:space="0" w:color="auto"/>
              <w:right w:val="single" w:sz="4" w:space="0" w:color="auto"/>
            </w:tcBorders>
          </w:tcPr>
          <w:p w14:paraId="272E207E" w14:textId="445F40D0" w:rsidR="00903F64" w:rsidRDefault="00903F64" w:rsidP="00903F64">
            <w:pPr>
              <w:spacing w:before="120"/>
              <w:jc w:val="both"/>
              <w:rPr>
                <w:rFonts w:eastAsiaTheme="minorEastAsia"/>
                <w:lang w:eastAsia="zh-CN"/>
              </w:rPr>
            </w:pPr>
            <w:r>
              <w:rPr>
                <w:rFonts w:eastAsiaTheme="minorEastAsia"/>
                <w:lang w:eastAsia="zh-CN"/>
              </w:rPr>
              <w:t>We agree with Ericsson that the exact number we extend to can be further discussed in the normative phase. We prefer a longer maximum value than currently proposed.</w:t>
            </w:r>
          </w:p>
        </w:tc>
      </w:tr>
      <w:tr w:rsidR="00903F64" w14:paraId="7A4A0691" w14:textId="77777777" w:rsidTr="00E822A5">
        <w:tc>
          <w:tcPr>
            <w:tcW w:w="1368" w:type="dxa"/>
            <w:tcBorders>
              <w:top w:val="single" w:sz="4" w:space="0" w:color="auto"/>
              <w:left w:val="single" w:sz="4" w:space="0" w:color="auto"/>
              <w:bottom w:val="single" w:sz="4" w:space="0" w:color="auto"/>
              <w:right w:val="single" w:sz="4" w:space="0" w:color="auto"/>
            </w:tcBorders>
          </w:tcPr>
          <w:p w14:paraId="5864B453" w14:textId="77777777" w:rsidR="00903F64" w:rsidRDefault="00903F64" w:rsidP="003D21EB">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2A66AFDE" w14:textId="77777777" w:rsidR="00903F64" w:rsidRDefault="00903F64"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07597B6" w14:textId="77777777" w:rsidR="00903F64" w:rsidRDefault="00903F64" w:rsidP="003D21EB">
            <w:pPr>
              <w:spacing w:before="120"/>
              <w:jc w:val="both"/>
              <w:rPr>
                <w:rFonts w:eastAsiaTheme="minorEastAsia"/>
                <w:lang w:eastAsia="zh-CN"/>
              </w:rPr>
            </w:pP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w:t>
            </w:r>
            <w:r>
              <w:rPr>
                <w:rFonts w:eastAsiaTheme="minorEastAsia"/>
                <w:lang w:eastAsia="zh-CN"/>
              </w:rPr>
              <w:lastRenderedPageBreak/>
              <w:t>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lastRenderedPageBreak/>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lastRenderedPageBreak/>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lastRenderedPageBreak/>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We agree with Apple on the need to reduce minimum eDRX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Hyperlink"/>
                </w:rPr>
                <w:t>R2-2009532</w:t>
              </w:r>
            </w:hyperlink>
          </w:p>
        </w:tc>
      </w:tr>
      <w:tr w:rsidR="00903F64" w14:paraId="32C12AE5" w14:textId="77777777" w:rsidTr="00BF613B">
        <w:tc>
          <w:tcPr>
            <w:tcW w:w="1368" w:type="dxa"/>
          </w:tcPr>
          <w:p w14:paraId="52F180D7" w14:textId="79A5FBA6" w:rsidR="00903F64" w:rsidRDefault="00903F64" w:rsidP="007E6B69">
            <w:pPr>
              <w:spacing w:before="120"/>
              <w:jc w:val="both"/>
            </w:pPr>
            <w:r>
              <w:t>MediaTek</w:t>
            </w:r>
          </w:p>
        </w:tc>
        <w:tc>
          <w:tcPr>
            <w:tcW w:w="990" w:type="dxa"/>
          </w:tcPr>
          <w:p w14:paraId="15E8A9ED" w14:textId="6FB3FCEC" w:rsidR="00903F64" w:rsidRDefault="00903F64" w:rsidP="007E6B69">
            <w:pPr>
              <w:spacing w:before="120"/>
              <w:jc w:val="both"/>
              <w:rPr>
                <w:rFonts w:eastAsiaTheme="minorEastAsia"/>
                <w:lang w:eastAsia="zh-CN"/>
              </w:rPr>
            </w:pPr>
            <w:r>
              <w:rPr>
                <w:rFonts w:eastAsiaTheme="minorEastAsia"/>
                <w:lang w:eastAsia="zh-CN"/>
              </w:rPr>
              <w:t>Clarification for P4</w:t>
            </w:r>
          </w:p>
        </w:tc>
        <w:tc>
          <w:tcPr>
            <w:tcW w:w="6264" w:type="dxa"/>
          </w:tcPr>
          <w:p w14:paraId="19CB9934" w14:textId="1A791FEA" w:rsidR="00903F64" w:rsidRDefault="00903F64" w:rsidP="007E6B69">
            <w:pPr>
              <w:spacing w:before="120"/>
              <w:jc w:val="both"/>
            </w:pPr>
            <w:r>
              <w:t xml:space="preserve">We have some sympathy for Apple’s proposal to allow use of eDRX cycle of 2.56s. </w:t>
            </w:r>
          </w:p>
        </w:tc>
      </w:tr>
      <w:tr w:rsidR="00903F64" w14:paraId="4AC81A4E" w14:textId="77777777" w:rsidTr="00BF613B">
        <w:tc>
          <w:tcPr>
            <w:tcW w:w="1368" w:type="dxa"/>
          </w:tcPr>
          <w:p w14:paraId="37976636" w14:textId="77777777" w:rsidR="00903F64" w:rsidRDefault="00903F64" w:rsidP="007E6B69">
            <w:pPr>
              <w:spacing w:before="120"/>
              <w:jc w:val="both"/>
            </w:pPr>
          </w:p>
        </w:tc>
        <w:tc>
          <w:tcPr>
            <w:tcW w:w="990" w:type="dxa"/>
          </w:tcPr>
          <w:p w14:paraId="46390959" w14:textId="77777777" w:rsidR="00903F64" w:rsidRDefault="00903F64" w:rsidP="007E6B69">
            <w:pPr>
              <w:spacing w:before="120"/>
              <w:jc w:val="both"/>
              <w:rPr>
                <w:rFonts w:eastAsiaTheme="minorEastAsia"/>
                <w:lang w:eastAsia="zh-CN"/>
              </w:rPr>
            </w:pPr>
          </w:p>
        </w:tc>
        <w:tc>
          <w:tcPr>
            <w:tcW w:w="6264" w:type="dxa"/>
          </w:tcPr>
          <w:p w14:paraId="15286C1C" w14:textId="77777777" w:rsidR="00903F64" w:rsidRDefault="00903F64" w:rsidP="007E6B69">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lastRenderedPageBreak/>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vivo’s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Huawei, HiSilicon</w:t>
            </w:r>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r w:rsidRPr="00394BE7">
              <w:rPr>
                <w:rFonts w:eastAsiaTheme="minorEastAsia"/>
                <w:lang w:eastAsia="zh-CN"/>
              </w:rPr>
              <w:t>explicit</w:t>
            </w:r>
            <w:r>
              <w:rPr>
                <w:rFonts w:eastAsiaTheme="minorEastAsia"/>
                <w:lang w:eastAsia="zh-CN"/>
              </w:rPr>
              <w:t>L:</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In addition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lastRenderedPageBreak/>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lastRenderedPageBreak/>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Huawei, HiSilicon</w:t>
            </w:r>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r w:rsidR="00903F64" w14:paraId="147C9EEC" w14:textId="77777777" w:rsidTr="00BF613B">
        <w:tc>
          <w:tcPr>
            <w:tcW w:w="1368" w:type="dxa"/>
          </w:tcPr>
          <w:p w14:paraId="012CD61D" w14:textId="19508373" w:rsidR="00903F64" w:rsidRDefault="00903F64" w:rsidP="003D21EB">
            <w:pPr>
              <w:spacing w:before="120"/>
              <w:jc w:val="both"/>
              <w:rPr>
                <w:rFonts w:eastAsiaTheme="minorEastAsia"/>
                <w:lang w:eastAsia="zh-CN"/>
              </w:rPr>
            </w:pPr>
            <w:r>
              <w:rPr>
                <w:rFonts w:eastAsiaTheme="minorEastAsia"/>
                <w:lang w:eastAsia="zh-CN"/>
              </w:rPr>
              <w:t>MediaTek</w:t>
            </w:r>
          </w:p>
        </w:tc>
        <w:tc>
          <w:tcPr>
            <w:tcW w:w="900" w:type="dxa"/>
          </w:tcPr>
          <w:p w14:paraId="301ECD4F" w14:textId="40CF7F0F" w:rsidR="00903F64" w:rsidRDefault="00903F64" w:rsidP="003D21EB">
            <w:pPr>
              <w:spacing w:before="120"/>
              <w:jc w:val="both"/>
              <w:rPr>
                <w:rFonts w:eastAsiaTheme="minorEastAsia"/>
                <w:lang w:eastAsia="zh-CN"/>
              </w:rPr>
            </w:pPr>
            <w:r>
              <w:rPr>
                <w:rFonts w:eastAsiaTheme="minorEastAsia"/>
                <w:lang w:eastAsia="zh-CN"/>
              </w:rPr>
              <w:t>1</w:t>
            </w:r>
            <w:bookmarkStart w:id="8" w:name="_GoBack"/>
            <w:bookmarkEnd w:id="8"/>
          </w:p>
        </w:tc>
        <w:tc>
          <w:tcPr>
            <w:tcW w:w="6354" w:type="dxa"/>
          </w:tcPr>
          <w:p w14:paraId="28B72113" w14:textId="77777777" w:rsidR="00903F64" w:rsidRDefault="00903F64" w:rsidP="003D21EB">
            <w:pPr>
              <w:spacing w:before="120"/>
              <w:jc w:val="both"/>
            </w:pPr>
          </w:p>
        </w:tc>
      </w:tr>
      <w:tr w:rsidR="00903F64" w14:paraId="5B885C79" w14:textId="77777777" w:rsidTr="00BF613B">
        <w:tc>
          <w:tcPr>
            <w:tcW w:w="1368" w:type="dxa"/>
          </w:tcPr>
          <w:p w14:paraId="0BE98ABC" w14:textId="77777777" w:rsidR="00903F64" w:rsidRDefault="00903F64" w:rsidP="003D21EB">
            <w:pPr>
              <w:spacing w:before="120"/>
              <w:jc w:val="both"/>
              <w:rPr>
                <w:rFonts w:eastAsiaTheme="minorEastAsia"/>
                <w:lang w:eastAsia="zh-CN"/>
              </w:rPr>
            </w:pPr>
          </w:p>
        </w:tc>
        <w:tc>
          <w:tcPr>
            <w:tcW w:w="900" w:type="dxa"/>
          </w:tcPr>
          <w:p w14:paraId="197BF29A" w14:textId="77777777" w:rsidR="00903F64" w:rsidRDefault="00903F64" w:rsidP="003D21EB">
            <w:pPr>
              <w:spacing w:before="120"/>
              <w:jc w:val="both"/>
              <w:rPr>
                <w:rFonts w:eastAsiaTheme="minorEastAsia"/>
                <w:lang w:eastAsia="zh-CN"/>
              </w:rPr>
            </w:pPr>
          </w:p>
        </w:tc>
        <w:tc>
          <w:tcPr>
            <w:tcW w:w="6354" w:type="dxa"/>
          </w:tcPr>
          <w:p w14:paraId="4316C4CA" w14:textId="77777777" w:rsidR="00903F64" w:rsidRDefault="00903F64" w:rsidP="003D21E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12ECE" w14:textId="77777777" w:rsidR="002D0475" w:rsidRDefault="002D0475">
      <w:r>
        <w:separator/>
      </w:r>
    </w:p>
  </w:endnote>
  <w:endnote w:type="continuationSeparator" w:id="0">
    <w:p w14:paraId="6452E525" w14:textId="77777777" w:rsidR="002D0475" w:rsidRDefault="002D0475">
      <w:r>
        <w:continuationSeparator/>
      </w:r>
    </w:p>
  </w:endnote>
  <w:endnote w:type="continuationNotice" w:id="1">
    <w:p w14:paraId="011E807C" w14:textId="77777777" w:rsidR="002D0475" w:rsidRDefault="002D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S LineDraw">
    <w:charset w:val="02"/>
    <w:family w:val="modern"/>
    <w:pitch w:val="default"/>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3E7E" w14:textId="77777777" w:rsidR="002D0475" w:rsidRDefault="002D0475">
      <w:r>
        <w:separator/>
      </w:r>
    </w:p>
  </w:footnote>
  <w:footnote w:type="continuationSeparator" w:id="0">
    <w:p w14:paraId="025C8CEF" w14:textId="77777777" w:rsidR="002D0475" w:rsidRDefault="002D0475">
      <w:r>
        <w:continuationSeparator/>
      </w:r>
    </w:p>
  </w:footnote>
  <w:footnote w:type="continuationNotice" w:id="1">
    <w:p w14:paraId="508744F5" w14:textId="77777777" w:rsidR="002D0475" w:rsidRDefault="002D04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475"/>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3F64"/>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600"/>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5.xml><?xml version="1.0" encoding="utf-8"?>
<ds:datastoreItem xmlns:ds="http://schemas.openxmlformats.org/officeDocument/2006/customXml" ds:itemID="{91BA103E-7D8A-4539-892E-4396E6E5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3647</Words>
  <Characters>20793</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24392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Pradeep Jose</cp:lastModifiedBy>
  <cp:revision>3</cp:revision>
  <cp:lastPrinted>2007-08-28T14:45:00Z</cp:lastPrinted>
  <dcterms:created xsi:type="dcterms:W3CDTF">2020-11-10T08:21:00Z</dcterms:created>
  <dcterms:modified xsi:type="dcterms:W3CDTF">2020-11-10T08:26:00Z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