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3086" w14:textId="77777777"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96091A">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10787</w:t>
      </w:r>
    </w:p>
    <w:p w14:paraId="5A4E4172" w14:textId="77777777"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6"/>
        <w:rPr>
          <w:sz w:val="22"/>
          <w:szCs w:val="22"/>
          <w:lang w:val="en-GB"/>
        </w:rPr>
      </w:pPr>
    </w:p>
    <w:p w14:paraId="14A776BA"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77777777" w:rsidR="00100BBD" w:rsidRPr="002F69E0" w:rsidRDefault="00E3725B" w:rsidP="00434542">
      <w:pPr>
        <w:pStyle w:val="a6"/>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14:paraId="61B0911C" w14:textId="77777777"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77777777"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[AT112-e][114][REDCAP]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afa"/>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1"/>
        <w:jc w:val="both"/>
      </w:pPr>
      <w:r w:rsidRPr="00AA54B6">
        <w:rPr>
          <w:rFonts w:hint="eastAsia"/>
        </w:rPr>
        <w:t>Discussion</w:t>
      </w:r>
    </w:p>
    <w:p w14:paraId="06864402" w14:textId="77777777" w:rsidR="00614A57" w:rsidRPr="00614A57" w:rsidRDefault="00E74350" w:rsidP="00E74350">
      <w:pPr>
        <w:pStyle w:val="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a1"/>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a1"/>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a1"/>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af7"/>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af7"/>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af7"/>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af7"/>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RedCap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it is mentioned in the Justification section of the RedCap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r w:rsidR="001623FC">
              <w:rPr>
                <w:rFonts w:eastAsiaTheme="minorEastAsia"/>
                <w:lang w:eastAsia="zh-CN"/>
              </w:rPr>
              <w:t xml:space="preserve">RedCap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RedCap,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s and RedCap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宋体"/>
                <w:lang w:eastAsia="zh-CN"/>
              </w:rPr>
            </w:pPr>
            <w:r>
              <w:rPr>
                <w:rFonts w:eastAsia="宋体"/>
                <w:lang w:eastAsia="zh-CN"/>
              </w:rPr>
              <w:lastRenderedPageBreak/>
              <w:t>Apple</w:t>
            </w:r>
          </w:p>
        </w:tc>
        <w:tc>
          <w:tcPr>
            <w:tcW w:w="990" w:type="dxa"/>
          </w:tcPr>
          <w:p w14:paraId="71ADFC15" w14:textId="78C1CC0D" w:rsidR="002640AD" w:rsidRDefault="00A12A92" w:rsidP="00BF613B">
            <w:pPr>
              <w:spacing w:before="120"/>
              <w:jc w:val="both"/>
              <w:rPr>
                <w:rFonts w:eastAsia="宋体"/>
                <w:lang w:eastAsia="zh-CN"/>
              </w:rPr>
            </w:pPr>
            <w:r>
              <w:rPr>
                <w:rFonts w:eastAsia="宋体"/>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RedCap UEs cater to a wide range of application needs and so the devices have very wide range of operation requirements depending on the application. A better proposal would be “ </w:t>
            </w:r>
            <w:r w:rsidRPr="00A12A92">
              <w:rPr>
                <w:b/>
                <w:bCs/>
              </w:rPr>
              <w:t xml:space="preserve">“RAN2 to design assuming that atleast </w:t>
            </w:r>
            <w:r w:rsidRPr="00A12A92">
              <w:rPr>
                <w:b/>
                <w:bCs/>
                <w:highlight w:val="yellow"/>
              </w:rPr>
              <w:t>some</w:t>
            </w:r>
            <w:r w:rsidRPr="00A12A92">
              <w:rPr>
                <w:b/>
                <w:bCs/>
              </w:rPr>
              <w:t xml:space="preserve"> RedCap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 xml:space="preserve">While we sympathize with Qualcomm’s reasoning on traffic periods and end-to-end latency (esp for wearables), making an agreement by generalizing this for all RedCap, esp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and we don’t think eDRX cycle should be extended above 10.24s for RedCap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RedCap use cases (e.g. some IWSN cases). Of the solutions discussed so far, the only practical mean to realize this is eDRX. Such feature can be optional for RedCap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Thus, to realize the requirements for all RedCap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 xml:space="preserve">or P1, </w:t>
            </w:r>
            <w:r>
              <w:rPr>
                <w:rFonts w:eastAsiaTheme="minorEastAsia"/>
                <w:lang w:eastAsia="zh-CN"/>
              </w:rPr>
              <w:t>share the same view with Apple</w:t>
            </w:r>
            <w:r>
              <w:rPr>
                <w:rFonts w:eastAsiaTheme="minorEastAsia"/>
                <w:lang w:eastAsia="zh-CN"/>
              </w:rPr>
              <w:t xml:space="preserve"> that the wording can be clearer</w:t>
            </w:r>
            <w:r>
              <w:rPr>
                <w:rFonts w:eastAsiaTheme="minorEastAsia"/>
                <w:lang w:eastAsia="zh-CN"/>
              </w:rPr>
              <w:t>.</w:t>
            </w: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af7"/>
              <w:numPr>
                <w:ilvl w:val="0"/>
                <w:numId w:val="39"/>
              </w:numPr>
              <w:jc w:val="both"/>
              <w:rPr>
                <w:color w:val="002060"/>
              </w:rPr>
            </w:pPr>
            <w:r>
              <w:rPr>
                <w:color w:val="002060"/>
              </w:rPr>
              <w:lastRenderedPageBreak/>
              <w:t>Yes: 22/23</w:t>
            </w:r>
          </w:p>
          <w:p w14:paraId="34E0A6E2" w14:textId="77777777" w:rsidR="000B3DD3" w:rsidRPr="00753075" w:rsidRDefault="000B3DD3" w:rsidP="00BF613B">
            <w:pPr>
              <w:pStyle w:val="af7"/>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af7"/>
              <w:numPr>
                <w:ilvl w:val="0"/>
                <w:numId w:val="39"/>
              </w:numPr>
              <w:jc w:val="both"/>
              <w:rPr>
                <w:color w:val="002060"/>
              </w:rPr>
            </w:pPr>
            <w:r>
              <w:rPr>
                <w:color w:val="002060"/>
              </w:rPr>
              <w:t>Yes: 22/23</w:t>
            </w:r>
          </w:p>
          <w:p w14:paraId="27CFB1EE" w14:textId="77777777" w:rsidR="007227E1" w:rsidRPr="00753075" w:rsidRDefault="007227E1" w:rsidP="007227E1">
            <w:pPr>
              <w:pStyle w:val="af7"/>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af7"/>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af7"/>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atleast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upto 2.56sec. We can start eDRX with 5.12 sec, BUT, the current specification requires that the UE follows the RAN paging cycle if it is shorter than the UE requested (and NAS agreed) paging cycle. So starting with 5.12sec means that RedCap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RedCap UEs like wearables, and from this angle 2.56sec eDRX is needed to satify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宋体"/>
                <w:lang w:eastAsia="zh-CN"/>
              </w:rPr>
            </w:pPr>
            <w:r>
              <w:t>Ericsson</w:t>
            </w:r>
          </w:p>
        </w:tc>
        <w:tc>
          <w:tcPr>
            <w:tcW w:w="990" w:type="dxa"/>
          </w:tcPr>
          <w:p w14:paraId="209157CD" w14:textId="25BE5C1A" w:rsidR="006B42EA" w:rsidRDefault="006B42EA" w:rsidP="006B42EA">
            <w:pPr>
              <w:spacing w:before="120"/>
              <w:jc w:val="both"/>
              <w:rPr>
                <w:rFonts w:eastAsia="宋体"/>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6B42EA" w14:paraId="49B6307A" w14:textId="77777777" w:rsidTr="00BF613B">
        <w:tc>
          <w:tcPr>
            <w:tcW w:w="1368" w:type="dxa"/>
          </w:tcPr>
          <w:p w14:paraId="50593EAF" w14:textId="77777777" w:rsidR="006B42EA" w:rsidRPr="002A4140" w:rsidRDefault="006B42EA" w:rsidP="006B42EA">
            <w:pPr>
              <w:spacing w:before="120"/>
              <w:jc w:val="both"/>
            </w:pPr>
          </w:p>
        </w:tc>
        <w:tc>
          <w:tcPr>
            <w:tcW w:w="990" w:type="dxa"/>
          </w:tcPr>
          <w:p w14:paraId="0AC69B37" w14:textId="77777777" w:rsidR="006B42EA" w:rsidRDefault="006B42EA" w:rsidP="006B42EA">
            <w:pPr>
              <w:spacing w:before="120"/>
              <w:jc w:val="both"/>
              <w:rPr>
                <w:rFonts w:eastAsiaTheme="minorEastAsia"/>
                <w:lang w:eastAsia="zh-CN"/>
              </w:rPr>
            </w:pPr>
          </w:p>
        </w:tc>
        <w:tc>
          <w:tcPr>
            <w:tcW w:w="6264" w:type="dxa"/>
          </w:tcPr>
          <w:p w14:paraId="003D4614" w14:textId="77777777" w:rsidR="006B42EA" w:rsidRPr="00386E57" w:rsidRDefault="006B42EA" w:rsidP="006B42EA">
            <w:pPr>
              <w:spacing w:before="120"/>
              <w:jc w:val="both"/>
            </w:pPr>
          </w:p>
        </w:tc>
      </w:tr>
    </w:tbl>
    <w:p w14:paraId="6D6E8F89" w14:textId="77777777" w:rsidR="00ED2AD1" w:rsidRDefault="00E74350" w:rsidP="00E74350">
      <w:pPr>
        <w:pStyle w:val="1"/>
        <w:numPr>
          <w:ilvl w:val="1"/>
          <w:numId w:val="1"/>
        </w:numPr>
        <w:ind w:left="562" w:hanging="562"/>
        <w:jc w:val="both"/>
        <w:rPr>
          <w:sz w:val="24"/>
        </w:rPr>
      </w:pPr>
      <w:r w:rsidRPr="00E74350">
        <w:rPr>
          <w:sz w:val="24"/>
        </w:rPr>
        <w:lastRenderedPageBreak/>
        <w:t>RRM relaxation for stationary devices</w:t>
      </w:r>
    </w:p>
    <w:p w14:paraId="4585737B" w14:textId="77777777" w:rsidR="00891D38" w:rsidRDefault="00891D38" w:rsidP="00BC1F10">
      <w:pPr>
        <w:pStyle w:val="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af7"/>
              <w:numPr>
                <w:ilvl w:val="0"/>
                <w:numId w:val="39"/>
              </w:numPr>
              <w:jc w:val="both"/>
              <w:rPr>
                <w:color w:val="002060"/>
              </w:rPr>
            </w:pPr>
            <w:r>
              <w:rPr>
                <w:color w:val="002060"/>
              </w:rPr>
              <w:t>Level 4: 21/23</w:t>
            </w:r>
          </w:p>
          <w:p w14:paraId="286FC2FC" w14:textId="77777777" w:rsidR="00BD390B" w:rsidRDefault="00BD390B" w:rsidP="00BF613B">
            <w:pPr>
              <w:pStyle w:val="af7"/>
              <w:numPr>
                <w:ilvl w:val="0"/>
                <w:numId w:val="39"/>
              </w:numPr>
              <w:jc w:val="both"/>
              <w:rPr>
                <w:color w:val="002060"/>
              </w:rPr>
            </w:pPr>
            <w:r>
              <w:rPr>
                <w:color w:val="002060"/>
              </w:rPr>
              <w:t>Level 3: 5/23</w:t>
            </w:r>
          </w:p>
          <w:p w14:paraId="62980DF1" w14:textId="77777777" w:rsidR="00BD390B" w:rsidRPr="005B52B1" w:rsidRDefault="00BD390B" w:rsidP="00BF613B">
            <w:pPr>
              <w:pStyle w:val="af7"/>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How many relaxation levels would you consider to address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af7"/>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af7"/>
              <w:numPr>
                <w:ilvl w:val="0"/>
                <w:numId w:val="39"/>
              </w:numPr>
              <w:jc w:val="both"/>
              <w:rPr>
                <w:color w:val="002060"/>
              </w:rPr>
            </w:pPr>
            <w:r>
              <w:rPr>
                <w:color w:val="002060"/>
              </w:rPr>
              <w:t>2 relaxation levels: 16/23</w:t>
            </w:r>
          </w:p>
          <w:p w14:paraId="1ACB93F6" w14:textId="77777777" w:rsidR="00435A00" w:rsidRPr="005B52B1" w:rsidRDefault="00435A00" w:rsidP="00435A00">
            <w:pPr>
              <w:pStyle w:val="af7"/>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a1"/>
              <w:rPr>
                <w:rFonts w:eastAsiaTheme="minorEastAsia"/>
                <w:lang w:eastAsia="zh-CN"/>
              </w:rPr>
            </w:pPr>
          </w:p>
          <w:p w14:paraId="4C7C37E0" w14:textId="77777777" w:rsidR="004F3496" w:rsidRDefault="004F3496" w:rsidP="004F3496">
            <w:pPr>
              <w:pStyle w:val="a1"/>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a1"/>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a1"/>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af7"/>
              <w:numPr>
                <w:ilvl w:val="0"/>
                <w:numId w:val="39"/>
              </w:numPr>
              <w:jc w:val="both"/>
              <w:rPr>
                <w:color w:val="002060"/>
              </w:rPr>
            </w:pPr>
            <w:r>
              <w:rPr>
                <w:color w:val="002060"/>
              </w:rPr>
              <w:t>Option 1: 2/22</w:t>
            </w:r>
          </w:p>
          <w:p w14:paraId="692911A3" w14:textId="77777777" w:rsidR="004F3496" w:rsidRDefault="004F3496" w:rsidP="004F3496">
            <w:pPr>
              <w:pStyle w:val="af7"/>
              <w:numPr>
                <w:ilvl w:val="0"/>
                <w:numId w:val="39"/>
              </w:numPr>
              <w:jc w:val="both"/>
              <w:rPr>
                <w:color w:val="002060"/>
              </w:rPr>
            </w:pPr>
            <w:r>
              <w:rPr>
                <w:color w:val="002060"/>
              </w:rPr>
              <w:t>Option 2: 17/22</w:t>
            </w:r>
          </w:p>
          <w:p w14:paraId="679699AA" w14:textId="77777777" w:rsidR="004F3496" w:rsidRPr="001B4111" w:rsidRDefault="004F3496" w:rsidP="004F3496">
            <w:pPr>
              <w:pStyle w:val="af7"/>
              <w:numPr>
                <w:ilvl w:val="0"/>
                <w:numId w:val="39"/>
              </w:numPr>
              <w:jc w:val="both"/>
              <w:rPr>
                <w:color w:val="002060"/>
              </w:rPr>
            </w:pPr>
            <w:r>
              <w:rPr>
                <w:color w:val="002060"/>
              </w:rPr>
              <w:lastRenderedPageBreak/>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宋体"/>
                <w:lang w:eastAsia="zh-CN"/>
              </w:rPr>
            </w:pPr>
            <w:r>
              <w:rPr>
                <w:rFonts w:eastAsia="宋体" w:hint="eastAsia"/>
                <w:lang w:eastAsia="zh-CN"/>
              </w:rPr>
              <w:t>O</w:t>
            </w:r>
            <w:r>
              <w:rPr>
                <w:rFonts w:eastAsia="宋体"/>
                <w:lang w:eastAsia="zh-CN"/>
              </w:rPr>
              <w:t>PPO</w:t>
            </w:r>
          </w:p>
        </w:tc>
        <w:tc>
          <w:tcPr>
            <w:tcW w:w="990" w:type="dxa"/>
          </w:tcPr>
          <w:p w14:paraId="26229D26" w14:textId="2ADEA5AB" w:rsidR="00C7005D" w:rsidRDefault="00C7005D" w:rsidP="00C7005D">
            <w:pPr>
              <w:spacing w:before="120"/>
              <w:jc w:val="both"/>
              <w:rPr>
                <w:rFonts w:eastAsia="宋体"/>
                <w:lang w:eastAsia="zh-CN"/>
              </w:rPr>
            </w:pPr>
            <w:r>
              <w:rPr>
                <w:rFonts w:eastAsia="宋体" w:hint="eastAsia"/>
                <w:lang w:eastAsia="zh-CN"/>
              </w:rPr>
              <w:t>P</w:t>
            </w:r>
            <w:r>
              <w:rPr>
                <w:rFonts w:eastAsia="宋体"/>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C7005D" w14:paraId="487403FB" w14:textId="77777777" w:rsidTr="00BF613B">
        <w:tc>
          <w:tcPr>
            <w:tcW w:w="1368" w:type="dxa"/>
          </w:tcPr>
          <w:p w14:paraId="681E340B" w14:textId="77777777" w:rsidR="00C7005D" w:rsidRPr="002A4140" w:rsidRDefault="00C7005D" w:rsidP="00C7005D">
            <w:pPr>
              <w:spacing w:before="120"/>
              <w:jc w:val="both"/>
            </w:pPr>
          </w:p>
        </w:tc>
        <w:tc>
          <w:tcPr>
            <w:tcW w:w="990" w:type="dxa"/>
          </w:tcPr>
          <w:p w14:paraId="69BF6C00" w14:textId="77777777" w:rsidR="00C7005D" w:rsidRDefault="00C7005D" w:rsidP="00C7005D">
            <w:pPr>
              <w:spacing w:before="120"/>
              <w:jc w:val="both"/>
              <w:rPr>
                <w:rFonts w:eastAsiaTheme="minorEastAsia"/>
                <w:lang w:eastAsia="zh-CN"/>
              </w:rPr>
            </w:pPr>
          </w:p>
        </w:tc>
        <w:tc>
          <w:tcPr>
            <w:tcW w:w="6264" w:type="dxa"/>
          </w:tcPr>
          <w:p w14:paraId="6F9F2C51" w14:textId="77777777" w:rsidR="00C7005D" w:rsidRPr="00386E57" w:rsidRDefault="00C7005D" w:rsidP="00C7005D">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the very first thing to decide is whether we introduce any enhancements to R16 RRM relaxation procedure in support of neighbor cells measurement relaxation of REDCAP UEs. Hence we have two options:</w:t>
      </w:r>
    </w:p>
    <w:p w14:paraId="553E1962" w14:textId="77777777" w:rsidR="00A33D73" w:rsidRDefault="00A33D73" w:rsidP="00A33D73">
      <w:pPr>
        <w:pStyle w:val="af7"/>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af7"/>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af7"/>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lastRenderedPageBreak/>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A33D73" w14:paraId="4A7B1C0B" w14:textId="77777777" w:rsidTr="00A33D73">
        <w:tc>
          <w:tcPr>
            <w:tcW w:w="1368" w:type="dxa"/>
          </w:tcPr>
          <w:p w14:paraId="6C5A769E" w14:textId="77777777" w:rsidR="00A33D73" w:rsidRPr="00F06A72" w:rsidRDefault="00A33D73" w:rsidP="00BF613B">
            <w:pPr>
              <w:spacing w:before="120"/>
              <w:jc w:val="both"/>
              <w:rPr>
                <w:rFonts w:eastAsiaTheme="minorEastAsia"/>
                <w:lang w:eastAsia="zh-CN"/>
              </w:rPr>
            </w:pPr>
          </w:p>
        </w:tc>
        <w:tc>
          <w:tcPr>
            <w:tcW w:w="6264" w:type="dxa"/>
          </w:tcPr>
          <w:p w14:paraId="65856B88" w14:textId="77777777" w:rsidR="00A33D73" w:rsidRPr="00F06A72" w:rsidRDefault="00A33D73" w:rsidP="00BF613B">
            <w:pPr>
              <w:spacing w:before="120"/>
              <w:jc w:val="both"/>
              <w:rPr>
                <w:rFonts w:eastAsiaTheme="minorEastAsia"/>
                <w:lang w:eastAsia="zh-CN"/>
              </w:rPr>
            </w:pPr>
          </w:p>
        </w:tc>
      </w:tr>
      <w:tr w:rsidR="00A33D73" w14:paraId="5C2A7BC5" w14:textId="77777777" w:rsidTr="00A33D73">
        <w:tc>
          <w:tcPr>
            <w:tcW w:w="1368" w:type="dxa"/>
          </w:tcPr>
          <w:p w14:paraId="6FEFB174" w14:textId="77777777" w:rsidR="00A33D73" w:rsidRDefault="00A33D73" w:rsidP="00BF613B">
            <w:pPr>
              <w:spacing w:before="120"/>
              <w:jc w:val="both"/>
              <w:rPr>
                <w:rFonts w:eastAsia="宋体"/>
                <w:lang w:eastAsia="zh-CN"/>
              </w:rPr>
            </w:pPr>
          </w:p>
        </w:tc>
        <w:tc>
          <w:tcPr>
            <w:tcW w:w="6264" w:type="dxa"/>
          </w:tcPr>
          <w:p w14:paraId="597798B7" w14:textId="77777777" w:rsidR="00A33D73" w:rsidRDefault="00A33D73" w:rsidP="00BF613B">
            <w:pPr>
              <w:spacing w:before="120"/>
              <w:jc w:val="both"/>
            </w:pPr>
          </w:p>
        </w:tc>
      </w:tr>
      <w:tr w:rsidR="00A33D73" w14:paraId="5B251C4E" w14:textId="77777777" w:rsidTr="00A33D73">
        <w:tc>
          <w:tcPr>
            <w:tcW w:w="1368" w:type="dxa"/>
          </w:tcPr>
          <w:p w14:paraId="64DB25DB" w14:textId="77777777" w:rsidR="00A33D73" w:rsidRPr="002A4140" w:rsidRDefault="00A33D73" w:rsidP="00BF613B">
            <w:pPr>
              <w:spacing w:before="120"/>
              <w:jc w:val="both"/>
            </w:pPr>
          </w:p>
        </w:tc>
        <w:tc>
          <w:tcPr>
            <w:tcW w:w="6264" w:type="dxa"/>
          </w:tcPr>
          <w:p w14:paraId="464834F9" w14:textId="77777777" w:rsidR="00A33D73" w:rsidRPr="00386E57" w:rsidRDefault="00A33D73" w:rsidP="00BF613B">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035195CA" w14:textId="77777777"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af7"/>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af7"/>
              <w:numPr>
                <w:ilvl w:val="0"/>
                <w:numId w:val="39"/>
              </w:numPr>
              <w:jc w:val="both"/>
              <w:rPr>
                <w:color w:val="002060"/>
              </w:rPr>
            </w:pPr>
            <w:r>
              <w:rPr>
                <w:color w:val="002060"/>
              </w:rPr>
              <w:t>Option 1/2: 5/23</w:t>
            </w:r>
          </w:p>
          <w:p w14:paraId="7F7B06A2" w14:textId="77777777" w:rsidR="000861DA" w:rsidRDefault="0061380A" w:rsidP="000861DA">
            <w:pPr>
              <w:pStyle w:val="af7"/>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af7"/>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af7"/>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issue we can simplify the choice to only two options and check again </w:t>
      </w:r>
      <w:r w:rsidR="00946159">
        <w:t xml:space="preserve">    </w:t>
      </w:r>
      <w:r>
        <w:t>companies’ views:</w:t>
      </w:r>
    </w:p>
    <w:p w14:paraId="30FDBC66" w14:textId="77777777" w:rsidR="005E45E8" w:rsidRPr="005E45E8" w:rsidRDefault="005E45E8" w:rsidP="005E45E8">
      <w:pPr>
        <w:pStyle w:val="af7"/>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af7"/>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lastRenderedPageBreak/>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宋体"/>
                <w:lang w:eastAsia="zh-CN"/>
              </w:rPr>
            </w:pPr>
            <w:r>
              <w:rPr>
                <w:rFonts w:eastAsia="宋体" w:hint="eastAsia"/>
                <w:lang w:eastAsia="zh-CN"/>
              </w:rPr>
              <w:t>v</w:t>
            </w:r>
            <w:r>
              <w:rPr>
                <w:rFonts w:eastAsia="宋体"/>
                <w:lang w:eastAsia="zh-CN"/>
              </w:rPr>
              <w:t>ivo</w:t>
            </w:r>
          </w:p>
        </w:tc>
        <w:tc>
          <w:tcPr>
            <w:tcW w:w="900" w:type="dxa"/>
          </w:tcPr>
          <w:p w14:paraId="7AA5C732" w14:textId="77777777" w:rsidR="001E28ED" w:rsidRDefault="00971AB4" w:rsidP="00BF613B">
            <w:pPr>
              <w:spacing w:before="120"/>
              <w:jc w:val="both"/>
              <w:rPr>
                <w:rFonts w:eastAsia="宋体"/>
                <w:lang w:eastAsia="zh-CN"/>
              </w:rPr>
            </w:pPr>
            <w:r>
              <w:rPr>
                <w:rFonts w:eastAsia="宋体"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宋体"/>
                <w:lang w:eastAsia="zh-CN"/>
              </w:rPr>
            </w:pPr>
            <w:r>
              <w:rPr>
                <w:rFonts w:eastAsia="宋体"/>
                <w:lang w:eastAsia="zh-CN"/>
              </w:rPr>
              <w:t>Qualcomm</w:t>
            </w:r>
          </w:p>
        </w:tc>
        <w:tc>
          <w:tcPr>
            <w:tcW w:w="900" w:type="dxa"/>
          </w:tcPr>
          <w:p w14:paraId="6AB7F4B6" w14:textId="1A3D7172" w:rsidR="001E28ED" w:rsidRDefault="00D5227F" w:rsidP="00BF613B">
            <w:pPr>
              <w:spacing w:before="120"/>
              <w:jc w:val="both"/>
              <w:rPr>
                <w:rFonts w:eastAsia="宋体"/>
                <w:lang w:eastAsia="zh-CN"/>
              </w:rPr>
            </w:pPr>
            <w:r>
              <w:rPr>
                <w:rFonts w:eastAsia="宋体"/>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宋体" w:hint="eastAsia"/>
                <w:lang w:eastAsia="zh-CN"/>
              </w:rPr>
              <w:t>Leno</w:t>
            </w:r>
            <w:r w:rsidRPr="00761FC0">
              <w:rPr>
                <w:rFonts w:eastAsia="宋体"/>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宋体"/>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r>
              <w:rPr>
                <w:rFonts w:eastAsiaTheme="minorEastAsia"/>
                <w:lang w:eastAsia="zh-CN"/>
              </w:rPr>
              <w:t xml:space="preserve">RedCap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宋体"/>
                <w:lang w:eastAsia="zh-CN"/>
              </w:rPr>
            </w:pPr>
            <w:r>
              <w:rPr>
                <w:rFonts w:eastAsia="宋体"/>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bookmarkStart w:id="8" w:name="_GoBack"/>
            <w:bookmarkEnd w:id="8"/>
          </w:p>
        </w:tc>
        <w:tc>
          <w:tcPr>
            <w:tcW w:w="6354" w:type="dxa"/>
          </w:tcPr>
          <w:p w14:paraId="5FE877E6" w14:textId="77777777" w:rsidR="00657390" w:rsidRDefault="00657390" w:rsidP="00F445B1">
            <w:pPr>
              <w:spacing w:before="120"/>
              <w:jc w:val="both"/>
              <w:rPr>
                <w:rFonts w:eastAsiaTheme="minorEastAsia"/>
                <w:lang w:eastAsia="zh-CN"/>
              </w:rPr>
            </w:pPr>
          </w:p>
        </w:tc>
      </w:tr>
    </w:tbl>
    <w:p w14:paraId="4BAF2F4D" w14:textId="77777777" w:rsidR="00783FF5" w:rsidRDefault="00783FF5" w:rsidP="00CA2F06">
      <w:pPr>
        <w:pStyle w:val="1"/>
        <w:jc w:val="both"/>
      </w:pPr>
      <w:r>
        <w:t>Conclusion</w:t>
      </w:r>
    </w:p>
    <w:p w14:paraId="1AB68D84" w14:textId="77777777" w:rsidR="002F67FE" w:rsidRPr="00CA2F06" w:rsidRDefault="001A3832" w:rsidP="00CA2F06">
      <w:pPr>
        <w:pStyle w:val="1"/>
        <w:jc w:val="both"/>
      </w:pPr>
      <w:r>
        <w:rPr>
          <w:rFonts w:hint="eastAsia"/>
        </w:rPr>
        <w:t>Reference</w:t>
      </w:r>
    </w:p>
    <w:p w14:paraId="685FD40C" w14:textId="77777777" w:rsidR="00BF4F80" w:rsidRPr="001E28ED" w:rsidRDefault="00756CEB" w:rsidP="001E28ED">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C991" w14:textId="77777777" w:rsidR="001A04D8" w:rsidRDefault="001A04D8">
      <w:r>
        <w:separator/>
      </w:r>
    </w:p>
  </w:endnote>
  <w:endnote w:type="continuationSeparator" w:id="0">
    <w:p w14:paraId="192F8DDF" w14:textId="77777777" w:rsidR="001A04D8" w:rsidRDefault="001A04D8">
      <w:r>
        <w:continuationSeparator/>
      </w:r>
    </w:p>
  </w:endnote>
  <w:endnote w:type="continuationNotice" w:id="1">
    <w:p w14:paraId="686FA052" w14:textId="77777777" w:rsidR="001A04D8" w:rsidRDefault="001A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Batang">
    <w:altName w:val="Japanese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2BC5B" w14:textId="77777777" w:rsidR="001A04D8" w:rsidRDefault="001A04D8">
      <w:r>
        <w:separator/>
      </w:r>
    </w:p>
  </w:footnote>
  <w:footnote w:type="continuationSeparator" w:id="0">
    <w:p w14:paraId="045D76CF" w14:textId="77777777" w:rsidR="001A04D8" w:rsidRDefault="001A04D8">
      <w:r>
        <w:continuationSeparator/>
      </w:r>
    </w:p>
  </w:footnote>
  <w:footnote w:type="continuationNotice" w:id="1">
    <w:p w14:paraId="6D9661FF" w14:textId="77777777" w:rsidR="001A04D8" w:rsidRDefault="001A04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730F"/>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BF88C318-0B42-427A-995D-F18A12CB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3220</Words>
  <Characters>18354</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LIU Lei</cp:lastModifiedBy>
  <cp:revision>2</cp:revision>
  <cp:lastPrinted>2007-08-28T14:45:00Z</cp:lastPrinted>
  <dcterms:created xsi:type="dcterms:W3CDTF">2020-11-09T08:15:00Z</dcterms:created>
  <dcterms:modified xsi:type="dcterms:W3CDTF">2020-11-09T08:15:00Z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