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FB0B4D">
              <w:fldChar w:fldCharType="begin"/>
            </w:r>
            <w:r w:rsidR="00FB0B4D">
              <w:instrText xml:space="preserve"> HYPERLINK "mailto:email@address.com" </w:instrText>
            </w:r>
            <w:r w:rsidR="00FB0B4D">
              <w:fldChar w:fldCharType="separate"/>
            </w:r>
            <w:r>
              <w:rPr>
                <w:rStyle w:val="a4"/>
                <w:lang w:val="de-DE"/>
              </w:rPr>
              <w:t>email@address.com</w:t>
            </w:r>
            <w:r w:rsidR="00FB0B4D">
              <w:rPr>
                <w:rStyle w:val="a4"/>
                <w:lang w:val="de-DE"/>
              </w:rPr>
              <w:fldChar w:fldCharType="end"/>
            </w:r>
            <w:r>
              <w:rPr>
                <w:lang w:val="de-DE"/>
              </w:rPr>
              <w:t>)</w:t>
            </w:r>
          </w:p>
        </w:tc>
      </w:tr>
      <w:tr w:rsidR="003D47F4" w:rsidRPr="00F009F0"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AA74C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09D2A0E9" w:rsidR="003D47F4" w:rsidRDefault="003D47F4" w:rsidP="002A574B">
            <w:pPr>
              <w:spacing w:after="0"/>
              <w:jc w:val="center"/>
              <w:rPr>
                <w:lang w:val="de-DE" w:eastAsia="zh-CN"/>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6A102E71" w:rsidR="003D47F4" w:rsidRDefault="003D47F4" w:rsidP="002A574B">
            <w:pPr>
              <w:spacing w:after="0"/>
              <w:jc w:val="center"/>
              <w:rPr>
                <w:sz w:val="22"/>
                <w:szCs w:val="22"/>
                <w:lang w:val="de-DE" w:eastAsia="zh-CN"/>
              </w:rPr>
            </w:pPr>
          </w:p>
        </w:tc>
      </w:tr>
      <w:tr w:rsidR="003D47F4" w:rsidRPr="00AA74C3"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24C44C41" w:rsidR="003D47F4" w:rsidRDefault="003D47F4" w:rsidP="002A574B">
            <w:pPr>
              <w:spacing w:after="0"/>
              <w:jc w:val="center"/>
              <w:rPr>
                <w:lang w:val="de-DE"/>
              </w:rPr>
            </w:pPr>
          </w:p>
        </w:tc>
        <w:tc>
          <w:tcPr>
            <w:tcW w:w="7649" w:type="dxa"/>
            <w:tcBorders>
              <w:top w:val="nil"/>
              <w:left w:val="nil"/>
              <w:bottom w:val="nil"/>
              <w:right w:val="single" w:sz="8" w:space="0" w:color="auto"/>
            </w:tcBorders>
            <w:tcMar>
              <w:top w:w="0" w:type="dxa"/>
              <w:left w:w="108" w:type="dxa"/>
              <w:bottom w:w="0" w:type="dxa"/>
              <w:right w:w="108" w:type="dxa"/>
            </w:tcMar>
          </w:tcPr>
          <w:p w14:paraId="6BD58C32" w14:textId="7073C7C9" w:rsidR="003D47F4" w:rsidRDefault="003D47F4" w:rsidP="002A574B">
            <w:pPr>
              <w:spacing w:after="0"/>
              <w:jc w:val="center"/>
              <w:rPr>
                <w:sz w:val="22"/>
                <w:szCs w:val="22"/>
                <w:lang w:val="de-DE"/>
              </w:rPr>
            </w:pPr>
          </w:p>
        </w:tc>
      </w:tr>
      <w:tr w:rsidR="00E61A99" w:rsidRPr="00111D1F"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E61A99" w:rsidRPr="005E5279" w:rsidRDefault="00E61A99" w:rsidP="002A574B">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E61A99" w:rsidRPr="005E5279" w:rsidRDefault="00E61A99">
            <w:pPr>
              <w:tabs>
                <w:tab w:val="left" w:pos="1418"/>
                <w:tab w:val="right" w:leader="dot" w:pos="9350"/>
              </w:tabs>
              <w:spacing w:after="0" w:line="259" w:lineRule="auto"/>
              <w:jc w:val="center"/>
              <w:rPr>
                <w:rFonts w:eastAsia="Yu Mincho"/>
                <w:sz w:val="22"/>
                <w:szCs w:val="22"/>
                <w:lang w:val="de-DE" w:eastAsia="ja-JP"/>
              </w:rPr>
            </w:pPr>
          </w:p>
        </w:tc>
      </w:tr>
      <w:tr w:rsidR="004E0AAC" w:rsidRPr="00F009F0"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0F07C2D7" w:rsidR="004E0AAC" w:rsidRPr="005E5279" w:rsidRDefault="004E0AAC" w:rsidP="002A574B">
            <w:pPr>
              <w:spacing w:after="0"/>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0103EF80"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4E0AAC" w:rsidRPr="00F009F0"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6CE6C86F" w:rsidR="004E0AAC" w:rsidRPr="005E5279" w:rsidRDefault="004E0AAC" w:rsidP="002A574B">
            <w:pPr>
              <w:tabs>
                <w:tab w:val="left" w:pos="1418"/>
                <w:tab w:val="right" w:leader="dot" w:pos="9350"/>
              </w:tabs>
              <w:spacing w:after="0" w:line="259" w:lineRule="auto"/>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37CA7492"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B6409B" w:rsidRPr="00643549"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225658" w:rsidR="00B6409B" w:rsidRPr="005E5279" w:rsidRDefault="00B6409B" w:rsidP="002A574B">
            <w:pPr>
              <w:tabs>
                <w:tab w:val="left" w:pos="1418"/>
                <w:tab w:val="right" w:leader="dot" w:pos="9350"/>
              </w:tabs>
              <w:spacing w:after="0" w:line="259" w:lineRule="auto"/>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6CA4461A" w:rsidR="00B6409B" w:rsidRPr="005E5279" w:rsidRDefault="00B6409B" w:rsidP="002A574B">
            <w:pPr>
              <w:tabs>
                <w:tab w:val="left" w:pos="1418"/>
                <w:tab w:val="right" w:leader="dot" w:pos="9350"/>
              </w:tabs>
              <w:spacing w:after="0" w:line="259" w:lineRule="auto"/>
              <w:jc w:val="center"/>
              <w:rPr>
                <w:rFonts w:eastAsia="Malgun Gothic"/>
                <w:sz w:val="22"/>
                <w:szCs w:val="22"/>
                <w:lang w:val="de-DE" w:eastAsia="ko-KR"/>
              </w:rPr>
            </w:pPr>
          </w:p>
        </w:tc>
      </w:tr>
      <w:tr w:rsidR="005326F3" w:rsidRPr="00F009F0"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5326F3" w:rsidRDefault="005326F3" w:rsidP="002A574B">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5326F3" w:rsidRDefault="005326F3" w:rsidP="002A574B">
            <w:pPr>
              <w:spacing w:after="0"/>
              <w:jc w:val="center"/>
              <w:rPr>
                <w:rFonts w:eastAsia="Malgun Gothic"/>
                <w:sz w:val="22"/>
                <w:szCs w:val="22"/>
                <w:lang w:val="de-DE" w:eastAsia="ko-KR"/>
              </w:rPr>
            </w:pPr>
          </w:p>
        </w:tc>
      </w:tr>
      <w:tr w:rsidR="000E11F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0E11F3" w:rsidRPr="000E11F3" w:rsidRDefault="000E11F3" w:rsidP="006A23D5">
            <w:pPr>
              <w:spacing w:after="0"/>
              <w:jc w:val="center"/>
              <w:rPr>
                <w:rFonts w:eastAsia="Malgun Gothic"/>
                <w:sz w:val="22"/>
                <w:szCs w:val="22"/>
                <w:lang w:val="de-DE" w:eastAsia="ko-KR"/>
              </w:rPr>
            </w:pPr>
          </w:p>
        </w:tc>
      </w:tr>
      <w:tr w:rsidR="000E11F3" w:rsidRPr="00F009F0"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0E11F3" w:rsidRPr="000E11F3" w:rsidRDefault="000E11F3" w:rsidP="006A23D5">
            <w:pPr>
              <w:spacing w:after="0"/>
              <w:jc w:val="center"/>
              <w:rPr>
                <w:rFonts w:eastAsia="Malgun Gothic"/>
                <w:sz w:val="22"/>
                <w:szCs w:val="22"/>
                <w:lang w:val="de-DE" w:eastAsia="ko-KR"/>
              </w:rPr>
            </w:pPr>
          </w:p>
        </w:tc>
      </w:tr>
      <w:tr w:rsidR="006A23D5" w:rsidRPr="00F009F0"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A23D5" w:rsidRDefault="006A23D5"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A23D5" w:rsidRDefault="006A23D5" w:rsidP="006A23D5">
            <w:pPr>
              <w:spacing w:after="0"/>
              <w:jc w:val="center"/>
              <w:rPr>
                <w:rFonts w:eastAsia="Malgun Gothic"/>
                <w:sz w:val="22"/>
                <w:szCs w:val="22"/>
                <w:lang w:val="de-DE" w:eastAsia="ko-KR"/>
              </w:rPr>
            </w:pPr>
          </w:p>
        </w:tc>
      </w:tr>
      <w:tr w:rsidR="0073405C" w:rsidRPr="00F009F0"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73405C" w:rsidRDefault="0073405C"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73405C" w:rsidRDefault="0073405C" w:rsidP="006A23D5">
            <w:pPr>
              <w:spacing w:after="0"/>
              <w:jc w:val="center"/>
              <w:rPr>
                <w:rFonts w:eastAsia="Malgun Gothic"/>
                <w:sz w:val="22"/>
                <w:szCs w:val="22"/>
                <w:lang w:val="de-DE" w:eastAsia="ko-KR"/>
              </w:rPr>
            </w:pPr>
          </w:p>
        </w:tc>
      </w:tr>
      <w:tr w:rsidR="009C66ED" w:rsidRPr="00F009F0"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9C66ED" w:rsidRDefault="009C66ED"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9C66ED" w:rsidRDefault="009C66ED" w:rsidP="006A23D5">
            <w:pPr>
              <w:spacing w:after="0"/>
              <w:jc w:val="center"/>
              <w:rPr>
                <w:rFonts w:eastAsia="Malgun Gothic"/>
                <w:sz w:val="22"/>
                <w:szCs w:val="22"/>
                <w:lang w:val="de-DE" w:eastAsia="zh-CN"/>
              </w:rPr>
            </w:pPr>
          </w:p>
        </w:tc>
      </w:tr>
      <w:tr w:rsidR="00AD55BC" w:rsidRPr="00643549"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AD55BC" w:rsidRDefault="00AD55BC"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AD55BC" w:rsidRDefault="00AD55BC" w:rsidP="006A23D5">
            <w:pPr>
              <w:spacing w:after="0"/>
              <w:jc w:val="center"/>
              <w:rPr>
                <w:rFonts w:eastAsia="Malgun Gothic"/>
                <w:sz w:val="22"/>
                <w:szCs w:val="22"/>
                <w:lang w:val="de-DE" w:eastAsia="zh-CN"/>
              </w:rPr>
            </w:pPr>
          </w:p>
        </w:tc>
      </w:tr>
      <w:tr w:rsidR="00FB42B1" w:rsidRPr="00F009F0"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FB42B1" w:rsidRDefault="00FB42B1" w:rsidP="006A23D5">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FB42B1" w:rsidRDefault="00FB42B1" w:rsidP="006A23D5">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9"/>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af3"/>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f3"/>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af3"/>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af3"/>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af3"/>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af9"/>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lastRenderedPageBreak/>
              <w:t>Regarding the issue raised by Intel, 12 companies provided inputs.</w:t>
            </w:r>
          </w:p>
          <w:p w14:paraId="43A4BB1F" w14:textId="77777777" w:rsidR="008A083D" w:rsidRDefault="008A083D" w:rsidP="008A083D">
            <w:pPr>
              <w:pStyle w:val="af3"/>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af3"/>
              <w:numPr>
                <w:ilvl w:val="3"/>
                <w:numId w:val="11"/>
              </w:numPr>
            </w:pPr>
            <w:r>
              <w:t>companies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9"/>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lastRenderedPageBreak/>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9"/>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f3"/>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f3"/>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f3"/>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af3"/>
              <w:rPr>
                <w:lang w:val="en-GB"/>
              </w:rPr>
            </w:pPr>
          </w:p>
          <w:p w14:paraId="554DB71E" w14:textId="77777777" w:rsidR="0004365B" w:rsidRDefault="0004365B" w:rsidP="0004365B">
            <w:pPr>
              <w:pStyle w:val="af3"/>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f3"/>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af3"/>
            </w:pPr>
            <w:r>
              <w:t>•</w:t>
            </w:r>
            <w:r>
              <w:tab/>
              <w:t>UE includes this indication in its NAS signaling message to core network; or</w:t>
            </w:r>
          </w:p>
          <w:p w14:paraId="07693BAD" w14:textId="77777777" w:rsidR="0004365B" w:rsidRDefault="0004365B" w:rsidP="0004365B">
            <w:pPr>
              <w:pStyle w:val="af3"/>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af3"/>
            </w:pPr>
          </w:p>
          <w:p w14:paraId="3DD5B4E2" w14:textId="77777777" w:rsidR="0004365B" w:rsidRDefault="0004365B" w:rsidP="0004365B">
            <w:pPr>
              <w:pStyle w:val="af3"/>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af3"/>
              <w:rPr>
                <w:lang w:val="en-GB"/>
              </w:rPr>
            </w:pPr>
          </w:p>
          <w:p w14:paraId="05E2A22E" w14:textId="77777777" w:rsidR="0004365B" w:rsidRPr="008F24BD" w:rsidRDefault="0004365B" w:rsidP="0004365B">
            <w:pPr>
              <w:pStyle w:val="af3"/>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77777777" w:rsidR="0004365B" w:rsidRPr="00867D64" w:rsidRDefault="0004365B" w:rsidP="0004365B">
            <w:pPr>
              <w:pStyle w:val="af3"/>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E990" w14:textId="77777777" w:rsidR="00FB0B4D" w:rsidRDefault="00FB0B4D" w:rsidP="000830F2">
      <w:pPr>
        <w:spacing w:after="0"/>
      </w:pPr>
      <w:r>
        <w:separator/>
      </w:r>
    </w:p>
  </w:endnote>
  <w:endnote w:type="continuationSeparator" w:id="0">
    <w:p w14:paraId="67D0D222" w14:textId="77777777" w:rsidR="00FB0B4D" w:rsidRDefault="00FB0B4D"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5E5279" w:rsidRDefault="005E5279">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A338D" w14:textId="77777777" w:rsidR="00FB0B4D" w:rsidRDefault="00FB0B4D" w:rsidP="000830F2">
      <w:pPr>
        <w:spacing w:after="0"/>
      </w:pPr>
      <w:r>
        <w:separator/>
      </w:r>
    </w:p>
  </w:footnote>
  <w:footnote w:type="continuationSeparator" w:id="0">
    <w:p w14:paraId="06A62F29" w14:textId="77777777" w:rsidR="00FB0B4D" w:rsidRDefault="00FB0B4D"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1578</Words>
  <Characters>9001</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10558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OPPO</cp:lastModifiedBy>
  <cp:revision>2</cp:revision>
  <dcterms:created xsi:type="dcterms:W3CDTF">2020-11-08T11:12:00Z</dcterms:created>
  <dcterms:modified xsi:type="dcterms:W3CDTF">2020-11-08T11:12:00Z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